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38A14E" w14:textId="0399B5C2" w:rsidR="00CF0982" w:rsidRPr="00D521D0" w:rsidRDefault="000E653F" w:rsidP="00D521D0">
      <w:pPr>
        <w:pStyle w:val="Title"/>
        <w:spacing w:after="0" w:line="480" w:lineRule="auto"/>
        <w:rPr>
          <w:rFonts w:cs="Times New Roman"/>
          <w:caps/>
          <w:sz w:val="24"/>
        </w:rPr>
      </w:pPr>
      <w:r w:rsidRPr="00D521D0">
        <w:rPr>
          <w:rFonts w:cs="Times New Roman"/>
          <w:caps/>
          <w:sz w:val="24"/>
        </w:rPr>
        <w:t>Next Level Energy Management Through Smart Manufacturing</w:t>
      </w:r>
      <w:r w:rsidR="004558F5" w:rsidRPr="00D521D0">
        <w:rPr>
          <w:rFonts w:cs="Times New Roman"/>
          <w:caps/>
          <w:sz w:val="24"/>
        </w:rPr>
        <w:t xml:space="preserve"> </w:t>
      </w:r>
      <w:r w:rsidR="001B0F9A" w:rsidRPr="00D521D0">
        <w:rPr>
          <w:rFonts w:cs="Times New Roman"/>
          <w:caps/>
          <w:sz w:val="24"/>
        </w:rPr>
        <w:t xml:space="preserve">for </w:t>
      </w:r>
      <w:r w:rsidR="00E0445A" w:rsidRPr="00D521D0">
        <w:rPr>
          <w:rFonts w:cs="Times New Roman"/>
          <w:caps/>
          <w:sz w:val="24"/>
        </w:rPr>
        <w:t>Achieving</w:t>
      </w:r>
      <w:r w:rsidR="001B0F9A" w:rsidRPr="00D521D0">
        <w:rPr>
          <w:rFonts w:cs="Times New Roman"/>
          <w:caps/>
          <w:sz w:val="24"/>
        </w:rPr>
        <w:t xml:space="preserve"> Net-Zero 2050</w:t>
      </w:r>
    </w:p>
    <w:p w14:paraId="048AB10B" w14:textId="77777777" w:rsidR="00E0445A" w:rsidRPr="00FA02DC" w:rsidRDefault="00E0445A" w:rsidP="00D521D0">
      <w:pPr>
        <w:pStyle w:val="Title"/>
        <w:spacing w:after="0" w:line="480" w:lineRule="auto"/>
        <w:rPr>
          <w:rFonts w:cs="Times New Roman"/>
          <w:sz w:val="24"/>
        </w:rPr>
      </w:pPr>
    </w:p>
    <w:p w14:paraId="4983999D" w14:textId="77777777" w:rsidR="00236E6D" w:rsidRPr="00FA02DC" w:rsidRDefault="00236E6D" w:rsidP="00D521D0">
      <w:pPr>
        <w:pStyle w:val="Title"/>
        <w:spacing w:after="0" w:line="480" w:lineRule="auto"/>
        <w:rPr>
          <w:rFonts w:cs="Times New Roman"/>
          <w:sz w:val="24"/>
        </w:rPr>
      </w:pPr>
    </w:p>
    <w:p w14:paraId="19C99E4D" w14:textId="77777777" w:rsidR="007A3D78" w:rsidRPr="00FA02DC" w:rsidRDefault="007A3D78" w:rsidP="00D521D0">
      <w:pPr>
        <w:pStyle w:val="Title"/>
        <w:spacing w:after="0" w:line="480" w:lineRule="auto"/>
        <w:rPr>
          <w:rFonts w:cs="Times New Roman"/>
          <w:sz w:val="24"/>
        </w:rPr>
      </w:pPr>
    </w:p>
    <w:p w14:paraId="58A8F93F" w14:textId="1C03C011" w:rsidR="00236E6D" w:rsidRPr="00FA02DC" w:rsidRDefault="009C755C" w:rsidP="00D521D0">
      <w:pPr>
        <w:pStyle w:val="Title"/>
        <w:spacing w:after="0" w:line="480" w:lineRule="auto"/>
        <w:rPr>
          <w:rFonts w:cs="Times New Roman"/>
          <w:b w:val="0"/>
          <w:bCs/>
          <w:szCs w:val="28"/>
        </w:rPr>
      </w:pPr>
      <w:r w:rsidRPr="00FA02DC">
        <w:rPr>
          <w:rFonts w:cs="Times New Roman"/>
          <w:b w:val="0"/>
          <w:bCs/>
          <w:szCs w:val="28"/>
        </w:rPr>
        <w:t>A</w:t>
      </w:r>
      <w:r w:rsidR="008B59CA" w:rsidRPr="00FA02DC">
        <w:rPr>
          <w:rFonts w:cs="Times New Roman"/>
          <w:b w:val="0"/>
          <w:bCs/>
          <w:szCs w:val="28"/>
        </w:rPr>
        <w:t xml:space="preserve"> Dissertation</w:t>
      </w:r>
      <w:r w:rsidRPr="00FA02DC">
        <w:rPr>
          <w:rFonts w:cs="Times New Roman"/>
          <w:b w:val="0"/>
          <w:bCs/>
          <w:szCs w:val="28"/>
        </w:rPr>
        <w:t xml:space="preserve"> Presented for</w:t>
      </w:r>
      <w:r w:rsidR="008865B6" w:rsidRPr="00FA02DC">
        <w:rPr>
          <w:rFonts w:cs="Times New Roman"/>
          <w:b w:val="0"/>
          <w:bCs/>
          <w:szCs w:val="28"/>
        </w:rPr>
        <w:t xml:space="preserve"> the</w:t>
      </w:r>
    </w:p>
    <w:p w14:paraId="39E36A67" w14:textId="017EBE37" w:rsidR="00980336" w:rsidRPr="00FA02DC" w:rsidRDefault="00980336" w:rsidP="00D521D0">
      <w:pPr>
        <w:pStyle w:val="Title"/>
        <w:spacing w:after="0" w:line="480" w:lineRule="auto"/>
        <w:rPr>
          <w:rFonts w:cs="Times New Roman"/>
          <w:b w:val="0"/>
          <w:bCs/>
          <w:szCs w:val="28"/>
        </w:rPr>
      </w:pPr>
      <w:r w:rsidRPr="00FA02DC">
        <w:rPr>
          <w:rFonts w:cs="Times New Roman"/>
          <w:b w:val="0"/>
          <w:bCs/>
          <w:szCs w:val="28"/>
        </w:rPr>
        <w:t>Doctor of Philosophy</w:t>
      </w:r>
    </w:p>
    <w:p w14:paraId="648496D4" w14:textId="5B146E96" w:rsidR="009C755C" w:rsidRPr="00FA02DC" w:rsidRDefault="009C755C" w:rsidP="00D521D0">
      <w:pPr>
        <w:pStyle w:val="Title"/>
        <w:spacing w:after="0" w:line="480" w:lineRule="auto"/>
        <w:rPr>
          <w:rFonts w:cs="Times New Roman"/>
          <w:b w:val="0"/>
          <w:bCs/>
          <w:szCs w:val="28"/>
        </w:rPr>
      </w:pPr>
      <w:r w:rsidRPr="00FA02DC">
        <w:rPr>
          <w:rFonts w:cs="Times New Roman"/>
          <w:b w:val="0"/>
          <w:bCs/>
          <w:szCs w:val="28"/>
        </w:rPr>
        <w:t>Degree</w:t>
      </w:r>
    </w:p>
    <w:p w14:paraId="4D9B2219" w14:textId="77777777" w:rsidR="009C755C" w:rsidRPr="00FA02DC" w:rsidRDefault="009C755C" w:rsidP="00D521D0">
      <w:pPr>
        <w:pStyle w:val="Title"/>
        <w:spacing w:after="0" w:line="480" w:lineRule="auto"/>
        <w:rPr>
          <w:rFonts w:cs="Times New Roman"/>
          <w:b w:val="0"/>
          <w:bCs/>
          <w:szCs w:val="28"/>
        </w:rPr>
      </w:pPr>
      <w:r w:rsidRPr="00FA02DC">
        <w:rPr>
          <w:rFonts w:cs="Times New Roman"/>
          <w:b w:val="0"/>
          <w:bCs/>
          <w:szCs w:val="28"/>
        </w:rPr>
        <w:t>The University of Tennessee, Knoxville</w:t>
      </w:r>
    </w:p>
    <w:p w14:paraId="3E578D44" w14:textId="77777777" w:rsidR="000E421A" w:rsidRPr="00FA02DC" w:rsidRDefault="000E421A" w:rsidP="00D521D0">
      <w:pPr>
        <w:pStyle w:val="Title"/>
        <w:spacing w:after="0" w:line="480" w:lineRule="auto"/>
        <w:rPr>
          <w:rFonts w:cs="Times New Roman"/>
          <w:b w:val="0"/>
          <w:bCs/>
          <w:szCs w:val="28"/>
        </w:rPr>
      </w:pPr>
    </w:p>
    <w:p w14:paraId="24D35431" w14:textId="77777777" w:rsidR="000E421A" w:rsidRPr="00FA02DC" w:rsidRDefault="000E421A" w:rsidP="00D521D0">
      <w:pPr>
        <w:pStyle w:val="Title"/>
        <w:spacing w:after="0" w:line="480" w:lineRule="auto"/>
        <w:rPr>
          <w:rFonts w:cs="Times New Roman"/>
          <w:b w:val="0"/>
          <w:bCs/>
          <w:szCs w:val="28"/>
        </w:rPr>
      </w:pPr>
    </w:p>
    <w:p w14:paraId="75EB0B57" w14:textId="77777777" w:rsidR="000E421A" w:rsidRPr="00FA02DC" w:rsidRDefault="000E421A" w:rsidP="00D521D0">
      <w:pPr>
        <w:pStyle w:val="Title"/>
        <w:spacing w:after="0" w:line="480" w:lineRule="auto"/>
        <w:rPr>
          <w:rFonts w:cs="Times New Roman"/>
          <w:b w:val="0"/>
          <w:bCs/>
          <w:szCs w:val="28"/>
        </w:rPr>
      </w:pPr>
    </w:p>
    <w:p w14:paraId="4B8202D6" w14:textId="77777777" w:rsidR="00FA02DC" w:rsidRDefault="00FA02DC" w:rsidP="00D521D0">
      <w:pPr>
        <w:pStyle w:val="Title"/>
        <w:spacing w:after="0" w:line="480" w:lineRule="auto"/>
        <w:jc w:val="left"/>
        <w:rPr>
          <w:rFonts w:cs="Times New Roman"/>
          <w:b w:val="0"/>
          <w:bCs/>
          <w:szCs w:val="28"/>
        </w:rPr>
      </w:pPr>
    </w:p>
    <w:p w14:paraId="05870014" w14:textId="77777777" w:rsidR="00D521D0" w:rsidRDefault="00D521D0" w:rsidP="00D521D0">
      <w:pPr>
        <w:pStyle w:val="Title"/>
        <w:spacing w:after="0" w:line="480" w:lineRule="auto"/>
        <w:jc w:val="left"/>
        <w:rPr>
          <w:rFonts w:cs="Times New Roman"/>
          <w:b w:val="0"/>
          <w:bCs/>
          <w:szCs w:val="28"/>
        </w:rPr>
      </w:pPr>
    </w:p>
    <w:p w14:paraId="46229660" w14:textId="77777777" w:rsidR="00D521D0" w:rsidRDefault="00D521D0" w:rsidP="00D521D0">
      <w:pPr>
        <w:pStyle w:val="Title"/>
        <w:spacing w:after="0" w:line="480" w:lineRule="auto"/>
        <w:jc w:val="left"/>
        <w:rPr>
          <w:rFonts w:cs="Times New Roman"/>
          <w:b w:val="0"/>
          <w:bCs/>
          <w:szCs w:val="28"/>
        </w:rPr>
      </w:pPr>
    </w:p>
    <w:p w14:paraId="051116AE" w14:textId="77777777" w:rsidR="00D521D0" w:rsidRDefault="00D521D0" w:rsidP="00D521D0">
      <w:pPr>
        <w:pStyle w:val="Title"/>
        <w:spacing w:after="0" w:line="480" w:lineRule="auto"/>
        <w:jc w:val="left"/>
        <w:rPr>
          <w:rFonts w:cs="Times New Roman"/>
          <w:b w:val="0"/>
          <w:bCs/>
          <w:szCs w:val="28"/>
        </w:rPr>
      </w:pPr>
    </w:p>
    <w:p w14:paraId="3A49911F" w14:textId="77777777" w:rsidR="00D521D0" w:rsidRDefault="00D521D0" w:rsidP="00D521D0">
      <w:pPr>
        <w:pStyle w:val="Title"/>
        <w:spacing w:after="0" w:line="480" w:lineRule="auto"/>
        <w:jc w:val="left"/>
        <w:rPr>
          <w:rFonts w:cs="Times New Roman"/>
          <w:b w:val="0"/>
          <w:bCs/>
          <w:szCs w:val="28"/>
        </w:rPr>
      </w:pPr>
    </w:p>
    <w:p w14:paraId="498090DD" w14:textId="77777777" w:rsidR="00D521D0" w:rsidRPr="00FA02DC" w:rsidRDefault="00D521D0" w:rsidP="00D521D0">
      <w:pPr>
        <w:pStyle w:val="Title"/>
        <w:spacing w:after="0" w:line="480" w:lineRule="auto"/>
        <w:jc w:val="left"/>
        <w:rPr>
          <w:rFonts w:cs="Times New Roman"/>
          <w:b w:val="0"/>
          <w:bCs/>
          <w:szCs w:val="28"/>
        </w:rPr>
      </w:pPr>
    </w:p>
    <w:p w14:paraId="61C911B3" w14:textId="3FD33635" w:rsidR="005E55EC" w:rsidRPr="00FA02DC" w:rsidRDefault="005E55EC" w:rsidP="00D521D0">
      <w:pPr>
        <w:pStyle w:val="Title"/>
        <w:spacing w:after="0" w:line="480" w:lineRule="auto"/>
        <w:rPr>
          <w:rFonts w:cs="Times New Roman"/>
          <w:b w:val="0"/>
          <w:bCs/>
          <w:szCs w:val="28"/>
        </w:rPr>
      </w:pPr>
      <w:r w:rsidRPr="00FA02DC">
        <w:rPr>
          <w:rFonts w:cs="Times New Roman"/>
          <w:b w:val="0"/>
          <w:bCs/>
          <w:szCs w:val="28"/>
        </w:rPr>
        <w:t>David Vance</w:t>
      </w:r>
    </w:p>
    <w:p w14:paraId="59BB7B9F" w14:textId="64423C6F" w:rsidR="000E421A" w:rsidRPr="00D521D0" w:rsidRDefault="00B87CB1" w:rsidP="00D521D0">
      <w:pPr>
        <w:pStyle w:val="Title"/>
        <w:spacing w:after="0" w:line="480" w:lineRule="auto"/>
        <w:rPr>
          <w:rFonts w:cs="Times New Roman"/>
          <w:b w:val="0"/>
          <w:bCs/>
          <w:szCs w:val="28"/>
        </w:rPr>
      </w:pPr>
      <w:r w:rsidRPr="00FA02DC">
        <w:rPr>
          <w:rFonts w:cs="Times New Roman"/>
          <w:b w:val="0"/>
          <w:bCs/>
          <w:szCs w:val="28"/>
        </w:rPr>
        <w:t>May 2025</w:t>
      </w:r>
    </w:p>
    <w:p w14:paraId="072A1269" w14:textId="42D43DA5" w:rsidR="00236E6D" w:rsidRPr="00FA02DC" w:rsidRDefault="00DF7C87" w:rsidP="00D521D0">
      <w:pPr>
        <w:spacing w:after="0" w:line="480" w:lineRule="auto"/>
        <w:jc w:val="center"/>
        <w:rPr>
          <w:rFonts w:cs="Times New Roman"/>
        </w:rPr>
      </w:pPr>
      <w:r w:rsidRPr="00FA02DC">
        <w:rPr>
          <w:rFonts w:cs="Times New Roman"/>
        </w:rPr>
        <w:lastRenderedPageBreak/>
        <w:t>Copyright © 202</w:t>
      </w:r>
      <w:r w:rsidR="0039475F" w:rsidRPr="00FA02DC">
        <w:rPr>
          <w:rFonts w:cs="Times New Roman"/>
        </w:rPr>
        <w:t>5</w:t>
      </w:r>
      <w:r w:rsidR="00236E6D" w:rsidRPr="00FA02DC">
        <w:rPr>
          <w:rFonts w:cs="Times New Roman"/>
        </w:rPr>
        <w:t xml:space="preserve"> by </w:t>
      </w:r>
      <w:r w:rsidR="008C35DB" w:rsidRPr="00FA02DC">
        <w:rPr>
          <w:rFonts w:cs="Times New Roman"/>
        </w:rPr>
        <w:t>David Vance</w:t>
      </w:r>
    </w:p>
    <w:p w14:paraId="1B19994A" w14:textId="72BEE25F" w:rsidR="00236E6D" w:rsidRPr="00FA02DC" w:rsidRDefault="00236E6D" w:rsidP="00D521D0">
      <w:pPr>
        <w:spacing w:after="0" w:line="480" w:lineRule="auto"/>
        <w:jc w:val="center"/>
        <w:rPr>
          <w:rFonts w:cs="Times New Roman"/>
        </w:rPr>
      </w:pPr>
      <w:r w:rsidRPr="00FA02DC">
        <w:rPr>
          <w:rFonts w:cs="Times New Roman"/>
        </w:rPr>
        <w:t xml:space="preserve">All </w:t>
      </w:r>
      <w:r w:rsidR="0085180E" w:rsidRPr="00FA02DC">
        <w:rPr>
          <w:rFonts w:cs="Times New Roman"/>
        </w:rPr>
        <w:t>R</w:t>
      </w:r>
      <w:r w:rsidRPr="00FA02DC">
        <w:rPr>
          <w:rFonts w:cs="Times New Roman"/>
        </w:rPr>
        <w:t xml:space="preserve">ights </w:t>
      </w:r>
      <w:r w:rsidR="0085180E" w:rsidRPr="00FA02DC">
        <w:rPr>
          <w:rFonts w:cs="Times New Roman"/>
        </w:rPr>
        <w:t>R</w:t>
      </w:r>
      <w:r w:rsidRPr="00FA02DC">
        <w:rPr>
          <w:rFonts w:cs="Times New Roman"/>
        </w:rPr>
        <w:t>eserved</w:t>
      </w:r>
      <w:r w:rsidR="0085180E" w:rsidRPr="00FA02DC">
        <w:rPr>
          <w:rFonts w:cs="Times New Roman"/>
        </w:rPr>
        <w:t>.</w:t>
      </w:r>
    </w:p>
    <w:p w14:paraId="401A64C1" w14:textId="77777777" w:rsidR="006F5AA4" w:rsidRPr="00D521D0" w:rsidRDefault="00236E6D" w:rsidP="00387656">
      <w:pPr>
        <w:pStyle w:val="Title"/>
        <w:rPr>
          <w:rFonts w:cs="Times New Roman"/>
          <w:sz w:val="24"/>
        </w:rPr>
      </w:pPr>
      <w:r w:rsidRPr="009B526D">
        <w:rPr>
          <w:rFonts w:cs="Times New Roman"/>
          <w:sz w:val="24"/>
        </w:rPr>
        <w:br w:type="page"/>
      </w:r>
      <w:r w:rsidR="006F5AA4" w:rsidRPr="00D521D0">
        <w:rPr>
          <w:rFonts w:cs="Times New Roman"/>
          <w:sz w:val="24"/>
        </w:rPr>
        <w:lastRenderedPageBreak/>
        <w:t>DEDICATION</w:t>
      </w:r>
    </w:p>
    <w:p w14:paraId="45F0066B" w14:textId="54F3A363" w:rsidR="00904969" w:rsidRPr="00D521D0" w:rsidRDefault="001F4244" w:rsidP="00FA02DC">
      <w:pPr>
        <w:spacing w:line="480" w:lineRule="auto"/>
        <w:rPr>
          <w:rFonts w:cstheme="minorHAnsi"/>
        </w:rPr>
      </w:pPr>
      <w:r w:rsidRPr="00D521D0">
        <w:rPr>
          <w:rFonts w:cstheme="minorHAnsi"/>
        </w:rPr>
        <w:t xml:space="preserve">I dedicate this </w:t>
      </w:r>
      <w:r w:rsidR="0039475F" w:rsidRPr="00D521D0">
        <w:rPr>
          <w:rFonts w:cstheme="minorHAnsi"/>
        </w:rPr>
        <w:t>dissertation</w:t>
      </w:r>
      <w:r w:rsidRPr="00D521D0">
        <w:rPr>
          <w:rFonts w:cstheme="minorHAnsi"/>
        </w:rPr>
        <w:t xml:space="preserve"> to my parents for their unwavering support</w:t>
      </w:r>
      <w:r w:rsidR="007C40F9" w:rsidRPr="00D521D0">
        <w:rPr>
          <w:rFonts w:cstheme="minorHAnsi"/>
        </w:rPr>
        <w:t>.</w:t>
      </w:r>
    </w:p>
    <w:p w14:paraId="2432FEBB" w14:textId="77777777" w:rsidR="00CD73A9" w:rsidRPr="00D521D0" w:rsidRDefault="006F5AA4" w:rsidP="00D521D0">
      <w:pPr>
        <w:pStyle w:val="Title"/>
        <w:spacing w:after="0" w:line="480" w:lineRule="auto"/>
        <w:rPr>
          <w:rFonts w:cs="Times New Roman"/>
          <w:sz w:val="24"/>
        </w:rPr>
      </w:pPr>
      <w:r w:rsidRPr="009B526D">
        <w:rPr>
          <w:rFonts w:cs="Times New Roman"/>
          <w:sz w:val="24"/>
        </w:rPr>
        <w:br w:type="page"/>
      </w:r>
      <w:r w:rsidR="00CD73A9" w:rsidRPr="00D521D0">
        <w:rPr>
          <w:rFonts w:cs="Times New Roman"/>
          <w:sz w:val="24"/>
        </w:rPr>
        <w:lastRenderedPageBreak/>
        <w:t>ACKNOWLEDGEMENTS</w:t>
      </w:r>
    </w:p>
    <w:p w14:paraId="1909C404" w14:textId="7CE62AAD" w:rsidR="0085757D" w:rsidRPr="00D521D0" w:rsidRDefault="00076744" w:rsidP="00D521D0">
      <w:pPr>
        <w:spacing w:after="0" w:line="480" w:lineRule="auto"/>
      </w:pPr>
      <w:r w:rsidRPr="00D521D0">
        <w:t xml:space="preserve">I </w:t>
      </w:r>
      <w:r w:rsidR="00C57A57" w:rsidRPr="00D521D0">
        <w:t xml:space="preserve">sincerely </w:t>
      </w:r>
      <w:r w:rsidRPr="00D521D0">
        <w:t>thank my advisor, Dr. Mingzhou Jin</w:t>
      </w:r>
      <w:r w:rsidR="00C57A57" w:rsidRPr="00D521D0">
        <w:t>,</w:t>
      </w:r>
      <w:r w:rsidRPr="00D521D0">
        <w:t xml:space="preserve"> for his support and guidance throughout my Ph.D. I also wish to thank </w:t>
      </w:r>
      <w:r w:rsidR="00E071FC" w:rsidRPr="00D521D0">
        <w:t>my Oak Ridge National Laboratory</w:t>
      </w:r>
      <w:r w:rsidR="00A35A12" w:rsidRPr="00D521D0">
        <w:t xml:space="preserve"> colleagues Tom Wenning, </w:t>
      </w:r>
      <w:r w:rsidR="00ED7A97" w:rsidRPr="00D521D0">
        <w:t xml:space="preserve">Dr. </w:t>
      </w:r>
      <w:r w:rsidR="00A35A12" w:rsidRPr="00D521D0">
        <w:t xml:space="preserve">Sachin Nimbalkar, </w:t>
      </w:r>
      <w:r w:rsidR="00ED7A97" w:rsidRPr="00D521D0">
        <w:t xml:space="preserve">Dr. </w:t>
      </w:r>
      <w:r w:rsidR="00A35A12" w:rsidRPr="00D521D0">
        <w:t>Wei Guo, Kristina Armstrong,</w:t>
      </w:r>
      <w:r w:rsidR="0074535E" w:rsidRPr="00D521D0">
        <w:t xml:space="preserve"> </w:t>
      </w:r>
      <w:r w:rsidR="00EC1050" w:rsidRPr="00D521D0">
        <w:t xml:space="preserve">Dr. </w:t>
      </w:r>
      <w:r w:rsidR="0074535E" w:rsidRPr="00D521D0">
        <w:t>Christopher Price,</w:t>
      </w:r>
      <w:r w:rsidR="00A35A12" w:rsidRPr="00D521D0">
        <w:t xml:space="preserve"> and Gina Accawi</w:t>
      </w:r>
      <w:r w:rsidR="00166AA8" w:rsidRPr="00D521D0">
        <w:t>,</w:t>
      </w:r>
      <w:r w:rsidR="00E071FC" w:rsidRPr="00D521D0">
        <w:t xml:space="preserve"> who started me along this path and </w:t>
      </w:r>
      <w:r w:rsidR="00204C8F" w:rsidRPr="00D521D0">
        <w:t>helped me along any chance they could</w:t>
      </w:r>
      <w:r w:rsidR="00CB787C" w:rsidRPr="00D521D0">
        <w:t>.</w:t>
      </w:r>
      <w:r w:rsidR="002A3BBB" w:rsidRPr="00D521D0">
        <w:t xml:space="preserve"> </w:t>
      </w:r>
      <w:r w:rsidR="00166AA8" w:rsidRPr="00D521D0">
        <w:t>Thanks</w:t>
      </w:r>
      <w:r w:rsidR="002A3BBB" w:rsidRPr="00D521D0">
        <w:t xml:space="preserve"> to my doctoral committee members Dr. John Kobza, Dr. Tony Schmitz, and Dr. Sachin Nimbalkar</w:t>
      </w:r>
      <w:r w:rsidR="00A75D76" w:rsidRPr="00D521D0">
        <w:t xml:space="preserve"> for th</w:t>
      </w:r>
      <w:r w:rsidR="00F47CF8" w:rsidRPr="00D521D0">
        <w:t>eir assistance and patience.</w:t>
      </w:r>
    </w:p>
    <w:p w14:paraId="74721562" w14:textId="28C55AC6" w:rsidR="00F47CF8" w:rsidRPr="00D521D0" w:rsidRDefault="00F47CF8" w:rsidP="00D521D0">
      <w:pPr>
        <w:spacing w:after="0" w:line="480" w:lineRule="auto"/>
      </w:pPr>
      <w:r w:rsidRPr="00D521D0">
        <w:t xml:space="preserve">I couldn’t have completed this </w:t>
      </w:r>
      <w:r w:rsidR="00CF4675" w:rsidRPr="00D521D0">
        <w:t xml:space="preserve">accomplishment without my family, especially my parents, who supported me, </w:t>
      </w:r>
      <w:r w:rsidR="00275A58" w:rsidRPr="00D521D0">
        <w:t>included me in frequent family video calls</w:t>
      </w:r>
      <w:r w:rsidR="00CF4675" w:rsidRPr="00D521D0">
        <w:t xml:space="preserve">, </w:t>
      </w:r>
      <w:r w:rsidR="00815738" w:rsidRPr="00D521D0">
        <w:t>and always had an open door when I needed to come home and take a break.</w:t>
      </w:r>
    </w:p>
    <w:p w14:paraId="7DA75A8F" w14:textId="342DED67" w:rsidR="00815738" w:rsidRPr="00D521D0" w:rsidRDefault="00815738" w:rsidP="00D521D0">
      <w:pPr>
        <w:spacing w:after="0" w:line="480" w:lineRule="auto"/>
      </w:pPr>
      <w:r w:rsidRPr="00D521D0">
        <w:t>Special thanks to</w:t>
      </w:r>
      <w:r w:rsidR="001A71E0" w:rsidRPr="00D521D0">
        <w:t xml:space="preserve"> the</w:t>
      </w:r>
      <w:r w:rsidRPr="00D521D0">
        <w:t xml:space="preserve"> </w:t>
      </w:r>
      <w:r w:rsidR="00F546B3" w:rsidRPr="00D521D0">
        <w:t xml:space="preserve">Industrial Engineering Department at </w:t>
      </w:r>
      <w:r w:rsidR="00166AA8" w:rsidRPr="00D521D0">
        <w:t xml:space="preserve">the </w:t>
      </w:r>
      <w:r w:rsidR="00F546B3" w:rsidRPr="00D521D0">
        <w:t>University of Tennesse</w:t>
      </w:r>
      <w:r w:rsidR="009E4D9A" w:rsidRPr="00D521D0">
        <w:t xml:space="preserve">e. </w:t>
      </w:r>
      <w:r w:rsidR="00DB056C" w:rsidRPr="00D521D0">
        <w:t>The</w:t>
      </w:r>
      <w:r w:rsidR="0017188E" w:rsidRPr="00D521D0">
        <w:t xml:space="preserve"> faculty and students </w:t>
      </w:r>
      <w:r w:rsidR="004C0351" w:rsidRPr="00D521D0">
        <w:t xml:space="preserve">provided inspiration, guidance, and </w:t>
      </w:r>
      <w:r w:rsidR="001F07F8" w:rsidRPr="00D521D0">
        <w:t>a welcoming space</w:t>
      </w:r>
      <w:r w:rsidR="004C0351" w:rsidRPr="00D521D0">
        <w:t>. I feel blessed to have worked with these talented people</w:t>
      </w:r>
      <w:r w:rsidR="00166AA8" w:rsidRPr="00D521D0">
        <w:t>,</w:t>
      </w:r>
      <w:r w:rsidR="004C0351" w:rsidRPr="00D521D0">
        <w:t xml:space="preserve"> including </w:t>
      </w:r>
      <w:r w:rsidR="001A71E0" w:rsidRPr="00D521D0">
        <w:t xml:space="preserve">Beau </w:t>
      </w:r>
      <w:r w:rsidR="00B14FFA" w:rsidRPr="00D521D0">
        <w:t>Groom, Sarita Rattanakunuprakarn, Rui Zhou,</w:t>
      </w:r>
      <w:r w:rsidR="001161E7" w:rsidRPr="00D521D0">
        <w:t xml:space="preserve"> Rui Xi,</w:t>
      </w:r>
      <w:r w:rsidR="00B14FFA" w:rsidRPr="00D521D0">
        <w:t xml:space="preserve"> Ziwei Liu</w:t>
      </w:r>
      <w:r w:rsidR="00B35534" w:rsidRPr="00D521D0">
        <w:t xml:space="preserve">, Jingwei Chen, </w:t>
      </w:r>
      <w:r w:rsidR="004C0351" w:rsidRPr="00D521D0">
        <w:t xml:space="preserve">Bill Hicks, Yvette Gooden, </w:t>
      </w:r>
      <w:r w:rsidR="004B289D" w:rsidRPr="00D521D0">
        <w:t xml:space="preserve">Marie Overton, </w:t>
      </w:r>
      <w:r w:rsidR="00C849F7" w:rsidRPr="00D521D0">
        <w:t>and Rachel Duncan.</w:t>
      </w:r>
    </w:p>
    <w:p w14:paraId="169249DB" w14:textId="464804A8" w:rsidR="00D54A88" w:rsidRPr="00D521D0" w:rsidRDefault="00D54A88" w:rsidP="00D521D0">
      <w:pPr>
        <w:spacing w:after="0" w:line="480" w:lineRule="auto"/>
      </w:pPr>
      <w:r w:rsidRPr="00D521D0">
        <w:t xml:space="preserve">I would also like to thank </w:t>
      </w:r>
      <w:r w:rsidR="006703D7" w:rsidRPr="00D521D0">
        <w:t xml:space="preserve">the </w:t>
      </w:r>
      <w:r w:rsidR="00166AA8" w:rsidRPr="00D521D0">
        <w:t>University of Tennessee Bredesen Center team</w:t>
      </w:r>
      <w:r w:rsidR="009F48B5" w:rsidRPr="00D521D0">
        <w:t>, including Dr. Lee Riedinger, Dr. Suresh S. Babu, Dr. Phillip Rack, Dr. Zhili Zhang, Allie Burns, Rebecca Christ, and Rachel Roberts, for their support</w:t>
      </w:r>
      <w:r w:rsidR="00F840B3" w:rsidRPr="00D521D0">
        <w:t xml:space="preserve">. I am thankful to the Bredesen Center ORII Program and the U.S. DOE Energy Efficiency and Renewable Energy Office for </w:t>
      </w:r>
      <w:r w:rsidR="009F48B5" w:rsidRPr="00D521D0">
        <w:t>the</w:t>
      </w:r>
      <w:r w:rsidR="00DE7748" w:rsidRPr="00D521D0">
        <w:t>ir</w:t>
      </w:r>
      <w:r w:rsidR="009F48B5" w:rsidRPr="00D521D0">
        <w:t xml:space="preserve"> financial support</w:t>
      </w:r>
      <w:r w:rsidR="00F840B3" w:rsidRPr="00D521D0">
        <w:t>.</w:t>
      </w:r>
    </w:p>
    <w:p w14:paraId="057D64F4" w14:textId="7258EF12" w:rsidR="00904969" w:rsidRPr="00D521D0" w:rsidRDefault="007F1515" w:rsidP="00D521D0">
      <w:pPr>
        <w:spacing w:after="0" w:line="480" w:lineRule="auto"/>
      </w:pPr>
      <w:r w:rsidRPr="00D521D0">
        <w:t>Finally, I want to thank my</w:t>
      </w:r>
      <w:r w:rsidR="00D811EF" w:rsidRPr="00D521D0">
        <w:t xml:space="preserve"> partner</w:t>
      </w:r>
      <w:r w:rsidR="00DE7748" w:rsidRPr="00D521D0">
        <w:t>, Amanda Bruner,</w:t>
      </w:r>
      <w:r w:rsidR="00D811EF" w:rsidRPr="00D521D0">
        <w:t xml:space="preserve"> and my</w:t>
      </w:r>
      <w:r w:rsidRPr="00D521D0">
        <w:t xml:space="preserve"> friends</w:t>
      </w:r>
      <w:r w:rsidR="004C3C39" w:rsidRPr="00D521D0">
        <w:t>.</w:t>
      </w:r>
    </w:p>
    <w:p w14:paraId="369698CB" w14:textId="77777777" w:rsidR="00236E6D" w:rsidRPr="00D521D0" w:rsidRDefault="0085757D" w:rsidP="00D521D0">
      <w:pPr>
        <w:pStyle w:val="Title"/>
        <w:spacing w:after="0" w:line="480" w:lineRule="auto"/>
        <w:rPr>
          <w:rFonts w:cs="Times New Roman"/>
          <w:sz w:val="24"/>
        </w:rPr>
      </w:pPr>
      <w:r w:rsidRPr="00C06C9F">
        <w:rPr>
          <w:rFonts w:cs="Times New Roman"/>
          <w:sz w:val="24"/>
        </w:rPr>
        <w:br w:type="page"/>
      </w:r>
      <w:r w:rsidR="00236E6D" w:rsidRPr="00D521D0">
        <w:rPr>
          <w:rFonts w:cs="Times New Roman"/>
          <w:sz w:val="24"/>
        </w:rPr>
        <w:lastRenderedPageBreak/>
        <w:t>ABSTRACT</w:t>
      </w:r>
    </w:p>
    <w:p w14:paraId="6E589697" w14:textId="28A94560" w:rsidR="00B152E3" w:rsidRPr="00D521D0" w:rsidRDefault="00511D18" w:rsidP="00D521D0">
      <w:pPr>
        <w:spacing w:after="0" w:line="480" w:lineRule="auto"/>
      </w:pPr>
      <w:r w:rsidRPr="00D521D0">
        <w:t>This research aims</w:t>
      </w:r>
      <w:r w:rsidR="00B152E3" w:rsidRPr="00D521D0">
        <w:t xml:space="preserve"> </w:t>
      </w:r>
      <w:r w:rsidR="007C7611" w:rsidRPr="00D521D0">
        <w:t xml:space="preserve">to </w:t>
      </w:r>
      <w:r w:rsidRPr="00D521D0">
        <w:t>guide</w:t>
      </w:r>
      <w:r w:rsidR="007C7611" w:rsidRPr="00D521D0">
        <w:t xml:space="preserve"> energy management </w:t>
      </w:r>
      <w:r w:rsidR="001C717F" w:rsidRPr="00D521D0">
        <w:t>improvements</w:t>
      </w:r>
      <w:r w:rsidR="007C7611" w:rsidRPr="00D521D0">
        <w:t xml:space="preserve"> using smart manufacturing concepts </w:t>
      </w:r>
      <w:r w:rsidR="001C717F" w:rsidRPr="00D521D0">
        <w:t>to achieve net</w:t>
      </w:r>
      <w:r w:rsidR="003A2FC8" w:rsidRPr="00D521D0">
        <w:t>-</w:t>
      </w:r>
      <w:r w:rsidR="001C717F" w:rsidRPr="00D521D0">
        <w:t>zero 2050 goals.</w:t>
      </w:r>
      <w:r w:rsidR="00816358" w:rsidRPr="00D521D0">
        <w:t xml:space="preserve"> </w:t>
      </w:r>
      <w:r w:rsidR="00944726" w:rsidRPr="00D521D0">
        <w:t xml:space="preserve">The </w:t>
      </w:r>
      <w:r w:rsidR="008660CD" w:rsidRPr="00D521D0">
        <w:t xml:space="preserve">global </w:t>
      </w:r>
      <w:r w:rsidR="00944726" w:rsidRPr="00D521D0">
        <w:t xml:space="preserve">manufacturing industry is undergoing </w:t>
      </w:r>
      <w:r w:rsidR="003A2FC8" w:rsidRPr="00D521D0">
        <w:t>a fourth industrial revolution</w:t>
      </w:r>
      <w:r w:rsidR="00D079B0" w:rsidRPr="00D521D0">
        <w:t xml:space="preserve">. At the same time, </w:t>
      </w:r>
      <w:r w:rsidR="008660CD" w:rsidRPr="00D521D0">
        <w:t>the U</w:t>
      </w:r>
      <w:r w:rsidR="006F119B" w:rsidRPr="00D521D0">
        <w:t xml:space="preserve">nited States has committed to a goal of net-zero greenhouse gas emissions </w:t>
      </w:r>
      <w:r w:rsidR="00577D82" w:rsidRPr="00D521D0">
        <w:t>by 2050</w:t>
      </w:r>
      <w:r w:rsidR="00062C76" w:rsidRPr="00D521D0">
        <w:t xml:space="preserve">. </w:t>
      </w:r>
      <w:r w:rsidR="000A56BC" w:rsidRPr="00D521D0">
        <w:t xml:space="preserve">Navigating these two </w:t>
      </w:r>
      <w:r w:rsidR="00BF7EC2" w:rsidRPr="00D521D0">
        <w:t>concurrent revolutions in manufacturing is the motivation for this research.</w:t>
      </w:r>
    </w:p>
    <w:p w14:paraId="07757B4E" w14:textId="31D70F24" w:rsidR="004D1CC8" w:rsidRPr="00D521D0" w:rsidRDefault="004D1CC8" w:rsidP="00D521D0">
      <w:pPr>
        <w:spacing w:after="0" w:line="480" w:lineRule="auto"/>
      </w:pPr>
      <w:r w:rsidRPr="00D521D0">
        <w:t xml:space="preserve">This multi-part </w:t>
      </w:r>
      <w:r w:rsidR="0039475F" w:rsidRPr="00D521D0">
        <w:t>dissertation</w:t>
      </w:r>
      <w:r w:rsidRPr="00D521D0">
        <w:t xml:space="preserve"> </w:t>
      </w:r>
      <w:r w:rsidR="00EF093C" w:rsidRPr="00D521D0">
        <w:t xml:space="preserve">focuses on understanding smart manufacturing for energy management </w:t>
      </w:r>
      <w:r w:rsidR="00F800FC" w:rsidRPr="00D521D0">
        <w:t>through a review of the applicability of</w:t>
      </w:r>
      <w:r w:rsidR="00EF093C" w:rsidRPr="00D521D0">
        <w:t xml:space="preserve"> smart manufacturing maturity models, </w:t>
      </w:r>
      <w:r w:rsidR="00F800FC" w:rsidRPr="00D521D0">
        <w:t>an application of a</w:t>
      </w:r>
      <w:r w:rsidR="00891DBC" w:rsidRPr="00D521D0">
        <w:t xml:space="preserve"> machine learning framework for energy prediction</w:t>
      </w:r>
      <w:r w:rsidR="00D94623" w:rsidRPr="00D521D0">
        <w:t xml:space="preserve"> to show a </w:t>
      </w:r>
      <w:r w:rsidR="008624CC" w:rsidRPr="00D521D0">
        <w:t>real-world</w:t>
      </w:r>
      <w:r w:rsidR="00D94623" w:rsidRPr="00D521D0">
        <w:t xml:space="preserve"> case of smart manufacturing for energy management, and </w:t>
      </w:r>
      <w:r w:rsidR="00153918" w:rsidRPr="00D521D0">
        <w:t>finally analyzing</w:t>
      </w:r>
      <w:r w:rsidR="00BA73E0" w:rsidRPr="00D521D0">
        <w:t xml:space="preserve"> the </w:t>
      </w:r>
      <w:r w:rsidR="00B152E3" w:rsidRPr="00D521D0">
        <w:t xml:space="preserve">Better Plants program </w:t>
      </w:r>
      <w:r w:rsidR="008624CC" w:rsidRPr="00D521D0">
        <w:t>dataset to determine policy recommendations for achieving net-zero 2050 goals.</w:t>
      </w:r>
    </w:p>
    <w:p w14:paraId="71010AD2" w14:textId="5994217A" w:rsidR="002F5FED" w:rsidRPr="00D521D0" w:rsidRDefault="00EA02C6" w:rsidP="00D521D0">
      <w:pPr>
        <w:spacing w:after="0" w:line="480" w:lineRule="auto"/>
      </w:pPr>
      <w:r w:rsidRPr="00D521D0">
        <w:t xml:space="preserve">Smart manufacturing is a priority research area for many organizations, but there is no clear understanding </w:t>
      </w:r>
      <w:r w:rsidR="00CB2052" w:rsidRPr="00D521D0">
        <w:t xml:space="preserve">of the terms and dimensions across industries, including </w:t>
      </w:r>
      <w:r w:rsidR="00CA0C22" w:rsidRPr="00D521D0">
        <w:t xml:space="preserve">energy management. We address this gap by reviewing </w:t>
      </w:r>
      <w:r w:rsidR="007A7B7D" w:rsidRPr="00D521D0">
        <w:t>twenty-four</w:t>
      </w:r>
      <w:r w:rsidR="00CA0C22" w:rsidRPr="00D521D0">
        <w:t xml:space="preserve"> maturity models </w:t>
      </w:r>
      <w:r w:rsidR="007A7B7D" w:rsidRPr="00D521D0">
        <w:t>across ten categories of dimensions.</w:t>
      </w:r>
      <w:r w:rsidR="00181AE2" w:rsidRPr="00D521D0">
        <w:t xml:space="preserve"> We discovered </w:t>
      </w:r>
      <w:r w:rsidR="00C12D8D" w:rsidRPr="00D521D0">
        <w:t>the top focus areas for companies and which areas were weak in guidance.</w:t>
      </w:r>
    </w:p>
    <w:p w14:paraId="79F48E82" w14:textId="639E1E3C" w:rsidR="00223CDB" w:rsidRPr="00D521D0" w:rsidRDefault="003A15DE" w:rsidP="00D521D0">
      <w:pPr>
        <w:spacing w:after="0" w:line="480" w:lineRule="auto"/>
      </w:pPr>
      <w:r w:rsidRPr="00D521D0">
        <w:t>Energy consumption predictions are typically</w:t>
      </w:r>
      <w:r w:rsidR="00236862" w:rsidRPr="00D521D0">
        <w:t xml:space="preserve"> performed using </w:t>
      </w:r>
      <w:r w:rsidR="00535774" w:rsidRPr="00D521D0">
        <w:t>basic</w:t>
      </w:r>
      <w:r w:rsidR="00236862" w:rsidRPr="00D521D0">
        <w:t xml:space="preserve"> linear regression based on production or often </w:t>
      </w:r>
      <w:r w:rsidR="00BC51AA" w:rsidRPr="00D521D0">
        <w:t>naïve approximations</w:t>
      </w:r>
      <w:r w:rsidR="00F51622" w:rsidRPr="00D521D0">
        <w:t xml:space="preserve">. </w:t>
      </w:r>
      <w:r w:rsidR="00F350F0" w:rsidRPr="00D521D0">
        <w:t>We envision better data fidelity and analytic methods with the fourth industrial revolution</w:t>
      </w:r>
      <w:r w:rsidR="003146C7" w:rsidRPr="00D521D0">
        <w:t>.</w:t>
      </w:r>
      <w:r w:rsidR="001D0DCB" w:rsidRPr="00D521D0">
        <w:t xml:space="preserve"> </w:t>
      </w:r>
      <w:r w:rsidR="005F11A9" w:rsidRPr="00D521D0">
        <w:t>W</w:t>
      </w:r>
      <w:r w:rsidR="007C268A" w:rsidRPr="00D521D0">
        <w:t xml:space="preserve">e could not find any study </w:t>
      </w:r>
      <w:r w:rsidR="00F350F0" w:rsidRPr="00D521D0">
        <w:t>that</w:t>
      </w:r>
      <w:r w:rsidR="00A1562A" w:rsidRPr="00D521D0">
        <w:t xml:space="preserve"> pr</w:t>
      </w:r>
      <w:r w:rsidR="005E3EDC" w:rsidRPr="00D521D0">
        <w:t>edicts energy consumption at the facility level</w:t>
      </w:r>
      <w:r w:rsidR="009A5987" w:rsidRPr="00D521D0">
        <w:t xml:space="preserve"> using</w:t>
      </w:r>
      <w:r w:rsidR="004E3F60" w:rsidRPr="00D521D0">
        <w:t xml:space="preserve"> </w:t>
      </w:r>
      <w:r w:rsidR="00472982" w:rsidRPr="00D521D0">
        <w:t>machine learning or at a time scale shorter than a year.</w:t>
      </w:r>
      <w:r w:rsidR="003146C7" w:rsidRPr="00D521D0">
        <w:t xml:space="preserve"> To address this gap, we propos</w:t>
      </w:r>
      <w:r w:rsidR="00D914E6" w:rsidRPr="00D521D0">
        <w:t>e machine</w:t>
      </w:r>
      <w:r w:rsidR="006C51EE" w:rsidRPr="00D521D0">
        <w:t xml:space="preserve"> learning with </w:t>
      </w:r>
      <w:r w:rsidR="00F350F0" w:rsidRPr="00D521D0">
        <w:t xml:space="preserve">an automated data collection framework for energy prediction at the facility level. We use it to test </w:t>
      </w:r>
      <w:r w:rsidR="00F350F0" w:rsidRPr="00D521D0">
        <w:lastRenderedPageBreak/>
        <w:t>increasingly</w:t>
      </w:r>
      <w:r w:rsidR="00474C7E" w:rsidRPr="00D521D0">
        <w:t xml:space="preserve"> complex machine learning models on daily, weekly, and monthly datasets</w:t>
      </w:r>
      <w:r w:rsidR="00B21B32" w:rsidRPr="00D521D0">
        <w:t>.</w:t>
      </w:r>
      <w:r w:rsidR="006C51EE" w:rsidRPr="00D521D0">
        <w:t xml:space="preserve"> </w:t>
      </w:r>
      <w:r w:rsidR="000D6A7E" w:rsidRPr="00D521D0">
        <w:t>We</w:t>
      </w:r>
      <w:r w:rsidR="006C6D72" w:rsidRPr="00D521D0">
        <w:t xml:space="preserve"> showed that complex models can be </w:t>
      </w:r>
      <w:r w:rsidR="001B6F9B" w:rsidRPr="00D521D0">
        <w:t>utilized for increased prediction accuracy</w:t>
      </w:r>
      <w:r w:rsidR="00511D18" w:rsidRPr="00D521D0">
        <w:t>, but there are significant challenges that need to be addressed for automating the process,</w:t>
      </w:r>
      <w:r w:rsidR="001B6F9B" w:rsidRPr="00D521D0">
        <w:t xml:space="preserve"> including </w:t>
      </w:r>
      <w:r w:rsidR="004D3531" w:rsidRPr="00D521D0">
        <w:t>reliable and quality data and much initial human labor.</w:t>
      </w:r>
    </w:p>
    <w:p w14:paraId="059B7671" w14:textId="6EFD6D2C" w:rsidR="00223CDB" w:rsidRPr="00351432" w:rsidRDefault="00223CDB" w:rsidP="00D521D0">
      <w:pPr>
        <w:spacing w:after="0" w:line="480" w:lineRule="auto"/>
        <w:rPr>
          <w:rFonts w:cstheme="minorHAnsi"/>
          <w:b/>
          <w:bCs/>
          <w:i/>
          <w:iCs/>
        </w:rPr>
      </w:pPr>
      <w:r w:rsidRPr="00351432">
        <w:rPr>
          <w:rFonts w:cstheme="minorHAnsi"/>
          <w:b/>
          <w:bCs/>
          <w:i/>
          <w:iCs/>
        </w:rPr>
        <w:t>Keywords</w:t>
      </w:r>
    </w:p>
    <w:p w14:paraId="4037C257" w14:textId="4D108041" w:rsidR="00223CDB" w:rsidRPr="00351432" w:rsidRDefault="00CE7E71" w:rsidP="00D521D0">
      <w:pPr>
        <w:spacing w:after="0" w:line="480" w:lineRule="auto"/>
        <w:rPr>
          <w:rFonts w:cstheme="minorHAnsi"/>
          <w:i/>
          <w:iCs/>
        </w:rPr>
      </w:pPr>
      <w:r>
        <w:rPr>
          <w:rFonts w:cstheme="minorHAnsi"/>
          <w:i/>
          <w:iCs/>
        </w:rPr>
        <w:t>Smart manufacturing,</w:t>
      </w:r>
      <w:r w:rsidR="006A6DD9">
        <w:rPr>
          <w:rFonts w:cstheme="minorHAnsi"/>
          <w:i/>
          <w:iCs/>
        </w:rPr>
        <w:t xml:space="preserve"> energy management,</w:t>
      </w:r>
      <w:r w:rsidR="00223CDB" w:rsidRPr="00351432">
        <w:rPr>
          <w:rFonts w:cstheme="minorHAnsi"/>
          <w:i/>
          <w:iCs/>
        </w:rPr>
        <w:t xml:space="preserve"> energy efficiency, </w:t>
      </w:r>
      <w:r w:rsidR="00C950A6">
        <w:rPr>
          <w:rFonts w:cstheme="minorHAnsi"/>
          <w:i/>
          <w:iCs/>
        </w:rPr>
        <w:t>energy digital twin, net-zero 2050</w:t>
      </w:r>
      <w:r w:rsidR="00667D4E">
        <w:rPr>
          <w:rFonts w:cstheme="minorHAnsi"/>
          <w:i/>
          <w:iCs/>
        </w:rPr>
        <w:t>, machine learning</w:t>
      </w:r>
    </w:p>
    <w:p w14:paraId="0C792AF1" w14:textId="77777777" w:rsidR="00A50F5A" w:rsidRPr="009B526D" w:rsidRDefault="00A50F5A" w:rsidP="00387656">
      <w:pPr>
        <w:pStyle w:val="Title"/>
        <w:rPr>
          <w:rFonts w:cs="Times New Roman"/>
          <w:sz w:val="24"/>
        </w:rPr>
      </w:pPr>
    </w:p>
    <w:p w14:paraId="23AD458B" w14:textId="6FD7884D" w:rsidR="00236E6D" w:rsidRPr="009B526D" w:rsidRDefault="00236E6D" w:rsidP="001B0027">
      <w:pPr>
        <w:pStyle w:val="Title"/>
        <w:jc w:val="left"/>
        <w:rPr>
          <w:rFonts w:cs="Times New Roman"/>
        </w:rPr>
      </w:pPr>
      <w:r w:rsidRPr="009B526D">
        <w:rPr>
          <w:rFonts w:cs="Times New Roman"/>
          <w:sz w:val="24"/>
        </w:rPr>
        <w:br w:type="page"/>
      </w:r>
    </w:p>
    <w:p w14:paraId="6BAF2025" w14:textId="1D05A6DC" w:rsidR="00351432" w:rsidRPr="00D521D0" w:rsidRDefault="00387656" w:rsidP="00D521D0">
      <w:pPr>
        <w:pStyle w:val="Title"/>
        <w:spacing w:after="0" w:line="480" w:lineRule="auto"/>
        <w:rPr>
          <w:rFonts w:cs="Times New Roman"/>
          <w:sz w:val="24"/>
        </w:rPr>
      </w:pPr>
      <w:r w:rsidRPr="00D521D0">
        <w:rPr>
          <w:rFonts w:cs="Times New Roman"/>
          <w:sz w:val="24"/>
        </w:rPr>
        <w:lastRenderedPageBreak/>
        <w:t>TABLE OF CONTENTS</w:t>
      </w:r>
    </w:p>
    <w:p w14:paraId="1A6D7C2E" w14:textId="43D7F867" w:rsidR="0018597B" w:rsidRDefault="00387656">
      <w:pPr>
        <w:pStyle w:val="TOC1"/>
        <w:tabs>
          <w:tab w:val="right" w:leader="dot" w:pos="8630"/>
        </w:tabs>
        <w:rPr>
          <w:rFonts w:asciiTheme="minorHAnsi" w:eastAsiaTheme="minorEastAsia" w:hAnsiTheme="minorHAnsi" w:cstheme="minorBidi"/>
          <w:noProof/>
          <w:kern w:val="2"/>
          <w14:ligatures w14:val="standardContextual"/>
        </w:rPr>
      </w:pPr>
      <w:r w:rsidRPr="00D521D0">
        <w:rPr>
          <w:rFonts w:cs="Times New Roman"/>
        </w:rPr>
        <w:fldChar w:fldCharType="begin"/>
      </w:r>
      <w:r w:rsidRPr="00D521D0">
        <w:rPr>
          <w:rFonts w:cs="Times New Roman"/>
        </w:rPr>
        <w:instrText xml:space="preserve"> TOC \o "1-3" \h \z \u </w:instrText>
      </w:r>
      <w:r w:rsidRPr="00D521D0">
        <w:rPr>
          <w:rFonts w:cs="Times New Roman"/>
        </w:rPr>
        <w:fldChar w:fldCharType="separate"/>
      </w:r>
      <w:hyperlink w:anchor="_Toc186722043" w:history="1">
        <w:r w:rsidR="0018597B" w:rsidRPr="004D15E6">
          <w:rPr>
            <w:rStyle w:val="Hyperlink"/>
            <w:noProof/>
          </w:rPr>
          <w:t>INTRODUCTION</w:t>
        </w:r>
        <w:r w:rsidR="0018597B">
          <w:rPr>
            <w:noProof/>
            <w:webHidden/>
          </w:rPr>
          <w:tab/>
        </w:r>
        <w:r w:rsidR="0018597B">
          <w:rPr>
            <w:noProof/>
            <w:webHidden/>
          </w:rPr>
          <w:fldChar w:fldCharType="begin"/>
        </w:r>
        <w:r w:rsidR="0018597B">
          <w:rPr>
            <w:noProof/>
            <w:webHidden/>
          </w:rPr>
          <w:instrText xml:space="preserve"> PAGEREF _Toc186722043 \h </w:instrText>
        </w:r>
        <w:r w:rsidR="0018597B">
          <w:rPr>
            <w:noProof/>
            <w:webHidden/>
          </w:rPr>
        </w:r>
        <w:r w:rsidR="0018597B">
          <w:rPr>
            <w:noProof/>
            <w:webHidden/>
          </w:rPr>
          <w:fldChar w:fldCharType="separate"/>
        </w:r>
        <w:r w:rsidR="0018597B">
          <w:rPr>
            <w:noProof/>
            <w:webHidden/>
          </w:rPr>
          <w:t>1</w:t>
        </w:r>
        <w:r w:rsidR="0018597B">
          <w:rPr>
            <w:noProof/>
            <w:webHidden/>
          </w:rPr>
          <w:fldChar w:fldCharType="end"/>
        </w:r>
      </w:hyperlink>
    </w:p>
    <w:p w14:paraId="7541B9FD" w14:textId="358C39DC"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044" w:history="1">
        <w:r w:rsidRPr="004D15E6">
          <w:rPr>
            <w:rStyle w:val="Hyperlink"/>
            <w:noProof/>
          </w:rPr>
          <w:t>Relevance of Research</w:t>
        </w:r>
        <w:r>
          <w:rPr>
            <w:noProof/>
            <w:webHidden/>
          </w:rPr>
          <w:tab/>
        </w:r>
        <w:r>
          <w:rPr>
            <w:noProof/>
            <w:webHidden/>
          </w:rPr>
          <w:fldChar w:fldCharType="begin"/>
        </w:r>
        <w:r>
          <w:rPr>
            <w:noProof/>
            <w:webHidden/>
          </w:rPr>
          <w:instrText xml:space="preserve"> PAGEREF _Toc186722044 \h </w:instrText>
        </w:r>
        <w:r>
          <w:rPr>
            <w:noProof/>
            <w:webHidden/>
          </w:rPr>
        </w:r>
        <w:r>
          <w:rPr>
            <w:noProof/>
            <w:webHidden/>
          </w:rPr>
          <w:fldChar w:fldCharType="separate"/>
        </w:r>
        <w:r>
          <w:rPr>
            <w:noProof/>
            <w:webHidden/>
          </w:rPr>
          <w:t>1</w:t>
        </w:r>
        <w:r>
          <w:rPr>
            <w:noProof/>
            <w:webHidden/>
          </w:rPr>
          <w:fldChar w:fldCharType="end"/>
        </w:r>
      </w:hyperlink>
    </w:p>
    <w:p w14:paraId="75891179" w14:textId="3A83B4C9"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45" w:history="1">
        <w:r w:rsidRPr="004D15E6">
          <w:rPr>
            <w:rStyle w:val="Hyperlink"/>
            <w:noProof/>
          </w:rPr>
          <w:t>Research Motivation</w:t>
        </w:r>
        <w:r>
          <w:rPr>
            <w:noProof/>
            <w:webHidden/>
          </w:rPr>
          <w:tab/>
        </w:r>
        <w:r>
          <w:rPr>
            <w:noProof/>
            <w:webHidden/>
          </w:rPr>
          <w:fldChar w:fldCharType="begin"/>
        </w:r>
        <w:r>
          <w:rPr>
            <w:noProof/>
            <w:webHidden/>
          </w:rPr>
          <w:instrText xml:space="preserve"> PAGEREF _Toc186722045 \h </w:instrText>
        </w:r>
        <w:r>
          <w:rPr>
            <w:noProof/>
            <w:webHidden/>
          </w:rPr>
        </w:r>
        <w:r>
          <w:rPr>
            <w:noProof/>
            <w:webHidden/>
          </w:rPr>
          <w:fldChar w:fldCharType="separate"/>
        </w:r>
        <w:r>
          <w:rPr>
            <w:noProof/>
            <w:webHidden/>
          </w:rPr>
          <w:t>1</w:t>
        </w:r>
        <w:r>
          <w:rPr>
            <w:noProof/>
            <w:webHidden/>
          </w:rPr>
          <w:fldChar w:fldCharType="end"/>
        </w:r>
      </w:hyperlink>
    </w:p>
    <w:p w14:paraId="267044D2" w14:textId="4A183D9D"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46" w:history="1">
        <w:r w:rsidRPr="004D15E6">
          <w:rPr>
            <w:rStyle w:val="Hyperlink"/>
            <w:noProof/>
          </w:rPr>
          <w:t>Research Questions</w:t>
        </w:r>
        <w:r>
          <w:rPr>
            <w:noProof/>
            <w:webHidden/>
          </w:rPr>
          <w:tab/>
        </w:r>
        <w:r>
          <w:rPr>
            <w:noProof/>
            <w:webHidden/>
          </w:rPr>
          <w:fldChar w:fldCharType="begin"/>
        </w:r>
        <w:r>
          <w:rPr>
            <w:noProof/>
            <w:webHidden/>
          </w:rPr>
          <w:instrText xml:space="preserve"> PAGEREF _Toc186722046 \h </w:instrText>
        </w:r>
        <w:r>
          <w:rPr>
            <w:noProof/>
            <w:webHidden/>
          </w:rPr>
        </w:r>
        <w:r>
          <w:rPr>
            <w:noProof/>
            <w:webHidden/>
          </w:rPr>
          <w:fldChar w:fldCharType="separate"/>
        </w:r>
        <w:r>
          <w:rPr>
            <w:noProof/>
            <w:webHidden/>
          </w:rPr>
          <w:t>4</w:t>
        </w:r>
        <w:r>
          <w:rPr>
            <w:noProof/>
            <w:webHidden/>
          </w:rPr>
          <w:fldChar w:fldCharType="end"/>
        </w:r>
      </w:hyperlink>
    </w:p>
    <w:p w14:paraId="3C0CFB7D" w14:textId="5D4F34C6"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47" w:history="1">
        <w:r w:rsidRPr="004D15E6">
          <w:rPr>
            <w:rStyle w:val="Hyperlink"/>
            <w:noProof/>
          </w:rPr>
          <w:t>Research Objectives</w:t>
        </w:r>
        <w:r>
          <w:rPr>
            <w:noProof/>
            <w:webHidden/>
          </w:rPr>
          <w:tab/>
        </w:r>
        <w:r>
          <w:rPr>
            <w:noProof/>
            <w:webHidden/>
          </w:rPr>
          <w:fldChar w:fldCharType="begin"/>
        </w:r>
        <w:r>
          <w:rPr>
            <w:noProof/>
            <w:webHidden/>
          </w:rPr>
          <w:instrText xml:space="preserve"> PAGEREF _Toc186722047 \h </w:instrText>
        </w:r>
        <w:r>
          <w:rPr>
            <w:noProof/>
            <w:webHidden/>
          </w:rPr>
        </w:r>
        <w:r>
          <w:rPr>
            <w:noProof/>
            <w:webHidden/>
          </w:rPr>
          <w:fldChar w:fldCharType="separate"/>
        </w:r>
        <w:r>
          <w:rPr>
            <w:noProof/>
            <w:webHidden/>
          </w:rPr>
          <w:t>5</w:t>
        </w:r>
        <w:r>
          <w:rPr>
            <w:noProof/>
            <w:webHidden/>
          </w:rPr>
          <w:fldChar w:fldCharType="end"/>
        </w:r>
      </w:hyperlink>
    </w:p>
    <w:p w14:paraId="5918C406" w14:textId="4521098D"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048" w:history="1">
        <w:r w:rsidRPr="004D15E6">
          <w:rPr>
            <w:rStyle w:val="Hyperlink"/>
            <w:noProof/>
          </w:rPr>
          <w:t>Dissertation Outline</w:t>
        </w:r>
        <w:r>
          <w:rPr>
            <w:noProof/>
            <w:webHidden/>
          </w:rPr>
          <w:tab/>
        </w:r>
        <w:r>
          <w:rPr>
            <w:noProof/>
            <w:webHidden/>
          </w:rPr>
          <w:fldChar w:fldCharType="begin"/>
        </w:r>
        <w:r>
          <w:rPr>
            <w:noProof/>
            <w:webHidden/>
          </w:rPr>
          <w:instrText xml:space="preserve"> PAGEREF _Toc186722048 \h </w:instrText>
        </w:r>
        <w:r>
          <w:rPr>
            <w:noProof/>
            <w:webHidden/>
          </w:rPr>
        </w:r>
        <w:r>
          <w:rPr>
            <w:noProof/>
            <w:webHidden/>
          </w:rPr>
          <w:fldChar w:fldCharType="separate"/>
        </w:r>
        <w:r>
          <w:rPr>
            <w:noProof/>
            <w:webHidden/>
          </w:rPr>
          <w:t>5</w:t>
        </w:r>
        <w:r>
          <w:rPr>
            <w:noProof/>
            <w:webHidden/>
          </w:rPr>
          <w:fldChar w:fldCharType="end"/>
        </w:r>
      </w:hyperlink>
    </w:p>
    <w:p w14:paraId="2624FD50" w14:textId="29D88C63" w:rsidR="0018597B" w:rsidRDefault="0018597B">
      <w:pPr>
        <w:pStyle w:val="TOC1"/>
        <w:tabs>
          <w:tab w:val="right" w:leader="dot" w:pos="8630"/>
        </w:tabs>
        <w:rPr>
          <w:rFonts w:asciiTheme="minorHAnsi" w:eastAsiaTheme="minorEastAsia" w:hAnsiTheme="minorHAnsi" w:cstheme="minorBidi"/>
          <w:noProof/>
          <w:kern w:val="2"/>
          <w14:ligatures w14:val="standardContextual"/>
        </w:rPr>
      </w:pPr>
      <w:hyperlink w:anchor="_Toc186722049" w:history="1">
        <w:r w:rsidRPr="004D15E6">
          <w:rPr>
            <w:rStyle w:val="Hyperlink"/>
            <w:noProof/>
          </w:rPr>
          <w:t>CHAPTER I Smart Manufacturing Maturity Models and Their Applicability: A Review</w:t>
        </w:r>
        <w:r>
          <w:rPr>
            <w:noProof/>
            <w:webHidden/>
          </w:rPr>
          <w:tab/>
        </w:r>
        <w:r>
          <w:rPr>
            <w:noProof/>
            <w:webHidden/>
          </w:rPr>
          <w:fldChar w:fldCharType="begin"/>
        </w:r>
        <w:r>
          <w:rPr>
            <w:noProof/>
            <w:webHidden/>
          </w:rPr>
          <w:instrText xml:space="preserve"> PAGEREF _Toc186722049 \h </w:instrText>
        </w:r>
        <w:r>
          <w:rPr>
            <w:noProof/>
            <w:webHidden/>
          </w:rPr>
        </w:r>
        <w:r>
          <w:rPr>
            <w:noProof/>
            <w:webHidden/>
          </w:rPr>
          <w:fldChar w:fldCharType="separate"/>
        </w:r>
        <w:r>
          <w:rPr>
            <w:noProof/>
            <w:webHidden/>
          </w:rPr>
          <w:t>8</w:t>
        </w:r>
        <w:r>
          <w:rPr>
            <w:noProof/>
            <w:webHidden/>
          </w:rPr>
          <w:fldChar w:fldCharType="end"/>
        </w:r>
      </w:hyperlink>
    </w:p>
    <w:p w14:paraId="7416A573" w14:textId="13B08152"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050" w:history="1">
        <w:r w:rsidRPr="004D15E6">
          <w:rPr>
            <w:rStyle w:val="Hyperlink"/>
            <w:rFonts w:cs="Times New Roman"/>
            <w:noProof/>
          </w:rPr>
          <w:t>Abstract</w:t>
        </w:r>
        <w:r>
          <w:rPr>
            <w:noProof/>
            <w:webHidden/>
          </w:rPr>
          <w:tab/>
        </w:r>
        <w:r>
          <w:rPr>
            <w:noProof/>
            <w:webHidden/>
          </w:rPr>
          <w:fldChar w:fldCharType="begin"/>
        </w:r>
        <w:r>
          <w:rPr>
            <w:noProof/>
            <w:webHidden/>
          </w:rPr>
          <w:instrText xml:space="preserve"> PAGEREF _Toc186722050 \h </w:instrText>
        </w:r>
        <w:r>
          <w:rPr>
            <w:noProof/>
            <w:webHidden/>
          </w:rPr>
        </w:r>
        <w:r>
          <w:rPr>
            <w:noProof/>
            <w:webHidden/>
          </w:rPr>
          <w:fldChar w:fldCharType="separate"/>
        </w:r>
        <w:r>
          <w:rPr>
            <w:noProof/>
            <w:webHidden/>
          </w:rPr>
          <w:t>9</w:t>
        </w:r>
        <w:r>
          <w:rPr>
            <w:noProof/>
            <w:webHidden/>
          </w:rPr>
          <w:fldChar w:fldCharType="end"/>
        </w:r>
      </w:hyperlink>
    </w:p>
    <w:p w14:paraId="23D6203E" w14:textId="24096BE6"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051" w:history="1">
        <w:r w:rsidRPr="004D15E6">
          <w:rPr>
            <w:rStyle w:val="Hyperlink"/>
            <w:rFonts w:cs="Times New Roman"/>
            <w:noProof/>
          </w:rPr>
          <w:t>Introduction</w:t>
        </w:r>
        <w:r>
          <w:rPr>
            <w:noProof/>
            <w:webHidden/>
          </w:rPr>
          <w:tab/>
        </w:r>
        <w:r>
          <w:rPr>
            <w:noProof/>
            <w:webHidden/>
          </w:rPr>
          <w:fldChar w:fldCharType="begin"/>
        </w:r>
        <w:r>
          <w:rPr>
            <w:noProof/>
            <w:webHidden/>
          </w:rPr>
          <w:instrText xml:space="preserve"> PAGEREF _Toc186722051 \h </w:instrText>
        </w:r>
        <w:r>
          <w:rPr>
            <w:noProof/>
            <w:webHidden/>
          </w:rPr>
        </w:r>
        <w:r>
          <w:rPr>
            <w:noProof/>
            <w:webHidden/>
          </w:rPr>
          <w:fldChar w:fldCharType="separate"/>
        </w:r>
        <w:r>
          <w:rPr>
            <w:noProof/>
            <w:webHidden/>
          </w:rPr>
          <w:t>10</w:t>
        </w:r>
        <w:r>
          <w:rPr>
            <w:noProof/>
            <w:webHidden/>
          </w:rPr>
          <w:fldChar w:fldCharType="end"/>
        </w:r>
      </w:hyperlink>
    </w:p>
    <w:p w14:paraId="689FC0EA" w14:textId="28E199B1"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052" w:history="1">
        <w:r w:rsidRPr="004D15E6">
          <w:rPr>
            <w:rStyle w:val="Hyperlink"/>
            <w:rFonts w:cs="Times New Roman"/>
            <w:noProof/>
          </w:rPr>
          <w:t>Systematic Review of Smart Manufacturing Maturity Models</w:t>
        </w:r>
        <w:r>
          <w:rPr>
            <w:noProof/>
            <w:webHidden/>
          </w:rPr>
          <w:tab/>
        </w:r>
        <w:r>
          <w:rPr>
            <w:noProof/>
            <w:webHidden/>
          </w:rPr>
          <w:fldChar w:fldCharType="begin"/>
        </w:r>
        <w:r>
          <w:rPr>
            <w:noProof/>
            <w:webHidden/>
          </w:rPr>
          <w:instrText xml:space="preserve"> PAGEREF _Toc186722052 \h </w:instrText>
        </w:r>
        <w:r>
          <w:rPr>
            <w:noProof/>
            <w:webHidden/>
          </w:rPr>
        </w:r>
        <w:r>
          <w:rPr>
            <w:noProof/>
            <w:webHidden/>
          </w:rPr>
          <w:fldChar w:fldCharType="separate"/>
        </w:r>
        <w:r>
          <w:rPr>
            <w:noProof/>
            <w:webHidden/>
          </w:rPr>
          <w:t>15</w:t>
        </w:r>
        <w:r>
          <w:rPr>
            <w:noProof/>
            <w:webHidden/>
          </w:rPr>
          <w:fldChar w:fldCharType="end"/>
        </w:r>
      </w:hyperlink>
    </w:p>
    <w:p w14:paraId="53B8BB68" w14:textId="0141EBAA"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53" w:history="1">
        <w:r w:rsidRPr="004D15E6">
          <w:rPr>
            <w:rStyle w:val="Hyperlink"/>
            <w:noProof/>
          </w:rPr>
          <w:t>Methodology</w:t>
        </w:r>
        <w:r>
          <w:rPr>
            <w:noProof/>
            <w:webHidden/>
          </w:rPr>
          <w:tab/>
        </w:r>
        <w:r>
          <w:rPr>
            <w:noProof/>
            <w:webHidden/>
          </w:rPr>
          <w:fldChar w:fldCharType="begin"/>
        </w:r>
        <w:r>
          <w:rPr>
            <w:noProof/>
            <w:webHidden/>
          </w:rPr>
          <w:instrText xml:space="preserve"> PAGEREF _Toc186722053 \h </w:instrText>
        </w:r>
        <w:r>
          <w:rPr>
            <w:noProof/>
            <w:webHidden/>
          </w:rPr>
        </w:r>
        <w:r>
          <w:rPr>
            <w:noProof/>
            <w:webHidden/>
          </w:rPr>
          <w:fldChar w:fldCharType="separate"/>
        </w:r>
        <w:r>
          <w:rPr>
            <w:noProof/>
            <w:webHidden/>
          </w:rPr>
          <w:t>15</w:t>
        </w:r>
        <w:r>
          <w:rPr>
            <w:noProof/>
            <w:webHidden/>
          </w:rPr>
          <w:fldChar w:fldCharType="end"/>
        </w:r>
      </w:hyperlink>
    </w:p>
    <w:p w14:paraId="70FA5BEC" w14:textId="535FD20F"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54" w:history="1">
        <w:r w:rsidRPr="004D15E6">
          <w:rPr>
            <w:rStyle w:val="Hyperlink"/>
            <w:noProof/>
          </w:rPr>
          <w:t>List of Existing Maturity Models</w:t>
        </w:r>
        <w:r>
          <w:rPr>
            <w:noProof/>
            <w:webHidden/>
          </w:rPr>
          <w:tab/>
        </w:r>
        <w:r>
          <w:rPr>
            <w:noProof/>
            <w:webHidden/>
          </w:rPr>
          <w:fldChar w:fldCharType="begin"/>
        </w:r>
        <w:r>
          <w:rPr>
            <w:noProof/>
            <w:webHidden/>
          </w:rPr>
          <w:instrText xml:space="preserve"> PAGEREF _Toc186722054 \h </w:instrText>
        </w:r>
        <w:r>
          <w:rPr>
            <w:noProof/>
            <w:webHidden/>
          </w:rPr>
        </w:r>
        <w:r>
          <w:rPr>
            <w:noProof/>
            <w:webHidden/>
          </w:rPr>
          <w:fldChar w:fldCharType="separate"/>
        </w:r>
        <w:r>
          <w:rPr>
            <w:noProof/>
            <w:webHidden/>
          </w:rPr>
          <w:t>17</w:t>
        </w:r>
        <w:r>
          <w:rPr>
            <w:noProof/>
            <w:webHidden/>
          </w:rPr>
          <w:fldChar w:fldCharType="end"/>
        </w:r>
      </w:hyperlink>
    </w:p>
    <w:p w14:paraId="4FA55017" w14:textId="0611E1AE"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55" w:history="1">
        <w:r w:rsidRPr="004D15E6">
          <w:rPr>
            <w:rStyle w:val="Hyperlink"/>
            <w:noProof/>
          </w:rPr>
          <w:t>Analysis of Existing SM Maturity Models</w:t>
        </w:r>
        <w:r>
          <w:rPr>
            <w:noProof/>
            <w:webHidden/>
          </w:rPr>
          <w:tab/>
        </w:r>
        <w:r>
          <w:rPr>
            <w:noProof/>
            <w:webHidden/>
          </w:rPr>
          <w:fldChar w:fldCharType="begin"/>
        </w:r>
        <w:r>
          <w:rPr>
            <w:noProof/>
            <w:webHidden/>
          </w:rPr>
          <w:instrText xml:space="preserve"> PAGEREF _Toc186722055 \h </w:instrText>
        </w:r>
        <w:r>
          <w:rPr>
            <w:noProof/>
            <w:webHidden/>
          </w:rPr>
        </w:r>
        <w:r>
          <w:rPr>
            <w:noProof/>
            <w:webHidden/>
          </w:rPr>
          <w:fldChar w:fldCharType="separate"/>
        </w:r>
        <w:r>
          <w:rPr>
            <w:noProof/>
            <w:webHidden/>
          </w:rPr>
          <w:t>22</w:t>
        </w:r>
        <w:r>
          <w:rPr>
            <w:noProof/>
            <w:webHidden/>
          </w:rPr>
          <w:fldChar w:fldCharType="end"/>
        </w:r>
      </w:hyperlink>
    </w:p>
    <w:p w14:paraId="13FE56CD" w14:textId="51724186"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056" w:history="1">
        <w:r w:rsidRPr="004D15E6">
          <w:rPr>
            <w:rStyle w:val="Hyperlink"/>
            <w:noProof/>
          </w:rPr>
          <w:t>Discussion</w:t>
        </w:r>
        <w:r>
          <w:rPr>
            <w:noProof/>
            <w:webHidden/>
          </w:rPr>
          <w:tab/>
        </w:r>
        <w:r>
          <w:rPr>
            <w:noProof/>
            <w:webHidden/>
          </w:rPr>
          <w:fldChar w:fldCharType="begin"/>
        </w:r>
        <w:r>
          <w:rPr>
            <w:noProof/>
            <w:webHidden/>
          </w:rPr>
          <w:instrText xml:space="preserve"> PAGEREF _Toc186722056 \h </w:instrText>
        </w:r>
        <w:r>
          <w:rPr>
            <w:noProof/>
            <w:webHidden/>
          </w:rPr>
        </w:r>
        <w:r>
          <w:rPr>
            <w:noProof/>
            <w:webHidden/>
          </w:rPr>
          <w:fldChar w:fldCharType="separate"/>
        </w:r>
        <w:r>
          <w:rPr>
            <w:noProof/>
            <w:webHidden/>
          </w:rPr>
          <w:t>28</w:t>
        </w:r>
        <w:r>
          <w:rPr>
            <w:noProof/>
            <w:webHidden/>
          </w:rPr>
          <w:fldChar w:fldCharType="end"/>
        </w:r>
      </w:hyperlink>
    </w:p>
    <w:p w14:paraId="1F54C526" w14:textId="623F9998"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57" w:history="1">
        <w:r w:rsidRPr="004D15E6">
          <w:rPr>
            <w:rStyle w:val="Hyperlink"/>
            <w:noProof/>
          </w:rPr>
          <w:t>IT &amp; CPS &amp; Data</w:t>
        </w:r>
        <w:r>
          <w:rPr>
            <w:noProof/>
            <w:webHidden/>
          </w:rPr>
          <w:tab/>
        </w:r>
        <w:r>
          <w:rPr>
            <w:noProof/>
            <w:webHidden/>
          </w:rPr>
          <w:fldChar w:fldCharType="begin"/>
        </w:r>
        <w:r>
          <w:rPr>
            <w:noProof/>
            <w:webHidden/>
          </w:rPr>
          <w:instrText xml:space="preserve"> PAGEREF _Toc186722057 \h </w:instrText>
        </w:r>
        <w:r>
          <w:rPr>
            <w:noProof/>
            <w:webHidden/>
          </w:rPr>
        </w:r>
        <w:r>
          <w:rPr>
            <w:noProof/>
            <w:webHidden/>
          </w:rPr>
          <w:fldChar w:fldCharType="separate"/>
        </w:r>
        <w:r>
          <w:rPr>
            <w:noProof/>
            <w:webHidden/>
          </w:rPr>
          <w:t>28</w:t>
        </w:r>
        <w:r>
          <w:rPr>
            <w:noProof/>
            <w:webHidden/>
          </w:rPr>
          <w:fldChar w:fldCharType="end"/>
        </w:r>
      </w:hyperlink>
    </w:p>
    <w:p w14:paraId="121C1202" w14:textId="2AFD4E1A"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58" w:history="1">
        <w:r w:rsidRPr="004D15E6">
          <w:rPr>
            <w:rStyle w:val="Hyperlink"/>
            <w:noProof/>
          </w:rPr>
          <w:t>Strategy &amp; Organization</w:t>
        </w:r>
        <w:r>
          <w:rPr>
            <w:noProof/>
            <w:webHidden/>
          </w:rPr>
          <w:tab/>
        </w:r>
        <w:r>
          <w:rPr>
            <w:noProof/>
            <w:webHidden/>
          </w:rPr>
          <w:fldChar w:fldCharType="begin"/>
        </w:r>
        <w:r>
          <w:rPr>
            <w:noProof/>
            <w:webHidden/>
          </w:rPr>
          <w:instrText xml:space="preserve"> PAGEREF _Toc186722058 \h </w:instrText>
        </w:r>
        <w:r>
          <w:rPr>
            <w:noProof/>
            <w:webHidden/>
          </w:rPr>
        </w:r>
        <w:r>
          <w:rPr>
            <w:noProof/>
            <w:webHidden/>
          </w:rPr>
          <w:fldChar w:fldCharType="separate"/>
        </w:r>
        <w:r>
          <w:rPr>
            <w:noProof/>
            <w:webHidden/>
          </w:rPr>
          <w:t>32</w:t>
        </w:r>
        <w:r>
          <w:rPr>
            <w:noProof/>
            <w:webHidden/>
          </w:rPr>
          <w:fldChar w:fldCharType="end"/>
        </w:r>
      </w:hyperlink>
    </w:p>
    <w:p w14:paraId="59EB89FA" w14:textId="7873599C"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59" w:history="1">
        <w:r w:rsidRPr="004D15E6">
          <w:rPr>
            <w:rStyle w:val="Hyperlink"/>
            <w:noProof/>
          </w:rPr>
          <w:t>Products &amp; Services</w:t>
        </w:r>
        <w:r>
          <w:rPr>
            <w:noProof/>
            <w:webHidden/>
          </w:rPr>
          <w:tab/>
        </w:r>
        <w:r>
          <w:rPr>
            <w:noProof/>
            <w:webHidden/>
          </w:rPr>
          <w:fldChar w:fldCharType="begin"/>
        </w:r>
        <w:r>
          <w:rPr>
            <w:noProof/>
            <w:webHidden/>
          </w:rPr>
          <w:instrText xml:space="preserve"> PAGEREF _Toc186722059 \h </w:instrText>
        </w:r>
        <w:r>
          <w:rPr>
            <w:noProof/>
            <w:webHidden/>
          </w:rPr>
        </w:r>
        <w:r>
          <w:rPr>
            <w:noProof/>
            <w:webHidden/>
          </w:rPr>
          <w:fldChar w:fldCharType="separate"/>
        </w:r>
        <w:r>
          <w:rPr>
            <w:noProof/>
            <w:webHidden/>
          </w:rPr>
          <w:t>33</w:t>
        </w:r>
        <w:r>
          <w:rPr>
            <w:noProof/>
            <w:webHidden/>
          </w:rPr>
          <w:fldChar w:fldCharType="end"/>
        </w:r>
      </w:hyperlink>
    </w:p>
    <w:p w14:paraId="3C191EF3" w14:textId="5BC8E744"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60" w:history="1">
        <w:r w:rsidRPr="004D15E6">
          <w:rPr>
            <w:rStyle w:val="Hyperlink"/>
            <w:noProof/>
          </w:rPr>
          <w:t>Supply Chain &amp; Logistics</w:t>
        </w:r>
        <w:r>
          <w:rPr>
            <w:noProof/>
            <w:webHidden/>
          </w:rPr>
          <w:tab/>
        </w:r>
        <w:r>
          <w:rPr>
            <w:noProof/>
            <w:webHidden/>
          </w:rPr>
          <w:fldChar w:fldCharType="begin"/>
        </w:r>
        <w:r>
          <w:rPr>
            <w:noProof/>
            <w:webHidden/>
          </w:rPr>
          <w:instrText xml:space="preserve"> PAGEREF _Toc186722060 \h </w:instrText>
        </w:r>
        <w:r>
          <w:rPr>
            <w:noProof/>
            <w:webHidden/>
          </w:rPr>
        </w:r>
        <w:r>
          <w:rPr>
            <w:noProof/>
            <w:webHidden/>
          </w:rPr>
          <w:fldChar w:fldCharType="separate"/>
        </w:r>
        <w:r>
          <w:rPr>
            <w:noProof/>
            <w:webHidden/>
          </w:rPr>
          <w:t>34</w:t>
        </w:r>
        <w:r>
          <w:rPr>
            <w:noProof/>
            <w:webHidden/>
          </w:rPr>
          <w:fldChar w:fldCharType="end"/>
        </w:r>
      </w:hyperlink>
    </w:p>
    <w:p w14:paraId="2AC53608" w14:textId="1B50F5F6"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61" w:history="1">
        <w:r w:rsidRPr="004D15E6">
          <w:rPr>
            <w:rStyle w:val="Hyperlink"/>
            <w:noProof/>
          </w:rPr>
          <w:t>Culture &amp; Employees</w:t>
        </w:r>
        <w:r>
          <w:rPr>
            <w:noProof/>
            <w:webHidden/>
          </w:rPr>
          <w:tab/>
        </w:r>
        <w:r>
          <w:rPr>
            <w:noProof/>
            <w:webHidden/>
          </w:rPr>
          <w:fldChar w:fldCharType="begin"/>
        </w:r>
        <w:r>
          <w:rPr>
            <w:noProof/>
            <w:webHidden/>
          </w:rPr>
          <w:instrText xml:space="preserve"> PAGEREF _Toc186722061 \h </w:instrText>
        </w:r>
        <w:r>
          <w:rPr>
            <w:noProof/>
            <w:webHidden/>
          </w:rPr>
        </w:r>
        <w:r>
          <w:rPr>
            <w:noProof/>
            <w:webHidden/>
          </w:rPr>
          <w:fldChar w:fldCharType="separate"/>
        </w:r>
        <w:r>
          <w:rPr>
            <w:noProof/>
            <w:webHidden/>
          </w:rPr>
          <w:t>35</w:t>
        </w:r>
        <w:r>
          <w:rPr>
            <w:noProof/>
            <w:webHidden/>
          </w:rPr>
          <w:fldChar w:fldCharType="end"/>
        </w:r>
      </w:hyperlink>
    </w:p>
    <w:p w14:paraId="6AB69E01" w14:textId="4018DA1B"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62" w:history="1">
        <w:r w:rsidRPr="004D15E6">
          <w:rPr>
            <w:rStyle w:val="Hyperlink"/>
            <w:noProof/>
          </w:rPr>
          <w:t>Technology &amp; Capabilities</w:t>
        </w:r>
        <w:r>
          <w:rPr>
            <w:noProof/>
            <w:webHidden/>
          </w:rPr>
          <w:tab/>
        </w:r>
        <w:r>
          <w:rPr>
            <w:noProof/>
            <w:webHidden/>
          </w:rPr>
          <w:fldChar w:fldCharType="begin"/>
        </w:r>
        <w:r>
          <w:rPr>
            <w:noProof/>
            <w:webHidden/>
          </w:rPr>
          <w:instrText xml:space="preserve"> PAGEREF _Toc186722062 \h </w:instrText>
        </w:r>
        <w:r>
          <w:rPr>
            <w:noProof/>
            <w:webHidden/>
          </w:rPr>
        </w:r>
        <w:r>
          <w:rPr>
            <w:noProof/>
            <w:webHidden/>
          </w:rPr>
          <w:fldChar w:fldCharType="separate"/>
        </w:r>
        <w:r>
          <w:rPr>
            <w:noProof/>
            <w:webHidden/>
          </w:rPr>
          <w:t>36</w:t>
        </w:r>
        <w:r>
          <w:rPr>
            <w:noProof/>
            <w:webHidden/>
          </w:rPr>
          <w:fldChar w:fldCharType="end"/>
        </w:r>
      </w:hyperlink>
    </w:p>
    <w:p w14:paraId="7AD8890A" w14:textId="1ED6F45E"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63" w:history="1">
        <w:r w:rsidRPr="004D15E6">
          <w:rPr>
            <w:rStyle w:val="Hyperlink"/>
            <w:noProof/>
          </w:rPr>
          <w:t>Customer &amp; Market</w:t>
        </w:r>
        <w:r>
          <w:rPr>
            <w:noProof/>
            <w:webHidden/>
          </w:rPr>
          <w:tab/>
        </w:r>
        <w:r>
          <w:rPr>
            <w:noProof/>
            <w:webHidden/>
          </w:rPr>
          <w:fldChar w:fldCharType="begin"/>
        </w:r>
        <w:r>
          <w:rPr>
            <w:noProof/>
            <w:webHidden/>
          </w:rPr>
          <w:instrText xml:space="preserve"> PAGEREF _Toc186722063 \h </w:instrText>
        </w:r>
        <w:r>
          <w:rPr>
            <w:noProof/>
            <w:webHidden/>
          </w:rPr>
        </w:r>
        <w:r>
          <w:rPr>
            <w:noProof/>
            <w:webHidden/>
          </w:rPr>
          <w:fldChar w:fldCharType="separate"/>
        </w:r>
        <w:r>
          <w:rPr>
            <w:noProof/>
            <w:webHidden/>
          </w:rPr>
          <w:t>37</w:t>
        </w:r>
        <w:r>
          <w:rPr>
            <w:noProof/>
            <w:webHidden/>
          </w:rPr>
          <w:fldChar w:fldCharType="end"/>
        </w:r>
      </w:hyperlink>
    </w:p>
    <w:p w14:paraId="600E4E6D" w14:textId="07D9D33E"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64" w:history="1">
        <w:r w:rsidRPr="004D15E6">
          <w:rPr>
            <w:rStyle w:val="Hyperlink"/>
            <w:noProof/>
          </w:rPr>
          <w:t>Cybersecurity &amp; Risk</w:t>
        </w:r>
        <w:r>
          <w:rPr>
            <w:noProof/>
            <w:webHidden/>
          </w:rPr>
          <w:tab/>
        </w:r>
        <w:r>
          <w:rPr>
            <w:noProof/>
            <w:webHidden/>
          </w:rPr>
          <w:fldChar w:fldCharType="begin"/>
        </w:r>
        <w:r>
          <w:rPr>
            <w:noProof/>
            <w:webHidden/>
          </w:rPr>
          <w:instrText xml:space="preserve"> PAGEREF _Toc186722064 \h </w:instrText>
        </w:r>
        <w:r>
          <w:rPr>
            <w:noProof/>
            <w:webHidden/>
          </w:rPr>
        </w:r>
        <w:r>
          <w:rPr>
            <w:noProof/>
            <w:webHidden/>
          </w:rPr>
          <w:fldChar w:fldCharType="separate"/>
        </w:r>
        <w:r>
          <w:rPr>
            <w:noProof/>
            <w:webHidden/>
          </w:rPr>
          <w:t>38</w:t>
        </w:r>
        <w:r>
          <w:rPr>
            <w:noProof/>
            <w:webHidden/>
          </w:rPr>
          <w:fldChar w:fldCharType="end"/>
        </w:r>
      </w:hyperlink>
    </w:p>
    <w:p w14:paraId="1FE386F0" w14:textId="73ED9781"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65" w:history="1">
        <w:r w:rsidRPr="004D15E6">
          <w:rPr>
            <w:rStyle w:val="Hyperlink"/>
            <w:noProof/>
          </w:rPr>
          <w:t>Leadership &amp; Management</w:t>
        </w:r>
        <w:r>
          <w:rPr>
            <w:noProof/>
            <w:webHidden/>
          </w:rPr>
          <w:tab/>
        </w:r>
        <w:r>
          <w:rPr>
            <w:noProof/>
            <w:webHidden/>
          </w:rPr>
          <w:fldChar w:fldCharType="begin"/>
        </w:r>
        <w:r>
          <w:rPr>
            <w:noProof/>
            <w:webHidden/>
          </w:rPr>
          <w:instrText xml:space="preserve"> PAGEREF _Toc186722065 \h </w:instrText>
        </w:r>
        <w:r>
          <w:rPr>
            <w:noProof/>
            <w:webHidden/>
          </w:rPr>
        </w:r>
        <w:r>
          <w:rPr>
            <w:noProof/>
            <w:webHidden/>
          </w:rPr>
          <w:fldChar w:fldCharType="separate"/>
        </w:r>
        <w:r>
          <w:rPr>
            <w:noProof/>
            <w:webHidden/>
          </w:rPr>
          <w:t>39</w:t>
        </w:r>
        <w:r>
          <w:rPr>
            <w:noProof/>
            <w:webHidden/>
          </w:rPr>
          <w:fldChar w:fldCharType="end"/>
        </w:r>
      </w:hyperlink>
    </w:p>
    <w:p w14:paraId="76BC68C5" w14:textId="1D119E5D"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66" w:history="1">
        <w:r w:rsidRPr="004D15E6">
          <w:rPr>
            <w:rStyle w:val="Hyperlink"/>
            <w:noProof/>
          </w:rPr>
          <w:t>Governance &amp; Compliance</w:t>
        </w:r>
        <w:r>
          <w:rPr>
            <w:noProof/>
            <w:webHidden/>
          </w:rPr>
          <w:tab/>
        </w:r>
        <w:r>
          <w:rPr>
            <w:noProof/>
            <w:webHidden/>
          </w:rPr>
          <w:fldChar w:fldCharType="begin"/>
        </w:r>
        <w:r>
          <w:rPr>
            <w:noProof/>
            <w:webHidden/>
          </w:rPr>
          <w:instrText xml:space="preserve"> PAGEREF _Toc186722066 \h </w:instrText>
        </w:r>
        <w:r>
          <w:rPr>
            <w:noProof/>
            <w:webHidden/>
          </w:rPr>
        </w:r>
        <w:r>
          <w:rPr>
            <w:noProof/>
            <w:webHidden/>
          </w:rPr>
          <w:fldChar w:fldCharType="separate"/>
        </w:r>
        <w:r>
          <w:rPr>
            <w:noProof/>
            <w:webHidden/>
          </w:rPr>
          <w:t>39</w:t>
        </w:r>
        <w:r>
          <w:rPr>
            <w:noProof/>
            <w:webHidden/>
          </w:rPr>
          <w:fldChar w:fldCharType="end"/>
        </w:r>
      </w:hyperlink>
    </w:p>
    <w:p w14:paraId="350C47A0" w14:textId="4F16A7A9"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067" w:history="1">
        <w:r w:rsidRPr="004D15E6">
          <w:rPr>
            <w:rStyle w:val="Hyperlink"/>
            <w:noProof/>
          </w:rPr>
          <w:t>Conclusions</w:t>
        </w:r>
        <w:r>
          <w:rPr>
            <w:noProof/>
            <w:webHidden/>
          </w:rPr>
          <w:tab/>
        </w:r>
        <w:r>
          <w:rPr>
            <w:noProof/>
            <w:webHidden/>
          </w:rPr>
          <w:fldChar w:fldCharType="begin"/>
        </w:r>
        <w:r>
          <w:rPr>
            <w:noProof/>
            <w:webHidden/>
          </w:rPr>
          <w:instrText xml:space="preserve"> PAGEREF _Toc186722067 \h </w:instrText>
        </w:r>
        <w:r>
          <w:rPr>
            <w:noProof/>
            <w:webHidden/>
          </w:rPr>
        </w:r>
        <w:r>
          <w:rPr>
            <w:noProof/>
            <w:webHidden/>
          </w:rPr>
          <w:fldChar w:fldCharType="separate"/>
        </w:r>
        <w:r>
          <w:rPr>
            <w:noProof/>
            <w:webHidden/>
          </w:rPr>
          <w:t>40</w:t>
        </w:r>
        <w:r>
          <w:rPr>
            <w:noProof/>
            <w:webHidden/>
          </w:rPr>
          <w:fldChar w:fldCharType="end"/>
        </w:r>
      </w:hyperlink>
    </w:p>
    <w:p w14:paraId="33249AEB" w14:textId="08CAC9CF"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068" w:history="1">
        <w:r w:rsidRPr="004D15E6">
          <w:rPr>
            <w:rStyle w:val="Hyperlink"/>
            <w:noProof/>
          </w:rPr>
          <w:t>REFERENCES</w:t>
        </w:r>
        <w:r>
          <w:rPr>
            <w:noProof/>
            <w:webHidden/>
          </w:rPr>
          <w:tab/>
        </w:r>
        <w:r>
          <w:rPr>
            <w:noProof/>
            <w:webHidden/>
          </w:rPr>
          <w:fldChar w:fldCharType="begin"/>
        </w:r>
        <w:r>
          <w:rPr>
            <w:noProof/>
            <w:webHidden/>
          </w:rPr>
          <w:instrText xml:space="preserve"> PAGEREF _Toc186722068 \h </w:instrText>
        </w:r>
        <w:r>
          <w:rPr>
            <w:noProof/>
            <w:webHidden/>
          </w:rPr>
        </w:r>
        <w:r>
          <w:rPr>
            <w:noProof/>
            <w:webHidden/>
          </w:rPr>
          <w:fldChar w:fldCharType="separate"/>
        </w:r>
        <w:r>
          <w:rPr>
            <w:noProof/>
            <w:webHidden/>
          </w:rPr>
          <w:t>44</w:t>
        </w:r>
        <w:r>
          <w:rPr>
            <w:noProof/>
            <w:webHidden/>
          </w:rPr>
          <w:fldChar w:fldCharType="end"/>
        </w:r>
      </w:hyperlink>
    </w:p>
    <w:p w14:paraId="1E580263" w14:textId="75DA56BA"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069" w:history="1">
        <w:r w:rsidRPr="004D15E6">
          <w:rPr>
            <w:rStyle w:val="Hyperlink"/>
            <w:noProof/>
          </w:rPr>
          <w:t>APPENDIX</w:t>
        </w:r>
        <w:r>
          <w:rPr>
            <w:noProof/>
            <w:webHidden/>
          </w:rPr>
          <w:tab/>
        </w:r>
        <w:r>
          <w:rPr>
            <w:noProof/>
            <w:webHidden/>
          </w:rPr>
          <w:fldChar w:fldCharType="begin"/>
        </w:r>
        <w:r>
          <w:rPr>
            <w:noProof/>
            <w:webHidden/>
          </w:rPr>
          <w:instrText xml:space="preserve"> PAGEREF _Toc186722069 \h </w:instrText>
        </w:r>
        <w:r>
          <w:rPr>
            <w:noProof/>
            <w:webHidden/>
          </w:rPr>
        </w:r>
        <w:r>
          <w:rPr>
            <w:noProof/>
            <w:webHidden/>
          </w:rPr>
          <w:fldChar w:fldCharType="separate"/>
        </w:r>
        <w:r>
          <w:rPr>
            <w:noProof/>
            <w:webHidden/>
          </w:rPr>
          <w:t>50</w:t>
        </w:r>
        <w:r>
          <w:rPr>
            <w:noProof/>
            <w:webHidden/>
          </w:rPr>
          <w:fldChar w:fldCharType="end"/>
        </w:r>
      </w:hyperlink>
    </w:p>
    <w:p w14:paraId="316061B6" w14:textId="7776023A"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70" w:history="1">
        <w:r w:rsidRPr="004D15E6">
          <w:rPr>
            <w:rStyle w:val="Hyperlink"/>
            <w:noProof/>
          </w:rPr>
          <w:t>Survey Developed for Smart Manufacturing and Energy Management</w:t>
        </w:r>
        <w:r>
          <w:rPr>
            <w:noProof/>
            <w:webHidden/>
          </w:rPr>
          <w:tab/>
        </w:r>
        <w:r>
          <w:rPr>
            <w:noProof/>
            <w:webHidden/>
          </w:rPr>
          <w:fldChar w:fldCharType="begin"/>
        </w:r>
        <w:r>
          <w:rPr>
            <w:noProof/>
            <w:webHidden/>
          </w:rPr>
          <w:instrText xml:space="preserve"> PAGEREF _Toc186722070 \h </w:instrText>
        </w:r>
        <w:r>
          <w:rPr>
            <w:noProof/>
            <w:webHidden/>
          </w:rPr>
        </w:r>
        <w:r>
          <w:rPr>
            <w:noProof/>
            <w:webHidden/>
          </w:rPr>
          <w:fldChar w:fldCharType="separate"/>
        </w:r>
        <w:r>
          <w:rPr>
            <w:noProof/>
            <w:webHidden/>
          </w:rPr>
          <w:t>50</w:t>
        </w:r>
        <w:r>
          <w:rPr>
            <w:noProof/>
            <w:webHidden/>
          </w:rPr>
          <w:fldChar w:fldCharType="end"/>
        </w:r>
      </w:hyperlink>
    </w:p>
    <w:p w14:paraId="59916379" w14:textId="4C712AD4"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71" w:history="1">
        <w:r w:rsidRPr="004D15E6">
          <w:rPr>
            <w:rStyle w:val="Hyperlink"/>
            <w:noProof/>
          </w:rPr>
          <w:t>Appendix Tables</w:t>
        </w:r>
        <w:r>
          <w:rPr>
            <w:noProof/>
            <w:webHidden/>
          </w:rPr>
          <w:tab/>
        </w:r>
        <w:r>
          <w:rPr>
            <w:noProof/>
            <w:webHidden/>
          </w:rPr>
          <w:fldChar w:fldCharType="begin"/>
        </w:r>
        <w:r>
          <w:rPr>
            <w:noProof/>
            <w:webHidden/>
          </w:rPr>
          <w:instrText xml:space="preserve"> PAGEREF _Toc186722071 \h </w:instrText>
        </w:r>
        <w:r>
          <w:rPr>
            <w:noProof/>
            <w:webHidden/>
          </w:rPr>
        </w:r>
        <w:r>
          <w:rPr>
            <w:noProof/>
            <w:webHidden/>
          </w:rPr>
          <w:fldChar w:fldCharType="separate"/>
        </w:r>
        <w:r>
          <w:rPr>
            <w:noProof/>
            <w:webHidden/>
          </w:rPr>
          <w:t>63</w:t>
        </w:r>
        <w:r>
          <w:rPr>
            <w:noProof/>
            <w:webHidden/>
          </w:rPr>
          <w:fldChar w:fldCharType="end"/>
        </w:r>
      </w:hyperlink>
    </w:p>
    <w:p w14:paraId="39A2096D" w14:textId="689CE16A" w:rsidR="0018597B" w:rsidRDefault="0018597B">
      <w:pPr>
        <w:pStyle w:val="TOC1"/>
        <w:tabs>
          <w:tab w:val="right" w:leader="dot" w:pos="8630"/>
        </w:tabs>
        <w:rPr>
          <w:rFonts w:asciiTheme="minorHAnsi" w:eastAsiaTheme="minorEastAsia" w:hAnsiTheme="minorHAnsi" w:cstheme="minorBidi"/>
          <w:noProof/>
          <w:kern w:val="2"/>
          <w14:ligatures w14:val="standardContextual"/>
        </w:rPr>
      </w:pPr>
      <w:hyperlink w:anchor="_Toc186722072" w:history="1">
        <w:r w:rsidRPr="004D15E6">
          <w:rPr>
            <w:rStyle w:val="Hyperlink"/>
            <w:noProof/>
          </w:rPr>
          <w:t>CHAPTER II Next-Level Energy Management in Manufacturing: Facility-Level Energy Digital Twin Framework Based on Machine Learning and Automated Data Collection</w:t>
        </w:r>
        <w:r>
          <w:rPr>
            <w:noProof/>
            <w:webHidden/>
          </w:rPr>
          <w:tab/>
        </w:r>
        <w:r>
          <w:rPr>
            <w:noProof/>
            <w:webHidden/>
          </w:rPr>
          <w:fldChar w:fldCharType="begin"/>
        </w:r>
        <w:r>
          <w:rPr>
            <w:noProof/>
            <w:webHidden/>
          </w:rPr>
          <w:instrText xml:space="preserve"> PAGEREF _Toc186722072 \h </w:instrText>
        </w:r>
        <w:r>
          <w:rPr>
            <w:noProof/>
            <w:webHidden/>
          </w:rPr>
        </w:r>
        <w:r>
          <w:rPr>
            <w:noProof/>
            <w:webHidden/>
          </w:rPr>
          <w:fldChar w:fldCharType="separate"/>
        </w:r>
        <w:r>
          <w:rPr>
            <w:noProof/>
            <w:webHidden/>
          </w:rPr>
          <w:t>72</w:t>
        </w:r>
        <w:r>
          <w:rPr>
            <w:noProof/>
            <w:webHidden/>
          </w:rPr>
          <w:fldChar w:fldCharType="end"/>
        </w:r>
      </w:hyperlink>
    </w:p>
    <w:p w14:paraId="185066BA" w14:textId="53DC7FE8"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073" w:history="1">
        <w:r w:rsidRPr="004D15E6">
          <w:rPr>
            <w:rStyle w:val="Hyperlink"/>
            <w:noProof/>
          </w:rPr>
          <w:t>Abstract</w:t>
        </w:r>
        <w:r>
          <w:rPr>
            <w:noProof/>
            <w:webHidden/>
          </w:rPr>
          <w:tab/>
        </w:r>
        <w:r>
          <w:rPr>
            <w:noProof/>
            <w:webHidden/>
          </w:rPr>
          <w:fldChar w:fldCharType="begin"/>
        </w:r>
        <w:r>
          <w:rPr>
            <w:noProof/>
            <w:webHidden/>
          </w:rPr>
          <w:instrText xml:space="preserve"> PAGEREF _Toc186722073 \h </w:instrText>
        </w:r>
        <w:r>
          <w:rPr>
            <w:noProof/>
            <w:webHidden/>
          </w:rPr>
        </w:r>
        <w:r>
          <w:rPr>
            <w:noProof/>
            <w:webHidden/>
          </w:rPr>
          <w:fldChar w:fldCharType="separate"/>
        </w:r>
        <w:r>
          <w:rPr>
            <w:noProof/>
            <w:webHidden/>
          </w:rPr>
          <w:t>73</w:t>
        </w:r>
        <w:r>
          <w:rPr>
            <w:noProof/>
            <w:webHidden/>
          </w:rPr>
          <w:fldChar w:fldCharType="end"/>
        </w:r>
      </w:hyperlink>
    </w:p>
    <w:p w14:paraId="5F81B606" w14:textId="4A946D2A"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074" w:history="1">
        <w:r w:rsidRPr="004D15E6">
          <w:rPr>
            <w:rStyle w:val="Hyperlink"/>
            <w:noProof/>
          </w:rPr>
          <w:t>Introduction</w:t>
        </w:r>
        <w:r>
          <w:rPr>
            <w:noProof/>
            <w:webHidden/>
          </w:rPr>
          <w:tab/>
        </w:r>
        <w:r>
          <w:rPr>
            <w:noProof/>
            <w:webHidden/>
          </w:rPr>
          <w:fldChar w:fldCharType="begin"/>
        </w:r>
        <w:r>
          <w:rPr>
            <w:noProof/>
            <w:webHidden/>
          </w:rPr>
          <w:instrText xml:space="preserve"> PAGEREF _Toc186722074 \h </w:instrText>
        </w:r>
        <w:r>
          <w:rPr>
            <w:noProof/>
            <w:webHidden/>
          </w:rPr>
        </w:r>
        <w:r>
          <w:rPr>
            <w:noProof/>
            <w:webHidden/>
          </w:rPr>
          <w:fldChar w:fldCharType="separate"/>
        </w:r>
        <w:r>
          <w:rPr>
            <w:noProof/>
            <w:webHidden/>
          </w:rPr>
          <w:t>74</w:t>
        </w:r>
        <w:r>
          <w:rPr>
            <w:noProof/>
            <w:webHidden/>
          </w:rPr>
          <w:fldChar w:fldCharType="end"/>
        </w:r>
      </w:hyperlink>
    </w:p>
    <w:p w14:paraId="0E30F6D3" w14:textId="4B8D8E00"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075" w:history="1">
        <w:r w:rsidRPr="004D15E6">
          <w:rPr>
            <w:rStyle w:val="Hyperlink"/>
            <w:noProof/>
          </w:rPr>
          <w:t>Literature Review</w:t>
        </w:r>
        <w:r>
          <w:rPr>
            <w:noProof/>
            <w:webHidden/>
          </w:rPr>
          <w:tab/>
        </w:r>
        <w:r>
          <w:rPr>
            <w:noProof/>
            <w:webHidden/>
          </w:rPr>
          <w:fldChar w:fldCharType="begin"/>
        </w:r>
        <w:r>
          <w:rPr>
            <w:noProof/>
            <w:webHidden/>
          </w:rPr>
          <w:instrText xml:space="preserve"> PAGEREF _Toc186722075 \h </w:instrText>
        </w:r>
        <w:r>
          <w:rPr>
            <w:noProof/>
            <w:webHidden/>
          </w:rPr>
        </w:r>
        <w:r>
          <w:rPr>
            <w:noProof/>
            <w:webHidden/>
          </w:rPr>
          <w:fldChar w:fldCharType="separate"/>
        </w:r>
        <w:r>
          <w:rPr>
            <w:noProof/>
            <w:webHidden/>
          </w:rPr>
          <w:t>77</w:t>
        </w:r>
        <w:r>
          <w:rPr>
            <w:noProof/>
            <w:webHidden/>
          </w:rPr>
          <w:fldChar w:fldCharType="end"/>
        </w:r>
      </w:hyperlink>
    </w:p>
    <w:p w14:paraId="0779ACAF" w14:textId="69073721"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76" w:history="1">
        <w:r w:rsidRPr="004D15E6">
          <w:rPr>
            <w:rStyle w:val="Hyperlink"/>
            <w:noProof/>
          </w:rPr>
          <w:t>Energy Management</w:t>
        </w:r>
        <w:r>
          <w:rPr>
            <w:noProof/>
            <w:webHidden/>
          </w:rPr>
          <w:tab/>
        </w:r>
        <w:r>
          <w:rPr>
            <w:noProof/>
            <w:webHidden/>
          </w:rPr>
          <w:fldChar w:fldCharType="begin"/>
        </w:r>
        <w:r>
          <w:rPr>
            <w:noProof/>
            <w:webHidden/>
          </w:rPr>
          <w:instrText xml:space="preserve"> PAGEREF _Toc186722076 \h </w:instrText>
        </w:r>
        <w:r>
          <w:rPr>
            <w:noProof/>
            <w:webHidden/>
          </w:rPr>
        </w:r>
        <w:r>
          <w:rPr>
            <w:noProof/>
            <w:webHidden/>
          </w:rPr>
          <w:fldChar w:fldCharType="separate"/>
        </w:r>
        <w:r>
          <w:rPr>
            <w:noProof/>
            <w:webHidden/>
          </w:rPr>
          <w:t>78</w:t>
        </w:r>
        <w:r>
          <w:rPr>
            <w:noProof/>
            <w:webHidden/>
          </w:rPr>
          <w:fldChar w:fldCharType="end"/>
        </w:r>
      </w:hyperlink>
    </w:p>
    <w:p w14:paraId="61E2799B" w14:textId="606E3D8E"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77" w:history="1">
        <w:r w:rsidRPr="004D15E6">
          <w:rPr>
            <w:rStyle w:val="Hyperlink"/>
            <w:noProof/>
          </w:rPr>
          <w:t>Digital Twin (DT)</w:t>
        </w:r>
        <w:r>
          <w:rPr>
            <w:noProof/>
            <w:webHidden/>
          </w:rPr>
          <w:tab/>
        </w:r>
        <w:r>
          <w:rPr>
            <w:noProof/>
            <w:webHidden/>
          </w:rPr>
          <w:fldChar w:fldCharType="begin"/>
        </w:r>
        <w:r>
          <w:rPr>
            <w:noProof/>
            <w:webHidden/>
          </w:rPr>
          <w:instrText xml:space="preserve"> PAGEREF _Toc186722077 \h </w:instrText>
        </w:r>
        <w:r>
          <w:rPr>
            <w:noProof/>
            <w:webHidden/>
          </w:rPr>
        </w:r>
        <w:r>
          <w:rPr>
            <w:noProof/>
            <w:webHidden/>
          </w:rPr>
          <w:fldChar w:fldCharType="separate"/>
        </w:r>
        <w:r>
          <w:rPr>
            <w:noProof/>
            <w:webHidden/>
          </w:rPr>
          <w:t>80</w:t>
        </w:r>
        <w:r>
          <w:rPr>
            <w:noProof/>
            <w:webHidden/>
          </w:rPr>
          <w:fldChar w:fldCharType="end"/>
        </w:r>
      </w:hyperlink>
    </w:p>
    <w:p w14:paraId="48602CD0" w14:textId="51BE8366"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078" w:history="1">
        <w:r w:rsidRPr="004D15E6">
          <w:rPr>
            <w:rStyle w:val="Hyperlink"/>
            <w:noProof/>
          </w:rPr>
          <w:t>Methodology</w:t>
        </w:r>
        <w:r>
          <w:rPr>
            <w:noProof/>
            <w:webHidden/>
          </w:rPr>
          <w:tab/>
        </w:r>
        <w:r>
          <w:rPr>
            <w:noProof/>
            <w:webHidden/>
          </w:rPr>
          <w:fldChar w:fldCharType="begin"/>
        </w:r>
        <w:r>
          <w:rPr>
            <w:noProof/>
            <w:webHidden/>
          </w:rPr>
          <w:instrText xml:space="preserve"> PAGEREF _Toc186722078 \h </w:instrText>
        </w:r>
        <w:r>
          <w:rPr>
            <w:noProof/>
            <w:webHidden/>
          </w:rPr>
        </w:r>
        <w:r>
          <w:rPr>
            <w:noProof/>
            <w:webHidden/>
          </w:rPr>
          <w:fldChar w:fldCharType="separate"/>
        </w:r>
        <w:r>
          <w:rPr>
            <w:noProof/>
            <w:webHidden/>
          </w:rPr>
          <w:t>84</w:t>
        </w:r>
        <w:r>
          <w:rPr>
            <w:noProof/>
            <w:webHidden/>
          </w:rPr>
          <w:fldChar w:fldCharType="end"/>
        </w:r>
      </w:hyperlink>
    </w:p>
    <w:p w14:paraId="2CA40AEB" w14:textId="587A5E50"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79" w:history="1">
        <w:r w:rsidRPr="004D15E6">
          <w:rPr>
            <w:rStyle w:val="Hyperlink"/>
            <w:noProof/>
          </w:rPr>
          <w:t>Framework Overview</w:t>
        </w:r>
        <w:r>
          <w:rPr>
            <w:noProof/>
            <w:webHidden/>
          </w:rPr>
          <w:tab/>
        </w:r>
        <w:r>
          <w:rPr>
            <w:noProof/>
            <w:webHidden/>
          </w:rPr>
          <w:fldChar w:fldCharType="begin"/>
        </w:r>
        <w:r>
          <w:rPr>
            <w:noProof/>
            <w:webHidden/>
          </w:rPr>
          <w:instrText xml:space="preserve"> PAGEREF _Toc186722079 \h </w:instrText>
        </w:r>
        <w:r>
          <w:rPr>
            <w:noProof/>
            <w:webHidden/>
          </w:rPr>
        </w:r>
        <w:r>
          <w:rPr>
            <w:noProof/>
            <w:webHidden/>
          </w:rPr>
          <w:fldChar w:fldCharType="separate"/>
        </w:r>
        <w:r>
          <w:rPr>
            <w:noProof/>
            <w:webHidden/>
          </w:rPr>
          <w:t>84</w:t>
        </w:r>
        <w:r>
          <w:rPr>
            <w:noProof/>
            <w:webHidden/>
          </w:rPr>
          <w:fldChar w:fldCharType="end"/>
        </w:r>
      </w:hyperlink>
    </w:p>
    <w:p w14:paraId="2C43ADAB" w14:textId="13BB4E6A"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80" w:history="1">
        <w:r w:rsidRPr="004D15E6">
          <w:rPr>
            <w:rStyle w:val="Hyperlink"/>
            <w:noProof/>
          </w:rPr>
          <w:t>Prediction Models</w:t>
        </w:r>
        <w:r>
          <w:rPr>
            <w:noProof/>
            <w:webHidden/>
          </w:rPr>
          <w:tab/>
        </w:r>
        <w:r>
          <w:rPr>
            <w:noProof/>
            <w:webHidden/>
          </w:rPr>
          <w:fldChar w:fldCharType="begin"/>
        </w:r>
        <w:r>
          <w:rPr>
            <w:noProof/>
            <w:webHidden/>
          </w:rPr>
          <w:instrText xml:space="preserve"> PAGEREF _Toc186722080 \h </w:instrText>
        </w:r>
        <w:r>
          <w:rPr>
            <w:noProof/>
            <w:webHidden/>
          </w:rPr>
        </w:r>
        <w:r>
          <w:rPr>
            <w:noProof/>
            <w:webHidden/>
          </w:rPr>
          <w:fldChar w:fldCharType="separate"/>
        </w:r>
        <w:r>
          <w:rPr>
            <w:noProof/>
            <w:webHidden/>
          </w:rPr>
          <w:t>86</w:t>
        </w:r>
        <w:r>
          <w:rPr>
            <w:noProof/>
            <w:webHidden/>
          </w:rPr>
          <w:fldChar w:fldCharType="end"/>
        </w:r>
      </w:hyperlink>
    </w:p>
    <w:p w14:paraId="3B6A39DC" w14:textId="10276E7B"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81" w:history="1">
        <w:r w:rsidRPr="004D15E6">
          <w:rPr>
            <w:rStyle w:val="Hyperlink"/>
            <w:noProof/>
          </w:rPr>
          <w:t>Determining Best Model</w:t>
        </w:r>
        <w:r>
          <w:rPr>
            <w:noProof/>
            <w:webHidden/>
          </w:rPr>
          <w:tab/>
        </w:r>
        <w:r>
          <w:rPr>
            <w:noProof/>
            <w:webHidden/>
          </w:rPr>
          <w:fldChar w:fldCharType="begin"/>
        </w:r>
        <w:r>
          <w:rPr>
            <w:noProof/>
            <w:webHidden/>
          </w:rPr>
          <w:instrText xml:space="preserve"> PAGEREF _Toc186722081 \h </w:instrText>
        </w:r>
        <w:r>
          <w:rPr>
            <w:noProof/>
            <w:webHidden/>
          </w:rPr>
        </w:r>
        <w:r>
          <w:rPr>
            <w:noProof/>
            <w:webHidden/>
          </w:rPr>
          <w:fldChar w:fldCharType="separate"/>
        </w:r>
        <w:r>
          <w:rPr>
            <w:noProof/>
            <w:webHidden/>
          </w:rPr>
          <w:t>89</w:t>
        </w:r>
        <w:r>
          <w:rPr>
            <w:noProof/>
            <w:webHidden/>
          </w:rPr>
          <w:fldChar w:fldCharType="end"/>
        </w:r>
      </w:hyperlink>
    </w:p>
    <w:p w14:paraId="753A845C" w14:textId="5930DCB0"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82" w:history="1">
        <w:r w:rsidRPr="004D15E6">
          <w:rPr>
            <w:rStyle w:val="Hyperlink"/>
            <w:noProof/>
          </w:rPr>
          <w:t>Experimental Processes</w:t>
        </w:r>
        <w:r>
          <w:rPr>
            <w:noProof/>
            <w:webHidden/>
          </w:rPr>
          <w:tab/>
        </w:r>
        <w:r>
          <w:rPr>
            <w:noProof/>
            <w:webHidden/>
          </w:rPr>
          <w:fldChar w:fldCharType="begin"/>
        </w:r>
        <w:r>
          <w:rPr>
            <w:noProof/>
            <w:webHidden/>
          </w:rPr>
          <w:instrText xml:space="preserve"> PAGEREF _Toc186722082 \h </w:instrText>
        </w:r>
        <w:r>
          <w:rPr>
            <w:noProof/>
            <w:webHidden/>
          </w:rPr>
        </w:r>
        <w:r>
          <w:rPr>
            <w:noProof/>
            <w:webHidden/>
          </w:rPr>
          <w:fldChar w:fldCharType="separate"/>
        </w:r>
        <w:r>
          <w:rPr>
            <w:noProof/>
            <w:webHidden/>
          </w:rPr>
          <w:t>90</w:t>
        </w:r>
        <w:r>
          <w:rPr>
            <w:noProof/>
            <w:webHidden/>
          </w:rPr>
          <w:fldChar w:fldCharType="end"/>
        </w:r>
      </w:hyperlink>
    </w:p>
    <w:p w14:paraId="60F4BCA6" w14:textId="5F0C9319"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083" w:history="1">
        <w:r w:rsidRPr="004D15E6">
          <w:rPr>
            <w:rStyle w:val="Hyperlink"/>
            <w:rFonts w:cs="Times New Roman"/>
            <w:noProof/>
          </w:rPr>
          <w:t>Results</w:t>
        </w:r>
        <w:r>
          <w:rPr>
            <w:noProof/>
            <w:webHidden/>
          </w:rPr>
          <w:tab/>
        </w:r>
        <w:r>
          <w:rPr>
            <w:noProof/>
            <w:webHidden/>
          </w:rPr>
          <w:fldChar w:fldCharType="begin"/>
        </w:r>
        <w:r>
          <w:rPr>
            <w:noProof/>
            <w:webHidden/>
          </w:rPr>
          <w:instrText xml:space="preserve"> PAGEREF _Toc186722083 \h </w:instrText>
        </w:r>
        <w:r>
          <w:rPr>
            <w:noProof/>
            <w:webHidden/>
          </w:rPr>
        </w:r>
        <w:r>
          <w:rPr>
            <w:noProof/>
            <w:webHidden/>
          </w:rPr>
          <w:fldChar w:fldCharType="separate"/>
        </w:r>
        <w:r>
          <w:rPr>
            <w:noProof/>
            <w:webHidden/>
          </w:rPr>
          <w:t>91</w:t>
        </w:r>
        <w:r>
          <w:rPr>
            <w:noProof/>
            <w:webHidden/>
          </w:rPr>
          <w:fldChar w:fldCharType="end"/>
        </w:r>
      </w:hyperlink>
    </w:p>
    <w:p w14:paraId="27F616A1" w14:textId="1EF445F9"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84" w:history="1">
        <w:r w:rsidRPr="004D15E6">
          <w:rPr>
            <w:rStyle w:val="Hyperlink"/>
            <w:noProof/>
          </w:rPr>
          <w:t>Production</w:t>
        </w:r>
        <w:r>
          <w:rPr>
            <w:noProof/>
            <w:webHidden/>
          </w:rPr>
          <w:tab/>
        </w:r>
        <w:r>
          <w:rPr>
            <w:noProof/>
            <w:webHidden/>
          </w:rPr>
          <w:fldChar w:fldCharType="begin"/>
        </w:r>
        <w:r>
          <w:rPr>
            <w:noProof/>
            <w:webHidden/>
          </w:rPr>
          <w:instrText xml:space="preserve"> PAGEREF _Toc186722084 \h </w:instrText>
        </w:r>
        <w:r>
          <w:rPr>
            <w:noProof/>
            <w:webHidden/>
          </w:rPr>
        </w:r>
        <w:r>
          <w:rPr>
            <w:noProof/>
            <w:webHidden/>
          </w:rPr>
          <w:fldChar w:fldCharType="separate"/>
        </w:r>
        <w:r>
          <w:rPr>
            <w:noProof/>
            <w:webHidden/>
          </w:rPr>
          <w:t>91</w:t>
        </w:r>
        <w:r>
          <w:rPr>
            <w:noProof/>
            <w:webHidden/>
          </w:rPr>
          <w:fldChar w:fldCharType="end"/>
        </w:r>
      </w:hyperlink>
    </w:p>
    <w:p w14:paraId="26CEEEAA" w14:textId="49D9C59F"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85" w:history="1">
        <w:r w:rsidRPr="004D15E6">
          <w:rPr>
            <w:rStyle w:val="Hyperlink"/>
            <w:noProof/>
          </w:rPr>
          <w:t>Temperature</w:t>
        </w:r>
        <w:r>
          <w:rPr>
            <w:noProof/>
            <w:webHidden/>
          </w:rPr>
          <w:tab/>
        </w:r>
        <w:r>
          <w:rPr>
            <w:noProof/>
            <w:webHidden/>
          </w:rPr>
          <w:fldChar w:fldCharType="begin"/>
        </w:r>
        <w:r>
          <w:rPr>
            <w:noProof/>
            <w:webHidden/>
          </w:rPr>
          <w:instrText xml:space="preserve"> PAGEREF _Toc186722085 \h </w:instrText>
        </w:r>
        <w:r>
          <w:rPr>
            <w:noProof/>
            <w:webHidden/>
          </w:rPr>
        </w:r>
        <w:r>
          <w:rPr>
            <w:noProof/>
            <w:webHidden/>
          </w:rPr>
          <w:fldChar w:fldCharType="separate"/>
        </w:r>
        <w:r>
          <w:rPr>
            <w:noProof/>
            <w:webHidden/>
          </w:rPr>
          <w:t>93</w:t>
        </w:r>
        <w:r>
          <w:rPr>
            <w:noProof/>
            <w:webHidden/>
          </w:rPr>
          <w:fldChar w:fldCharType="end"/>
        </w:r>
      </w:hyperlink>
    </w:p>
    <w:p w14:paraId="6BA6B0DE" w14:textId="3D7BF737"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86" w:history="1">
        <w:r w:rsidRPr="004D15E6">
          <w:rPr>
            <w:rStyle w:val="Hyperlink"/>
            <w:noProof/>
          </w:rPr>
          <w:t>Sitewide</w:t>
        </w:r>
        <w:r>
          <w:rPr>
            <w:noProof/>
            <w:webHidden/>
          </w:rPr>
          <w:tab/>
        </w:r>
        <w:r>
          <w:rPr>
            <w:noProof/>
            <w:webHidden/>
          </w:rPr>
          <w:fldChar w:fldCharType="begin"/>
        </w:r>
        <w:r>
          <w:rPr>
            <w:noProof/>
            <w:webHidden/>
          </w:rPr>
          <w:instrText xml:space="preserve"> PAGEREF _Toc186722086 \h </w:instrText>
        </w:r>
        <w:r>
          <w:rPr>
            <w:noProof/>
            <w:webHidden/>
          </w:rPr>
        </w:r>
        <w:r>
          <w:rPr>
            <w:noProof/>
            <w:webHidden/>
          </w:rPr>
          <w:fldChar w:fldCharType="separate"/>
        </w:r>
        <w:r>
          <w:rPr>
            <w:noProof/>
            <w:webHidden/>
          </w:rPr>
          <w:t>94</w:t>
        </w:r>
        <w:r>
          <w:rPr>
            <w:noProof/>
            <w:webHidden/>
          </w:rPr>
          <w:fldChar w:fldCharType="end"/>
        </w:r>
      </w:hyperlink>
    </w:p>
    <w:p w14:paraId="74DC2EEE" w14:textId="0BBE0FD2"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87" w:history="1">
        <w:r w:rsidRPr="004D15E6">
          <w:rPr>
            <w:rStyle w:val="Hyperlink"/>
            <w:noProof/>
          </w:rPr>
          <w:t>Summary</w:t>
        </w:r>
        <w:r>
          <w:rPr>
            <w:noProof/>
            <w:webHidden/>
          </w:rPr>
          <w:tab/>
        </w:r>
        <w:r>
          <w:rPr>
            <w:noProof/>
            <w:webHidden/>
          </w:rPr>
          <w:fldChar w:fldCharType="begin"/>
        </w:r>
        <w:r>
          <w:rPr>
            <w:noProof/>
            <w:webHidden/>
          </w:rPr>
          <w:instrText xml:space="preserve"> PAGEREF _Toc186722087 \h </w:instrText>
        </w:r>
        <w:r>
          <w:rPr>
            <w:noProof/>
            <w:webHidden/>
          </w:rPr>
        </w:r>
        <w:r>
          <w:rPr>
            <w:noProof/>
            <w:webHidden/>
          </w:rPr>
          <w:fldChar w:fldCharType="separate"/>
        </w:r>
        <w:r>
          <w:rPr>
            <w:noProof/>
            <w:webHidden/>
          </w:rPr>
          <w:t>99</w:t>
        </w:r>
        <w:r>
          <w:rPr>
            <w:noProof/>
            <w:webHidden/>
          </w:rPr>
          <w:fldChar w:fldCharType="end"/>
        </w:r>
      </w:hyperlink>
    </w:p>
    <w:p w14:paraId="3E014B16" w14:textId="78284E06"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088" w:history="1">
        <w:r w:rsidRPr="004D15E6">
          <w:rPr>
            <w:rStyle w:val="Hyperlink"/>
            <w:noProof/>
          </w:rPr>
          <w:t>Discussion</w:t>
        </w:r>
        <w:r>
          <w:rPr>
            <w:noProof/>
            <w:webHidden/>
          </w:rPr>
          <w:tab/>
        </w:r>
        <w:r>
          <w:rPr>
            <w:noProof/>
            <w:webHidden/>
          </w:rPr>
          <w:fldChar w:fldCharType="begin"/>
        </w:r>
        <w:r>
          <w:rPr>
            <w:noProof/>
            <w:webHidden/>
          </w:rPr>
          <w:instrText xml:space="preserve"> PAGEREF _Toc186722088 \h </w:instrText>
        </w:r>
        <w:r>
          <w:rPr>
            <w:noProof/>
            <w:webHidden/>
          </w:rPr>
        </w:r>
        <w:r>
          <w:rPr>
            <w:noProof/>
            <w:webHidden/>
          </w:rPr>
          <w:fldChar w:fldCharType="separate"/>
        </w:r>
        <w:r>
          <w:rPr>
            <w:noProof/>
            <w:webHidden/>
          </w:rPr>
          <w:t>99</w:t>
        </w:r>
        <w:r>
          <w:rPr>
            <w:noProof/>
            <w:webHidden/>
          </w:rPr>
          <w:fldChar w:fldCharType="end"/>
        </w:r>
      </w:hyperlink>
    </w:p>
    <w:p w14:paraId="52AA50C0" w14:textId="3439D4F7"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89" w:history="1">
        <w:r w:rsidRPr="004D15E6">
          <w:rPr>
            <w:rStyle w:val="Hyperlink"/>
            <w:noProof/>
          </w:rPr>
          <w:t>Framework</w:t>
        </w:r>
        <w:r>
          <w:rPr>
            <w:noProof/>
            <w:webHidden/>
          </w:rPr>
          <w:tab/>
        </w:r>
        <w:r>
          <w:rPr>
            <w:noProof/>
            <w:webHidden/>
          </w:rPr>
          <w:fldChar w:fldCharType="begin"/>
        </w:r>
        <w:r>
          <w:rPr>
            <w:noProof/>
            <w:webHidden/>
          </w:rPr>
          <w:instrText xml:space="preserve"> PAGEREF _Toc186722089 \h </w:instrText>
        </w:r>
        <w:r>
          <w:rPr>
            <w:noProof/>
            <w:webHidden/>
          </w:rPr>
        </w:r>
        <w:r>
          <w:rPr>
            <w:noProof/>
            <w:webHidden/>
          </w:rPr>
          <w:fldChar w:fldCharType="separate"/>
        </w:r>
        <w:r>
          <w:rPr>
            <w:noProof/>
            <w:webHidden/>
          </w:rPr>
          <w:t>99</w:t>
        </w:r>
        <w:r>
          <w:rPr>
            <w:noProof/>
            <w:webHidden/>
          </w:rPr>
          <w:fldChar w:fldCharType="end"/>
        </w:r>
      </w:hyperlink>
    </w:p>
    <w:p w14:paraId="6AE8B3B5" w14:textId="6FD95FE1"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90" w:history="1">
        <w:r w:rsidRPr="004D15E6">
          <w:rPr>
            <w:rStyle w:val="Hyperlink"/>
            <w:noProof/>
          </w:rPr>
          <w:t>Challenges</w:t>
        </w:r>
        <w:r>
          <w:rPr>
            <w:noProof/>
            <w:webHidden/>
          </w:rPr>
          <w:tab/>
        </w:r>
        <w:r>
          <w:rPr>
            <w:noProof/>
            <w:webHidden/>
          </w:rPr>
          <w:fldChar w:fldCharType="begin"/>
        </w:r>
        <w:r>
          <w:rPr>
            <w:noProof/>
            <w:webHidden/>
          </w:rPr>
          <w:instrText xml:space="preserve"> PAGEREF _Toc186722090 \h </w:instrText>
        </w:r>
        <w:r>
          <w:rPr>
            <w:noProof/>
            <w:webHidden/>
          </w:rPr>
        </w:r>
        <w:r>
          <w:rPr>
            <w:noProof/>
            <w:webHidden/>
          </w:rPr>
          <w:fldChar w:fldCharType="separate"/>
        </w:r>
        <w:r>
          <w:rPr>
            <w:noProof/>
            <w:webHidden/>
          </w:rPr>
          <w:t>101</w:t>
        </w:r>
        <w:r>
          <w:rPr>
            <w:noProof/>
            <w:webHidden/>
          </w:rPr>
          <w:fldChar w:fldCharType="end"/>
        </w:r>
      </w:hyperlink>
    </w:p>
    <w:p w14:paraId="7C431E69" w14:textId="57F546EC"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91" w:history="1">
        <w:r w:rsidRPr="004D15E6">
          <w:rPr>
            <w:rStyle w:val="Hyperlink"/>
            <w:noProof/>
          </w:rPr>
          <w:t>Lessons Learned</w:t>
        </w:r>
        <w:r>
          <w:rPr>
            <w:noProof/>
            <w:webHidden/>
          </w:rPr>
          <w:tab/>
        </w:r>
        <w:r>
          <w:rPr>
            <w:noProof/>
            <w:webHidden/>
          </w:rPr>
          <w:fldChar w:fldCharType="begin"/>
        </w:r>
        <w:r>
          <w:rPr>
            <w:noProof/>
            <w:webHidden/>
          </w:rPr>
          <w:instrText xml:space="preserve"> PAGEREF _Toc186722091 \h </w:instrText>
        </w:r>
        <w:r>
          <w:rPr>
            <w:noProof/>
            <w:webHidden/>
          </w:rPr>
        </w:r>
        <w:r>
          <w:rPr>
            <w:noProof/>
            <w:webHidden/>
          </w:rPr>
          <w:fldChar w:fldCharType="separate"/>
        </w:r>
        <w:r>
          <w:rPr>
            <w:noProof/>
            <w:webHidden/>
          </w:rPr>
          <w:t>103</w:t>
        </w:r>
        <w:r>
          <w:rPr>
            <w:noProof/>
            <w:webHidden/>
          </w:rPr>
          <w:fldChar w:fldCharType="end"/>
        </w:r>
      </w:hyperlink>
    </w:p>
    <w:p w14:paraId="35F2A57F" w14:textId="2B284A8C"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092" w:history="1">
        <w:r w:rsidRPr="004D15E6">
          <w:rPr>
            <w:rStyle w:val="Hyperlink"/>
            <w:rFonts w:cs="Times New Roman"/>
            <w:noProof/>
          </w:rPr>
          <w:t>Conclusions</w:t>
        </w:r>
        <w:r>
          <w:rPr>
            <w:noProof/>
            <w:webHidden/>
          </w:rPr>
          <w:tab/>
        </w:r>
        <w:r>
          <w:rPr>
            <w:noProof/>
            <w:webHidden/>
          </w:rPr>
          <w:fldChar w:fldCharType="begin"/>
        </w:r>
        <w:r>
          <w:rPr>
            <w:noProof/>
            <w:webHidden/>
          </w:rPr>
          <w:instrText xml:space="preserve"> PAGEREF _Toc186722092 \h </w:instrText>
        </w:r>
        <w:r>
          <w:rPr>
            <w:noProof/>
            <w:webHidden/>
          </w:rPr>
        </w:r>
        <w:r>
          <w:rPr>
            <w:noProof/>
            <w:webHidden/>
          </w:rPr>
          <w:fldChar w:fldCharType="separate"/>
        </w:r>
        <w:r>
          <w:rPr>
            <w:noProof/>
            <w:webHidden/>
          </w:rPr>
          <w:t>106</w:t>
        </w:r>
        <w:r>
          <w:rPr>
            <w:noProof/>
            <w:webHidden/>
          </w:rPr>
          <w:fldChar w:fldCharType="end"/>
        </w:r>
      </w:hyperlink>
    </w:p>
    <w:p w14:paraId="38C3BCA6" w14:textId="2DE24CE4"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093" w:history="1">
        <w:r w:rsidRPr="004D15E6">
          <w:rPr>
            <w:rStyle w:val="Hyperlink"/>
            <w:noProof/>
          </w:rPr>
          <w:t>REFERENCES</w:t>
        </w:r>
        <w:r>
          <w:rPr>
            <w:noProof/>
            <w:webHidden/>
          </w:rPr>
          <w:tab/>
        </w:r>
        <w:r>
          <w:rPr>
            <w:noProof/>
            <w:webHidden/>
          </w:rPr>
          <w:fldChar w:fldCharType="begin"/>
        </w:r>
        <w:r>
          <w:rPr>
            <w:noProof/>
            <w:webHidden/>
          </w:rPr>
          <w:instrText xml:space="preserve"> PAGEREF _Toc186722093 \h </w:instrText>
        </w:r>
        <w:r>
          <w:rPr>
            <w:noProof/>
            <w:webHidden/>
          </w:rPr>
        </w:r>
        <w:r>
          <w:rPr>
            <w:noProof/>
            <w:webHidden/>
          </w:rPr>
          <w:fldChar w:fldCharType="separate"/>
        </w:r>
        <w:r>
          <w:rPr>
            <w:noProof/>
            <w:webHidden/>
          </w:rPr>
          <w:t>108</w:t>
        </w:r>
        <w:r>
          <w:rPr>
            <w:noProof/>
            <w:webHidden/>
          </w:rPr>
          <w:fldChar w:fldCharType="end"/>
        </w:r>
      </w:hyperlink>
    </w:p>
    <w:p w14:paraId="4828F908" w14:textId="3EF6ED82"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094" w:history="1">
        <w:r w:rsidRPr="004D15E6">
          <w:rPr>
            <w:rStyle w:val="Hyperlink"/>
            <w:noProof/>
          </w:rPr>
          <w:t>APPENDIX</w:t>
        </w:r>
        <w:r>
          <w:rPr>
            <w:noProof/>
            <w:webHidden/>
          </w:rPr>
          <w:tab/>
        </w:r>
        <w:r>
          <w:rPr>
            <w:noProof/>
            <w:webHidden/>
          </w:rPr>
          <w:fldChar w:fldCharType="begin"/>
        </w:r>
        <w:r>
          <w:rPr>
            <w:noProof/>
            <w:webHidden/>
          </w:rPr>
          <w:instrText xml:space="preserve"> PAGEREF _Toc186722094 \h </w:instrText>
        </w:r>
        <w:r>
          <w:rPr>
            <w:noProof/>
            <w:webHidden/>
          </w:rPr>
        </w:r>
        <w:r>
          <w:rPr>
            <w:noProof/>
            <w:webHidden/>
          </w:rPr>
          <w:fldChar w:fldCharType="separate"/>
        </w:r>
        <w:r>
          <w:rPr>
            <w:noProof/>
            <w:webHidden/>
          </w:rPr>
          <w:t>113</w:t>
        </w:r>
        <w:r>
          <w:rPr>
            <w:noProof/>
            <w:webHidden/>
          </w:rPr>
          <w:fldChar w:fldCharType="end"/>
        </w:r>
      </w:hyperlink>
    </w:p>
    <w:p w14:paraId="66E681BE" w14:textId="11D9190C"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95" w:history="1">
        <w:r w:rsidRPr="004D15E6">
          <w:rPr>
            <w:rStyle w:val="Hyperlink"/>
            <w:noProof/>
          </w:rPr>
          <w:t>Assembly</w:t>
        </w:r>
        <w:r>
          <w:rPr>
            <w:noProof/>
            <w:webHidden/>
          </w:rPr>
          <w:tab/>
        </w:r>
        <w:r>
          <w:rPr>
            <w:noProof/>
            <w:webHidden/>
          </w:rPr>
          <w:fldChar w:fldCharType="begin"/>
        </w:r>
        <w:r>
          <w:rPr>
            <w:noProof/>
            <w:webHidden/>
          </w:rPr>
          <w:instrText xml:space="preserve"> PAGEREF _Toc186722095 \h </w:instrText>
        </w:r>
        <w:r>
          <w:rPr>
            <w:noProof/>
            <w:webHidden/>
          </w:rPr>
        </w:r>
        <w:r>
          <w:rPr>
            <w:noProof/>
            <w:webHidden/>
          </w:rPr>
          <w:fldChar w:fldCharType="separate"/>
        </w:r>
        <w:r>
          <w:rPr>
            <w:noProof/>
            <w:webHidden/>
          </w:rPr>
          <w:t>113</w:t>
        </w:r>
        <w:r>
          <w:rPr>
            <w:noProof/>
            <w:webHidden/>
          </w:rPr>
          <w:fldChar w:fldCharType="end"/>
        </w:r>
      </w:hyperlink>
    </w:p>
    <w:p w14:paraId="340C4E0F" w14:textId="29E1BCFF"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096" w:history="1">
        <w:r w:rsidRPr="004D15E6">
          <w:rPr>
            <w:rStyle w:val="Hyperlink"/>
            <w:noProof/>
          </w:rPr>
          <w:t>Paint</w:t>
        </w:r>
        <w:r>
          <w:rPr>
            <w:noProof/>
            <w:webHidden/>
          </w:rPr>
          <w:tab/>
        </w:r>
        <w:r>
          <w:rPr>
            <w:noProof/>
            <w:webHidden/>
          </w:rPr>
          <w:fldChar w:fldCharType="begin"/>
        </w:r>
        <w:r>
          <w:rPr>
            <w:noProof/>
            <w:webHidden/>
          </w:rPr>
          <w:instrText xml:space="preserve"> PAGEREF _Toc186722096 \h </w:instrText>
        </w:r>
        <w:r>
          <w:rPr>
            <w:noProof/>
            <w:webHidden/>
          </w:rPr>
        </w:r>
        <w:r>
          <w:rPr>
            <w:noProof/>
            <w:webHidden/>
          </w:rPr>
          <w:fldChar w:fldCharType="separate"/>
        </w:r>
        <w:r>
          <w:rPr>
            <w:noProof/>
            <w:webHidden/>
          </w:rPr>
          <w:t>117</w:t>
        </w:r>
        <w:r>
          <w:rPr>
            <w:noProof/>
            <w:webHidden/>
          </w:rPr>
          <w:fldChar w:fldCharType="end"/>
        </w:r>
      </w:hyperlink>
    </w:p>
    <w:p w14:paraId="571B6ED6" w14:textId="2E330412" w:rsidR="0018597B" w:rsidRDefault="0018597B">
      <w:pPr>
        <w:pStyle w:val="TOC1"/>
        <w:tabs>
          <w:tab w:val="right" w:leader="dot" w:pos="8630"/>
        </w:tabs>
        <w:rPr>
          <w:rFonts w:asciiTheme="minorHAnsi" w:eastAsiaTheme="minorEastAsia" w:hAnsiTheme="minorHAnsi" w:cstheme="minorBidi"/>
          <w:noProof/>
          <w:kern w:val="2"/>
          <w14:ligatures w14:val="standardContextual"/>
        </w:rPr>
      </w:pPr>
      <w:hyperlink w:anchor="_Toc186722097" w:history="1">
        <w:r w:rsidRPr="004D15E6">
          <w:rPr>
            <w:rStyle w:val="Hyperlink"/>
            <w:noProof/>
          </w:rPr>
          <w:t>CHAPTER III Implementation, Impact, Challenges, and Opportunities of the DOE Better Plants Program</w:t>
        </w:r>
        <w:r>
          <w:rPr>
            <w:noProof/>
            <w:webHidden/>
          </w:rPr>
          <w:tab/>
        </w:r>
        <w:r>
          <w:rPr>
            <w:noProof/>
            <w:webHidden/>
          </w:rPr>
          <w:fldChar w:fldCharType="begin"/>
        </w:r>
        <w:r>
          <w:rPr>
            <w:noProof/>
            <w:webHidden/>
          </w:rPr>
          <w:instrText xml:space="preserve"> PAGEREF _Toc186722097 \h </w:instrText>
        </w:r>
        <w:r>
          <w:rPr>
            <w:noProof/>
            <w:webHidden/>
          </w:rPr>
        </w:r>
        <w:r>
          <w:rPr>
            <w:noProof/>
            <w:webHidden/>
          </w:rPr>
          <w:fldChar w:fldCharType="separate"/>
        </w:r>
        <w:r>
          <w:rPr>
            <w:noProof/>
            <w:webHidden/>
          </w:rPr>
          <w:t>122</w:t>
        </w:r>
        <w:r>
          <w:rPr>
            <w:noProof/>
            <w:webHidden/>
          </w:rPr>
          <w:fldChar w:fldCharType="end"/>
        </w:r>
      </w:hyperlink>
    </w:p>
    <w:p w14:paraId="5277FC54" w14:textId="1DDD683F"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098" w:history="1">
        <w:r w:rsidRPr="004D15E6">
          <w:rPr>
            <w:rStyle w:val="Hyperlink"/>
            <w:noProof/>
          </w:rPr>
          <w:t>Abstract</w:t>
        </w:r>
        <w:r>
          <w:rPr>
            <w:noProof/>
            <w:webHidden/>
          </w:rPr>
          <w:tab/>
        </w:r>
        <w:r>
          <w:rPr>
            <w:noProof/>
            <w:webHidden/>
          </w:rPr>
          <w:fldChar w:fldCharType="begin"/>
        </w:r>
        <w:r>
          <w:rPr>
            <w:noProof/>
            <w:webHidden/>
          </w:rPr>
          <w:instrText xml:space="preserve"> PAGEREF _Toc186722098 \h </w:instrText>
        </w:r>
        <w:r>
          <w:rPr>
            <w:noProof/>
            <w:webHidden/>
          </w:rPr>
        </w:r>
        <w:r>
          <w:rPr>
            <w:noProof/>
            <w:webHidden/>
          </w:rPr>
          <w:fldChar w:fldCharType="separate"/>
        </w:r>
        <w:r>
          <w:rPr>
            <w:noProof/>
            <w:webHidden/>
          </w:rPr>
          <w:t>123</w:t>
        </w:r>
        <w:r>
          <w:rPr>
            <w:noProof/>
            <w:webHidden/>
          </w:rPr>
          <w:fldChar w:fldCharType="end"/>
        </w:r>
      </w:hyperlink>
    </w:p>
    <w:p w14:paraId="601814A1" w14:textId="6CDA1FD1"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099" w:history="1">
        <w:r w:rsidRPr="004D15E6">
          <w:rPr>
            <w:rStyle w:val="Hyperlink"/>
            <w:noProof/>
          </w:rPr>
          <w:t>Introduction</w:t>
        </w:r>
        <w:r>
          <w:rPr>
            <w:noProof/>
            <w:webHidden/>
          </w:rPr>
          <w:tab/>
        </w:r>
        <w:r>
          <w:rPr>
            <w:noProof/>
            <w:webHidden/>
          </w:rPr>
          <w:fldChar w:fldCharType="begin"/>
        </w:r>
        <w:r>
          <w:rPr>
            <w:noProof/>
            <w:webHidden/>
          </w:rPr>
          <w:instrText xml:space="preserve"> PAGEREF _Toc186722099 \h </w:instrText>
        </w:r>
        <w:r>
          <w:rPr>
            <w:noProof/>
            <w:webHidden/>
          </w:rPr>
        </w:r>
        <w:r>
          <w:rPr>
            <w:noProof/>
            <w:webHidden/>
          </w:rPr>
          <w:fldChar w:fldCharType="separate"/>
        </w:r>
        <w:r>
          <w:rPr>
            <w:noProof/>
            <w:webHidden/>
          </w:rPr>
          <w:t>123</w:t>
        </w:r>
        <w:r>
          <w:rPr>
            <w:noProof/>
            <w:webHidden/>
          </w:rPr>
          <w:fldChar w:fldCharType="end"/>
        </w:r>
      </w:hyperlink>
    </w:p>
    <w:p w14:paraId="16DC56D5" w14:textId="580FA435"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100" w:history="1">
        <w:r w:rsidRPr="004D15E6">
          <w:rPr>
            <w:rStyle w:val="Hyperlink"/>
            <w:noProof/>
          </w:rPr>
          <w:t>U.S. Goal of Net-Zero Greenhouse Gas Emissions by 2050</w:t>
        </w:r>
        <w:r>
          <w:rPr>
            <w:noProof/>
            <w:webHidden/>
          </w:rPr>
          <w:tab/>
        </w:r>
        <w:r>
          <w:rPr>
            <w:noProof/>
            <w:webHidden/>
          </w:rPr>
          <w:fldChar w:fldCharType="begin"/>
        </w:r>
        <w:r>
          <w:rPr>
            <w:noProof/>
            <w:webHidden/>
          </w:rPr>
          <w:instrText xml:space="preserve"> PAGEREF _Toc186722100 \h </w:instrText>
        </w:r>
        <w:r>
          <w:rPr>
            <w:noProof/>
            <w:webHidden/>
          </w:rPr>
        </w:r>
        <w:r>
          <w:rPr>
            <w:noProof/>
            <w:webHidden/>
          </w:rPr>
          <w:fldChar w:fldCharType="separate"/>
        </w:r>
        <w:r>
          <w:rPr>
            <w:noProof/>
            <w:webHidden/>
          </w:rPr>
          <w:t>124</w:t>
        </w:r>
        <w:r>
          <w:rPr>
            <w:noProof/>
            <w:webHidden/>
          </w:rPr>
          <w:fldChar w:fldCharType="end"/>
        </w:r>
      </w:hyperlink>
    </w:p>
    <w:p w14:paraId="1DFBE3E6" w14:textId="7C963B7F"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101" w:history="1">
        <w:r w:rsidRPr="004D15E6">
          <w:rPr>
            <w:rStyle w:val="Hyperlink"/>
            <w:noProof/>
          </w:rPr>
          <w:t>Greenhouse Gas Emissions Reporting in the United States</w:t>
        </w:r>
        <w:r>
          <w:rPr>
            <w:noProof/>
            <w:webHidden/>
          </w:rPr>
          <w:tab/>
        </w:r>
        <w:r>
          <w:rPr>
            <w:noProof/>
            <w:webHidden/>
          </w:rPr>
          <w:fldChar w:fldCharType="begin"/>
        </w:r>
        <w:r>
          <w:rPr>
            <w:noProof/>
            <w:webHidden/>
          </w:rPr>
          <w:instrText xml:space="preserve"> PAGEREF _Toc186722101 \h </w:instrText>
        </w:r>
        <w:r>
          <w:rPr>
            <w:noProof/>
            <w:webHidden/>
          </w:rPr>
        </w:r>
        <w:r>
          <w:rPr>
            <w:noProof/>
            <w:webHidden/>
          </w:rPr>
          <w:fldChar w:fldCharType="separate"/>
        </w:r>
        <w:r>
          <w:rPr>
            <w:noProof/>
            <w:webHidden/>
          </w:rPr>
          <w:t>126</w:t>
        </w:r>
        <w:r>
          <w:rPr>
            <w:noProof/>
            <w:webHidden/>
          </w:rPr>
          <w:fldChar w:fldCharType="end"/>
        </w:r>
      </w:hyperlink>
    </w:p>
    <w:p w14:paraId="6362C312" w14:textId="043B9DCB"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102" w:history="1">
        <w:r w:rsidRPr="004D15E6">
          <w:rPr>
            <w:rStyle w:val="Hyperlink"/>
            <w:noProof/>
          </w:rPr>
          <w:t>Industrial Sector</w:t>
        </w:r>
        <w:r>
          <w:rPr>
            <w:noProof/>
            <w:webHidden/>
          </w:rPr>
          <w:tab/>
        </w:r>
        <w:r>
          <w:rPr>
            <w:noProof/>
            <w:webHidden/>
          </w:rPr>
          <w:fldChar w:fldCharType="begin"/>
        </w:r>
        <w:r>
          <w:rPr>
            <w:noProof/>
            <w:webHidden/>
          </w:rPr>
          <w:instrText xml:space="preserve"> PAGEREF _Toc186722102 \h </w:instrText>
        </w:r>
        <w:r>
          <w:rPr>
            <w:noProof/>
            <w:webHidden/>
          </w:rPr>
        </w:r>
        <w:r>
          <w:rPr>
            <w:noProof/>
            <w:webHidden/>
          </w:rPr>
          <w:fldChar w:fldCharType="separate"/>
        </w:r>
        <w:r>
          <w:rPr>
            <w:noProof/>
            <w:webHidden/>
          </w:rPr>
          <w:t>130</w:t>
        </w:r>
        <w:r>
          <w:rPr>
            <w:noProof/>
            <w:webHidden/>
          </w:rPr>
          <w:fldChar w:fldCharType="end"/>
        </w:r>
      </w:hyperlink>
    </w:p>
    <w:p w14:paraId="5EE2858B" w14:textId="0B9793D9"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103" w:history="1">
        <w:r w:rsidRPr="004D15E6">
          <w:rPr>
            <w:rStyle w:val="Hyperlink"/>
            <w:noProof/>
          </w:rPr>
          <w:t>Research Questions</w:t>
        </w:r>
        <w:r>
          <w:rPr>
            <w:noProof/>
            <w:webHidden/>
          </w:rPr>
          <w:tab/>
        </w:r>
        <w:r>
          <w:rPr>
            <w:noProof/>
            <w:webHidden/>
          </w:rPr>
          <w:fldChar w:fldCharType="begin"/>
        </w:r>
        <w:r>
          <w:rPr>
            <w:noProof/>
            <w:webHidden/>
          </w:rPr>
          <w:instrText xml:space="preserve"> PAGEREF _Toc186722103 \h </w:instrText>
        </w:r>
        <w:r>
          <w:rPr>
            <w:noProof/>
            <w:webHidden/>
          </w:rPr>
        </w:r>
        <w:r>
          <w:rPr>
            <w:noProof/>
            <w:webHidden/>
          </w:rPr>
          <w:fldChar w:fldCharType="separate"/>
        </w:r>
        <w:r>
          <w:rPr>
            <w:noProof/>
            <w:webHidden/>
          </w:rPr>
          <w:t>135</w:t>
        </w:r>
        <w:r>
          <w:rPr>
            <w:noProof/>
            <w:webHidden/>
          </w:rPr>
          <w:fldChar w:fldCharType="end"/>
        </w:r>
      </w:hyperlink>
    </w:p>
    <w:p w14:paraId="332A16F0" w14:textId="19E0D0D4"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104" w:history="1">
        <w:r w:rsidRPr="004D15E6">
          <w:rPr>
            <w:rStyle w:val="Hyperlink"/>
            <w:noProof/>
          </w:rPr>
          <w:t>Overview of the BP Program</w:t>
        </w:r>
        <w:r>
          <w:rPr>
            <w:noProof/>
            <w:webHidden/>
          </w:rPr>
          <w:tab/>
        </w:r>
        <w:r>
          <w:rPr>
            <w:noProof/>
            <w:webHidden/>
          </w:rPr>
          <w:fldChar w:fldCharType="begin"/>
        </w:r>
        <w:r>
          <w:rPr>
            <w:noProof/>
            <w:webHidden/>
          </w:rPr>
          <w:instrText xml:space="preserve"> PAGEREF _Toc186722104 \h </w:instrText>
        </w:r>
        <w:r>
          <w:rPr>
            <w:noProof/>
            <w:webHidden/>
          </w:rPr>
        </w:r>
        <w:r>
          <w:rPr>
            <w:noProof/>
            <w:webHidden/>
          </w:rPr>
          <w:fldChar w:fldCharType="separate"/>
        </w:r>
        <w:r>
          <w:rPr>
            <w:noProof/>
            <w:webHidden/>
          </w:rPr>
          <w:t>135</w:t>
        </w:r>
        <w:r>
          <w:rPr>
            <w:noProof/>
            <w:webHidden/>
          </w:rPr>
          <w:fldChar w:fldCharType="end"/>
        </w:r>
      </w:hyperlink>
    </w:p>
    <w:p w14:paraId="70BECF2C" w14:textId="18196C5E"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105" w:history="1">
        <w:r w:rsidRPr="004D15E6">
          <w:rPr>
            <w:rStyle w:val="Hyperlink"/>
            <w:noProof/>
          </w:rPr>
          <w:t>Program Offerings</w:t>
        </w:r>
        <w:r>
          <w:rPr>
            <w:noProof/>
            <w:webHidden/>
          </w:rPr>
          <w:tab/>
        </w:r>
        <w:r>
          <w:rPr>
            <w:noProof/>
            <w:webHidden/>
          </w:rPr>
          <w:fldChar w:fldCharType="begin"/>
        </w:r>
        <w:r>
          <w:rPr>
            <w:noProof/>
            <w:webHidden/>
          </w:rPr>
          <w:instrText xml:space="preserve"> PAGEREF _Toc186722105 \h </w:instrText>
        </w:r>
        <w:r>
          <w:rPr>
            <w:noProof/>
            <w:webHidden/>
          </w:rPr>
        </w:r>
        <w:r>
          <w:rPr>
            <w:noProof/>
            <w:webHidden/>
          </w:rPr>
          <w:fldChar w:fldCharType="separate"/>
        </w:r>
        <w:r>
          <w:rPr>
            <w:noProof/>
            <w:webHidden/>
          </w:rPr>
          <w:t>137</w:t>
        </w:r>
        <w:r>
          <w:rPr>
            <w:noProof/>
            <w:webHidden/>
          </w:rPr>
          <w:fldChar w:fldCharType="end"/>
        </w:r>
      </w:hyperlink>
    </w:p>
    <w:p w14:paraId="631ED0F4" w14:textId="59A4AB44"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106" w:history="1">
        <w:r w:rsidRPr="004D15E6">
          <w:rPr>
            <w:rStyle w:val="Hyperlink"/>
            <w:noProof/>
          </w:rPr>
          <w:t>Highlights of BP Program Research</w:t>
        </w:r>
        <w:r>
          <w:rPr>
            <w:noProof/>
            <w:webHidden/>
          </w:rPr>
          <w:tab/>
        </w:r>
        <w:r>
          <w:rPr>
            <w:noProof/>
            <w:webHidden/>
          </w:rPr>
          <w:fldChar w:fldCharType="begin"/>
        </w:r>
        <w:r>
          <w:rPr>
            <w:noProof/>
            <w:webHidden/>
          </w:rPr>
          <w:instrText xml:space="preserve"> PAGEREF _Toc186722106 \h </w:instrText>
        </w:r>
        <w:r>
          <w:rPr>
            <w:noProof/>
            <w:webHidden/>
          </w:rPr>
        </w:r>
        <w:r>
          <w:rPr>
            <w:noProof/>
            <w:webHidden/>
          </w:rPr>
          <w:fldChar w:fldCharType="separate"/>
        </w:r>
        <w:r>
          <w:rPr>
            <w:noProof/>
            <w:webHidden/>
          </w:rPr>
          <w:t>145</w:t>
        </w:r>
        <w:r>
          <w:rPr>
            <w:noProof/>
            <w:webHidden/>
          </w:rPr>
          <w:fldChar w:fldCharType="end"/>
        </w:r>
      </w:hyperlink>
    </w:p>
    <w:p w14:paraId="30431827" w14:textId="08FA8FCD"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107" w:history="1">
        <w:r w:rsidRPr="004D15E6">
          <w:rPr>
            <w:rStyle w:val="Hyperlink"/>
            <w:rFonts w:cs="Times New Roman"/>
            <w:noProof/>
          </w:rPr>
          <w:t>Literature Review</w:t>
        </w:r>
        <w:r>
          <w:rPr>
            <w:noProof/>
            <w:webHidden/>
          </w:rPr>
          <w:tab/>
        </w:r>
        <w:r>
          <w:rPr>
            <w:noProof/>
            <w:webHidden/>
          </w:rPr>
          <w:fldChar w:fldCharType="begin"/>
        </w:r>
        <w:r>
          <w:rPr>
            <w:noProof/>
            <w:webHidden/>
          </w:rPr>
          <w:instrText xml:space="preserve"> PAGEREF _Toc186722107 \h </w:instrText>
        </w:r>
        <w:r>
          <w:rPr>
            <w:noProof/>
            <w:webHidden/>
          </w:rPr>
        </w:r>
        <w:r>
          <w:rPr>
            <w:noProof/>
            <w:webHidden/>
          </w:rPr>
          <w:fldChar w:fldCharType="separate"/>
        </w:r>
        <w:r>
          <w:rPr>
            <w:noProof/>
            <w:webHidden/>
          </w:rPr>
          <w:t>146</w:t>
        </w:r>
        <w:r>
          <w:rPr>
            <w:noProof/>
            <w:webHidden/>
          </w:rPr>
          <w:fldChar w:fldCharType="end"/>
        </w:r>
      </w:hyperlink>
    </w:p>
    <w:p w14:paraId="19025F25" w14:textId="79DB7886"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108" w:history="1">
        <w:r w:rsidRPr="004D15E6">
          <w:rPr>
            <w:rStyle w:val="Hyperlink"/>
            <w:noProof/>
          </w:rPr>
          <w:t>Voluntary Emission Reduction Programs for Industrial Sector</w:t>
        </w:r>
        <w:r>
          <w:rPr>
            <w:noProof/>
            <w:webHidden/>
          </w:rPr>
          <w:tab/>
        </w:r>
        <w:r>
          <w:rPr>
            <w:noProof/>
            <w:webHidden/>
          </w:rPr>
          <w:fldChar w:fldCharType="begin"/>
        </w:r>
        <w:r>
          <w:rPr>
            <w:noProof/>
            <w:webHidden/>
          </w:rPr>
          <w:instrText xml:space="preserve"> PAGEREF _Toc186722108 \h </w:instrText>
        </w:r>
        <w:r>
          <w:rPr>
            <w:noProof/>
            <w:webHidden/>
          </w:rPr>
        </w:r>
        <w:r>
          <w:rPr>
            <w:noProof/>
            <w:webHidden/>
          </w:rPr>
          <w:fldChar w:fldCharType="separate"/>
        </w:r>
        <w:r>
          <w:rPr>
            <w:noProof/>
            <w:webHidden/>
          </w:rPr>
          <w:t>146</w:t>
        </w:r>
        <w:r>
          <w:rPr>
            <w:noProof/>
            <w:webHidden/>
          </w:rPr>
          <w:fldChar w:fldCharType="end"/>
        </w:r>
      </w:hyperlink>
    </w:p>
    <w:p w14:paraId="0B08D327" w14:textId="6ADFBE81"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109" w:history="1">
        <w:r w:rsidRPr="004D15E6">
          <w:rPr>
            <w:rStyle w:val="Hyperlink"/>
            <w:noProof/>
          </w:rPr>
          <w:t>Assessment of Net Zero 2050 Challenges</w:t>
        </w:r>
        <w:r>
          <w:rPr>
            <w:noProof/>
            <w:webHidden/>
          </w:rPr>
          <w:tab/>
        </w:r>
        <w:r>
          <w:rPr>
            <w:noProof/>
            <w:webHidden/>
          </w:rPr>
          <w:fldChar w:fldCharType="begin"/>
        </w:r>
        <w:r>
          <w:rPr>
            <w:noProof/>
            <w:webHidden/>
          </w:rPr>
          <w:instrText xml:space="preserve"> PAGEREF _Toc186722109 \h </w:instrText>
        </w:r>
        <w:r>
          <w:rPr>
            <w:noProof/>
            <w:webHidden/>
          </w:rPr>
        </w:r>
        <w:r>
          <w:rPr>
            <w:noProof/>
            <w:webHidden/>
          </w:rPr>
          <w:fldChar w:fldCharType="separate"/>
        </w:r>
        <w:r>
          <w:rPr>
            <w:noProof/>
            <w:webHidden/>
          </w:rPr>
          <w:t>146</w:t>
        </w:r>
        <w:r>
          <w:rPr>
            <w:noProof/>
            <w:webHidden/>
          </w:rPr>
          <w:fldChar w:fldCharType="end"/>
        </w:r>
      </w:hyperlink>
    </w:p>
    <w:p w14:paraId="6C99484C" w14:textId="13F12800"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110" w:history="1">
        <w:r w:rsidRPr="004D15E6">
          <w:rPr>
            <w:rStyle w:val="Hyperlink"/>
            <w:rFonts w:cs="Times New Roman"/>
            <w:noProof/>
          </w:rPr>
          <w:t>Approach for Progress Updates</w:t>
        </w:r>
        <w:r>
          <w:rPr>
            <w:noProof/>
            <w:webHidden/>
          </w:rPr>
          <w:tab/>
        </w:r>
        <w:r>
          <w:rPr>
            <w:noProof/>
            <w:webHidden/>
          </w:rPr>
          <w:fldChar w:fldCharType="begin"/>
        </w:r>
        <w:r>
          <w:rPr>
            <w:noProof/>
            <w:webHidden/>
          </w:rPr>
          <w:instrText xml:space="preserve"> PAGEREF _Toc186722110 \h </w:instrText>
        </w:r>
        <w:r>
          <w:rPr>
            <w:noProof/>
            <w:webHidden/>
          </w:rPr>
        </w:r>
        <w:r>
          <w:rPr>
            <w:noProof/>
            <w:webHidden/>
          </w:rPr>
          <w:fldChar w:fldCharType="separate"/>
        </w:r>
        <w:r>
          <w:rPr>
            <w:noProof/>
            <w:webHidden/>
          </w:rPr>
          <w:t>148</w:t>
        </w:r>
        <w:r>
          <w:rPr>
            <w:noProof/>
            <w:webHidden/>
          </w:rPr>
          <w:fldChar w:fldCharType="end"/>
        </w:r>
      </w:hyperlink>
    </w:p>
    <w:p w14:paraId="4F77703D" w14:textId="7BC1DAE4"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111" w:history="1">
        <w:r w:rsidRPr="004D15E6">
          <w:rPr>
            <w:rStyle w:val="Hyperlink"/>
            <w:noProof/>
          </w:rPr>
          <w:t>Calculation of % of U.S. Manufacturing Energy Footprint</w:t>
        </w:r>
        <w:r>
          <w:rPr>
            <w:noProof/>
            <w:webHidden/>
          </w:rPr>
          <w:tab/>
        </w:r>
        <w:r>
          <w:rPr>
            <w:noProof/>
            <w:webHidden/>
          </w:rPr>
          <w:fldChar w:fldCharType="begin"/>
        </w:r>
        <w:r>
          <w:rPr>
            <w:noProof/>
            <w:webHidden/>
          </w:rPr>
          <w:instrText xml:space="preserve"> PAGEREF _Toc186722111 \h </w:instrText>
        </w:r>
        <w:r>
          <w:rPr>
            <w:noProof/>
            <w:webHidden/>
          </w:rPr>
        </w:r>
        <w:r>
          <w:rPr>
            <w:noProof/>
            <w:webHidden/>
          </w:rPr>
          <w:fldChar w:fldCharType="separate"/>
        </w:r>
        <w:r>
          <w:rPr>
            <w:noProof/>
            <w:webHidden/>
          </w:rPr>
          <w:t>148</w:t>
        </w:r>
        <w:r>
          <w:rPr>
            <w:noProof/>
            <w:webHidden/>
          </w:rPr>
          <w:fldChar w:fldCharType="end"/>
        </w:r>
      </w:hyperlink>
    </w:p>
    <w:p w14:paraId="3419ABE7" w14:textId="4CF178F0"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112" w:history="1">
        <w:r w:rsidRPr="004D15E6">
          <w:rPr>
            <w:rStyle w:val="Hyperlink"/>
            <w:noProof/>
          </w:rPr>
          <w:t>Calculation of Cost Savings</w:t>
        </w:r>
        <w:r>
          <w:rPr>
            <w:noProof/>
            <w:webHidden/>
          </w:rPr>
          <w:tab/>
        </w:r>
        <w:r>
          <w:rPr>
            <w:noProof/>
            <w:webHidden/>
          </w:rPr>
          <w:fldChar w:fldCharType="begin"/>
        </w:r>
        <w:r>
          <w:rPr>
            <w:noProof/>
            <w:webHidden/>
          </w:rPr>
          <w:instrText xml:space="preserve"> PAGEREF _Toc186722112 \h </w:instrText>
        </w:r>
        <w:r>
          <w:rPr>
            <w:noProof/>
            <w:webHidden/>
          </w:rPr>
        </w:r>
        <w:r>
          <w:rPr>
            <w:noProof/>
            <w:webHidden/>
          </w:rPr>
          <w:fldChar w:fldCharType="separate"/>
        </w:r>
        <w:r>
          <w:rPr>
            <w:noProof/>
            <w:webHidden/>
          </w:rPr>
          <w:t>148</w:t>
        </w:r>
        <w:r>
          <w:rPr>
            <w:noProof/>
            <w:webHidden/>
          </w:rPr>
          <w:fldChar w:fldCharType="end"/>
        </w:r>
      </w:hyperlink>
    </w:p>
    <w:p w14:paraId="57E48B4B" w14:textId="49083E99"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113" w:history="1">
        <w:r w:rsidRPr="004D15E6">
          <w:rPr>
            <w:rStyle w:val="Hyperlink"/>
            <w:noProof/>
          </w:rPr>
          <w:t>Calculation of Average Annual Energy Intensity Improvement</w:t>
        </w:r>
        <w:r>
          <w:rPr>
            <w:noProof/>
            <w:webHidden/>
          </w:rPr>
          <w:tab/>
        </w:r>
        <w:r>
          <w:rPr>
            <w:noProof/>
            <w:webHidden/>
          </w:rPr>
          <w:fldChar w:fldCharType="begin"/>
        </w:r>
        <w:r>
          <w:rPr>
            <w:noProof/>
            <w:webHidden/>
          </w:rPr>
          <w:instrText xml:space="preserve"> PAGEREF _Toc186722113 \h </w:instrText>
        </w:r>
        <w:r>
          <w:rPr>
            <w:noProof/>
            <w:webHidden/>
          </w:rPr>
        </w:r>
        <w:r>
          <w:rPr>
            <w:noProof/>
            <w:webHidden/>
          </w:rPr>
          <w:fldChar w:fldCharType="separate"/>
        </w:r>
        <w:r>
          <w:rPr>
            <w:noProof/>
            <w:webHidden/>
          </w:rPr>
          <w:t>149</w:t>
        </w:r>
        <w:r>
          <w:rPr>
            <w:noProof/>
            <w:webHidden/>
          </w:rPr>
          <w:fldChar w:fldCharType="end"/>
        </w:r>
      </w:hyperlink>
    </w:p>
    <w:p w14:paraId="75C095EF" w14:textId="0DA2209D"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114" w:history="1">
        <w:r w:rsidRPr="004D15E6">
          <w:rPr>
            <w:rStyle w:val="Hyperlink"/>
            <w:noProof/>
          </w:rPr>
          <w:t>Calculation of Avoided CO</w:t>
        </w:r>
        <w:r w:rsidRPr="004D15E6">
          <w:rPr>
            <w:rStyle w:val="Hyperlink"/>
            <w:noProof/>
            <w:vertAlign w:val="subscript"/>
          </w:rPr>
          <w:t>2</w:t>
        </w:r>
        <w:r w:rsidRPr="004D15E6">
          <w:rPr>
            <w:rStyle w:val="Hyperlink"/>
            <w:noProof/>
          </w:rPr>
          <w:t xml:space="preserve"> Emissions</w:t>
        </w:r>
        <w:r>
          <w:rPr>
            <w:noProof/>
            <w:webHidden/>
          </w:rPr>
          <w:tab/>
        </w:r>
        <w:r>
          <w:rPr>
            <w:noProof/>
            <w:webHidden/>
          </w:rPr>
          <w:fldChar w:fldCharType="begin"/>
        </w:r>
        <w:r>
          <w:rPr>
            <w:noProof/>
            <w:webHidden/>
          </w:rPr>
          <w:instrText xml:space="preserve"> PAGEREF _Toc186722114 \h </w:instrText>
        </w:r>
        <w:r>
          <w:rPr>
            <w:noProof/>
            <w:webHidden/>
          </w:rPr>
        </w:r>
        <w:r>
          <w:rPr>
            <w:noProof/>
            <w:webHidden/>
          </w:rPr>
          <w:fldChar w:fldCharType="separate"/>
        </w:r>
        <w:r>
          <w:rPr>
            <w:noProof/>
            <w:webHidden/>
          </w:rPr>
          <w:t>151</w:t>
        </w:r>
        <w:r>
          <w:rPr>
            <w:noProof/>
            <w:webHidden/>
          </w:rPr>
          <w:fldChar w:fldCharType="end"/>
        </w:r>
      </w:hyperlink>
    </w:p>
    <w:p w14:paraId="7844DBEB" w14:textId="388B6746"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115" w:history="1">
        <w:r w:rsidRPr="004D15E6">
          <w:rPr>
            <w:rStyle w:val="Hyperlink"/>
            <w:noProof/>
          </w:rPr>
          <w:t>2023 Case Study</w:t>
        </w:r>
        <w:r>
          <w:rPr>
            <w:noProof/>
            <w:webHidden/>
          </w:rPr>
          <w:tab/>
        </w:r>
        <w:r>
          <w:rPr>
            <w:noProof/>
            <w:webHidden/>
          </w:rPr>
          <w:fldChar w:fldCharType="begin"/>
        </w:r>
        <w:r>
          <w:rPr>
            <w:noProof/>
            <w:webHidden/>
          </w:rPr>
          <w:instrText xml:space="preserve"> PAGEREF _Toc186722115 \h </w:instrText>
        </w:r>
        <w:r>
          <w:rPr>
            <w:noProof/>
            <w:webHidden/>
          </w:rPr>
        </w:r>
        <w:r>
          <w:rPr>
            <w:noProof/>
            <w:webHidden/>
          </w:rPr>
          <w:fldChar w:fldCharType="separate"/>
        </w:r>
        <w:r>
          <w:rPr>
            <w:noProof/>
            <w:webHidden/>
          </w:rPr>
          <w:t>152</w:t>
        </w:r>
        <w:r>
          <w:rPr>
            <w:noProof/>
            <w:webHidden/>
          </w:rPr>
          <w:fldChar w:fldCharType="end"/>
        </w:r>
      </w:hyperlink>
    </w:p>
    <w:p w14:paraId="04B5CE5F" w14:textId="59F96DA7"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116" w:history="1">
        <w:r w:rsidRPr="004D15E6">
          <w:rPr>
            <w:rStyle w:val="Hyperlink"/>
            <w:noProof/>
          </w:rPr>
          <w:t>Program Accomplishments</w:t>
        </w:r>
        <w:r>
          <w:rPr>
            <w:noProof/>
            <w:webHidden/>
          </w:rPr>
          <w:tab/>
        </w:r>
        <w:r>
          <w:rPr>
            <w:noProof/>
            <w:webHidden/>
          </w:rPr>
          <w:fldChar w:fldCharType="begin"/>
        </w:r>
        <w:r>
          <w:rPr>
            <w:noProof/>
            <w:webHidden/>
          </w:rPr>
          <w:instrText xml:space="preserve"> PAGEREF _Toc186722116 \h </w:instrText>
        </w:r>
        <w:r>
          <w:rPr>
            <w:noProof/>
            <w:webHidden/>
          </w:rPr>
        </w:r>
        <w:r>
          <w:rPr>
            <w:noProof/>
            <w:webHidden/>
          </w:rPr>
          <w:fldChar w:fldCharType="separate"/>
        </w:r>
        <w:r>
          <w:rPr>
            <w:noProof/>
            <w:webHidden/>
          </w:rPr>
          <w:t>154</w:t>
        </w:r>
        <w:r>
          <w:rPr>
            <w:noProof/>
            <w:webHidden/>
          </w:rPr>
          <w:fldChar w:fldCharType="end"/>
        </w:r>
      </w:hyperlink>
    </w:p>
    <w:p w14:paraId="4DBAB9B3" w14:textId="2FF166F3"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117" w:history="1">
        <w:r w:rsidRPr="004D15E6">
          <w:rPr>
            <w:rStyle w:val="Hyperlink"/>
            <w:noProof/>
          </w:rPr>
          <w:t>Summary By Year</w:t>
        </w:r>
        <w:r>
          <w:rPr>
            <w:noProof/>
            <w:webHidden/>
          </w:rPr>
          <w:tab/>
        </w:r>
        <w:r>
          <w:rPr>
            <w:noProof/>
            <w:webHidden/>
          </w:rPr>
          <w:fldChar w:fldCharType="begin"/>
        </w:r>
        <w:r>
          <w:rPr>
            <w:noProof/>
            <w:webHidden/>
          </w:rPr>
          <w:instrText xml:space="preserve"> PAGEREF _Toc186722117 \h </w:instrText>
        </w:r>
        <w:r>
          <w:rPr>
            <w:noProof/>
            <w:webHidden/>
          </w:rPr>
        </w:r>
        <w:r>
          <w:rPr>
            <w:noProof/>
            <w:webHidden/>
          </w:rPr>
          <w:fldChar w:fldCharType="separate"/>
        </w:r>
        <w:r>
          <w:rPr>
            <w:noProof/>
            <w:webHidden/>
          </w:rPr>
          <w:t>154</w:t>
        </w:r>
        <w:r>
          <w:rPr>
            <w:noProof/>
            <w:webHidden/>
          </w:rPr>
          <w:fldChar w:fldCharType="end"/>
        </w:r>
      </w:hyperlink>
    </w:p>
    <w:p w14:paraId="454CF373" w14:textId="4F38523E"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119" w:history="1">
        <w:r w:rsidRPr="004D15E6">
          <w:rPr>
            <w:rStyle w:val="Hyperlink"/>
            <w:noProof/>
          </w:rPr>
          <w:t>Industry Net-Zero 2050 in Perspective</w:t>
        </w:r>
        <w:r>
          <w:rPr>
            <w:noProof/>
            <w:webHidden/>
          </w:rPr>
          <w:tab/>
        </w:r>
        <w:r>
          <w:rPr>
            <w:noProof/>
            <w:webHidden/>
          </w:rPr>
          <w:fldChar w:fldCharType="begin"/>
        </w:r>
        <w:r>
          <w:rPr>
            <w:noProof/>
            <w:webHidden/>
          </w:rPr>
          <w:instrText xml:space="preserve"> PAGEREF _Toc186722119 \h </w:instrText>
        </w:r>
        <w:r>
          <w:rPr>
            <w:noProof/>
            <w:webHidden/>
          </w:rPr>
        </w:r>
        <w:r>
          <w:rPr>
            <w:noProof/>
            <w:webHidden/>
          </w:rPr>
          <w:fldChar w:fldCharType="separate"/>
        </w:r>
        <w:r>
          <w:rPr>
            <w:noProof/>
            <w:webHidden/>
          </w:rPr>
          <w:t>154</w:t>
        </w:r>
        <w:r>
          <w:rPr>
            <w:noProof/>
            <w:webHidden/>
          </w:rPr>
          <w:fldChar w:fldCharType="end"/>
        </w:r>
      </w:hyperlink>
    </w:p>
    <w:p w14:paraId="3424604A" w14:textId="03713D73"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120" w:history="1">
        <w:r w:rsidRPr="004D15E6">
          <w:rPr>
            <w:rStyle w:val="Hyperlink"/>
            <w:noProof/>
          </w:rPr>
          <w:t>Discussion</w:t>
        </w:r>
        <w:r>
          <w:rPr>
            <w:noProof/>
            <w:webHidden/>
          </w:rPr>
          <w:tab/>
        </w:r>
        <w:r>
          <w:rPr>
            <w:noProof/>
            <w:webHidden/>
          </w:rPr>
          <w:fldChar w:fldCharType="begin"/>
        </w:r>
        <w:r>
          <w:rPr>
            <w:noProof/>
            <w:webHidden/>
          </w:rPr>
          <w:instrText xml:space="preserve"> PAGEREF _Toc186722120 \h </w:instrText>
        </w:r>
        <w:r>
          <w:rPr>
            <w:noProof/>
            <w:webHidden/>
          </w:rPr>
        </w:r>
        <w:r>
          <w:rPr>
            <w:noProof/>
            <w:webHidden/>
          </w:rPr>
          <w:fldChar w:fldCharType="separate"/>
        </w:r>
        <w:r>
          <w:rPr>
            <w:noProof/>
            <w:webHidden/>
          </w:rPr>
          <w:t>160</w:t>
        </w:r>
        <w:r>
          <w:rPr>
            <w:noProof/>
            <w:webHidden/>
          </w:rPr>
          <w:fldChar w:fldCharType="end"/>
        </w:r>
      </w:hyperlink>
    </w:p>
    <w:p w14:paraId="728EC4BB" w14:textId="6A081298"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121" w:history="1">
        <w:r w:rsidRPr="004D15E6">
          <w:rPr>
            <w:rStyle w:val="Hyperlink"/>
            <w:noProof/>
          </w:rPr>
          <w:t>Acceleration</w:t>
        </w:r>
        <w:r>
          <w:rPr>
            <w:noProof/>
            <w:webHidden/>
          </w:rPr>
          <w:tab/>
        </w:r>
        <w:r>
          <w:rPr>
            <w:noProof/>
            <w:webHidden/>
          </w:rPr>
          <w:fldChar w:fldCharType="begin"/>
        </w:r>
        <w:r>
          <w:rPr>
            <w:noProof/>
            <w:webHidden/>
          </w:rPr>
          <w:instrText xml:space="preserve"> PAGEREF _Toc186722121 \h </w:instrText>
        </w:r>
        <w:r>
          <w:rPr>
            <w:noProof/>
            <w:webHidden/>
          </w:rPr>
        </w:r>
        <w:r>
          <w:rPr>
            <w:noProof/>
            <w:webHidden/>
          </w:rPr>
          <w:fldChar w:fldCharType="separate"/>
        </w:r>
        <w:r>
          <w:rPr>
            <w:noProof/>
            <w:webHidden/>
          </w:rPr>
          <w:t>160</w:t>
        </w:r>
        <w:r>
          <w:rPr>
            <w:noProof/>
            <w:webHidden/>
          </w:rPr>
          <w:fldChar w:fldCharType="end"/>
        </w:r>
      </w:hyperlink>
    </w:p>
    <w:p w14:paraId="6A1E2F92" w14:textId="66CD8E0B"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122" w:history="1">
        <w:r w:rsidRPr="004D15E6">
          <w:rPr>
            <w:rStyle w:val="Hyperlink"/>
            <w:noProof/>
          </w:rPr>
          <w:t>Deep Decarbonization</w:t>
        </w:r>
        <w:r>
          <w:rPr>
            <w:noProof/>
            <w:webHidden/>
          </w:rPr>
          <w:tab/>
        </w:r>
        <w:r>
          <w:rPr>
            <w:noProof/>
            <w:webHidden/>
          </w:rPr>
          <w:fldChar w:fldCharType="begin"/>
        </w:r>
        <w:r>
          <w:rPr>
            <w:noProof/>
            <w:webHidden/>
          </w:rPr>
          <w:instrText xml:space="preserve"> PAGEREF _Toc186722122 \h </w:instrText>
        </w:r>
        <w:r>
          <w:rPr>
            <w:noProof/>
            <w:webHidden/>
          </w:rPr>
        </w:r>
        <w:r>
          <w:rPr>
            <w:noProof/>
            <w:webHidden/>
          </w:rPr>
          <w:fldChar w:fldCharType="separate"/>
        </w:r>
        <w:r>
          <w:rPr>
            <w:noProof/>
            <w:webHidden/>
          </w:rPr>
          <w:t>160</w:t>
        </w:r>
        <w:r>
          <w:rPr>
            <w:noProof/>
            <w:webHidden/>
          </w:rPr>
          <w:fldChar w:fldCharType="end"/>
        </w:r>
      </w:hyperlink>
    </w:p>
    <w:p w14:paraId="2313D4C6" w14:textId="20FA2FD1"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123" w:history="1">
        <w:r w:rsidRPr="004D15E6">
          <w:rPr>
            <w:rStyle w:val="Hyperlink"/>
            <w:noProof/>
          </w:rPr>
          <w:t>Incentives</w:t>
        </w:r>
        <w:r>
          <w:rPr>
            <w:noProof/>
            <w:webHidden/>
          </w:rPr>
          <w:tab/>
        </w:r>
        <w:r>
          <w:rPr>
            <w:noProof/>
            <w:webHidden/>
          </w:rPr>
          <w:fldChar w:fldCharType="begin"/>
        </w:r>
        <w:r>
          <w:rPr>
            <w:noProof/>
            <w:webHidden/>
          </w:rPr>
          <w:instrText xml:space="preserve"> PAGEREF _Toc186722123 \h </w:instrText>
        </w:r>
        <w:r>
          <w:rPr>
            <w:noProof/>
            <w:webHidden/>
          </w:rPr>
        </w:r>
        <w:r>
          <w:rPr>
            <w:noProof/>
            <w:webHidden/>
          </w:rPr>
          <w:fldChar w:fldCharType="separate"/>
        </w:r>
        <w:r>
          <w:rPr>
            <w:noProof/>
            <w:webHidden/>
          </w:rPr>
          <w:t>160</w:t>
        </w:r>
        <w:r>
          <w:rPr>
            <w:noProof/>
            <w:webHidden/>
          </w:rPr>
          <w:fldChar w:fldCharType="end"/>
        </w:r>
      </w:hyperlink>
    </w:p>
    <w:p w14:paraId="4AD67683" w14:textId="7062933F"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124" w:history="1">
        <w:r w:rsidRPr="004D15E6">
          <w:rPr>
            <w:rStyle w:val="Hyperlink"/>
            <w:noProof/>
          </w:rPr>
          <w:t>Disincentives</w:t>
        </w:r>
        <w:r>
          <w:rPr>
            <w:noProof/>
            <w:webHidden/>
          </w:rPr>
          <w:tab/>
        </w:r>
        <w:r>
          <w:rPr>
            <w:noProof/>
            <w:webHidden/>
          </w:rPr>
          <w:fldChar w:fldCharType="begin"/>
        </w:r>
        <w:r>
          <w:rPr>
            <w:noProof/>
            <w:webHidden/>
          </w:rPr>
          <w:instrText xml:space="preserve"> PAGEREF _Toc186722124 \h </w:instrText>
        </w:r>
        <w:r>
          <w:rPr>
            <w:noProof/>
            <w:webHidden/>
          </w:rPr>
        </w:r>
        <w:r>
          <w:rPr>
            <w:noProof/>
            <w:webHidden/>
          </w:rPr>
          <w:fldChar w:fldCharType="separate"/>
        </w:r>
        <w:r>
          <w:rPr>
            <w:noProof/>
            <w:webHidden/>
          </w:rPr>
          <w:t>160</w:t>
        </w:r>
        <w:r>
          <w:rPr>
            <w:noProof/>
            <w:webHidden/>
          </w:rPr>
          <w:fldChar w:fldCharType="end"/>
        </w:r>
      </w:hyperlink>
    </w:p>
    <w:p w14:paraId="208D5D7A" w14:textId="49DD292A" w:rsidR="0018597B" w:rsidRDefault="0018597B">
      <w:pPr>
        <w:pStyle w:val="TOC3"/>
        <w:tabs>
          <w:tab w:val="right" w:leader="dot" w:pos="8630"/>
        </w:tabs>
        <w:rPr>
          <w:rFonts w:asciiTheme="minorHAnsi" w:eastAsiaTheme="minorEastAsia" w:hAnsiTheme="minorHAnsi" w:cstheme="minorBidi"/>
          <w:noProof/>
          <w:kern w:val="2"/>
          <w14:ligatures w14:val="standardContextual"/>
        </w:rPr>
      </w:pPr>
      <w:hyperlink w:anchor="_Toc186722125" w:history="1">
        <w:r w:rsidRPr="004D15E6">
          <w:rPr>
            <w:rStyle w:val="Hyperlink"/>
            <w:noProof/>
          </w:rPr>
          <w:t>General Recommendations</w:t>
        </w:r>
        <w:r>
          <w:rPr>
            <w:noProof/>
            <w:webHidden/>
          </w:rPr>
          <w:tab/>
        </w:r>
        <w:r>
          <w:rPr>
            <w:noProof/>
            <w:webHidden/>
          </w:rPr>
          <w:fldChar w:fldCharType="begin"/>
        </w:r>
        <w:r>
          <w:rPr>
            <w:noProof/>
            <w:webHidden/>
          </w:rPr>
          <w:instrText xml:space="preserve"> PAGEREF _Toc186722125 \h </w:instrText>
        </w:r>
        <w:r>
          <w:rPr>
            <w:noProof/>
            <w:webHidden/>
          </w:rPr>
        </w:r>
        <w:r>
          <w:rPr>
            <w:noProof/>
            <w:webHidden/>
          </w:rPr>
          <w:fldChar w:fldCharType="separate"/>
        </w:r>
        <w:r>
          <w:rPr>
            <w:noProof/>
            <w:webHidden/>
          </w:rPr>
          <w:t>161</w:t>
        </w:r>
        <w:r>
          <w:rPr>
            <w:noProof/>
            <w:webHidden/>
          </w:rPr>
          <w:fldChar w:fldCharType="end"/>
        </w:r>
      </w:hyperlink>
    </w:p>
    <w:p w14:paraId="6A47DBA6" w14:textId="24417B22" w:rsidR="0018597B" w:rsidRDefault="0018597B">
      <w:pPr>
        <w:pStyle w:val="TOC2"/>
        <w:tabs>
          <w:tab w:val="right" w:leader="dot" w:pos="8630"/>
        </w:tabs>
        <w:rPr>
          <w:rFonts w:asciiTheme="minorHAnsi" w:eastAsiaTheme="minorEastAsia" w:hAnsiTheme="minorHAnsi" w:cstheme="minorBidi"/>
          <w:noProof/>
          <w:kern w:val="2"/>
          <w14:ligatures w14:val="standardContextual"/>
        </w:rPr>
      </w:pPr>
      <w:hyperlink w:anchor="_Toc186722126" w:history="1">
        <w:r w:rsidRPr="004D15E6">
          <w:rPr>
            <w:rStyle w:val="Hyperlink"/>
            <w:noProof/>
          </w:rPr>
          <w:t>Conclusions</w:t>
        </w:r>
        <w:r>
          <w:rPr>
            <w:noProof/>
            <w:webHidden/>
          </w:rPr>
          <w:tab/>
        </w:r>
        <w:r>
          <w:rPr>
            <w:noProof/>
            <w:webHidden/>
          </w:rPr>
          <w:fldChar w:fldCharType="begin"/>
        </w:r>
        <w:r>
          <w:rPr>
            <w:noProof/>
            <w:webHidden/>
          </w:rPr>
          <w:instrText xml:space="preserve"> PAGEREF _Toc186722126 \h </w:instrText>
        </w:r>
        <w:r>
          <w:rPr>
            <w:noProof/>
            <w:webHidden/>
          </w:rPr>
        </w:r>
        <w:r>
          <w:rPr>
            <w:noProof/>
            <w:webHidden/>
          </w:rPr>
          <w:fldChar w:fldCharType="separate"/>
        </w:r>
        <w:r>
          <w:rPr>
            <w:noProof/>
            <w:webHidden/>
          </w:rPr>
          <w:t>162</w:t>
        </w:r>
        <w:r>
          <w:rPr>
            <w:noProof/>
            <w:webHidden/>
          </w:rPr>
          <w:fldChar w:fldCharType="end"/>
        </w:r>
      </w:hyperlink>
    </w:p>
    <w:p w14:paraId="61C25056" w14:textId="12351E7C" w:rsidR="0018597B" w:rsidRDefault="0018597B">
      <w:pPr>
        <w:pStyle w:val="TOC1"/>
        <w:tabs>
          <w:tab w:val="right" w:leader="dot" w:pos="8630"/>
        </w:tabs>
        <w:rPr>
          <w:rFonts w:asciiTheme="minorHAnsi" w:eastAsiaTheme="minorEastAsia" w:hAnsiTheme="minorHAnsi" w:cstheme="minorBidi"/>
          <w:noProof/>
          <w:kern w:val="2"/>
          <w14:ligatures w14:val="standardContextual"/>
        </w:rPr>
      </w:pPr>
      <w:hyperlink w:anchor="_Toc186722127" w:history="1">
        <w:r w:rsidRPr="004D15E6">
          <w:rPr>
            <w:rStyle w:val="Hyperlink"/>
            <w:noProof/>
          </w:rPr>
          <w:t>CONCLUSION</w:t>
        </w:r>
        <w:r>
          <w:rPr>
            <w:noProof/>
            <w:webHidden/>
          </w:rPr>
          <w:tab/>
        </w:r>
        <w:r>
          <w:rPr>
            <w:noProof/>
            <w:webHidden/>
          </w:rPr>
          <w:fldChar w:fldCharType="begin"/>
        </w:r>
        <w:r>
          <w:rPr>
            <w:noProof/>
            <w:webHidden/>
          </w:rPr>
          <w:instrText xml:space="preserve"> PAGEREF _Toc186722127 \h </w:instrText>
        </w:r>
        <w:r>
          <w:rPr>
            <w:noProof/>
            <w:webHidden/>
          </w:rPr>
        </w:r>
        <w:r>
          <w:rPr>
            <w:noProof/>
            <w:webHidden/>
          </w:rPr>
          <w:fldChar w:fldCharType="separate"/>
        </w:r>
        <w:r>
          <w:rPr>
            <w:noProof/>
            <w:webHidden/>
          </w:rPr>
          <w:t>163</w:t>
        </w:r>
        <w:r>
          <w:rPr>
            <w:noProof/>
            <w:webHidden/>
          </w:rPr>
          <w:fldChar w:fldCharType="end"/>
        </w:r>
      </w:hyperlink>
    </w:p>
    <w:p w14:paraId="7690D5B2" w14:textId="3F386E43" w:rsidR="0018597B" w:rsidRDefault="0018597B">
      <w:pPr>
        <w:pStyle w:val="TOC1"/>
        <w:tabs>
          <w:tab w:val="right" w:leader="dot" w:pos="8630"/>
        </w:tabs>
        <w:rPr>
          <w:rFonts w:asciiTheme="minorHAnsi" w:eastAsiaTheme="minorEastAsia" w:hAnsiTheme="minorHAnsi" w:cstheme="minorBidi"/>
          <w:noProof/>
          <w:kern w:val="2"/>
          <w14:ligatures w14:val="standardContextual"/>
        </w:rPr>
      </w:pPr>
      <w:hyperlink w:anchor="_Toc186722128" w:history="1">
        <w:r w:rsidRPr="004D15E6">
          <w:rPr>
            <w:rStyle w:val="Hyperlink"/>
            <w:noProof/>
          </w:rPr>
          <w:t>VITA</w:t>
        </w:r>
        <w:r>
          <w:rPr>
            <w:noProof/>
            <w:webHidden/>
          </w:rPr>
          <w:tab/>
        </w:r>
        <w:r>
          <w:rPr>
            <w:noProof/>
            <w:webHidden/>
          </w:rPr>
          <w:fldChar w:fldCharType="begin"/>
        </w:r>
        <w:r>
          <w:rPr>
            <w:noProof/>
            <w:webHidden/>
          </w:rPr>
          <w:instrText xml:space="preserve"> PAGEREF _Toc186722128 \h </w:instrText>
        </w:r>
        <w:r>
          <w:rPr>
            <w:noProof/>
            <w:webHidden/>
          </w:rPr>
        </w:r>
        <w:r>
          <w:rPr>
            <w:noProof/>
            <w:webHidden/>
          </w:rPr>
          <w:fldChar w:fldCharType="separate"/>
        </w:r>
        <w:r>
          <w:rPr>
            <w:noProof/>
            <w:webHidden/>
          </w:rPr>
          <w:t>164</w:t>
        </w:r>
        <w:r>
          <w:rPr>
            <w:noProof/>
            <w:webHidden/>
          </w:rPr>
          <w:fldChar w:fldCharType="end"/>
        </w:r>
      </w:hyperlink>
    </w:p>
    <w:p w14:paraId="5F07A37F" w14:textId="2D63016E" w:rsidR="001067C0" w:rsidRDefault="00387656" w:rsidP="00D521D0">
      <w:pPr>
        <w:spacing w:after="0" w:line="480" w:lineRule="auto"/>
        <w:jc w:val="center"/>
        <w:rPr>
          <w:rFonts w:cs="Times New Roman"/>
          <w:noProof/>
        </w:rPr>
      </w:pPr>
      <w:r w:rsidRPr="00D521D0">
        <w:rPr>
          <w:rFonts w:cs="Times New Roman"/>
          <w:noProof/>
        </w:rPr>
        <w:fldChar w:fldCharType="end"/>
      </w:r>
    </w:p>
    <w:p w14:paraId="35223607" w14:textId="77777777" w:rsidR="0018597B" w:rsidRDefault="0018597B" w:rsidP="00D521D0">
      <w:pPr>
        <w:spacing w:after="0" w:line="480" w:lineRule="auto"/>
        <w:jc w:val="center"/>
        <w:rPr>
          <w:rFonts w:cs="Times New Roman"/>
          <w:noProof/>
        </w:rPr>
      </w:pPr>
    </w:p>
    <w:p w14:paraId="404634F5" w14:textId="77777777" w:rsidR="0018597B" w:rsidRDefault="0018597B" w:rsidP="00D521D0">
      <w:pPr>
        <w:spacing w:after="0" w:line="480" w:lineRule="auto"/>
        <w:jc w:val="center"/>
        <w:rPr>
          <w:rFonts w:cs="Times New Roman"/>
          <w:noProof/>
        </w:rPr>
      </w:pPr>
    </w:p>
    <w:p w14:paraId="70D77FB4" w14:textId="77777777" w:rsidR="0018597B" w:rsidRDefault="0018597B" w:rsidP="00D521D0">
      <w:pPr>
        <w:spacing w:after="0" w:line="480" w:lineRule="auto"/>
        <w:jc w:val="center"/>
        <w:rPr>
          <w:noProof/>
        </w:rPr>
      </w:pPr>
    </w:p>
    <w:p w14:paraId="7FF5C7AD" w14:textId="7478F2CD" w:rsidR="00387656" w:rsidRPr="00D521D0" w:rsidRDefault="00387656" w:rsidP="00D521D0">
      <w:pPr>
        <w:spacing w:after="0" w:line="480" w:lineRule="auto"/>
        <w:jc w:val="center"/>
        <w:rPr>
          <w:rFonts w:cs="Times New Roman"/>
          <w:b/>
          <w:bCs/>
        </w:rPr>
      </w:pPr>
      <w:r w:rsidRPr="00D521D0">
        <w:rPr>
          <w:rFonts w:cs="Times New Roman"/>
          <w:b/>
          <w:bCs/>
        </w:rPr>
        <w:lastRenderedPageBreak/>
        <w:t>LIST OF TABLES</w:t>
      </w:r>
    </w:p>
    <w:p w14:paraId="7A10B482" w14:textId="2DEC7615" w:rsidR="00174944" w:rsidRDefault="00387656"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r w:rsidRPr="00351432">
        <w:rPr>
          <w:rFonts w:cstheme="minorHAnsi"/>
        </w:rPr>
        <w:fldChar w:fldCharType="begin"/>
      </w:r>
      <w:r w:rsidRPr="00351432">
        <w:rPr>
          <w:rFonts w:cstheme="minorHAnsi"/>
        </w:rPr>
        <w:instrText xml:space="preserve"> TOC \h \z \c "Table" </w:instrText>
      </w:r>
      <w:r w:rsidRPr="00351432">
        <w:rPr>
          <w:rFonts w:cstheme="minorHAnsi"/>
        </w:rPr>
        <w:fldChar w:fldCharType="separate"/>
      </w:r>
      <w:hyperlink w:anchor="_Toc186208425" w:history="1">
        <w:r w:rsidR="00174944" w:rsidRPr="003A4079">
          <w:rPr>
            <w:rStyle w:val="Hyperlink"/>
            <w:noProof/>
          </w:rPr>
          <w:t>Table 1: ‘Consulting Firm’ Industry 4.0 Maturity Models</w:t>
        </w:r>
        <w:r w:rsidR="00174944">
          <w:rPr>
            <w:noProof/>
            <w:webHidden/>
          </w:rPr>
          <w:tab/>
        </w:r>
        <w:r w:rsidR="00174944">
          <w:rPr>
            <w:noProof/>
            <w:webHidden/>
          </w:rPr>
          <w:fldChar w:fldCharType="begin"/>
        </w:r>
        <w:r w:rsidR="00174944">
          <w:rPr>
            <w:noProof/>
            <w:webHidden/>
          </w:rPr>
          <w:instrText xml:space="preserve"> PAGEREF _Toc186208425 \h </w:instrText>
        </w:r>
        <w:r w:rsidR="00174944">
          <w:rPr>
            <w:noProof/>
            <w:webHidden/>
          </w:rPr>
        </w:r>
        <w:r w:rsidR="00174944">
          <w:rPr>
            <w:noProof/>
            <w:webHidden/>
          </w:rPr>
          <w:fldChar w:fldCharType="separate"/>
        </w:r>
        <w:r w:rsidR="0018597B">
          <w:rPr>
            <w:noProof/>
            <w:webHidden/>
          </w:rPr>
          <w:t>18</w:t>
        </w:r>
        <w:r w:rsidR="00174944">
          <w:rPr>
            <w:noProof/>
            <w:webHidden/>
          </w:rPr>
          <w:fldChar w:fldCharType="end"/>
        </w:r>
      </w:hyperlink>
    </w:p>
    <w:p w14:paraId="6DE9E845" w14:textId="537E9590"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26" w:history="1">
        <w:r w:rsidRPr="003A4079">
          <w:rPr>
            <w:rStyle w:val="Hyperlink"/>
            <w:noProof/>
          </w:rPr>
          <w:t>Table 2: ‘Peer Reviewed’ Industry 4.0 Maturity models</w:t>
        </w:r>
        <w:r>
          <w:rPr>
            <w:noProof/>
            <w:webHidden/>
          </w:rPr>
          <w:tab/>
        </w:r>
        <w:r>
          <w:rPr>
            <w:noProof/>
            <w:webHidden/>
          </w:rPr>
          <w:fldChar w:fldCharType="begin"/>
        </w:r>
        <w:r>
          <w:rPr>
            <w:noProof/>
            <w:webHidden/>
          </w:rPr>
          <w:instrText xml:space="preserve"> PAGEREF _Toc186208426 \h </w:instrText>
        </w:r>
        <w:r>
          <w:rPr>
            <w:noProof/>
            <w:webHidden/>
          </w:rPr>
        </w:r>
        <w:r>
          <w:rPr>
            <w:noProof/>
            <w:webHidden/>
          </w:rPr>
          <w:fldChar w:fldCharType="separate"/>
        </w:r>
        <w:r w:rsidR="0018597B">
          <w:rPr>
            <w:noProof/>
            <w:webHidden/>
          </w:rPr>
          <w:t>18</w:t>
        </w:r>
        <w:r>
          <w:rPr>
            <w:noProof/>
            <w:webHidden/>
          </w:rPr>
          <w:fldChar w:fldCharType="end"/>
        </w:r>
      </w:hyperlink>
    </w:p>
    <w:p w14:paraId="41808173" w14:textId="2A099FCE"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27" w:history="1">
        <w:r w:rsidRPr="003A4079">
          <w:rPr>
            <w:rStyle w:val="Hyperlink"/>
            <w:noProof/>
          </w:rPr>
          <w:t>Table 3: Description of dimension categories</w:t>
        </w:r>
        <w:r>
          <w:rPr>
            <w:noProof/>
            <w:webHidden/>
          </w:rPr>
          <w:tab/>
        </w:r>
        <w:r>
          <w:rPr>
            <w:noProof/>
            <w:webHidden/>
          </w:rPr>
          <w:fldChar w:fldCharType="begin"/>
        </w:r>
        <w:r>
          <w:rPr>
            <w:noProof/>
            <w:webHidden/>
          </w:rPr>
          <w:instrText xml:space="preserve"> PAGEREF _Toc186208427 \h </w:instrText>
        </w:r>
        <w:r>
          <w:rPr>
            <w:noProof/>
            <w:webHidden/>
          </w:rPr>
        </w:r>
        <w:r>
          <w:rPr>
            <w:noProof/>
            <w:webHidden/>
          </w:rPr>
          <w:fldChar w:fldCharType="separate"/>
        </w:r>
        <w:r w:rsidR="0018597B">
          <w:rPr>
            <w:noProof/>
            <w:webHidden/>
          </w:rPr>
          <w:t>23</w:t>
        </w:r>
        <w:r>
          <w:rPr>
            <w:noProof/>
            <w:webHidden/>
          </w:rPr>
          <w:fldChar w:fldCharType="end"/>
        </w:r>
      </w:hyperlink>
    </w:p>
    <w:p w14:paraId="79F2DF48" w14:textId="0D61084E"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28" w:history="1">
        <w:r w:rsidRPr="003A4079">
          <w:rPr>
            <w:rStyle w:val="Hyperlink"/>
            <w:noProof/>
          </w:rPr>
          <w:t>Table 4: Maturity model applicability to dimension categories</w:t>
        </w:r>
        <w:r>
          <w:rPr>
            <w:noProof/>
            <w:webHidden/>
          </w:rPr>
          <w:tab/>
        </w:r>
        <w:r>
          <w:rPr>
            <w:noProof/>
            <w:webHidden/>
          </w:rPr>
          <w:fldChar w:fldCharType="begin"/>
        </w:r>
        <w:r>
          <w:rPr>
            <w:noProof/>
            <w:webHidden/>
          </w:rPr>
          <w:instrText xml:space="preserve"> PAGEREF _Toc186208428 \h </w:instrText>
        </w:r>
        <w:r>
          <w:rPr>
            <w:noProof/>
            <w:webHidden/>
          </w:rPr>
        </w:r>
        <w:r>
          <w:rPr>
            <w:noProof/>
            <w:webHidden/>
          </w:rPr>
          <w:fldChar w:fldCharType="separate"/>
        </w:r>
        <w:r w:rsidR="0018597B">
          <w:rPr>
            <w:noProof/>
            <w:webHidden/>
          </w:rPr>
          <w:t>24</w:t>
        </w:r>
        <w:r>
          <w:rPr>
            <w:noProof/>
            <w:webHidden/>
          </w:rPr>
          <w:fldChar w:fldCharType="end"/>
        </w:r>
      </w:hyperlink>
    </w:p>
    <w:p w14:paraId="756CCA6F" w14:textId="3D81CBC0"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29" w:history="1">
        <w:r w:rsidRPr="003A4079">
          <w:rPr>
            <w:rStyle w:val="Hyperlink"/>
            <w:noProof/>
          </w:rPr>
          <w:t>Table 5: Applicability of the considered SM maturity models</w:t>
        </w:r>
        <w:r>
          <w:rPr>
            <w:noProof/>
            <w:webHidden/>
          </w:rPr>
          <w:tab/>
        </w:r>
        <w:r>
          <w:rPr>
            <w:noProof/>
            <w:webHidden/>
          </w:rPr>
          <w:fldChar w:fldCharType="begin"/>
        </w:r>
        <w:r>
          <w:rPr>
            <w:noProof/>
            <w:webHidden/>
          </w:rPr>
          <w:instrText xml:space="preserve"> PAGEREF _Toc186208429 \h </w:instrText>
        </w:r>
        <w:r>
          <w:rPr>
            <w:noProof/>
            <w:webHidden/>
          </w:rPr>
        </w:r>
        <w:r>
          <w:rPr>
            <w:noProof/>
            <w:webHidden/>
          </w:rPr>
          <w:fldChar w:fldCharType="separate"/>
        </w:r>
        <w:r w:rsidR="0018597B">
          <w:rPr>
            <w:noProof/>
            <w:webHidden/>
          </w:rPr>
          <w:t>26</w:t>
        </w:r>
        <w:r>
          <w:rPr>
            <w:noProof/>
            <w:webHidden/>
          </w:rPr>
          <w:fldChar w:fldCharType="end"/>
        </w:r>
      </w:hyperlink>
    </w:p>
    <w:p w14:paraId="699EF923" w14:textId="60E1D578"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30" w:history="1">
        <w:r w:rsidRPr="003A4079">
          <w:rPr>
            <w:rStyle w:val="Hyperlink"/>
            <w:noProof/>
          </w:rPr>
          <w:t>Table 6: Comparison of maturity model maturity levels</w:t>
        </w:r>
        <w:r>
          <w:rPr>
            <w:noProof/>
            <w:webHidden/>
          </w:rPr>
          <w:tab/>
        </w:r>
        <w:r>
          <w:rPr>
            <w:noProof/>
            <w:webHidden/>
          </w:rPr>
          <w:fldChar w:fldCharType="begin"/>
        </w:r>
        <w:r>
          <w:rPr>
            <w:noProof/>
            <w:webHidden/>
          </w:rPr>
          <w:instrText xml:space="preserve"> PAGEREF _Toc186208430 \h </w:instrText>
        </w:r>
        <w:r>
          <w:rPr>
            <w:noProof/>
            <w:webHidden/>
          </w:rPr>
        </w:r>
        <w:r>
          <w:rPr>
            <w:noProof/>
            <w:webHidden/>
          </w:rPr>
          <w:fldChar w:fldCharType="separate"/>
        </w:r>
        <w:r w:rsidR="0018597B">
          <w:rPr>
            <w:noProof/>
            <w:webHidden/>
          </w:rPr>
          <w:t>63</w:t>
        </w:r>
        <w:r>
          <w:rPr>
            <w:noProof/>
            <w:webHidden/>
          </w:rPr>
          <w:fldChar w:fldCharType="end"/>
        </w:r>
      </w:hyperlink>
    </w:p>
    <w:p w14:paraId="12C89473" w14:textId="12B4416A"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31" w:history="1">
        <w:r w:rsidRPr="003A4079">
          <w:rPr>
            <w:rStyle w:val="Hyperlink"/>
            <w:noProof/>
          </w:rPr>
          <w:t>Table 7: Description of maturity model dimensions</w:t>
        </w:r>
        <w:r>
          <w:rPr>
            <w:noProof/>
            <w:webHidden/>
          </w:rPr>
          <w:tab/>
        </w:r>
        <w:r>
          <w:rPr>
            <w:noProof/>
            <w:webHidden/>
          </w:rPr>
          <w:fldChar w:fldCharType="begin"/>
        </w:r>
        <w:r>
          <w:rPr>
            <w:noProof/>
            <w:webHidden/>
          </w:rPr>
          <w:instrText xml:space="preserve"> PAGEREF _Toc186208431 \h </w:instrText>
        </w:r>
        <w:r>
          <w:rPr>
            <w:noProof/>
            <w:webHidden/>
          </w:rPr>
        </w:r>
        <w:r>
          <w:rPr>
            <w:noProof/>
            <w:webHidden/>
          </w:rPr>
          <w:fldChar w:fldCharType="separate"/>
        </w:r>
        <w:r w:rsidR="0018597B">
          <w:rPr>
            <w:noProof/>
            <w:webHidden/>
          </w:rPr>
          <w:t>65</w:t>
        </w:r>
        <w:r>
          <w:rPr>
            <w:noProof/>
            <w:webHidden/>
          </w:rPr>
          <w:fldChar w:fldCharType="end"/>
        </w:r>
      </w:hyperlink>
    </w:p>
    <w:p w14:paraId="33F3C65C" w14:textId="3F313E36"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32" w:history="1">
        <w:r w:rsidRPr="003A4079">
          <w:rPr>
            <w:rStyle w:val="Hyperlink"/>
            <w:noProof/>
          </w:rPr>
          <w:t>Table 8: Summary of production prediction accuracy</w:t>
        </w:r>
        <w:r>
          <w:rPr>
            <w:noProof/>
            <w:webHidden/>
          </w:rPr>
          <w:tab/>
        </w:r>
        <w:r>
          <w:rPr>
            <w:noProof/>
            <w:webHidden/>
          </w:rPr>
          <w:fldChar w:fldCharType="begin"/>
        </w:r>
        <w:r>
          <w:rPr>
            <w:noProof/>
            <w:webHidden/>
          </w:rPr>
          <w:instrText xml:space="preserve"> PAGEREF _Toc186208432 \h </w:instrText>
        </w:r>
        <w:r>
          <w:rPr>
            <w:noProof/>
            <w:webHidden/>
          </w:rPr>
        </w:r>
        <w:r>
          <w:rPr>
            <w:noProof/>
            <w:webHidden/>
          </w:rPr>
          <w:fldChar w:fldCharType="separate"/>
        </w:r>
        <w:r w:rsidR="0018597B">
          <w:rPr>
            <w:noProof/>
            <w:webHidden/>
          </w:rPr>
          <w:t>92</w:t>
        </w:r>
        <w:r>
          <w:rPr>
            <w:noProof/>
            <w:webHidden/>
          </w:rPr>
          <w:fldChar w:fldCharType="end"/>
        </w:r>
      </w:hyperlink>
    </w:p>
    <w:p w14:paraId="2A0D954F" w14:textId="6B4562A5"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33" w:history="1">
        <w:r w:rsidRPr="003A4079">
          <w:rPr>
            <w:rStyle w:val="Hyperlink"/>
            <w:noProof/>
          </w:rPr>
          <w:t>Table 9: Summary of temperature prediction accuracy</w:t>
        </w:r>
        <w:r>
          <w:rPr>
            <w:noProof/>
            <w:webHidden/>
          </w:rPr>
          <w:tab/>
        </w:r>
        <w:r>
          <w:rPr>
            <w:noProof/>
            <w:webHidden/>
          </w:rPr>
          <w:fldChar w:fldCharType="begin"/>
        </w:r>
        <w:r>
          <w:rPr>
            <w:noProof/>
            <w:webHidden/>
          </w:rPr>
          <w:instrText xml:space="preserve"> PAGEREF _Toc186208433 \h </w:instrText>
        </w:r>
        <w:r>
          <w:rPr>
            <w:noProof/>
            <w:webHidden/>
          </w:rPr>
        </w:r>
        <w:r>
          <w:rPr>
            <w:noProof/>
            <w:webHidden/>
          </w:rPr>
          <w:fldChar w:fldCharType="separate"/>
        </w:r>
        <w:r w:rsidR="0018597B">
          <w:rPr>
            <w:noProof/>
            <w:webHidden/>
          </w:rPr>
          <w:t>93</w:t>
        </w:r>
        <w:r>
          <w:rPr>
            <w:noProof/>
            <w:webHidden/>
          </w:rPr>
          <w:fldChar w:fldCharType="end"/>
        </w:r>
      </w:hyperlink>
    </w:p>
    <w:p w14:paraId="6625C207" w14:textId="3DA36C76"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34" w:history="1">
        <w:r w:rsidRPr="003A4079">
          <w:rPr>
            <w:rStyle w:val="Hyperlink"/>
            <w:noProof/>
          </w:rPr>
          <w:t>Table 10: Results of daily sitewide model training</w:t>
        </w:r>
        <w:r>
          <w:rPr>
            <w:noProof/>
            <w:webHidden/>
          </w:rPr>
          <w:tab/>
        </w:r>
        <w:r>
          <w:rPr>
            <w:noProof/>
            <w:webHidden/>
          </w:rPr>
          <w:fldChar w:fldCharType="begin"/>
        </w:r>
        <w:r>
          <w:rPr>
            <w:noProof/>
            <w:webHidden/>
          </w:rPr>
          <w:instrText xml:space="preserve"> PAGEREF _Toc186208434 \h </w:instrText>
        </w:r>
        <w:r>
          <w:rPr>
            <w:noProof/>
            <w:webHidden/>
          </w:rPr>
        </w:r>
        <w:r>
          <w:rPr>
            <w:noProof/>
            <w:webHidden/>
          </w:rPr>
          <w:fldChar w:fldCharType="separate"/>
        </w:r>
        <w:r w:rsidR="0018597B">
          <w:rPr>
            <w:noProof/>
            <w:webHidden/>
          </w:rPr>
          <w:t>95</w:t>
        </w:r>
        <w:r>
          <w:rPr>
            <w:noProof/>
            <w:webHidden/>
          </w:rPr>
          <w:fldChar w:fldCharType="end"/>
        </w:r>
      </w:hyperlink>
    </w:p>
    <w:p w14:paraId="51916793" w14:textId="6C9D3240"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35" w:history="1">
        <w:r w:rsidRPr="003A4079">
          <w:rPr>
            <w:rStyle w:val="Hyperlink"/>
            <w:noProof/>
          </w:rPr>
          <w:t>Table 11: Results of weekly sitewide model training</w:t>
        </w:r>
        <w:r>
          <w:rPr>
            <w:noProof/>
            <w:webHidden/>
          </w:rPr>
          <w:tab/>
        </w:r>
        <w:r>
          <w:rPr>
            <w:noProof/>
            <w:webHidden/>
          </w:rPr>
          <w:fldChar w:fldCharType="begin"/>
        </w:r>
        <w:r>
          <w:rPr>
            <w:noProof/>
            <w:webHidden/>
          </w:rPr>
          <w:instrText xml:space="preserve"> PAGEREF _Toc186208435 \h </w:instrText>
        </w:r>
        <w:r>
          <w:rPr>
            <w:noProof/>
            <w:webHidden/>
          </w:rPr>
        </w:r>
        <w:r>
          <w:rPr>
            <w:noProof/>
            <w:webHidden/>
          </w:rPr>
          <w:fldChar w:fldCharType="separate"/>
        </w:r>
        <w:r w:rsidR="0018597B">
          <w:rPr>
            <w:noProof/>
            <w:webHidden/>
          </w:rPr>
          <w:t>96</w:t>
        </w:r>
        <w:r>
          <w:rPr>
            <w:noProof/>
            <w:webHidden/>
          </w:rPr>
          <w:fldChar w:fldCharType="end"/>
        </w:r>
      </w:hyperlink>
    </w:p>
    <w:p w14:paraId="523F54DB" w14:textId="65499660"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36" w:history="1">
        <w:r w:rsidRPr="003A4079">
          <w:rPr>
            <w:rStyle w:val="Hyperlink"/>
            <w:noProof/>
          </w:rPr>
          <w:t>Table 12: Results of monthly sitewide model training</w:t>
        </w:r>
        <w:r>
          <w:rPr>
            <w:noProof/>
            <w:webHidden/>
          </w:rPr>
          <w:tab/>
        </w:r>
        <w:r>
          <w:rPr>
            <w:noProof/>
            <w:webHidden/>
          </w:rPr>
          <w:fldChar w:fldCharType="begin"/>
        </w:r>
        <w:r>
          <w:rPr>
            <w:noProof/>
            <w:webHidden/>
          </w:rPr>
          <w:instrText xml:space="preserve"> PAGEREF _Toc186208436 \h </w:instrText>
        </w:r>
        <w:r>
          <w:rPr>
            <w:noProof/>
            <w:webHidden/>
          </w:rPr>
        </w:r>
        <w:r>
          <w:rPr>
            <w:noProof/>
            <w:webHidden/>
          </w:rPr>
          <w:fldChar w:fldCharType="separate"/>
        </w:r>
        <w:r w:rsidR="0018597B">
          <w:rPr>
            <w:noProof/>
            <w:webHidden/>
          </w:rPr>
          <w:t>98</w:t>
        </w:r>
        <w:r>
          <w:rPr>
            <w:noProof/>
            <w:webHidden/>
          </w:rPr>
          <w:fldChar w:fldCharType="end"/>
        </w:r>
      </w:hyperlink>
    </w:p>
    <w:p w14:paraId="62A74952" w14:textId="3F92D6D6"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37" w:history="1">
        <w:r w:rsidRPr="003A4079">
          <w:rPr>
            <w:rStyle w:val="Hyperlink"/>
            <w:noProof/>
          </w:rPr>
          <w:t>Table 13: Summary of the best models for each plant area.</w:t>
        </w:r>
        <w:r>
          <w:rPr>
            <w:noProof/>
            <w:webHidden/>
          </w:rPr>
          <w:tab/>
        </w:r>
        <w:r>
          <w:rPr>
            <w:noProof/>
            <w:webHidden/>
          </w:rPr>
          <w:fldChar w:fldCharType="begin"/>
        </w:r>
        <w:r>
          <w:rPr>
            <w:noProof/>
            <w:webHidden/>
          </w:rPr>
          <w:instrText xml:space="preserve"> PAGEREF _Toc186208437 \h </w:instrText>
        </w:r>
        <w:r>
          <w:rPr>
            <w:noProof/>
            <w:webHidden/>
          </w:rPr>
        </w:r>
        <w:r>
          <w:rPr>
            <w:noProof/>
            <w:webHidden/>
          </w:rPr>
          <w:fldChar w:fldCharType="separate"/>
        </w:r>
        <w:r w:rsidR="0018597B">
          <w:rPr>
            <w:noProof/>
            <w:webHidden/>
          </w:rPr>
          <w:t>100</w:t>
        </w:r>
        <w:r>
          <w:rPr>
            <w:noProof/>
            <w:webHidden/>
          </w:rPr>
          <w:fldChar w:fldCharType="end"/>
        </w:r>
      </w:hyperlink>
    </w:p>
    <w:p w14:paraId="46B4C0FB" w14:textId="61B68CD6"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38" w:history="1">
        <w:r w:rsidRPr="003A4079">
          <w:rPr>
            <w:rStyle w:val="Hyperlink"/>
            <w:noProof/>
          </w:rPr>
          <w:t>Table 14: Results of daily assembly shop model training</w:t>
        </w:r>
        <w:r>
          <w:rPr>
            <w:noProof/>
            <w:webHidden/>
          </w:rPr>
          <w:tab/>
        </w:r>
        <w:r>
          <w:rPr>
            <w:noProof/>
            <w:webHidden/>
          </w:rPr>
          <w:fldChar w:fldCharType="begin"/>
        </w:r>
        <w:r>
          <w:rPr>
            <w:noProof/>
            <w:webHidden/>
          </w:rPr>
          <w:instrText xml:space="preserve"> PAGEREF _Toc186208438 \h </w:instrText>
        </w:r>
        <w:r>
          <w:rPr>
            <w:noProof/>
            <w:webHidden/>
          </w:rPr>
        </w:r>
        <w:r>
          <w:rPr>
            <w:noProof/>
            <w:webHidden/>
          </w:rPr>
          <w:fldChar w:fldCharType="separate"/>
        </w:r>
        <w:r w:rsidR="0018597B">
          <w:rPr>
            <w:noProof/>
            <w:webHidden/>
          </w:rPr>
          <w:t>114</w:t>
        </w:r>
        <w:r>
          <w:rPr>
            <w:noProof/>
            <w:webHidden/>
          </w:rPr>
          <w:fldChar w:fldCharType="end"/>
        </w:r>
      </w:hyperlink>
    </w:p>
    <w:p w14:paraId="1F5C3022" w14:textId="47A8A038"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39" w:history="1">
        <w:r w:rsidRPr="003A4079">
          <w:rPr>
            <w:rStyle w:val="Hyperlink"/>
            <w:noProof/>
          </w:rPr>
          <w:t>Table 15: Results of weekly assembly shop model training</w:t>
        </w:r>
        <w:r>
          <w:rPr>
            <w:noProof/>
            <w:webHidden/>
          </w:rPr>
          <w:tab/>
        </w:r>
        <w:r>
          <w:rPr>
            <w:noProof/>
            <w:webHidden/>
          </w:rPr>
          <w:fldChar w:fldCharType="begin"/>
        </w:r>
        <w:r>
          <w:rPr>
            <w:noProof/>
            <w:webHidden/>
          </w:rPr>
          <w:instrText xml:space="preserve"> PAGEREF _Toc186208439 \h </w:instrText>
        </w:r>
        <w:r>
          <w:rPr>
            <w:noProof/>
            <w:webHidden/>
          </w:rPr>
        </w:r>
        <w:r>
          <w:rPr>
            <w:noProof/>
            <w:webHidden/>
          </w:rPr>
          <w:fldChar w:fldCharType="separate"/>
        </w:r>
        <w:r w:rsidR="0018597B">
          <w:rPr>
            <w:noProof/>
            <w:webHidden/>
          </w:rPr>
          <w:t>115</w:t>
        </w:r>
        <w:r>
          <w:rPr>
            <w:noProof/>
            <w:webHidden/>
          </w:rPr>
          <w:fldChar w:fldCharType="end"/>
        </w:r>
      </w:hyperlink>
    </w:p>
    <w:p w14:paraId="2EAF3EC0" w14:textId="159C2F05"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40" w:history="1">
        <w:r w:rsidRPr="003A4079">
          <w:rPr>
            <w:rStyle w:val="Hyperlink"/>
            <w:noProof/>
          </w:rPr>
          <w:t>Table 16: Results of monthly assembly shop model training</w:t>
        </w:r>
        <w:r>
          <w:rPr>
            <w:noProof/>
            <w:webHidden/>
          </w:rPr>
          <w:tab/>
        </w:r>
        <w:r>
          <w:rPr>
            <w:noProof/>
            <w:webHidden/>
          </w:rPr>
          <w:fldChar w:fldCharType="begin"/>
        </w:r>
        <w:r>
          <w:rPr>
            <w:noProof/>
            <w:webHidden/>
          </w:rPr>
          <w:instrText xml:space="preserve"> PAGEREF _Toc186208440 \h </w:instrText>
        </w:r>
        <w:r>
          <w:rPr>
            <w:noProof/>
            <w:webHidden/>
          </w:rPr>
        </w:r>
        <w:r>
          <w:rPr>
            <w:noProof/>
            <w:webHidden/>
          </w:rPr>
          <w:fldChar w:fldCharType="separate"/>
        </w:r>
        <w:r w:rsidR="0018597B">
          <w:rPr>
            <w:noProof/>
            <w:webHidden/>
          </w:rPr>
          <w:t>116</w:t>
        </w:r>
        <w:r>
          <w:rPr>
            <w:noProof/>
            <w:webHidden/>
          </w:rPr>
          <w:fldChar w:fldCharType="end"/>
        </w:r>
      </w:hyperlink>
    </w:p>
    <w:p w14:paraId="140720A6" w14:textId="7E70FE6B"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41" w:history="1">
        <w:r w:rsidRPr="003A4079">
          <w:rPr>
            <w:rStyle w:val="Hyperlink"/>
            <w:noProof/>
          </w:rPr>
          <w:t>Table 17: Results of daily paint shop model training</w:t>
        </w:r>
        <w:r>
          <w:rPr>
            <w:noProof/>
            <w:webHidden/>
          </w:rPr>
          <w:tab/>
        </w:r>
        <w:r>
          <w:rPr>
            <w:noProof/>
            <w:webHidden/>
          </w:rPr>
          <w:fldChar w:fldCharType="begin"/>
        </w:r>
        <w:r>
          <w:rPr>
            <w:noProof/>
            <w:webHidden/>
          </w:rPr>
          <w:instrText xml:space="preserve"> PAGEREF _Toc186208441 \h </w:instrText>
        </w:r>
        <w:r>
          <w:rPr>
            <w:noProof/>
            <w:webHidden/>
          </w:rPr>
        </w:r>
        <w:r>
          <w:rPr>
            <w:noProof/>
            <w:webHidden/>
          </w:rPr>
          <w:fldChar w:fldCharType="separate"/>
        </w:r>
        <w:r w:rsidR="0018597B">
          <w:rPr>
            <w:noProof/>
            <w:webHidden/>
          </w:rPr>
          <w:t>118</w:t>
        </w:r>
        <w:r>
          <w:rPr>
            <w:noProof/>
            <w:webHidden/>
          </w:rPr>
          <w:fldChar w:fldCharType="end"/>
        </w:r>
      </w:hyperlink>
    </w:p>
    <w:p w14:paraId="707C2C0F" w14:textId="70B4944A"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42" w:history="1">
        <w:r w:rsidRPr="003A4079">
          <w:rPr>
            <w:rStyle w:val="Hyperlink"/>
            <w:noProof/>
          </w:rPr>
          <w:t>Table 18: Results of weekly paint shop model training</w:t>
        </w:r>
        <w:r>
          <w:rPr>
            <w:noProof/>
            <w:webHidden/>
          </w:rPr>
          <w:tab/>
        </w:r>
        <w:r>
          <w:rPr>
            <w:noProof/>
            <w:webHidden/>
          </w:rPr>
          <w:fldChar w:fldCharType="begin"/>
        </w:r>
        <w:r>
          <w:rPr>
            <w:noProof/>
            <w:webHidden/>
          </w:rPr>
          <w:instrText xml:space="preserve"> PAGEREF _Toc186208442 \h </w:instrText>
        </w:r>
        <w:r>
          <w:rPr>
            <w:noProof/>
            <w:webHidden/>
          </w:rPr>
        </w:r>
        <w:r>
          <w:rPr>
            <w:noProof/>
            <w:webHidden/>
          </w:rPr>
          <w:fldChar w:fldCharType="separate"/>
        </w:r>
        <w:r w:rsidR="0018597B">
          <w:rPr>
            <w:noProof/>
            <w:webHidden/>
          </w:rPr>
          <w:t>119</w:t>
        </w:r>
        <w:r>
          <w:rPr>
            <w:noProof/>
            <w:webHidden/>
          </w:rPr>
          <w:fldChar w:fldCharType="end"/>
        </w:r>
      </w:hyperlink>
    </w:p>
    <w:p w14:paraId="66B33EA6" w14:textId="6FF629A1"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43" w:history="1">
        <w:r w:rsidRPr="003A4079">
          <w:rPr>
            <w:rStyle w:val="Hyperlink"/>
            <w:noProof/>
          </w:rPr>
          <w:t>Table 19: Results of monthly paint shop model training</w:t>
        </w:r>
        <w:r>
          <w:rPr>
            <w:noProof/>
            <w:webHidden/>
          </w:rPr>
          <w:tab/>
        </w:r>
        <w:r>
          <w:rPr>
            <w:noProof/>
            <w:webHidden/>
          </w:rPr>
          <w:fldChar w:fldCharType="begin"/>
        </w:r>
        <w:r>
          <w:rPr>
            <w:noProof/>
            <w:webHidden/>
          </w:rPr>
          <w:instrText xml:space="preserve"> PAGEREF _Toc186208443 \h </w:instrText>
        </w:r>
        <w:r>
          <w:rPr>
            <w:noProof/>
            <w:webHidden/>
          </w:rPr>
        </w:r>
        <w:r>
          <w:rPr>
            <w:noProof/>
            <w:webHidden/>
          </w:rPr>
          <w:fldChar w:fldCharType="separate"/>
        </w:r>
        <w:r w:rsidR="0018597B">
          <w:rPr>
            <w:noProof/>
            <w:webHidden/>
          </w:rPr>
          <w:t>121</w:t>
        </w:r>
        <w:r>
          <w:rPr>
            <w:noProof/>
            <w:webHidden/>
          </w:rPr>
          <w:fldChar w:fldCharType="end"/>
        </w:r>
      </w:hyperlink>
    </w:p>
    <w:p w14:paraId="0577423F" w14:textId="2CA98885"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44" w:history="1">
        <w:r w:rsidRPr="003A4079">
          <w:rPr>
            <w:rStyle w:val="Hyperlink"/>
            <w:noProof/>
          </w:rPr>
          <w:t>Table 20: Summary of 2018 MECS industrial subsector analysis</w:t>
        </w:r>
        <w:r>
          <w:rPr>
            <w:noProof/>
            <w:webHidden/>
          </w:rPr>
          <w:tab/>
        </w:r>
        <w:r>
          <w:rPr>
            <w:noProof/>
            <w:webHidden/>
          </w:rPr>
          <w:fldChar w:fldCharType="begin"/>
        </w:r>
        <w:r>
          <w:rPr>
            <w:noProof/>
            <w:webHidden/>
          </w:rPr>
          <w:instrText xml:space="preserve"> PAGEREF _Toc186208444 \h </w:instrText>
        </w:r>
        <w:r>
          <w:rPr>
            <w:noProof/>
            <w:webHidden/>
          </w:rPr>
        </w:r>
        <w:r>
          <w:rPr>
            <w:noProof/>
            <w:webHidden/>
          </w:rPr>
          <w:fldChar w:fldCharType="separate"/>
        </w:r>
        <w:r w:rsidR="0018597B">
          <w:rPr>
            <w:noProof/>
            <w:webHidden/>
          </w:rPr>
          <w:t>129</w:t>
        </w:r>
        <w:r>
          <w:rPr>
            <w:noProof/>
            <w:webHidden/>
          </w:rPr>
          <w:fldChar w:fldCharType="end"/>
        </w:r>
      </w:hyperlink>
    </w:p>
    <w:p w14:paraId="4B35197E" w14:textId="6B0C6BCA"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45" w:history="1">
        <w:r w:rsidRPr="003A4079">
          <w:rPr>
            <w:rStyle w:val="Hyperlink"/>
            <w:noProof/>
          </w:rPr>
          <w:t>Table 21: Decarbonization pillars with technology examples (US DOE, 2022)</w:t>
        </w:r>
        <w:r>
          <w:rPr>
            <w:noProof/>
            <w:webHidden/>
          </w:rPr>
          <w:tab/>
        </w:r>
        <w:r>
          <w:rPr>
            <w:noProof/>
            <w:webHidden/>
          </w:rPr>
          <w:fldChar w:fldCharType="begin"/>
        </w:r>
        <w:r>
          <w:rPr>
            <w:noProof/>
            <w:webHidden/>
          </w:rPr>
          <w:instrText xml:space="preserve"> PAGEREF _Toc186208445 \h </w:instrText>
        </w:r>
        <w:r>
          <w:rPr>
            <w:noProof/>
            <w:webHidden/>
          </w:rPr>
        </w:r>
        <w:r>
          <w:rPr>
            <w:noProof/>
            <w:webHidden/>
          </w:rPr>
          <w:fldChar w:fldCharType="separate"/>
        </w:r>
        <w:r w:rsidR="0018597B">
          <w:rPr>
            <w:noProof/>
            <w:webHidden/>
          </w:rPr>
          <w:t>131</w:t>
        </w:r>
        <w:r>
          <w:rPr>
            <w:noProof/>
            <w:webHidden/>
          </w:rPr>
          <w:fldChar w:fldCharType="end"/>
        </w:r>
      </w:hyperlink>
    </w:p>
    <w:p w14:paraId="4F1FCFDD" w14:textId="39CDB4DD"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46" w:history="1">
        <w:r w:rsidRPr="003A4079">
          <w:rPr>
            <w:rStyle w:val="Hyperlink"/>
            <w:noProof/>
          </w:rPr>
          <w:t>Table 22: Contributions of BP program to the Better Buildings Solution Center</w:t>
        </w:r>
        <w:r>
          <w:rPr>
            <w:noProof/>
            <w:webHidden/>
          </w:rPr>
          <w:tab/>
        </w:r>
        <w:r>
          <w:rPr>
            <w:noProof/>
            <w:webHidden/>
          </w:rPr>
          <w:fldChar w:fldCharType="begin"/>
        </w:r>
        <w:r>
          <w:rPr>
            <w:noProof/>
            <w:webHidden/>
          </w:rPr>
          <w:instrText xml:space="preserve"> PAGEREF _Toc186208446 \h </w:instrText>
        </w:r>
        <w:r>
          <w:rPr>
            <w:noProof/>
            <w:webHidden/>
          </w:rPr>
        </w:r>
        <w:r>
          <w:rPr>
            <w:noProof/>
            <w:webHidden/>
          </w:rPr>
          <w:fldChar w:fldCharType="separate"/>
        </w:r>
        <w:r w:rsidR="0018597B">
          <w:rPr>
            <w:noProof/>
            <w:webHidden/>
          </w:rPr>
          <w:t>139</w:t>
        </w:r>
        <w:r>
          <w:rPr>
            <w:noProof/>
            <w:webHidden/>
          </w:rPr>
          <w:fldChar w:fldCharType="end"/>
        </w:r>
      </w:hyperlink>
    </w:p>
    <w:p w14:paraId="12762A01" w14:textId="645B22EF"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47" w:history="1">
        <w:r w:rsidRPr="003A4079">
          <w:rPr>
            <w:rStyle w:val="Hyperlink"/>
            <w:noProof/>
          </w:rPr>
          <w:t>Table 23: Summary of Better Practice Awards given in 2024.</w:t>
        </w:r>
        <w:r>
          <w:rPr>
            <w:noProof/>
            <w:webHidden/>
          </w:rPr>
          <w:tab/>
        </w:r>
        <w:r>
          <w:rPr>
            <w:noProof/>
            <w:webHidden/>
          </w:rPr>
          <w:fldChar w:fldCharType="begin"/>
        </w:r>
        <w:r>
          <w:rPr>
            <w:noProof/>
            <w:webHidden/>
          </w:rPr>
          <w:instrText xml:space="preserve"> PAGEREF _Toc186208447 \h </w:instrText>
        </w:r>
        <w:r>
          <w:rPr>
            <w:noProof/>
            <w:webHidden/>
          </w:rPr>
        </w:r>
        <w:r>
          <w:rPr>
            <w:noProof/>
            <w:webHidden/>
          </w:rPr>
          <w:fldChar w:fldCharType="separate"/>
        </w:r>
        <w:r w:rsidR="0018597B">
          <w:rPr>
            <w:noProof/>
            <w:webHidden/>
          </w:rPr>
          <w:t>139</w:t>
        </w:r>
        <w:r>
          <w:rPr>
            <w:noProof/>
            <w:webHidden/>
          </w:rPr>
          <w:fldChar w:fldCharType="end"/>
        </w:r>
      </w:hyperlink>
    </w:p>
    <w:p w14:paraId="5A361E3C" w14:textId="2917AF1B"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48" w:history="1">
        <w:r w:rsidRPr="003A4079">
          <w:rPr>
            <w:rStyle w:val="Hyperlink"/>
            <w:noProof/>
          </w:rPr>
          <w:t>Table 24: Summary of Better Project Awards given in 2024</w:t>
        </w:r>
        <w:r>
          <w:rPr>
            <w:noProof/>
            <w:webHidden/>
          </w:rPr>
          <w:tab/>
        </w:r>
        <w:r>
          <w:rPr>
            <w:noProof/>
            <w:webHidden/>
          </w:rPr>
          <w:fldChar w:fldCharType="begin"/>
        </w:r>
        <w:r>
          <w:rPr>
            <w:noProof/>
            <w:webHidden/>
          </w:rPr>
          <w:instrText xml:space="preserve"> PAGEREF _Toc186208448 \h </w:instrText>
        </w:r>
        <w:r>
          <w:rPr>
            <w:noProof/>
            <w:webHidden/>
          </w:rPr>
        </w:r>
        <w:r>
          <w:rPr>
            <w:noProof/>
            <w:webHidden/>
          </w:rPr>
          <w:fldChar w:fldCharType="separate"/>
        </w:r>
        <w:r w:rsidR="0018597B">
          <w:rPr>
            <w:noProof/>
            <w:webHidden/>
          </w:rPr>
          <w:t>140</w:t>
        </w:r>
        <w:r>
          <w:rPr>
            <w:noProof/>
            <w:webHidden/>
          </w:rPr>
          <w:fldChar w:fldCharType="end"/>
        </w:r>
      </w:hyperlink>
    </w:p>
    <w:p w14:paraId="6932D4A3" w14:textId="3E1BE9AA"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49" w:history="1">
        <w:r w:rsidRPr="003A4079">
          <w:rPr>
            <w:rStyle w:val="Hyperlink"/>
            <w:noProof/>
          </w:rPr>
          <w:t>Table 25: List of diagnostic equipment available from BP DEP</w:t>
        </w:r>
        <w:r>
          <w:rPr>
            <w:noProof/>
            <w:webHidden/>
          </w:rPr>
          <w:tab/>
        </w:r>
        <w:r>
          <w:rPr>
            <w:noProof/>
            <w:webHidden/>
          </w:rPr>
          <w:fldChar w:fldCharType="begin"/>
        </w:r>
        <w:r>
          <w:rPr>
            <w:noProof/>
            <w:webHidden/>
          </w:rPr>
          <w:instrText xml:space="preserve"> PAGEREF _Toc186208449 \h </w:instrText>
        </w:r>
        <w:r>
          <w:rPr>
            <w:noProof/>
            <w:webHidden/>
          </w:rPr>
        </w:r>
        <w:r>
          <w:rPr>
            <w:noProof/>
            <w:webHidden/>
          </w:rPr>
          <w:fldChar w:fldCharType="separate"/>
        </w:r>
        <w:r w:rsidR="0018597B">
          <w:rPr>
            <w:noProof/>
            <w:webHidden/>
          </w:rPr>
          <w:t>143</w:t>
        </w:r>
        <w:r>
          <w:rPr>
            <w:noProof/>
            <w:webHidden/>
          </w:rPr>
          <w:fldChar w:fldCharType="end"/>
        </w:r>
      </w:hyperlink>
    </w:p>
    <w:p w14:paraId="5E14602F" w14:textId="4DC36505"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50" w:history="1">
        <w:r w:rsidRPr="003A4079">
          <w:rPr>
            <w:rStyle w:val="Hyperlink"/>
            <w:noProof/>
          </w:rPr>
          <w:t>Table 26: Energy Cost Assumptions used in Progress Reports from 2018 to 2020</w:t>
        </w:r>
        <w:r>
          <w:rPr>
            <w:noProof/>
            <w:webHidden/>
          </w:rPr>
          <w:tab/>
        </w:r>
        <w:r>
          <w:rPr>
            <w:noProof/>
            <w:webHidden/>
          </w:rPr>
          <w:fldChar w:fldCharType="begin"/>
        </w:r>
        <w:r>
          <w:rPr>
            <w:noProof/>
            <w:webHidden/>
          </w:rPr>
          <w:instrText xml:space="preserve"> PAGEREF _Toc186208450 \h </w:instrText>
        </w:r>
        <w:r>
          <w:rPr>
            <w:noProof/>
            <w:webHidden/>
          </w:rPr>
        </w:r>
        <w:r>
          <w:rPr>
            <w:noProof/>
            <w:webHidden/>
          </w:rPr>
          <w:fldChar w:fldCharType="separate"/>
        </w:r>
        <w:r w:rsidR="0018597B">
          <w:rPr>
            <w:noProof/>
            <w:webHidden/>
          </w:rPr>
          <w:t>149</w:t>
        </w:r>
        <w:r>
          <w:rPr>
            <w:noProof/>
            <w:webHidden/>
          </w:rPr>
          <w:fldChar w:fldCharType="end"/>
        </w:r>
      </w:hyperlink>
    </w:p>
    <w:p w14:paraId="4EBAC54A" w14:textId="36F94FB9"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51" w:history="1">
        <w:r w:rsidRPr="003A4079">
          <w:rPr>
            <w:rStyle w:val="Hyperlink"/>
            <w:noProof/>
          </w:rPr>
          <w:t>Table 27: Avoided CO</w:t>
        </w:r>
        <w:r w:rsidRPr="003A4079">
          <w:rPr>
            <w:rStyle w:val="Hyperlink"/>
            <w:noProof/>
            <w:vertAlign w:val="subscript"/>
          </w:rPr>
          <w:t>2</w:t>
        </w:r>
        <w:r w:rsidRPr="003A4079">
          <w:rPr>
            <w:rStyle w:val="Hyperlink"/>
            <w:noProof/>
          </w:rPr>
          <w:t> emissions factor for different fuel types (Updated for 2023)</w:t>
        </w:r>
        <w:r>
          <w:rPr>
            <w:noProof/>
            <w:webHidden/>
          </w:rPr>
          <w:tab/>
        </w:r>
        <w:r>
          <w:rPr>
            <w:noProof/>
            <w:webHidden/>
          </w:rPr>
          <w:fldChar w:fldCharType="begin"/>
        </w:r>
        <w:r>
          <w:rPr>
            <w:noProof/>
            <w:webHidden/>
          </w:rPr>
          <w:instrText xml:space="preserve"> PAGEREF _Toc186208451 \h </w:instrText>
        </w:r>
        <w:r>
          <w:rPr>
            <w:noProof/>
            <w:webHidden/>
          </w:rPr>
        </w:r>
        <w:r>
          <w:rPr>
            <w:noProof/>
            <w:webHidden/>
          </w:rPr>
          <w:fldChar w:fldCharType="separate"/>
        </w:r>
        <w:r w:rsidR="0018597B">
          <w:rPr>
            <w:noProof/>
            <w:webHidden/>
          </w:rPr>
          <w:t>152</w:t>
        </w:r>
        <w:r>
          <w:rPr>
            <w:noProof/>
            <w:webHidden/>
          </w:rPr>
          <w:fldChar w:fldCharType="end"/>
        </w:r>
      </w:hyperlink>
    </w:p>
    <w:p w14:paraId="6E2F7608" w14:textId="21047EA1"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52" w:history="1">
        <w:r w:rsidRPr="003A4079">
          <w:rPr>
            <w:rStyle w:val="Hyperlink"/>
            <w:noProof/>
          </w:rPr>
          <w:t>Table 28: Summary of Better Plants 2023 dataset column names and units</w:t>
        </w:r>
        <w:r>
          <w:rPr>
            <w:noProof/>
            <w:webHidden/>
          </w:rPr>
          <w:tab/>
        </w:r>
        <w:r>
          <w:rPr>
            <w:noProof/>
            <w:webHidden/>
          </w:rPr>
          <w:fldChar w:fldCharType="begin"/>
        </w:r>
        <w:r>
          <w:rPr>
            <w:noProof/>
            <w:webHidden/>
          </w:rPr>
          <w:instrText xml:space="preserve"> PAGEREF _Toc186208452 \h </w:instrText>
        </w:r>
        <w:r>
          <w:rPr>
            <w:noProof/>
            <w:webHidden/>
          </w:rPr>
        </w:r>
        <w:r>
          <w:rPr>
            <w:noProof/>
            <w:webHidden/>
          </w:rPr>
          <w:fldChar w:fldCharType="separate"/>
        </w:r>
        <w:r w:rsidR="0018597B">
          <w:rPr>
            <w:noProof/>
            <w:webHidden/>
          </w:rPr>
          <w:t>153</w:t>
        </w:r>
        <w:r>
          <w:rPr>
            <w:noProof/>
            <w:webHidden/>
          </w:rPr>
          <w:fldChar w:fldCharType="end"/>
        </w:r>
      </w:hyperlink>
    </w:p>
    <w:p w14:paraId="2DCFFC0E" w14:textId="523662D8"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53" w:history="1">
        <w:r w:rsidRPr="003A4079">
          <w:rPr>
            <w:rStyle w:val="Hyperlink"/>
            <w:noProof/>
          </w:rPr>
          <w:t>Table 29: Summary of the BP program by year</w:t>
        </w:r>
        <w:r>
          <w:rPr>
            <w:noProof/>
            <w:webHidden/>
          </w:rPr>
          <w:tab/>
        </w:r>
        <w:r>
          <w:rPr>
            <w:noProof/>
            <w:webHidden/>
          </w:rPr>
          <w:fldChar w:fldCharType="begin"/>
        </w:r>
        <w:r>
          <w:rPr>
            <w:noProof/>
            <w:webHidden/>
          </w:rPr>
          <w:instrText xml:space="preserve"> PAGEREF _Toc186208453 \h </w:instrText>
        </w:r>
        <w:r>
          <w:rPr>
            <w:noProof/>
            <w:webHidden/>
          </w:rPr>
        </w:r>
        <w:r>
          <w:rPr>
            <w:noProof/>
            <w:webHidden/>
          </w:rPr>
          <w:fldChar w:fldCharType="separate"/>
        </w:r>
        <w:r w:rsidR="0018597B">
          <w:rPr>
            <w:noProof/>
            <w:webHidden/>
          </w:rPr>
          <w:t>155</w:t>
        </w:r>
        <w:r>
          <w:rPr>
            <w:noProof/>
            <w:webHidden/>
          </w:rPr>
          <w:fldChar w:fldCharType="end"/>
        </w:r>
      </w:hyperlink>
    </w:p>
    <w:p w14:paraId="1F057556" w14:textId="05B95673"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54" w:history="1">
        <w:r w:rsidRPr="003A4079">
          <w:rPr>
            <w:rStyle w:val="Hyperlink"/>
            <w:noProof/>
          </w:rPr>
          <w:t>Table 30: Summary of the BP program by manufacturing subsector</w:t>
        </w:r>
        <w:r>
          <w:rPr>
            <w:noProof/>
            <w:webHidden/>
          </w:rPr>
          <w:tab/>
        </w:r>
        <w:r>
          <w:rPr>
            <w:noProof/>
            <w:webHidden/>
          </w:rPr>
          <w:fldChar w:fldCharType="begin"/>
        </w:r>
        <w:r>
          <w:rPr>
            <w:noProof/>
            <w:webHidden/>
          </w:rPr>
          <w:instrText xml:space="preserve"> PAGEREF _Toc186208454 \h </w:instrText>
        </w:r>
        <w:r>
          <w:rPr>
            <w:noProof/>
            <w:webHidden/>
          </w:rPr>
        </w:r>
        <w:r>
          <w:rPr>
            <w:noProof/>
            <w:webHidden/>
          </w:rPr>
          <w:fldChar w:fldCharType="separate"/>
        </w:r>
        <w:r w:rsidR="0018597B">
          <w:rPr>
            <w:noProof/>
            <w:webHidden/>
          </w:rPr>
          <w:t>156</w:t>
        </w:r>
        <w:r>
          <w:rPr>
            <w:noProof/>
            <w:webHidden/>
          </w:rPr>
          <w:fldChar w:fldCharType="end"/>
        </w:r>
      </w:hyperlink>
    </w:p>
    <w:p w14:paraId="2F732C53" w14:textId="066E9E93"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55" w:history="1">
        <w:r w:rsidRPr="003A4079">
          <w:rPr>
            <w:rStyle w:val="Hyperlink"/>
            <w:noProof/>
          </w:rPr>
          <w:t>Table 31: Results of a rolling 3%, 4%, and 5% reduction from 2023</w:t>
        </w:r>
        <w:r>
          <w:rPr>
            <w:noProof/>
            <w:webHidden/>
          </w:rPr>
          <w:tab/>
        </w:r>
        <w:r>
          <w:rPr>
            <w:noProof/>
            <w:webHidden/>
          </w:rPr>
          <w:fldChar w:fldCharType="begin"/>
        </w:r>
        <w:r>
          <w:rPr>
            <w:noProof/>
            <w:webHidden/>
          </w:rPr>
          <w:instrText xml:space="preserve"> PAGEREF _Toc186208455 \h </w:instrText>
        </w:r>
        <w:r>
          <w:rPr>
            <w:noProof/>
            <w:webHidden/>
          </w:rPr>
        </w:r>
        <w:r>
          <w:rPr>
            <w:noProof/>
            <w:webHidden/>
          </w:rPr>
          <w:fldChar w:fldCharType="separate"/>
        </w:r>
        <w:r w:rsidR="0018597B">
          <w:rPr>
            <w:noProof/>
            <w:webHidden/>
          </w:rPr>
          <w:t>158</w:t>
        </w:r>
        <w:r>
          <w:rPr>
            <w:noProof/>
            <w:webHidden/>
          </w:rPr>
          <w:fldChar w:fldCharType="end"/>
        </w:r>
      </w:hyperlink>
    </w:p>
    <w:p w14:paraId="70783BF3" w14:textId="2BA4A182" w:rsidR="00174944" w:rsidRDefault="00174944"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56" w:history="1">
        <w:r w:rsidRPr="003A4079">
          <w:rPr>
            <w:rStyle w:val="Hyperlink"/>
            <w:noProof/>
          </w:rPr>
          <w:t>Table 32: BP vs. the total industrial sector</w:t>
        </w:r>
        <w:r>
          <w:rPr>
            <w:noProof/>
            <w:webHidden/>
          </w:rPr>
          <w:tab/>
        </w:r>
        <w:r>
          <w:rPr>
            <w:noProof/>
            <w:webHidden/>
          </w:rPr>
          <w:fldChar w:fldCharType="begin"/>
        </w:r>
        <w:r>
          <w:rPr>
            <w:noProof/>
            <w:webHidden/>
          </w:rPr>
          <w:instrText xml:space="preserve"> PAGEREF _Toc186208456 \h </w:instrText>
        </w:r>
        <w:r>
          <w:rPr>
            <w:noProof/>
            <w:webHidden/>
          </w:rPr>
        </w:r>
        <w:r>
          <w:rPr>
            <w:noProof/>
            <w:webHidden/>
          </w:rPr>
          <w:fldChar w:fldCharType="separate"/>
        </w:r>
        <w:r w:rsidR="0018597B">
          <w:rPr>
            <w:noProof/>
            <w:webHidden/>
          </w:rPr>
          <w:t>159</w:t>
        </w:r>
        <w:r>
          <w:rPr>
            <w:noProof/>
            <w:webHidden/>
          </w:rPr>
          <w:fldChar w:fldCharType="end"/>
        </w:r>
      </w:hyperlink>
    </w:p>
    <w:p w14:paraId="7B09268D" w14:textId="4FA0C446" w:rsidR="00236E6D" w:rsidRPr="009B526D" w:rsidRDefault="00387656" w:rsidP="00D521D0">
      <w:pPr>
        <w:spacing w:after="0" w:line="480" w:lineRule="auto"/>
        <w:rPr>
          <w:rFonts w:cs="Times New Roman"/>
        </w:rPr>
      </w:pPr>
      <w:r w:rsidRPr="00351432">
        <w:rPr>
          <w:rFonts w:cstheme="minorHAnsi"/>
        </w:rPr>
        <w:fldChar w:fldCharType="end"/>
      </w:r>
    </w:p>
    <w:p w14:paraId="3E3B4809" w14:textId="77777777" w:rsidR="00236E6D" w:rsidRDefault="00236E6D" w:rsidP="005E54E2">
      <w:pPr>
        <w:rPr>
          <w:rFonts w:cs="Times New Roman"/>
        </w:rPr>
      </w:pPr>
    </w:p>
    <w:p w14:paraId="48D72F95" w14:textId="34ACB497" w:rsidR="00417ED0" w:rsidRDefault="00417ED0">
      <w:pPr>
        <w:spacing w:after="0" w:line="240" w:lineRule="auto"/>
        <w:rPr>
          <w:rFonts w:cs="Times New Roman"/>
        </w:rPr>
      </w:pPr>
      <w:r>
        <w:rPr>
          <w:rFonts w:cs="Times New Roman"/>
        </w:rPr>
        <w:br w:type="page"/>
      </w:r>
    </w:p>
    <w:p w14:paraId="644A3261" w14:textId="5AA2FA60" w:rsidR="00C30D60" w:rsidRPr="00D521D0" w:rsidRDefault="00904969" w:rsidP="00D521D0">
      <w:pPr>
        <w:pStyle w:val="Title"/>
        <w:spacing w:after="0" w:line="480" w:lineRule="auto"/>
        <w:rPr>
          <w:rFonts w:cs="Times New Roman"/>
          <w:sz w:val="24"/>
        </w:rPr>
      </w:pPr>
      <w:r w:rsidRPr="00D521D0">
        <w:rPr>
          <w:rFonts w:cs="Times New Roman"/>
          <w:sz w:val="24"/>
        </w:rPr>
        <w:lastRenderedPageBreak/>
        <w:t>LIST OF FIGURES</w:t>
      </w:r>
    </w:p>
    <w:p w14:paraId="5882F97C" w14:textId="31E0B153" w:rsidR="00417ED0" w:rsidRPr="00D521D0" w:rsidRDefault="00387656"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r w:rsidRPr="00D521D0">
        <w:rPr>
          <w:rFonts w:cstheme="minorHAnsi"/>
        </w:rPr>
        <w:fldChar w:fldCharType="begin"/>
      </w:r>
      <w:r w:rsidRPr="00D521D0">
        <w:rPr>
          <w:rFonts w:cstheme="minorHAnsi"/>
        </w:rPr>
        <w:instrText xml:space="preserve"> TOC \h \z \c "Figure" </w:instrText>
      </w:r>
      <w:r w:rsidRPr="00D521D0">
        <w:rPr>
          <w:rFonts w:cstheme="minorHAnsi"/>
        </w:rPr>
        <w:fldChar w:fldCharType="separate"/>
      </w:r>
      <w:hyperlink w:anchor="_Toc186208457" w:history="1">
        <w:r w:rsidR="00417ED0" w:rsidRPr="00D521D0">
          <w:rPr>
            <w:rStyle w:val="Hyperlink"/>
            <w:noProof/>
          </w:rPr>
          <w:t xml:space="preserve">Figure 1: </w:t>
        </w:r>
        <w:r w:rsidR="00417ED0" w:rsidRPr="00D521D0">
          <w:rPr>
            <w:rStyle w:val="Hyperlink"/>
            <w:bCs/>
            <w:noProof/>
          </w:rPr>
          <w:t>Major research and development opportunities for industrial decarbonization</w:t>
        </w:r>
        <w:r w:rsidR="00417ED0" w:rsidRPr="00D521D0">
          <w:rPr>
            <w:noProof/>
            <w:webHidden/>
          </w:rPr>
          <w:tab/>
        </w:r>
        <w:r w:rsidR="00417ED0" w:rsidRPr="00D521D0">
          <w:rPr>
            <w:noProof/>
            <w:webHidden/>
          </w:rPr>
          <w:fldChar w:fldCharType="begin"/>
        </w:r>
        <w:r w:rsidR="00417ED0" w:rsidRPr="00D521D0">
          <w:rPr>
            <w:noProof/>
            <w:webHidden/>
          </w:rPr>
          <w:instrText xml:space="preserve"> PAGEREF _Toc186208457 \h </w:instrText>
        </w:r>
        <w:r w:rsidR="00417ED0" w:rsidRPr="00D521D0">
          <w:rPr>
            <w:noProof/>
            <w:webHidden/>
          </w:rPr>
        </w:r>
        <w:r w:rsidR="00417ED0" w:rsidRPr="00D521D0">
          <w:rPr>
            <w:noProof/>
            <w:webHidden/>
          </w:rPr>
          <w:fldChar w:fldCharType="separate"/>
        </w:r>
        <w:r w:rsidR="0018597B">
          <w:rPr>
            <w:noProof/>
            <w:webHidden/>
          </w:rPr>
          <w:t>2</w:t>
        </w:r>
        <w:r w:rsidR="00417ED0" w:rsidRPr="00D521D0">
          <w:rPr>
            <w:noProof/>
            <w:webHidden/>
          </w:rPr>
          <w:fldChar w:fldCharType="end"/>
        </w:r>
      </w:hyperlink>
    </w:p>
    <w:p w14:paraId="33A9E263" w14:textId="21400CB8" w:rsidR="00417ED0" w:rsidRPr="00D521D0" w:rsidRDefault="00417ED0"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58" w:history="1">
        <w:r w:rsidRPr="00D521D0">
          <w:rPr>
            <w:rStyle w:val="Hyperlink"/>
            <w:noProof/>
          </w:rPr>
          <w:t>Figure 2: Number of research publications in data-driven energy savings by procedure</w:t>
        </w:r>
        <w:r w:rsidRPr="00D521D0">
          <w:rPr>
            <w:noProof/>
            <w:webHidden/>
          </w:rPr>
          <w:tab/>
        </w:r>
        <w:r w:rsidRPr="00D521D0">
          <w:rPr>
            <w:noProof/>
            <w:webHidden/>
          </w:rPr>
          <w:fldChar w:fldCharType="begin"/>
        </w:r>
        <w:r w:rsidRPr="00D521D0">
          <w:rPr>
            <w:noProof/>
            <w:webHidden/>
          </w:rPr>
          <w:instrText xml:space="preserve"> PAGEREF _Toc186208458 \h </w:instrText>
        </w:r>
        <w:r w:rsidRPr="00D521D0">
          <w:rPr>
            <w:noProof/>
            <w:webHidden/>
          </w:rPr>
        </w:r>
        <w:r w:rsidRPr="00D521D0">
          <w:rPr>
            <w:noProof/>
            <w:webHidden/>
          </w:rPr>
          <w:fldChar w:fldCharType="separate"/>
        </w:r>
        <w:r w:rsidR="0018597B">
          <w:rPr>
            <w:noProof/>
            <w:webHidden/>
          </w:rPr>
          <w:t>3</w:t>
        </w:r>
        <w:r w:rsidRPr="00D521D0">
          <w:rPr>
            <w:noProof/>
            <w:webHidden/>
          </w:rPr>
          <w:fldChar w:fldCharType="end"/>
        </w:r>
      </w:hyperlink>
    </w:p>
    <w:p w14:paraId="175ECFBA" w14:textId="3D1C8102" w:rsidR="00417ED0" w:rsidRPr="00D521D0" w:rsidRDefault="00417ED0"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59" w:history="1">
        <w:r w:rsidRPr="00D521D0">
          <w:rPr>
            <w:rStyle w:val="Hyperlink"/>
            <w:noProof/>
          </w:rPr>
          <w:t>Figure 3: Dissertation outline including the research gaps identified and Chapter names</w:t>
        </w:r>
        <w:r w:rsidRPr="00D521D0">
          <w:rPr>
            <w:noProof/>
            <w:webHidden/>
          </w:rPr>
          <w:tab/>
        </w:r>
        <w:r w:rsidRPr="00D521D0">
          <w:rPr>
            <w:noProof/>
            <w:webHidden/>
          </w:rPr>
          <w:fldChar w:fldCharType="begin"/>
        </w:r>
        <w:r w:rsidRPr="00D521D0">
          <w:rPr>
            <w:noProof/>
            <w:webHidden/>
          </w:rPr>
          <w:instrText xml:space="preserve"> PAGEREF _Toc186208459 \h </w:instrText>
        </w:r>
        <w:r w:rsidRPr="00D521D0">
          <w:rPr>
            <w:noProof/>
            <w:webHidden/>
          </w:rPr>
        </w:r>
        <w:r w:rsidRPr="00D521D0">
          <w:rPr>
            <w:noProof/>
            <w:webHidden/>
          </w:rPr>
          <w:fldChar w:fldCharType="separate"/>
        </w:r>
        <w:r w:rsidR="0018597B">
          <w:rPr>
            <w:noProof/>
            <w:webHidden/>
          </w:rPr>
          <w:t>7</w:t>
        </w:r>
        <w:r w:rsidRPr="00D521D0">
          <w:rPr>
            <w:noProof/>
            <w:webHidden/>
          </w:rPr>
          <w:fldChar w:fldCharType="end"/>
        </w:r>
      </w:hyperlink>
    </w:p>
    <w:p w14:paraId="2B53CB4B" w14:textId="26A2AC25" w:rsidR="00417ED0" w:rsidRPr="00D521D0" w:rsidRDefault="00417ED0"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60" w:history="1">
        <w:r w:rsidRPr="00D521D0">
          <w:rPr>
            <w:rStyle w:val="Hyperlink"/>
            <w:noProof/>
          </w:rPr>
          <w:t>Figure 4: Systematic literature review methodology</w:t>
        </w:r>
        <w:r w:rsidRPr="00D521D0">
          <w:rPr>
            <w:noProof/>
            <w:webHidden/>
          </w:rPr>
          <w:tab/>
        </w:r>
        <w:r w:rsidRPr="00D521D0">
          <w:rPr>
            <w:noProof/>
            <w:webHidden/>
          </w:rPr>
          <w:fldChar w:fldCharType="begin"/>
        </w:r>
        <w:r w:rsidRPr="00D521D0">
          <w:rPr>
            <w:noProof/>
            <w:webHidden/>
          </w:rPr>
          <w:instrText xml:space="preserve"> PAGEREF _Toc186208460 \h </w:instrText>
        </w:r>
        <w:r w:rsidRPr="00D521D0">
          <w:rPr>
            <w:noProof/>
            <w:webHidden/>
          </w:rPr>
        </w:r>
        <w:r w:rsidRPr="00D521D0">
          <w:rPr>
            <w:noProof/>
            <w:webHidden/>
          </w:rPr>
          <w:fldChar w:fldCharType="separate"/>
        </w:r>
        <w:r w:rsidR="0018597B">
          <w:rPr>
            <w:noProof/>
            <w:webHidden/>
          </w:rPr>
          <w:t>16</w:t>
        </w:r>
        <w:r w:rsidRPr="00D521D0">
          <w:rPr>
            <w:noProof/>
            <w:webHidden/>
          </w:rPr>
          <w:fldChar w:fldCharType="end"/>
        </w:r>
      </w:hyperlink>
    </w:p>
    <w:p w14:paraId="48AAC2FA" w14:textId="4E0BDEB0" w:rsidR="00417ED0" w:rsidRPr="00D521D0" w:rsidRDefault="00417ED0"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61" w:history="1">
        <w:r w:rsidRPr="00D521D0">
          <w:rPr>
            <w:rStyle w:val="Hyperlink"/>
            <w:noProof/>
          </w:rPr>
          <w:t>Figure 5: Scores for consulting firm and peer-reviewed maturity models</w:t>
        </w:r>
        <w:r w:rsidRPr="00D521D0">
          <w:rPr>
            <w:noProof/>
            <w:webHidden/>
          </w:rPr>
          <w:tab/>
        </w:r>
        <w:r w:rsidRPr="00D521D0">
          <w:rPr>
            <w:noProof/>
            <w:webHidden/>
          </w:rPr>
          <w:fldChar w:fldCharType="begin"/>
        </w:r>
        <w:r w:rsidRPr="00D521D0">
          <w:rPr>
            <w:noProof/>
            <w:webHidden/>
          </w:rPr>
          <w:instrText xml:space="preserve"> PAGEREF _Toc186208461 \h </w:instrText>
        </w:r>
        <w:r w:rsidRPr="00D521D0">
          <w:rPr>
            <w:noProof/>
            <w:webHidden/>
          </w:rPr>
        </w:r>
        <w:r w:rsidRPr="00D521D0">
          <w:rPr>
            <w:noProof/>
            <w:webHidden/>
          </w:rPr>
          <w:fldChar w:fldCharType="separate"/>
        </w:r>
        <w:r w:rsidR="0018597B">
          <w:rPr>
            <w:noProof/>
            <w:webHidden/>
          </w:rPr>
          <w:t>29</w:t>
        </w:r>
        <w:r w:rsidRPr="00D521D0">
          <w:rPr>
            <w:noProof/>
            <w:webHidden/>
          </w:rPr>
          <w:fldChar w:fldCharType="end"/>
        </w:r>
      </w:hyperlink>
    </w:p>
    <w:p w14:paraId="5A06DCA4" w14:textId="6CCD9DEA" w:rsidR="00417ED0" w:rsidRPr="00D521D0" w:rsidRDefault="00417ED0"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62" w:history="1">
        <w:r w:rsidRPr="00D521D0">
          <w:rPr>
            <w:rStyle w:val="Hyperlink"/>
            <w:noProof/>
          </w:rPr>
          <w:t>Figure 6: Framework for energy consumption prediction of a manufacturing facility</w:t>
        </w:r>
        <w:r w:rsidRPr="00D521D0">
          <w:rPr>
            <w:noProof/>
            <w:webHidden/>
          </w:rPr>
          <w:tab/>
        </w:r>
        <w:r w:rsidRPr="00D521D0">
          <w:rPr>
            <w:noProof/>
            <w:webHidden/>
          </w:rPr>
          <w:fldChar w:fldCharType="begin"/>
        </w:r>
        <w:r w:rsidRPr="00D521D0">
          <w:rPr>
            <w:noProof/>
            <w:webHidden/>
          </w:rPr>
          <w:instrText xml:space="preserve"> PAGEREF _Toc186208462 \h </w:instrText>
        </w:r>
        <w:r w:rsidRPr="00D521D0">
          <w:rPr>
            <w:noProof/>
            <w:webHidden/>
          </w:rPr>
        </w:r>
        <w:r w:rsidRPr="00D521D0">
          <w:rPr>
            <w:noProof/>
            <w:webHidden/>
          </w:rPr>
          <w:fldChar w:fldCharType="separate"/>
        </w:r>
        <w:r w:rsidR="0018597B">
          <w:rPr>
            <w:noProof/>
            <w:webHidden/>
          </w:rPr>
          <w:t>85</w:t>
        </w:r>
        <w:r w:rsidRPr="00D521D0">
          <w:rPr>
            <w:noProof/>
            <w:webHidden/>
          </w:rPr>
          <w:fldChar w:fldCharType="end"/>
        </w:r>
      </w:hyperlink>
    </w:p>
    <w:p w14:paraId="544B6807" w14:textId="00AD4FF6" w:rsidR="00417ED0" w:rsidRPr="00D521D0" w:rsidRDefault="00417ED0"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63" w:history="1">
        <w:r w:rsidRPr="00D521D0">
          <w:rPr>
            <w:rStyle w:val="Hyperlink"/>
            <w:noProof/>
          </w:rPr>
          <w:t>Figure 7: Ideal situation of the energy prediction framework</w:t>
        </w:r>
        <w:r w:rsidRPr="00D521D0">
          <w:rPr>
            <w:noProof/>
            <w:webHidden/>
          </w:rPr>
          <w:tab/>
        </w:r>
        <w:r w:rsidRPr="00D521D0">
          <w:rPr>
            <w:noProof/>
            <w:webHidden/>
          </w:rPr>
          <w:fldChar w:fldCharType="begin"/>
        </w:r>
        <w:r w:rsidRPr="00D521D0">
          <w:rPr>
            <w:noProof/>
            <w:webHidden/>
          </w:rPr>
          <w:instrText xml:space="preserve"> PAGEREF _Toc186208463 \h </w:instrText>
        </w:r>
        <w:r w:rsidRPr="00D521D0">
          <w:rPr>
            <w:noProof/>
            <w:webHidden/>
          </w:rPr>
        </w:r>
        <w:r w:rsidRPr="00D521D0">
          <w:rPr>
            <w:noProof/>
            <w:webHidden/>
          </w:rPr>
          <w:fldChar w:fldCharType="separate"/>
        </w:r>
        <w:r w:rsidR="0018597B">
          <w:rPr>
            <w:noProof/>
            <w:webHidden/>
          </w:rPr>
          <w:t>101</w:t>
        </w:r>
        <w:r w:rsidRPr="00D521D0">
          <w:rPr>
            <w:noProof/>
            <w:webHidden/>
          </w:rPr>
          <w:fldChar w:fldCharType="end"/>
        </w:r>
      </w:hyperlink>
    </w:p>
    <w:p w14:paraId="6BE2B652" w14:textId="3EF40393" w:rsidR="00417ED0" w:rsidRPr="00D521D0" w:rsidRDefault="00417ED0"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64" w:history="1">
        <w:r w:rsidRPr="00D521D0">
          <w:rPr>
            <w:rStyle w:val="Hyperlink"/>
            <w:noProof/>
          </w:rPr>
          <w:t>Figure 8: Overview of the Better Buildings Initiative</w:t>
        </w:r>
        <w:r w:rsidRPr="00D521D0">
          <w:rPr>
            <w:noProof/>
            <w:webHidden/>
          </w:rPr>
          <w:tab/>
        </w:r>
        <w:r w:rsidRPr="00D521D0">
          <w:rPr>
            <w:noProof/>
            <w:webHidden/>
          </w:rPr>
          <w:fldChar w:fldCharType="begin"/>
        </w:r>
        <w:r w:rsidRPr="00D521D0">
          <w:rPr>
            <w:noProof/>
            <w:webHidden/>
          </w:rPr>
          <w:instrText xml:space="preserve"> PAGEREF _Toc186208464 \h </w:instrText>
        </w:r>
        <w:r w:rsidRPr="00D521D0">
          <w:rPr>
            <w:noProof/>
            <w:webHidden/>
          </w:rPr>
        </w:r>
        <w:r w:rsidRPr="00D521D0">
          <w:rPr>
            <w:noProof/>
            <w:webHidden/>
          </w:rPr>
          <w:fldChar w:fldCharType="separate"/>
        </w:r>
        <w:r w:rsidR="0018597B">
          <w:rPr>
            <w:noProof/>
            <w:webHidden/>
          </w:rPr>
          <w:t>125</w:t>
        </w:r>
        <w:r w:rsidRPr="00D521D0">
          <w:rPr>
            <w:noProof/>
            <w:webHidden/>
          </w:rPr>
          <w:fldChar w:fldCharType="end"/>
        </w:r>
      </w:hyperlink>
    </w:p>
    <w:p w14:paraId="73796990" w14:textId="643C510D" w:rsidR="00417ED0" w:rsidRPr="00D521D0" w:rsidRDefault="00417ED0"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65" w:history="1">
        <w:r w:rsidRPr="00D521D0">
          <w:rPr>
            <w:rStyle w:val="Hyperlink"/>
            <w:noProof/>
          </w:rPr>
          <w:t>Figure 9: Historic and predicted US emissions under the 2050 goal for net-zero (US Whitehouse, 2021)</w:t>
        </w:r>
        <w:r w:rsidRPr="00D521D0">
          <w:rPr>
            <w:noProof/>
            <w:webHidden/>
          </w:rPr>
          <w:tab/>
        </w:r>
        <w:r w:rsidRPr="00D521D0">
          <w:rPr>
            <w:noProof/>
            <w:webHidden/>
          </w:rPr>
          <w:fldChar w:fldCharType="begin"/>
        </w:r>
        <w:r w:rsidRPr="00D521D0">
          <w:rPr>
            <w:noProof/>
            <w:webHidden/>
          </w:rPr>
          <w:instrText xml:space="preserve"> PAGEREF _Toc186208465 \h </w:instrText>
        </w:r>
        <w:r w:rsidRPr="00D521D0">
          <w:rPr>
            <w:noProof/>
            <w:webHidden/>
          </w:rPr>
        </w:r>
        <w:r w:rsidRPr="00D521D0">
          <w:rPr>
            <w:noProof/>
            <w:webHidden/>
          </w:rPr>
          <w:fldChar w:fldCharType="separate"/>
        </w:r>
        <w:r w:rsidR="0018597B">
          <w:rPr>
            <w:noProof/>
            <w:webHidden/>
          </w:rPr>
          <w:t>125</w:t>
        </w:r>
        <w:r w:rsidRPr="00D521D0">
          <w:rPr>
            <w:noProof/>
            <w:webHidden/>
          </w:rPr>
          <w:fldChar w:fldCharType="end"/>
        </w:r>
      </w:hyperlink>
    </w:p>
    <w:p w14:paraId="13D3AA3C" w14:textId="079CEB1F" w:rsidR="00417ED0" w:rsidRPr="00D521D0" w:rsidRDefault="00417ED0"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66" w:history="1">
        <w:r w:rsidRPr="00D521D0">
          <w:rPr>
            <w:rStyle w:val="Hyperlink"/>
            <w:noProof/>
          </w:rPr>
          <w:t>Figure 10: GHG Reporting Program number of facilities by sub-sector (US EPA, 2024b)</w:t>
        </w:r>
        <w:r w:rsidRPr="00D521D0">
          <w:rPr>
            <w:noProof/>
            <w:webHidden/>
          </w:rPr>
          <w:tab/>
        </w:r>
        <w:r w:rsidRPr="00D521D0">
          <w:rPr>
            <w:noProof/>
            <w:webHidden/>
          </w:rPr>
          <w:fldChar w:fldCharType="begin"/>
        </w:r>
        <w:r w:rsidRPr="00D521D0">
          <w:rPr>
            <w:noProof/>
            <w:webHidden/>
          </w:rPr>
          <w:instrText xml:space="preserve"> PAGEREF _Toc186208466 \h </w:instrText>
        </w:r>
        <w:r w:rsidRPr="00D521D0">
          <w:rPr>
            <w:noProof/>
            <w:webHidden/>
          </w:rPr>
        </w:r>
        <w:r w:rsidRPr="00D521D0">
          <w:rPr>
            <w:noProof/>
            <w:webHidden/>
          </w:rPr>
          <w:fldChar w:fldCharType="separate"/>
        </w:r>
        <w:r w:rsidR="0018597B">
          <w:rPr>
            <w:noProof/>
            <w:webHidden/>
          </w:rPr>
          <w:t>127</w:t>
        </w:r>
        <w:r w:rsidRPr="00D521D0">
          <w:rPr>
            <w:noProof/>
            <w:webHidden/>
          </w:rPr>
          <w:fldChar w:fldCharType="end"/>
        </w:r>
      </w:hyperlink>
    </w:p>
    <w:p w14:paraId="3A366915" w14:textId="6391A60D" w:rsidR="00417ED0" w:rsidRPr="00D521D0" w:rsidRDefault="00417ED0"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67" w:history="1">
        <w:r w:rsidRPr="00D521D0">
          <w:rPr>
            <w:rStyle w:val="Hyperlink"/>
            <w:noProof/>
          </w:rPr>
          <w:t>Figure 11: Participation in programs dedicated to improving energy consumption according to 2018 MECS (U.S. EIA, 2021)</w:t>
        </w:r>
        <w:r w:rsidRPr="00D521D0">
          <w:rPr>
            <w:noProof/>
            <w:webHidden/>
          </w:rPr>
          <w:tab/>
        </w:r>
        <w:r w:rsidRPr="00D521D0">
          <w:rPr>
            <w:noProof/>
            <w:webHidden/>
          </w:rPr>
          <w:fldChar w:fldCharType="begin"/>
        </w:r>
        <w:r w:rsidRPr="00D521D0">
          <w:rPr>
            <w:noProof/>
            <w:webHidden/>
          </w:rPr>
          <w:instrText xml:space="preserve"> PAGEREF _Toc186208467 \h </w:instrText>
        </w:r>
        <w:r w:rsidRPr="00D521D0">
          <w:rPr>
            <w:noProof/>
            <w:webHidden/>
          </w:rPr>
        </w:r>
        <w:r w:rsidRPr="00D521D0">
          <w:rPr>
            <w:noProof/>
            <w:webHidden/>
          </w:rPr>
          <w:fldChar w:fldCharType="separate"/>
        </w:r>
        <w:r w:rsidR="0018597B">
          <w:rPr>
            <w:noProof/>
            <w:webHidden/>
          </w:rPr>
          <w:t>130</w:t>
        </w:r>
        <w:r w:rsidRPr="00D521D0">
          <w:rPr>
            <w:noProof/>
            <w:webHidden/>
          </w:rPr>
          <w:fldChar w:fldCharType="end"/>
        </w:r>
      </w:hyperlink>
    </w:p>
    <w:p w14:paraId="546A27B0" w14:textId="74C3C072" w:rsidR="00417ED0" w:rsidRPr="00D521D0" w:rsidRDefault="00417ED0"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68" w:history="1">
        <w:r w:rsidRPr="00D521D0">
          <w:rPr>
            <w:rStyle w:val="Hyperlink"/>
            <w:noProof/>
          </w:rPr>
          <w:t>Figure 5: The Path to Net-Zero Industrial CO</w:t>
        </w:r>
        <w:r w:rsidRPr="00D521D0">
          <w:rPr>
            <w:rStyle w:val="Hyperlink"/>
            <w:noProof/>
            <w:vertAlign w:val="subscript"/>
          </w:rPr>
          <w:t>2</w:t>
        </w:r>
        <w:r w:rsidRPr="00D521D0">
          <w:rPr>
            <w:rStyle w:val="Hyperlink"/>
            <w:noProof/>
          </w:rPr>
          <w:t> emissions in the US for five industrial subsectors, 2015 – 2050. (US DOE, 2022)</w:t>
        </w:r>
        <w:r w:rsidRPr="00D521D0">
          <w:rPr>
            <w:noProof/>
            <w:webHidden/>
          </w:rPr>
          <w:tab/>
        </w:r>
        <w:r w:rsidRPr="00D521D0">
          <w:rPr>
            <w:noProof/>
            <w:webHidden/>
          </w:rPr>
          <w:fldChar w:fldCharType="begin"/>
        </w:r>
        <w:r w:rsidRPr="00D521D0">
          <w:rPr>
            <w:noProof/>
            <w:webHidden/>
          </w:rPr>
          <w:instrText xml:space="preserve"> PAGEREF _Toc186208468 \h </w:instrText>
        </w:r>
        <w:r w:rsidRPr="00D521D0">
          <w:rPr>
            <w:noProof/>
            <w:webHidden/>
          </w:rPr>
        </w:r>
        <w:r w:rsidRPr="00D521D0">
          <w:rPr>
            <w:noProof/>
            <w:webHidden/>
          </w:rPr>
          <w:fldChar w:fldCharType="separate"/>
        </w:r>
        <w:r w:rsidR="0018597B">
          <w:rPr>
            <w:noProof/>
            <w:webHidden/>
          </w:rPr>
          <w:t>132</w:t>
        </w:r>
        <w:r w:rsidRPr="00D521D0">
          <w:rPr>
            <w:noProof/>
            <w:webHidden/>
          </w:rPr>
          <w:fldChar w:fldCharType="end"/>
        </w:r>
      </w:hyperlink>
    </w:p>
    <w:p w14:paraId="07817BB5" w14:textId="75E3EEF5" w:rsidR="00417ED0" w:rsidRPr="00D521D0" w:rsidRDefault="00417ED0"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69" w:history="1">
        <w:r w:rsidRPr="00D521D0">
          <w:rPr>
            <w:rStyle w:val="Hyperlink"/>
            <w:noProof/>
          </w:rPr>
          <w:t>Figure 6: Industrial sector final energy use 2005 – 2050 (US Whitehouse, 2021)</w:t>
        </w:r>
        <w:r w:rsidRPr="00D521D0">
          <w:rPr>
            <w:noProof/>
            <w:webHidden/>
          </w:rPr>
          <w:tab/>
        </w:r>
        <w:r w:rsidRPr="00D521D0">
          <w:rPr>
            <w:noProof/>
            <w:webHidden/>
          </w:rPr>
          <w:fldChar w:fldCharType="begin"/>
        </w:r>
        <w:r w:rsidRPr="00D521D0">
          <w:rPr>
            <w:noProof/>
            <w:webHidden/>
          </w:rPr>
          <w:instrText xml:space="preserve"> PAGEREF _Toc186208469 \h </w:instrText>
        </w:r>
        <w:r w:rsidRPr="00D521D0">
          <w:rPr>
            <w:noProof/>
            <w:webHidden/>
          </w:rPr>
        </w:r>
        <w:r w:rsidRPr="00D521D0">
          <w:rPr>
            <w:noProof/>
            <w:webHidden/>
          </w:rPr>
          <w:fldChar w:fldCharType="separate"/>
        </w:r>
        <w:r w:rsidR="0018597B">
          <w:rPr>
            <w:noProof/>
            <w:webHidden/>
          </w:rPr>
          <w:t>134</w:t>
        </w:r>
        <w:r w:rsidRPr="00D521D0">
          <w:rPr>
            <w:noProof/>
            <w:webHidden/>
          </w:rPr>
          <w:fldChar w:fldCharType="end"/>
        </w:r>
      </w:hyperlink>
    </w:p>
    <w:p w14:paraId="0D739065" w14:textId="18E1848B" w:rsidR="00417ED0" w:rsidRPr="00D521D0" w:rsidRDefault="00417ED0"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70" w:history="1">
        <w:r w:rsidRPr="00D521D0">
          <w:rPr>
            <w:rStyle w:val="Hyperlink"/>
            <w:noProof/>
          </w:rPr>
          <w:t>Figure 7: History of the BP program from 2009 to 2014 (BP Progress Update 2021)</w:t>
        </w:r>
        <w:r w:rsidRPr="00D521D0">
          <w:rPr>
            <w:noProof/>
            <w:webHidden/>
          </w:rPr>
          <w:tab/>
        </w:r>
        <w:r w:rsidRPr="00D521D0">
          <w:rPr>
            <w:noProof/>
            <w:webHidden/>
          </w:rPr>
          <w:fldChar w:fldCharType="begin"/>
        </w:r>
        <w:r w:rsidRPr="00D521D0">
          <w:rPr>
            <w:noProof/>
            <w:webHidden/>
          </w:rPr>
          <w:instrText xml:space="preserve"> PAGEREF _Toc186208470 \h </w:instrText>
        </w:r>
        <w:r w:rsidRPr="00D521D0">
          <w:rPr>
            <w:noProof/>
            <w:webHidden/>
          </w:rPr>
        </w:r>
        <w:r w:rsidRPr="00D521D0">
          <w:rPr>
            <w:noProof/>
            <w:webHidden/>
          </w:rPr>
          <w:fldChar w:fldCharType="separate"/>
        </w:r>
        <w:r w:rsidR="0018597B">
          <w:rPr>
            <w:noProof/>
            <w:webHidden/>
          </w:rPr>
          <w:t>136</w:t>
        </w:r>
        <w:r w:rsidRPr="00D521D0">
          <w:rPr>
            <w:noProof/>
            <w:webHidden/>
          </w:rPr>
          <w:fldChar w:fldCharType="end"/>
        </w:r>
      </w:hyperlink>
    </w:p>
    <w:p w14:paraId="25772AAA" w14:textId="094FCA5D" w:rsidR="00417ED0" w:rsidRPr="00D521D0" w:rsidRDefault="00417ED0"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71" w:history="1">
        <w:r w:rsidRPr="00D521D0">
          <w:rPr>
            <w:rStyle w:val="Hyperlink"/>
            <w:noProof/>
          </w:rPr>
          <w:t>Figure 8: History of the BP program from 2015 to 2021 (BP Progress Update 2021)</w:t>
        </w:r>
        <w:r w:rsidRPr="00D521D0">
          <w:rPr>
            <w:noProof/>
            <w:webHidden/>
          </w:rPr>
          <w:tab/>
        </w:r>
        <w:r w:rsidRPr="00D521D0">
          <w:rPr>
            <w:noProof/>
            <w:webHidden/>
          </w:rPr>
          <w:fldChar w:fldCharType="begin"/>
        </w:r>
        <w:r w:rsidRPr="00D521D0">
          <w:rPr>
            <w:noProof/>
            <w:webHidden/>
          </w:rPr>
          <w:instrText xml:space="preserve"> PAGEREF _Toc186208471 \h </w:instrText>
        </w:r>
        <w:r w:rsidRPr="00D521D0">
          <w:rPr>
            <w:noProof/>
            <w:webHidden/>
          </w:rPr>
        </w:r>
        <w:r w:rsidRPr="00D521D0">
          <w:rPr>
            <w:noProof/>
            <w:webHidden/>
          </w:rPr>
          <w:fldChar w:fldCharType="separate"/>
        </w:r>
        <w:r w:rsidR="0018597B">
          <w:rPr>
            <w:noProof/>
            <w:webHidden/>
          </w:rPr>
          <w:t>136</w:t>
        </w:r>
        <w:r w:rsidRPr="00D521D0">
          <w:rPr>
            <w:noProof/>
            <w:webHidden/>
          </w:rPr>
          <w:fldChar w:fldCharType="end"/>
        </w:r>
      </w:hyperlink>
    </w:p>
    <w:p w14:paraId="67AC8988" w14:textId="521499A5" w:rsidR="00417ED0" w:rsidRPr="00D521D0" w:rsidRDefault="00417ED0" w:rsidP="00D521D0">
      <w:pPr>
        <w:pStyle w:val="TableofFigures"/>
        <w:tabs>
          <w:tab w:val="right" w:leader="dot" w:pos="8630"/>
        </w:tabs>
        <w:spacing w:after="0" w:line="480" w:lineRule="auto"/>
        <w:rPr>
          <w:rFonts w:asciiTheme="minorHAnsi" w:eastAsiaTheme="minorEastAsia" w:hAnsiTheme="minorHAnsi" w:cstheme="minorBidi"/>
          <w:noProof/>
          <w:kern w:val="2"/>
          <w14:ligatures w14:val="standardContextual"/>
        </w:rPr>
      </w:pPr>
      <w:hyperlink w:anchor="_Toc186208472" w:history="1">
        <w:r w:rsidRPr="00D521D0">
          <w:rPr>
            <w:rStyle w:val="Hyperlink"/>
            <w:noProof/>
          </w:rPr>
          <w:t>Figure 9: Impact of In-Plant Trainings (INPLT)</w:t>
        </w:r>
        <w:r w:rsidRPr="00D521D0">
          <w:rPr>
            <w:noProof/>
            <w:webHidden/>
          </w:rPr>
          <w:tab/>
        </w:r>
        <w:r w:rsidRPr="00D521D0">
          <w:rPr>
            <w:noProof/>
            <w:webHidden/>
          </w:rPr>
          <w:fldChar w:fldCharType="begin"/>
        </w:r>
        <w:r w:rsidRPr="00D521D0">
          <w:rPr>
            <w:noProof/>
            <w:webHidden/>
          </w:rPr>
          <w:instrText xml:space="preserve"> PAGEREF _Toc186208472 \h </w:instrText>
        </w:r>
        <w:r w:rsidRPr="00D521D0">
          <w:rPr>
            <w:noProof/>
            <w:webHidden/>
          </w:rPr>
        </w:r>
        <w:r w:rsidRPr="00D521D0">
          <w:rPr>
            <w:noProof/>
            <w:webHidden/>
          </w:rPr>
          <w:fldChar w:fldCharType="separate"/>
        </w:r>
        <w:r w:rsidR="0018597B">
          <w:rPr>
            <w:noProof/>
            <w:webHidden/>
          </w:rPr>
          <w:t>143</w:t>
        </w:r>
        <w:r w:rsidRPr="00D521D0">
          <w:rPr>
            <w:noProof/>
            <w:webHidden/>
          </w:rPr>
          <w:fldChar w:fldCharType="end"/>
        </w:r>
      </w:hyperlink>
    </w:p>
    <w:p w14:paraId="5A69ACB5" w14:textId="61251513" w:rsidR="00387656" w:rsidRPr="009B526D" w:rsidRDefault="00387656" w:rsidP="00D521D0">
      <w:pPr>
        <w:spacing w:after="0" w:line="480" w:lineRule="auto"/>
      </w:pPr>
      <w:r w:rsidRPr="00D521D0">
        <w:rPr>
          <w:rFonts w:cstheme="minorHAnsi"/>
        </w:rPr>
        <w:fldChar w:fldCharType="end"/>
      </w:r>
      <w:r w:rsidRPr="009B526D">
        <w:t xml:space="preserve"> </w:t>
      </w:r>
    </w:p>
    <w:p w14:paraId="231390DE" w14:textId="77777777" w:rsidR="003C1575" w:rsidRPr="009B526D" w:rsidRDefault="003C1575" w:rsidP="009B526D"/>
    <w:p w14:paraId="177294BF" w14:textId="77777777" w:rsidR="0085757D" w:rsidRPr="009B526D" w:rsidRDefault="0085757D" w:rsidP="005E54E2">
      <w:pPr>
        <w:rPr>
          <w:rFonts w:cs="Times New Roman"/>
        </w:rPr>
        <w:sectPr w:rsidR="0085757D" w:rsidRPr="009B526D" w:rsidSect="001D4908">
          <w:footerReference w:type="default" r:id="rId8"/>
          <w:pgSz w:w="12240" w:h="15840" w:code="1"/>
          <w:pgMar w:top="1440" w:right="1800" w:bottom="1872" w:left="1800" w:header="720" w:footer="1440" w:gutter="0"/>
          <w:pgNumType w:fmt="lowerRoman" w:start="1"/>
          <w:cols w:space="720"/>
          <w:noEndnote/>
          <w:titlePg/>
        </w:sectPr>
      </w:pPr>
    </w:p>
    <w:p w14:paraId="21C11C2F" w14:textId="77777777" w:rsidR="004C2071" w:rsidRPr="00D521D0" w:rsidRDefault="00526151" w:rsidP="00D521D0">
      <w:pPr>
        <w:pStyle w:val="Heading1"/>
      </w:pPr>
      <w:bookmarkStart w:id="0" w:name="_Toc289175819"/>
      <w:bookmarkStart w:id="1" w:name="_Toc186722043"/>
      <w:r w:rsidRPr="00D521D0">
        <w:lastRenderedPageBreak/>
        <w:t>INTRODUCTION</w:t>
      </w:r>
      <w:bookmarkEnd w:id="0"/>
      <w:bookmarkEnd w:id="1"/>
      <w:r w:rsidR="00EE334C" w:rsidRPr="00D521D0">
        <w:t xml:space="preserve"> </w:t>
      </w:r>
    </w:p>
    <w:p w14:paraId="086304C7" w14:textId="32395DE1" w:rsidR="00236E6D" w:rsidRPr="00D521D0" w:rsidRDefault="00E050F7" w:rsidP="00D521D0">
      <w:pPr>
        <w:spacing w:after="0" w:line="480" w:lineRule="auto"/>
        <w:rPr>
          <w:rFonts w:cs="Times New Roman"/>
        </w:rPr>
      </w:pPr>
      <w:r w:rsidRPr="00D521D0">
        <w:rPr>
          <w:rFonts w:cs="Times New Roman"/>
        </w:rPr>
        <w:t>Th</w:t>
      </w:r>
      <w:r w:rsidR="00A4033A" w:rsidRPr="00D521D0">
        <w:rPr>
          <w:rFonts w:cs="Times New Roman"/>
        </w:rPr>
        <w:t xml:space="preserve">is </w:t>
      </w:r>
      <w:r w:rsidR="00E54675" w:rsidRPr="00D521D0">
        <w:rPr>
          <w:rFonts w:cs="Times New Roman"/>
        </w:rPr>
        <w:t xml:space="preserve">multi-part </w:t>
      </w:r>
      <w:r w:rsidR="0039475F" w:rsidRPr="00D521D0">
        <w:rPr>
          <w:rFonts w:cs="Times New Roman"/>
        </w:rPr>
        <w:t>dissertation</w:t>
      </w:r>
      <w:r w:rsidR="00A4033A" w:rsidRPr="00D521D0">
        <w:rPr>
          <w:rFonts w:cs="Times New Roman"/>
        </w:rPr>
        <w:t xml:space="preserve"> </w:t>
      </w:r>
      <w:r w:rsidR="00E54675" w:rsidRPr="00D521D0">
        <w:rPr>
          <w:rFonts w:cs="Times New Roman"/>
        </w:rPr>
        <w:t>ha</w:t>
      </w:r>
      <w:r w:rsidR="00A4033A" w:rsidRPr="00D521D0">
        <w:rPr>
          <w:rFonts w:cs="Times New Roman"/>
        </w:rPr>
        <w:t xml:space="preserve">s </w:t>
      </w:r>
      <w:r w:rsidR="00012AEA" w:rsidRPr="00D521D0">
        <w:rPr>
          <w:rFonts w:cs="Times New Roman"/>
        </w:rPr>
        <w:t xml:space="preserve">three separate </w:t>
      </w:r>
      <w:r w:rsidR="000F4FA7" w:rsidRPr="00D521D0">
        <w:rPr>
          <w:rFonts w:cs="Times New Roman"/>
        </w:rPr>
        <w:t>research</w:t>
      </w:r>
      <w:r w:rsidR="00012AEA" w:rsidRPr="00D521D0">
        <w:rPr>
          <w:rFonts w:cs="Times New Roman"/>
        </w:rPr>
        <w:t xml:space="preserve"> articles </w:t>
      </w:r>
      <w:r w:rsidR="00D60643" w:rsidRPr="00D521D0">
        <w:rPr>
          <w:rFonts w:cs="Times New Roman"/>
        </w:rPr>
        <w:t xml:space="preserve">represented as chapters tied together by the idea of reaching </w:t>
      </w:r>
      <w:r w:rsidR="00F6110E" w:rsidRPr="00D521D0">
        <w:rPr>
          <w:rFonts w:cs="Times New Roman"/>
        </w:rPr>
        <w:t>the next level of energy management through smart manufacturing to achieve</w:t>
      </w:r>
      <w:r w:rsidR="00D60643" w:rsidRPr="00D521D0">
        <w:rPr>
          <w:rFonts w:cs="Times New Roman"/>
        </w:rPr>
        <w:t xml:space="preserve"> the U.S. </w:t>
      </w:r>
      <w:r w:rsidR="00DC6B9A" w:rsidRPr="00D521D0">
        <w:rPr>
          <w:rFonts w:cs="Times New Roman"/>
        </w:rPr>
        <w:t>i</w:t>
      </w:r>
      <w:r w:rsidR="00D60643" w:rsidRPr="00D521D0">
        <w:rPr>
          <w:rFonts w:cs="Times New Roman"/>
        </w:rPr>
        <w:t xml:space="preserve">ndustrial </w:t>
      </w:r>
      <w:r w:rsidR="00DC6B9A" w:rsidRPr="00D521D0">
        <w:rPr>
          <w:rFonts w:cs="Times New Roman"/>
        </w:rPr>
        <w:t>s</w:t>
      </w:r>
      <w:r w:rsidR="00D60643" w:rsidRPr="00D521D0">
        <w:rPr>
          <w:rFonts w:cs="Times New Roman"/>
        </w:rPr>
        <w:t xml:space="preserve">ector </w:t>
      </w:r>
      <w:r w:rsidR="00DC6B9A" w:rsidRPr="00D521D0">
        <w:rPr>
          <w:rFonts w:cs="Times New Roman"/>
        </w:rPr>
        <w:t>g</w:t>
      </w:r>
      <w:r w:rsidR="00D60643" w:rsidRPr="00D521D0">
        <w:rPr>
          <w:rFonts w:cs="Times New Roman"/>
        </w:rPr>
        <w:t xml:space="preserve">oal of </w:t>
      </w:r>
      <w:r w:rsidR="00DC6B9A" w:rsidRPr="00D521D0">
        <w:rPr>
          <w:rFonts w:cs="Times New Roman"/>
        </w:rPr>
        <w:t>n</w:t>
      </w:r>
      <w:r w:rsidR="00D60643" w:rsidRPr="00D521D0">
        <w:rPr>
          <w:rFonts w:cs="Times New Roman"/>
        </w:rPr>
        <w:t>et-</w:t>
      </w:r>
      <w:r w:rsidR="00DC6B9A" w:rsidRPr="00D521D0">
        <w:rPr>
          <w:rFonts w:cs="Times New Roman"/>
        </w:rPr>
        <w:t>z</w:t>
      </w:r>
      <w:r w:rsidR="00D60643" w:rsidRPr="00D521D0">
        <w:rPr>
          <w:rFonts w:cs="Times New Roman"/>
        </w:rPr>
        <w:t xml:space="preserve">ero </w:t>
      </w:r>
      <w:r w:rsidR="00DC6B9A" w:rsidRPr="00D521D0">
        <w:rPr>
          <w:rFonts w:cs="Times New Roman"/>
        </w:rPr>
        <w:t>c</w:t>
      </w:r>
      <w:r w:rsidR="00D54784" w:rsidRPr="00D521D0">
        <w:rPr>
          <w:rFonts w:cs="Times New Roman"/>
        </w:rPr>
        <w:t xml:space="preserve">arbon </w:t>
      </w:r>
      <w:r w:rsidR="00DC6B9A" w:rsidRPr="00D521D0">
        <w:rPr>
          <w:rFonts w:cs="Times New Roman"/>
        </w:rPr>
        <w:t>e</w:t>
      </w:r>
      <w:r w:rsidR="00D54784" w:rsidRPr="00D521D0">
        <w:rPr>
          <w:rFonts w:cs="Times New Roman"/>
        </w:rPr>
        <w:t xml:space="preserve">missions </w:t>
      </w:r>
      <w:r w:rsidR="00D60643" w:rsidRPr="00D521D0">
        <w:rPr>
          <w:rFonts w:cs="Times New Roman"/>
        </w:rPr>
        <w:t>by 2050</w:t>
      </w:r>
      <w:r w:rsidR="00A4033A" w:rsidRPr="00D521D0">
        <w:rPr>
          <w:rFonts w:cs="Times New Roman"/>
        </w:rPr>
        <w:t xml:space="preserve">. The section </w:t>
      </w:r>
      <w:r w:rsidR="009E597E" w:rsidRPr="00D521D0">
        <w:rPr>
          <w:rFonts w:cs="Times New Roman"/>
        </w:rPr>
        <w:t>motivates</w:t>
      </w:r>
      <w:r w:rsidR="0089316B" w:rsidRPr="00D521D0">
        <w:rPr>
          <w:rFonts w:cs="Times New Roman"/>
        </w:rPr>
        <w:t xml:space="preserve"> this </w:t>
      </w:r>
      <w:r w:rsidR="009E597E" w:rsidRPr="00D521D0">
        <w:rPr>
          <w:rFonts w:cs="Times New Roman"/>
        </w:rPr>
        <w:t>research</w:t>
      </w:r>
      <w:r w:rsidR="00401BA0" w:rsidRPr="00D521D0">
        <w:rPr>
          <w:rFonts w:cs="Times New Roman"/>
        </w:rPr>
        <w:t>,</w:t>
      </w:r>
      <w:r w:rsidR="00925B80" w:rsidRPr="00D521D0">
        <w:rPr>
          <w:rFonts w:cs="Times New Roman"/>
        </w:rPr>
        <w:t xml:space="preserve"> </w:t>
      </w:r>
      <w:r w:rsidR="0096787A" w:rsidRPr="00D521D0">
        <w:rPr>
          <w:rFonts w:cs="Times New Roman"/>
        </w:rPr>
        <w:t>lists research questions</w:t>
      </w:r>
      <w:r w:rsidR="00FF0ABB" w:rsidRPr="00D521D0">
        <w:rPr>
          <w:rFonts w:cs="Times New Roman"/>
        </w:rPr>
        <w:t xml:space="preserve"> and objectives</w:t>
      </w:r>
      <w:r w:rsidR="0096787A" w:rsidRPr="00D521D0">
        <w:rPr>
          <w:rFonts w:cs="Times New Roman"/>
        </w:rPr>
        <w:t xml:space="preserve">, and outlines the rest of the </w:t>
      </w:r>
      <w:r w:rsidR="0039475F" w:rsidRPr="00D521D0">
        <w:rPr>
          <w:rFonts w:cs="Times New Roman"/>
        </w:rPr>
        <w:t>dissertation</w:t>
      </w:r>
      <w:r w:rsidR="0089316B" w:rsidRPr="00D521D0">
        <w:rPr>
          <w:rFonts w:cs="Times New Roman"/>
        </w:rPr>
        <w:t>.</w:t>
      </w:r>
    </w:p>
    <w:p w14:paraId="257AFA1D" w14:textId="4218121D" w:rsidR="00236E6D" w:rsidRPr="00D521D0" w:rsidRDefault="0073733F" w:rsidP="00D521D0">
      <w:pPr>
        <w:pStyle w:val="Heading2"/>
        <w:spacing w:before="0" w:after="0" w:line="480" w:lineRule="auto"/>
        <w:rPr>
          <w:sz w:val="24"/>
          <w:szCs w:val="24"/>
        </w:rPr>
      </w:pPr>
      <w:bookmarkStart w:id="2" w:name="_Toc186722044"/>
      <w:r w:rsidRPr="00D521D0">
        <w:rPr>
          <w:sz w:val="24"/>
          <w:szCs w:val="24"/>
        </w:rPr>
        <w:t>Relevance of Research</w:t>
      </w:r>
      <w:bookmarkEnd w:id="2"/>
    </w:p>
    <w:p w14:paraId="2472FAF3" w14:textId="0DAE60BE" w:rsidR="00236E6D" w:rsidRPr="00D521D0" w:rsidRDefault="003E53E9" w:rsidP="00D521D0">
      <w:pPr>
        <w:pStyle w:val="Heading3"/>
        <w:spacing w:after="0" w:line="480" w:lineRule="auto"/>
        <w:rPr>
          <w:rFonts w:asciiTheme="minorHAnsi" w:hAnsiTheme="minorHAnsi"/>
        </w:rPr>
      </w:pPr>
      <w:bookmarkStart w:id="3" w:name="_Toc186722045"/>
      <w:r w:rsidRPr="00D521D0">
        <w:t xml:space="preserve">Research </w:t>
      </w:r>
      <w:r w:rsidR="00CF2239" w:rsidRPr="00D521D0">
        <w:t>Motivation</w:t>
      </w:r>
      <w:bookmarkEnd w:id="3"/>
    </w:p>
    <w:p w14:paraId="43892B90" w14:textId="0356BDE0" w:rsidR="00614BEC" w:rsidRPr="00D521D0" w:rsidRDefault="0041038F" w:rsidP="00D521D0">
      <w:pPr>
        <w:keepNext/>
        <w:spacing w:after="0" w:line="480" w:lineRule="auto"/>
        <w:ind w:firstLine="720"/>
        <w:rPr>
          <w:b/>
          <w:bCs/>
        </w:rPr>
      </w:pPr>
      <w:r w:rsidRPr="00D521D0">
        <w:t xml:space="preserve">Industry 4.0 and Smart Manufacturing are important research topics right now, but there is </w:t>
      </w:r>
      <w:r w:rsidR="00544C32" w:rsidRPr="00D521D0">
        <w:t>no</w:t>
      </w:r>
      <w:r w:rsidRPr="00D521D0">
        <w:t xml:space="preserve"> clear understanding of what the terms mean and how they should be applied</w:t>
      </w:r>
      <w:r w:rsidR="009C4E19" w:rsidRPr="00D521D0">
        <w:t>, especially when viewed across industries</w:t>
      </w:r>
      <w:r w:rsidRPr="00D521D0">
        <w:t xml:space="preserve">. </w:t>
      </w:r>
      <w:r w:rsidR="00D076BD" w:rsidRPr="00D521D0">
        <w:t xml:space="preserve">A </w:t>
      </w:r>
      <w:r w:rsidR="003B32FE" w:rsidRPr="00D521D0">
        <w:t>major</w:t>
      </w:r>
      <w:r w:rsidR="00D076BD" w:rsidRPr="00D521D0">
        <w:t xml:space="preserve"> motivation for this research is the Industrial Decarbonization Roadmap published by </w:t>
      </w:r>
      <w:sdt>
        <w:sdtPr>
          <w:rPr>
            <w:bCs/>
            <w:color w:val="000000"/>
          </w:rPr>
          <w:tag w:val="MENDELEY_CITATION_v3_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"/>
          <w:id w:val="-1259901981"/>
          <w:placeholder>
            <w:docPart w:val="B8EB43F8F52C40D99FBF0619C948155D"/>
          </w:placeholder>
        </w:sdtPr>
        <w:sdtContent>
          <w:r w:rsidR="00D12B15" w:rsidRPr="00D521D0">
            <w:rPr>
              <w:bCs/>
              <w:color w:val="000000"/>
            </w:rPr>
            <w:t>(US DOE, 2022)</w:t>
          </w:r>
        </w:sdtContent>
      </w:sdt>
      <w:r w:rsidR="00EB674B" w:rsidRPr="00D521D0">
        <w:t xml:space="preserve">, shown in </w:t>
      </w:r>
      <w:r w:rsidR="003B32FE" w:rsidRPr="00D521D0">
        <w:rPr>
          <w:b/>
          <w:bCs/>
        </w:rPr>
        <w:fldChar w:fldCharType="begin"/>
      </w:r>
      <w:r w:rsidR="003B32FE" w:rsidRPr="00D521D0">
        <w:rPr>
          <w:b/>
          <w:bCs/>
        </w:rPr>
        <w:instrText xml:space="preserve"> REF _Ref183079010 \h </w:instrText>
      </w:r>
      <w:r w:rsidR="003B32FE" w:rsidRPr="00D521D0">
        <w:rPr>
          <w:b/>
          <w:bCs/>
        </w:rPr>
      </w:r>
      <w:r w:rsidR="00D521D0" w:rsidRPr="00D521D0">
        <w:rPr>
          <w:b/>
          <w:bCs/>
        </w:rPr>
        <w:instrText xml:space="preserve"> \* MERGEFORMAT </w:instrText>
      </w:r>
      <w:r w:rsidR="003B32FE" w:rsidRPr="00D521D0">
        <w:rPr>
          <w:b/>
          <w:bCs/>
        </w:rPr>
        <w:fldChar w:fldCharType="separate"/>
      </w:r>
    </w:p>
    <w:p w14:paraId="6A12119E" w14:textId="75FC7479" w:rsidR="00236E6D" w:rsidRPr="00D521D0" w:rsidRDefault="00614BEC" w:rsidP="00D521D0">
      <w:pPr>
        <w:spacing w:after="0" w:line="480" w:lineRule="auto"/>
      </w:pPr>
      <w:r w:rsidRPr="00D521D0">
        <w:rPr>
          <w:b/>
          <w:bCs/>
        </w:rPr>
        <w:t xml:space="preserve">Figure </w:t>
      </w:r>
      <w:r w:rsidRPr="00D521D0">
        <w:rPr>
          <w:b/>
          <w:bCs/>
          <w:noProof/>
        </w:rPr>
        <w:t>1</w:t>
      </w:r>
      <w:r w:rsidR="003B32FE" w:rsidRPr="00D521D0">
        <w:rPr>
          <w:b/>
          <w:bCs/>
        </w:rPr>
        <w:fldChar w:fldCharType="end"/>
      </w:r>
      <w:r w:rsidR="00D076BD" w:rsidRPr="00D521D0">
        <w:t xml:space="preserve">, which outlines the necessary research and development for industrial </w:t>
      </w:r>
      <w:r w:rsidR="000C293C" w:rsidRPr="00D521D0">
        <w:t>decarbonization's net-zero 2050 goals. Interestingly, smart manufacturing is listed as a near-term commercial opportunity for energy efficiency, but in the author’s experience, smart manufacturing is not clearly understood enough to consider it a near-term</w:t>
      </w:r>
      <w:r w:rsidR="00A773B5" w:rsidRPr="00D521D0">
        <w:t xml:space="preserve"> recommendation. This provided the necessary motivation to </w:t>
      </w:r>
      <w:r w:rsidR="00EB674B" w:rsidRPr="00D521D0">
        <w:t>research smart manufacturing maturity</w:t>
      </w:r>
      <w:r w:rsidR="00C23162" w:rsidRPr="00D521D0">
        <w:t xml:space="preserve"> and how it will relate to net-zero 2050 in general</w:t>
      </w:r>
      <w:r w:rsidR="00EB674B" w:rsidRPr="00D521D0">
        <w:t>.</w:t>
      </w:r>
    </w:p>
    <w:p w14:paraId="0DE43B4F" w14:textId="14DAEF02" w:rsidR="007D558F" w:rsidRPr="00D521D0" w:rsidRDefault="007D558F" w:rsidP="00D521D0">
      <w:pPr>
        <w:spacing w:after="0" w:line="480" w:lineRule="auto"/>
      </w:pPr>
      <w:r w:rsidRPr="00D521D0">
        <w:t xml:space="preserve">Other reviews exist of SM maturity models to develop a new maturity model, but Chapter 1 investigates the dimensions in more depth and focuses on how to select and apply the existing models. </w:t>
      </w:r>
      <w:r w:rsidR="00C04E08" w:rsidRPr="00D521D0">
        <w:t>The author’s goal was to distill the models into</w:t>
      </w:r>
      <w:r w:rsidR="000C293C" w:rsidRPr="00D521D0">
        <w:t xml:space="preserve"> a</w:t>
      </w:r>
      <w:r w:rsidR="00C04E08" w:rsidRPr="00D521D0">
        <w:t xml:space="preserve"> simple enough</w:t>
      </w:r>
      <w:r w:rsidR="000C293C" w:rsidRPr="00D521D0">
        <w:t xml:space="preserve"> survey</w:t>
      </w:r>
      <w:r w:rsidR="00C04E08" w:rsidRPr="00D521D0">
        <w:t xml:space="preserve"> </w:t>
      </w:r>
      <w:r w:rsidR="000C293C" w:rsidRPr="00D521D0">
        <w:t>that</w:t>
      </w:r>
      <w:r w:rsidR="00C04E08" w:rsidRPr="00D521D0">
        <w:t xml:space="preserve"> an undergraduate energy auditor </w:t>
      </w:r>
      <w:r w:rsidR="00D77CEC" w:rsidRPr="00D521D0">
        <w:t>could</w:t>
      </w:r>
      <w:r w:rsidR="00C04E08" w:rsidRPr="00D521D0">
        <w:t xml:space="preserve"> take it into a plant and make recommendations. </w:t>
      </w:r>
      <w:r w:rsidR="00C428F9" w:rsidRPr="00D521D0">
        <w:t>A major result of this paper</w:t>
      </w:r>
      <w:r w:rsidR="000C293C" w:rsidRPr="00D521D0">
        <w:t xml:space="preserve">, which is included in the appendix of </w:t>
      </w:r>
    </w:p>
    <w:p w14:paraId="0BE516C3" w14:textId="77777777" w:rsidR="00C42F49" w:rsidRDefault="00D076BD" w:rsidP="00C42F49">
      <w:pPr>
        <w:keepNext/>
        <w:spacing w:after="0"/>
        <w:jc w:val="center"/>
      </w:pPr>
      <w:r w:rsidRPr="005E49B6">
        <w:rPr>
          <w:noProof/>
        </w:rPr>
        <w:lastRenderedPageBreak/>
        <w:drawing>
          <wp:inline distT="0" distB="0" distL="0" distR="0" wp14:anchorId="09C0AAC1" wp14:editId="20B8022D">
            <wp:extent cx="5423520" cy="2628900"/>
            <wp:effectExtent l="0" t="0" r="6350" b="0"/>
            <wp:docPr id="1520318187" name="Picture 1" descr="A diagram of energy efficienc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318187" name="Picture 1" descr="A diagram of energy efficiency&#10;&#10;Description automatically generated"/>
                    <pic:cNvPicPr/>
                  </pic:nvPicPr>
                  <pic:blipFill>
                    <a:blip r:embed="rId9"/>
                    <a:stretch>
                      <a:fillRect/>
                    </a:stretch>
                  </pic:blipFill>
                  <pic:spPr>
                    <a:xfrm>
                      <a:off x="0" y="0"/>
                      <a:ext cx="5458900" cy="2646049"/>
                    </a:xfrm>
                    <a:prstGeom prst="rect">
                      <a:avLst/>
                    </a:prstGeom>
                  </pic:spPr>
                </pic:pic>
              </a:graphicData>
            </a:graphic>
          </wp:inline>
        </w:drawing>
      </w:r>
      <w:bookmarkStart w:id="4" w:name="_Ref183079010"/>
    </w:p>
    <w:p w14:paraId="6BA3E623" w14:textId="4ABDEA4F" w:rsidR="00D076BD" w:rsidRPr="006D7DC3" w:rsidRDefault="00D076BD" w:rsidP="00F90C4F">
      <w:pPr>
        <w:keepNext/>
        <w:spacing w:after="0"/>
        <w:jc w:val="center"/>
        <w:rPr>
          <w:b/>
          <w:bCs/>
        </w:rPr>
      </w:pPr>
      <w:bookmarkStart w:id="5" w:name="_Toc186208457"/>
      <w:r w:rsidRPr="00F90C4F">
        <w:t xml:space="preserve">Figure </w:t>
      </w:r>
      <w:r w:rsidR="00614BEC">
        <w:fldChar w:fldCharType="begin"/>
      </w:r>
      <w:r w:rsidR="00614BEC">
        <w:instrText xml:space="preserve"> SEQ Figure \* ARABIC </w:instrText>
      </w:r>
      <w:r w:rsidR="00614BEC">
        <w:fldChar w:fldCharType="separate"/>
      </w:r>
      <w:r w:rsidR="00614BEC">
        <w:rPr>
          <w:noProof/>
        </w:rPr>
        <w:t>1</w:t>
      </w:r>
      <w:r w:rsidR="00614BEC">
        <w:rPr>
          <w:noProof/>
        </w:rPr>
        <w:fldChar w:fldCharType="end"/>
      </w:r>
      <w:bookmarkEnd w:id="4"/>
      <w:r w:rsidRPr="00F90C4F">
        <w:t>:</w:t>
      </w:r>
      <w:r>
        <w:t xml:space="preserve"> </w:t>
      </w:r>
      <w:r>
        <w:rPr>
          <w:bCs/>
        </w:rPr>
        <w:t>Major research and development opportunities for industrial decarbonization</w:t>
      </w:r>
      <w:bookmarkEnd w:id="5"/>
    </w:p>
    <w:p w14:paraId="30EC9AA4" w14:textId="77777777" w:rsidR="00D521D0" w:rsidRDefault="00D521D0" w:rsidP="00830281">
      <w:pPr>
        <w:rPr>
          <w:rFonts w:cs="Times New Roman"/>
          <w:b/>
          <w:bCs/>
        </w:rPr>
      </w:pPr>
    </w:p>
    <w:p w14:paraId="00EA999C" w14:textId="4313B4B0" w:rsidR="00D521D0" w:rsidRDefault="00D521D0" w:rsidP="00D521D0">
      <w:pPr>
        <w:spacing w:after="0" w:line="480" w:lineRule="auto"/>
        <w:rPr>
          <w:rFonts w:cs="Times New Roman"/>
          <w:b/>
          <w:bCs/>
        </w:rPr>
      </w:pPr>
      <w:r w:rsidRPr="00D521D0">
        <w:t>Chapter 1, is a survey for smart manufacturing, which can be directed towards small and medium manufacturers to assess smart manufacturing maturity and find some actionable recommendations.</w:t>
      </w:r>
    </w:p>
    <w:p w14:paraId="35BDC7EC" w14:textId="7FF54F27" w:rsidR="007C5A57" w:rsidRDefault="00E05089" w:rsidP="00D521D0">
      <w:pPr>
        <w:spacing w:after="0" w:line="480" w:lineRule="auto"/>
        <w:rPr>
          <w:rFonts w:cs="Times New Roman"/>
        </w:rPr>
      </w:pPr>
      <w:r w:rsidRPr="00E05089">
        <w:rPr>
          <w:rFonts w:cs="Times New Roman"/>
          <w:b/>
          <w:bCs/>
        </w:rPr>
        <w:fldChar w:fldCharType="begin"/>
      </w:r>
      <w:r w:rsidRPr="00E05089">
        <w:rPr>
          <w:rFonts w:cs="Times New Roman"/>
          <w:b/>
          <w:bCs/>
        </w:rPr>
        <w:instrText xml:space="preserve"> REF _Ref182502897 \h </w:instrText>
      </w:r>
      <w:r>
        <w:rPr>
          <w:rFonts w:cs="Times New Roman"/>
          <w:b/>
          <w:bCs/>
        </w:rPr>
        <w:instrText xml:space="preserve"> \* MERGEFORMAT </w:instrText>
      </w:r>
      <w:r w:rsidRPr="00E05089">
        <w:rPr>
          <w:rFonts w:cs="Times New Roman"/>
          <w:b/>
          <w:bCs/>
        </w:rPr>
      </w:r>
      <w:r w:rsidRPr="00E05089">
        <w:rPr>
          <w:rFonts w:cs="Times New Roman"/>
          <w:b/>
          <w:bCs/>
        </w:rPr>
        <w:fldChar w:fldCharType="separate"/>
      </w:r>
      <w:r w:rsidR="00614BEC" w:rsidRPr="00614BEC">
        <w:rPr>
          <w:b/>
          <w:bCs/>
        </w:rPr>
        <w:t xml:space="preserve">Figure </w:t>
      </w:r>
      <w:r w:rsidR="00614BEC">
        <w:rPr>
          <w:b/>
          <w:bCs/>
          <w:noProof/>
        </w:rPr>
        <w:t>2</w:t>
      </w:r>
      <w:r w:rsidRPr="00E05089">
        <w:rPr>
          <w:rFonts w:cs="Times New Roman"/>
          <w:b/>
          <w:bCs/>
        </w:rPr>
        <w:fldChar w:fldCharType="end"/>
      </w:r>
      <w:r>
        <w:rPr>
          <w:rFonts w:cs="Times New Roman"/>
          <w:b/>
          <w:bCs/>
        </w:rPr>
        <w:t xml:space="preserve"> </w:t>
      </w:r>
      <w:r w:rsidR="00F6110E">
        <w:rPr>
          <w:rFonts w:cs="Times New Roman"/>
        </w:rPr>
        <w:t>shows the number of research publications on</w:t>
      </w:r>
      <w:r w:rsidR="007C5A57">
        <w:rPr>
          <w:rFonts w:cs="Times New Roman"/>
        </w:rPr>
        <w:t xml:space="preserve"> data-driven energy savings by procedure.</w:t>
      </w:r>
      <w:r w:rsidR="001071D5">
        <w:rPr>
          <w:rFonts w:cs="Times New Roman"/>
        </w:rPr>
        <w:t xml:space="preserve"> </w:t>
      </w:r>
      <w:r w:rsidR="00E64B41">
        <w:rPr>
          <w:rFonts w:cs="Times New Roman"/>
        </w:rPr>
        <w:t>Too</w:t>
      </w:r>
      <w:r w:rsidR="00371D81">
        <w:rPr>
          <w:rFonts w:cs="Times New Roman"/>
        </w:rPr>
        <w:t xml:space="preserve"> much research</w:t>
      </w:r>
      <w:r w:rsidR="00E64B41">
        <w:rPr>
          <w:rFonts w:cs="Times New Roman"/>
        </w:rPr>
        <w:t xml:space="preserve"> is</w:t>
      </w:r>
      <w:r w:rsidR="00371D81">
        <w:rPr>
          <w:rFonts w:cs="Times New Roman"/>
        </w:rPr>
        <w:t xml:space="preserve"> </w:t>
      </w:r>
      <w:r w:rsidR="00AC6E83">
        <w:rPr>
          <w:rFonts w:cs="Times New Roman"/>
        </w:rPr>
        <w:t>focused on modeling</w:t>
      </w:r>
      <w:r w:rsidR="00371D81">
        <w:rPr>
          <w:rFonts w:cs="Times New Roman"/>
        </w:rPr>
        <w:t xml:space="preserve"> and analysis and not enough research showing how to acquire</w:t>
      </w:r>
      <w:r w:rsidR="00AC6E83">
        <w:rPr>
          <w:rFonts w:cs="Times New Roman"/>
        </w:rPr>
        <w:t xml:space="preserve">, process, and implement </w:t>
      </w:r>
      <w:r w:rsidR="00E64B41">
        <w:rPr>
          <w:rFonts w:cs="Times New Roman"/>
        </w:rPr>
        <w:t>data</w:t>
      </w:r>
      <w:r w:rsidR="00371D81">
        <w:rPr>
          <w:rFonts w:cs="Times New Roman"/>
        </w:rPr>
        <w:t xml:space="preserve"> in industrial processes.</w:t>
      </w:r>
      <w:r w:rsidR="0021487F">
        <w:rPr>
          <w:rFonts w:cs="Times New Roman"/>
        </w:rPr>
        <w:t xml:space="preserve"> This provides the initial motivation for implementing a data-driven energy-saving procedure in </w:t>
      </w:r>
      <w:r w:rsidR="00CF2239">
        <w:rPr>
          <w:rFonts w:cs="Times New Roman"/>
        </w:rPr>
        <w:t>an actual</w:t>
      </w:r>
      <w:r w:rsidR="00885642">
        <w:rPr>
          <w:rFonts w:cs="Times New Roman"/>
        </w:rPr>
        <w:t xml:space="preserve"> industrial process, </w:t>
      </w:r>
      <w:r w:rsidR="00CF2239">
        <w:rPr>
          <w:rFonts w:cs="Times New Roman"/>
        </w:rPr>
        <w:t xml:space="preserve">as </w:t>
      </w:r>
      <w:r w:rsidR="00885642">
        <w:rPr>
          <w:rFonts w:cs="Times New Roman"/>
        </w:rPr>
        <w:t>shown in Chapter II.</w:t>
      </w:r>
    </w:p>
    <w:p w14:paraId="3004C665" w14:textId="61FAE523" w:rsidR="00885642" w:rsidRDefault="00885642" w:rsidP="00D521D0">
      <w:pPr>
        <w:spacing w:after="0" w:line="480" w:lineRule="auto"/>
        <w:rPr>
          <w:rFonts w:cs="Times New Roman"/>
        </w:rPr>
      </w:pPr>
      <w:r>
        <w:rPr>
          <w:rFonts w:cs="Times New Roman"/>
        </w:rPr>
        <w:t xml:space="preserve">For Chapter </w:t>
      </w:r>
      <w:r w:rsidR="00CF2239">
        <w:rPr>
          <w:rFonts w:cs="Times New Roman"/>
        </w:rPr>
        <w:t>III motivation</w:t>
      </w:r>
      <w:r>
        <w:rPr>
          <w:rFonts w:cs="Times New Roman"/>
        </w:rPr>
        <w:t xml:space="preserve">, </w:t>
      </w:r>
      <w:r w:rsidR="00CF2239">
        <w:rPr>
          <w:rFonts w:cs="Times New Roman"/>
        </w:rPr>
        <w:t xml:space="preserve">the author realized that the </w:t>
      </w:r>
      <w:r w:rsidR="00897FD2">
        <w:rPr>
          <w:rFonts w:cs="Times New Roman"/>
        </w:rPr>
        <w:t>B</w:t>
      </w:r>
      <w:r w:rsidR="003C0FB3">
        <w:rPr>
          <w:rFonts w:cs="Times New Roman"/>
        </w:rPr>
        <w:t>etter Plants (BP)</w:t>
      </w:r>
      <w:r w:rsidR="00CF2239">
        <w:rPr>
          <w:rFonts w:cs="Times New Roman"/>
        </w:rPr>
        <w:t xml:space="preserve"> </w:t>
      </w:r>
      <w:r w:rsidR="003C0FB3">
        <w:rPr>
          <w:rFonts w:cs="Times New Roman"/>
        </w:rPr>
        <w:t>program</w:t>
      </w:r>
      <w:r w:rsidR="00CF2239">
        <w:rPr>
          <w:rFonts w:cs="Times New Roman"/>
        </w:rPr>
        <w:t xml:space="preserve"> provided a</w:t>
      </w:r>
      <w:r w:rsidR="003C0FB3">
        <w:rPr>
          <w:rFonts w:cs="Times New Roman"/>
        </w:rPr>
        <w:t>n accessible</w:t>
      </w:r>
      <w:r w:rsidR="00CF2239">
        <w:rPr>
          <w:rFonts w:cs="Times New Roman"/>
        </w:rPr>
        <w:t xml:space="preserve"> data source for research that had not yet been tapped. The </w:t>
      </w:r>
      <w:r w:rsidR="003C0FB3">
        <w:rPr>
          <w:rFonts w:cs="Times New Roman"/>
        </w:rPr>
        <w:t>motivation for the research</w:t>
      </w:r>
      <w:r w:rsidR="00CF2239">
        <w:rPr>
          <w:rFonts w:cs="Times New Roman"/>
        </w:rPr>
        <w:t xml:space="preserve"> </w:t>
      </w:r>
      <w:r w:rsidR="007F6789">
        <w:rPr>
          <w:rFonts w:cs="Times New Roman"/>
        </w:rPr>
        <w:t xml:space="preserve">was that </w:t>
      </w:r>
      <w:r w:rsidR="00897FD2">
        <w:rPr>
          <w:rFonts w:cs="Times New Roman"/>
        </w:rPr>
        <w:t xml:space="preserve">the author has experience with the BP program and </w:t>
      </w:r>
      <w:r w:rsidR="0091395C">
        <w:rPr>
          <w:rFonts w:cs="Times New Roman"/>
        </w:rPr>
        <w:t xml:space="preserve">knew that an in-depth review of the program’s </w:t>
      </w:r>
      <w:r w:rsidR="001032F2">
        <w:rPr>
          <w:rFonts w:cs="Times New Roman"/>
        </w:rPr>
        <w:t xml:space="preserve">implementation and accomplishments </w:t>
      </w:r>
      <w:r w:rsidR="0091395C">
        <w:rPr>
          <w:rFonts w:cs="Times New Roman"/>
        </w:rPr>
        <w:t>could help other countries</w:t>
      </w:r>
      <w:r w:rsidR="001032F2">
        <w:rPr>
          <w:rFonts w:cs="Times New Roman"/>
        </w:rPr>
        <w:t xml:space="preserve"> develop their own voluntary emission reduction programs.</w:t>
      </w:r>
    </w:p>
    <w:p w14:paraId="11BA183C" w14:textId="77777777" w:rsidR="004060BF" w:rsidRDefault="00C75D83" w:rsidP="004060BF">
      <w:pPr>
        <w:keepNext/>
      </w:pPr>
      <w:r w:rsidRPr="00C75D83">
        <w:rPr>
          <w:noProof/>
        </w:rPr>
        <w:lastRenderedPageBreak/>
        <w:drawing>
          <wp:inline distT="0" distB="0" distL="0" distR="0" wp14:anchorId="43D683F6" wp14:editId="7552126F">
            <wp:extent cx="5486400" cy="4514850"/>
            <wp:effectExtent l="0" t="0" r="0" b="0"/>
            <wp:docPr id="1094442031" name="Chart 1">
              <a:extLst xmlns:a="http://schemas.openxmlformats.org/drawingml/2006/main">
                <a:ext uri="{FF2B5EF4-FFF2-40B4-BE49-F238E27FC236}">
                  <a16:creationId xmlns:a16="http://schemas.microsoft.com/office/drawing/2014/main" id="{2878ED26-F869-3310-077A-4554047269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63656EC" w14:textId="3DDEA880" w:rsidR="005762FA" w:rsidRDefault="004060BF" w:rsidP="00026C43">
      <w:pPr>
        <w:pStyle w:val="Caption"/>
        <w:spacing w:line="240" w:lineRule="auto"/>
        <w:rPr>
          <w:b w:val="0"/>
          <w:bCs w:val="0"/>
        </w:rPr>
      </w:pPr>
      <w:bookmarkStart w:id="6" w:name="_Ref182502897"/>
      <w:bookmarkStart w:id="7" w:name="_Toc186208458"/>
      <w:r w:rsidRPr="004060BF">
        <w:rPr>
          <w:b w:val="0"/>
          <w:bCs w:val="0"/>
        </w:rPr>
        <w:t xml:space="preserve">Figure </w:t>
      </w:r>
      <w:r w:rsidRPr="004060BF">
        <w:rPr>
          <w:b w:val="0"/>
          <w:bCs w:val="0"/>
        </w:rPr>
        <w:fldChar w:fldCharType="begin"/>
      </w:r>
      <w:r w:rsidRPr="004060BF">
        <w:rPr>
          <w:b w:val="0"/>
          <w:bCs w:val="0"/>
        </w:rPr>
        <w:instrText xml:space="preserve"> SEQ Figure \* ARABIC </w:instrText>
      </w:r>
      <w:r w:rsidRPr="004060BF">
        <w:rPr>
          <w:b w:val="0"/>
          <w:bCs w:val="0"/>
        </w:rPr>
        <w:fldChar w:fldCharType="separate"/>
      </w:r>
      <w:r w:rsidR="00614BEC">
        <w:rPr>
          <w:b w:val="0"/>
          <w:bCs w:val="0"/>
          <w:noProof/>
        </w:rPr>
        <w:t>2</w:t>
      </w:r>
      <w:r w:rsidRPr="004060BF">
        <w:rPr>
          <w:b w:val="0"/>
          <w:bCs w:val="0"/>
        </w:rPr>
        <w:fldChar w:fldCharType="end"/>
      </w:r>
      <w:bookmarkEnd w:id="6"/>
      <w:r>
        <w:rPr>
          <w:b w:val="0"/>
          <w:bCs w:val="0"/>
        </w:rPr>
        <w:t xml:space="preserve">: </w:t>
      </w:r>
      <w:r w:rsidR="002C1F20">
        <w:rPr>
          <w:b w:val="0"/>
          <w:bCs w:val="0"/>
        </w:rPr>
        <w:t>Number of research publications in data-driven energy savings</w:t>
      </w:r>
      <w:r w:rsidR="007C5A57">
        <w:rPr>
          <w:b w:val="0"/>
          <w:bCs w:val="0"/>
        </w:rPr>
        <w:t xml:space="preserve"> by procedure</w:t>
      </w:r>
      <w:bookmarkEnd w:id="7"/>
    </w:p>
    <w:p w14:paraId="2F10245D" w14:textId="77777777" w:rsidR="00D521D0" w:rsidRDefault="00D521D0" w:rsidP="00EB2EF9">
      <w:pPr>
        <w:spacing w:before="240"/>
      </w:pPr>
    </w:p>
    <w:p w14:paraId="553B6965" w14:textId="77777777" w:rsidR="00D521D0" w:rsidRDefault="00D521D0" w:rsidP="00EB2EF9">
      <w:pPr>
        <w:spacing w:before="240"/>
      </w:pPr>
    </w:p>
    <w:p w14:paraId="3D763234" w14:textId="77777777" w:rsidR="00D521D0" w:rsidRDefault="00D521D0" w:rsidP="00EB2EF9">
      <w:pPr>
        <w:spacing w:before="240"/>
      </w:pPr>
    </w:p>
    <w:p w14:paraId="72AB9C3F" w14:textId="77777777" w:rsidR="00D521D0" w:rsidRDefault="00D521D0" w:rsidP="00EB2EF9">
      <w:pPr>
        <w:spacing w:before="240"/>
      </w:pPr>
    </w:p>
    <w:p w14:paraId="5D1A3783" w14:textId="77777777" w:rsidR="00D521D0" w:rsidRDefault="00D521D0" w:rsidP="00EB2EF9">
      <w:pPr>
        <w:spacing w:before="240"/>
      </w:pPr>
    </w:p>
    <w:p w14:paraId="59F39A3C" w14:textId="77777777" w:rsidR="00D521D0" w:rsidRDefault="00D521D0" w:rsidP="00EB2EF9">
      <w:pPr>
        <w:spacing w:before="240"/>
      </w:pPr>
    </w:p>
    <w:p w14:paraId="32515CA7" w14:textId="77777777" w:rsidR="00D521D0" w:rsidRDefault="00D521D0" w:rsidP="00D521D0">
      <w:pPr>
        <w:pStyle w:val="Heading3"/>
        <w:spacing w:after="0" w:line="480" w:lineRule="auto"/>
      </w:pPr>
      <w:bookmarkStart w:id="8" w:name="_Toc186722046"/>
      <w:r>
        <w:lastRenderedPageBreak/>
        <w:t>Research Questions</w:t>
      </w:r>
      <w:bookmarkEnd w:id="8"/>
    </w:p>
    <w:p w14:paraId="31337786" w14:textId="73882216" w:rsidR="00D521D0" w:rsidRDefault="00D521D0" w:rsidP="00D521D0">
      <w:pPr>
        <w:spacing w:after="0" w:line="480" w:lineRule="auto"/>
      </w:pPr>
      <w:r>
        <w:t>For Chapter I, which reviews smart manufacturing maturity models on their applicability to 10-dimension categories, the following questions guided the research:</w:t>
      </w:r>
    </w:p>
    <w:p w14:paraId="3CF054F5" w14:textId="77777777" w:rsidR="00D521D0" w:rsidRDefault="00D521D0" w:rsidP="00D521D0">
      <w:pPr>
        <w:pStyle w:val="ListParagraph"/>
        <w:numPr>
          <w:ilvl w:val="0"/>
          <w:numId w:val="50"/>
        </w:numPr>
        <w:spacing w:after="0" w:line="480" w:lineRule="auto"/>
      </w:pPr>
      <w:r>
        <w:t>Many smart manufacturing maturity models exist for different applications and industries. How can a small manufacturer know if one is applicable?</w:t>
      </w:r>
    </w:p>
    <w:p w14:paraId="6AF81EF5" w14:textId="77777777" w:rsidR="00D521D0" w:rsidRDefault="00D521D0" w:rsidP="00D521D0">
      <w:pPr>
        <w:pStyle w:val="ListParagraph"/>
        <w:numPr>
          <w:ilvl w:val="0"/>
          <w:numId w:val="50"/>
        </w:numPr>
        <w:spacing w:after="0" w:line="480" w:lineRule="auto"/>
      </w:pPr>
      <w:r>
        <w:t>What are the most critical dimensions of smart manufacturing maturity?</w:t>
      </w:r>
    </w:p>
    <w:p w14:paraId="4BC882AE" w14:textId="77777777" w:rsidR="00D521D0" w:rsidRDefault="00D521D0" w:rsidP="00D521D0">
      <w:pPr>
        <w:pStyle w:val="ListParagraph"/>
        <w:numPr>
          <w:ilvl w:val="0"/>
          <w:numId w:val="50"/>
        </w:numPr>
        <w:spacing w:after="0" w:line="480" w:lineRule="auto"/>
      </w:pPr>
      <w:r>
        <w:t>What smart manufacturing dimensions are being overlooked or left out?</w:t>
      </w:r>
    </w:p>
    <w:p w14:paraId="43555D7D" w14:textId="521F63CB" w:rsidR="00D521D0" w:rsidRDefault="00D521D0" w:rsidP="00D521D0">
      <w:pPr>
        <w:pStyle w:val="ListParagraph"/>
        <w:numPr>
          <w:ilvl w:val="0"/>
          <w:numId w:val="50"/>
        </w:numPr>
        <w:spacing w:after="0" w:line="480" w:lineRule="auto"/>
      </w:pPr>
      <w:r>
        <w:t>What are the strengths and weaknesses of existing models?</w:t>
      </w:r>
    </w:p>
    <w:p w14:paraId="70092C6E" w14:textId="1E7D2DDE" w:rsidR="00CD1C21" w:rsidRDefault="003430E0" w:rsidP="00D521D0">
      <w:pPr>
        <w:spacing w:after="0" w:line="480" w:lineRule="auto"/>
      </w:pPr>
      <w:r>
        <w:t xml:space="preserve">The </w:t>
      </w:r>
      <w:r w:rsidR="003C447C">
        <w:t xml:space="preserve">research presented in Chapter </w:t>
      </w:r>
      <w:r w:rsidR="00D3212E">
        <w:t xml:space="preserve">II </w:t>
      </w:r>
      <w:r w:rsidR="003C447C">
        <w:t>aims to answer the following questions:</w:t>
      </w:r>
    </w:p>
    <w:p w14:paraId="50742A36" w14:textId="31E9FEF6" w:rsidR="003C447C" w:rsidRDefault="003C447C" w:rsidP="00D521D0">
      <w:pPr>
        <w:pStyle w:val="ListParagraph"/>
        <w:numPr>
          <w:ilvl w:val="0"/>
          <w:numId w:val="51"/>
        </w:numPr>
        <w:spacing w:after="0" w:line="480" w:lineRule="auto"/>
      </w:pPr>
      <w:r>
        <w:t>Can industrial facility-level energy predictions be improved using weekly and daily energy data?</w:t>
      </w:r>
    </w:p>
    <w:p w14:paraId="4899BCB7" w14:textId="449A8B57" w:rsidR="008954CF" w:rsidRDefault="003C447C" w:rsidP="00D521D0">
      <w:pPr>
        <w:pStyle w:val="ListParagraph"/>
        <w:numPr>
          <w:ilvl w:val="0"/>
          <w:numId w:val="51"/>
        </w:numPr>
        <w:spacing w:after="0" w:line="480" w:lineRule="auto"/>
      </w:pPr>
      <w:r>
        <w:t xml:space="preserve">Can industrial facility-level energy predictions be improved by considering more advanced ML models such as </w:t>
      </w:r>
      <w:r w:rsidR="008954CF">
        <w:t>Principal Component Regression (PCR), K-Nearest Neighbor (KNN), Random Forest (RF), and Bayesian Regularized Neural Network (BRNN)?</w:t>
      </w:r>
    </w:p>
    <w:p w14:paraId="735C018B" w14:textId="549DD7F7" w:rsidR="00AB41B8" w:rsidRDefault="00AB41B8" w:rsidP="00D521D0">
      <w:pPr>
        <w:pStyle w:val="ListParagraph"/>
        <w:numPr>
          <w:ilvl w:val="0"/>
          <w:numId w:val="51"/>
        </w:numPr>
        <w:spacing w:after="0" w:line="480" w:lineRule="auto"/>
      </w:pPr>
      <w:r>
        <w:t>Because naïve predictions already perform well, does this indicate that data from one year prior could be used as an additional predictor for enhanced accuracy in facility-level energy predictions?</w:t>
      </w:r>
    </w:p>
    <w:p w14:paraId="44F5DC5B" w14:textId="73A93D80" w:rsidR="00AB41B8" w:rsidRDefault="00AB41B8" w:rsidP="00D521D0">
      <w:pPr>
        <w:pStyle w:val="ListParagraph"/>
        <w:numPr>
          <w:ilvl w:val="0"/>
          <w:numId w:val="51"/>
        </w:numPr>
        <w:spacing w:after="0" w:line="480" w:lineRule="auto"/>
      </w:pPr>
      <w:r>
        <w:t>What are the significant challenges in implementing a facility-level automated energy prediction framework?</w:t>
      </w:r>
    </w:p>
    <w:p w14:paraId="5190961A" w14:textId="4C4BA591" w:rsidR="00505B99" w:rsidRDefault="00505B99" w:rsidP="00D521D0">
      <w:pPr>
        <w:spacing w:after="0" w:line="480" w:lineRule="auto"/>
      </w:pPr>
      <w:r w:rsidRPr="003E71E0">
        <w:t xml:space="preserve">The research presented in Chapter </w:t>
      </w:r>
      <w:r w:rsidR="00D3212E">
        <w:t>III</w:t>
      </w:r>
      <w:r w:rsidR="00723148" w:rsidRPr="003E71E0">
        <w:t xml:space="preserve"> aims</w:t>
      </w:r>
      <w:r w:rsidR="00723148">
        <w:t xml:space="preserve"> to answer the following questions:</w:t>
      </w:r>
    </w:p>
    <w:p w14:paraId="225D15CD" w14:textId="77777777" w:rsidR="00723148" w:rsidRDefault="00723148" w:rsidP="00D521D0">
      <w:pPr>
        <w:pStyle w:val="ListParagraph"/>
        <w:numPr>
          <w:ilvl w:val="0"/>
          <w:numId w:val="54"/>
        </w:numPr>
        <w:spacing w:after="0" w:line="480" w:lineRule="auto"/>
      </w:pPr>
      <w:r>
        <w:t xml:space="preserve">What type of company is likely to join the BP program? </w:t>
      </w:r>
    </w:p>
    <w:p w14:paraId="681A2992" w14:textId="77777777" w:rsidR="00723148" w:rsidRDefault="00723148" w:rsidP="00D521D0">
      <w:pPr>
        <w:pStyle w:val="ListParagraph"/>
        <w:numPr>
          <w:ilvl w:val="1"/>
          <w:numId w:val="54"/>
        </w:numPr>
        <w:spacing w:after="0" w:line="480" w:lineRule="auto"/>
      </w:pPr>
      <w:r>
        <w:t>Public or private?</w:t>
      </w:r>
    </w:p>
    <w:p w14:paraId="4EB9A68C" w14:textId="77777777" w:rsidR="00723148" w:rsidRDefault="00723148" w:rsidP="00D521D0">
      <w:pPr>
        <w:pStyle w:val="ListParagraph"/>
        <w:numPr>
          <w:ilvl w:val="1"/>
          <w:numId w:val="54"/>
        </w:numPr>
        <w:spacing w:after="0" w:line="480" w:lineRule="auto"/>
      </w:pPr>
      <w:r>
        <w:lastRenderedPageBreak/>
        <w:t>Small, Medium, or large? (Based on employees, amount of energy spending, revenue)</w:t>
      </w:r>
    </w:p>
    <w:p w14:paraId="433720E6" w14:textId="77777777" w:rsidR="00723148" w:rsidRDefault="00723148" w:rsidP="00D521D0">
      <w:pPr>
        <w:pStyle w:val="ListParagraph"/>
        <w:numPr>
          <w:ilvl w:val="1"/>
          <w:numId w:val="54"/>
        </w:numPr>
        <w:spacing w:after="0" w:line="480" w:lineRule="auto"/>
      </w:pPr>
      <w:r>
        <w:t>Specific sectors?</w:t>
      </w:r>
    </w:p>
    <w:p w14:paraId="34F601CE" w14:textId="77777777" w:rsidR="00723148" w:rsidRDefault="00723148" w:rsidP="00D521D0">
      <w:pPr>
        <w:pStyle w:val="ListParagraph"/>
        <w:numPr>
          <w:ilvl w:val="0"/>
          <w:numId w:val="54"/>
        </w:numPr>
        <w:spacing w:after="0" w:line="480" w:lineRule="auto"/>
      </w:pPr>
      <w:r>
        <w:t>Which sectors have had the best energy intensity improvements?</w:t>
      </w:r>
    </w:p>
    <w:p w14:paraId="5CB0050A" w14:textId="77777777" w:rsidR="00723148" w:rsidRDefault="00723148" w:rsidP="00D521D0">
      <w:pPr>
        <w:pStyle w:val="ListParagraph"/>
        <w:numPr>
          <w:ilvl w:val="0"/>
          <w:numId w:val="54"/>
        </w:numPr>
        <w:spacing w:after="0" w:line="480" w:lineRule="auto"/>
      </w:pPr>
      <w:r>
        <w:t>How effectively has the BP program targeted energy-intensive sub-sectors?</w:t>
      </w:r>
    </w:p>
    <w:p w14:paraId="67BE3C3A" w14:textId="77777777" w:rsidR="00723148" w:rsidRDefault="00723148" w:rsidP="00723148">
      <w:pPr>
        <w:pStyle w:val="ListParagraph"/>
        <w:numPr>
          <w:ilvl w:val="0"/>
          <w:numId w:val="54"/>
        </w:numPr>
        <w:spacing w:line="360" w:lineRule="auto"/>
      </w:pPr>
      <w:r>
        <w:t>Which sub-sectors should the BP program focus on based on historical effectiveness and potential for emissions reductions?</w:t>
      </w:r>
    </w:p>
    <w:p w14:paraId="081976FB" w14:textId="0EFCE270" w:rsidR="00723148" w:rsidRDefault="00723148" w:rsidP="00D521D0">
      <w:pPr>
        <w:pStyle w:val="ListParagraph"/>
        <w:numPr>
          <w:ilvl w:val="0"/>
          <w:numId w:val="54"/>
        </w:numPr>
        <w:spacing w:after="0" w:line="480" w:lineRule="auto"/>
      </w:pPr>
      <w:r>
        <w:t xml:space="preserve">What are the possible scenarios for the scope of the BP program and </w:t>
      </w:r>
      <w:r w:rsidR="00544C32">
        <w:t>US progress toward net-zero 2050?</w:t>
      </w:r>
    </w:p>
    <w:p w14:paraId="09AB0697" w14:textId="47D9A329" w:rsidR="000711D0" w:rsidRPr="000711D0" w:rsidRDefault="000711D0" w:rsidP="00D521D0">
      <w:pPr>
        <w:pStyle w:val="Heading3"/>
        <w:spacing w:after="0" w:line="480" w:lineRule="auto"/>
      </w:pPr>
      <w:bookmarkStart w:id="9" w:name="_Toc186722047"/>
      <w:r>
        <w:t>Research Objectives</w:t>
      </w:r>
      <w:bookmarkEnd w:id="9"/>
    </w:p>
    <w:p w14:paraId="150BF50E" w14:textId="4EC47802" w:rsidR="00236E6D" w:rsidRPr="00086DDE" w:rsidRDefault="000F4FA7" w:rsidP="00D521D0">
      <w:pPr>
        <w:spacing w:after="0" w:line="480" w:lineRule="auto"/>
        <w:rPr>
          <w:rFonts w:cs="Times New Roman"/>
        </w:rPr>
      </w:pPr>
      <w:r>
        <w:rPr>
          <w:rFonts w:cs="Times New Roman"/>
        </w:rPr>
        <w:t xml:space="preserve">The </w:t>
      </w:r>
      <w:r w:rsidR="00794F59">
        <w:rPr>
          <w:rFonts w:cs="Times New Roman"/>
        </w:rPr>
        <w:t>deliverables include</w:t>
      </w:r>
      <w:r w:rsidR="00925DAD">
        <w:rPr>
          <w:rFonts w:cs="Times New Roman"/>
        </w:rPr>
        <w:t xml:space="preserve"> (i)</w:t>
      </w:r>
      <w:r w:rsidR="00794F59">
        <w:rPr>
          <w:rFonts w:cs="Times New Roman"/>
        </w:rPr>
        <w:t xml:space="preserve"> </w:t>
      </w:r>
      <w:r w:rsidR="00925DAD">
        <w:rPr>
          <w:rFonts w:cs="Times New Roman"/>
        </w:rPr>
        <w:t xml:space="preserve">a </w:t>
      </w:r>
      <w:r w:rsidR="00794F59">
        <w:rPr>
          <w:rFonts w:cs="Times New Roman"/>
        </w:rPr>
        <w:t>survey for small and medium manufacturers to assess their smart manufacturing</w:t>
      </w:r>
      <w:r w:rsidR="00BF3491">
        <w:rPr>
          <w:rFonts w:cs="Times New Roman"/>
        </w:rPr>
        <w:t>, (ii) a framework for industrial energy consumption predictions using machine learning and automated data collection,</w:t>
      </w:r>
      <w:r w:rsidR="002E11BE">
        <w:rPr>
          <w:rFonts w:cs="Times New Roman"/>
        </w:rPr>
        <w:t xml:space="preserve"> (iii) an assessment of the BP program </w:t>
      </w:r>
      <w:r w:rsidR="004B4EFF">
        <w:rPr>
          <w:rFonts w:cs="Times New Roman"/>
        </w:rPr>
        <w:t>regarding</w:t>
      </w:r>
      <w:r w:rsidR="00976951">
        <w:rPr>
          <w:rFonts w:cs="Times New Roman"/>
        </w:rPr>
        <w:t xml:space="preserve"> how it relates to net-zero 2050 goals.</w:t>
      </w:r>
    </w:p>
    <w:p w14:paraId="06C4C865" w14:textId="02628956" w:rsidR="00236E6D" w:rsidRPr="00D521D0" w:rsidRDefault="0039475F" w:rsidP="00D521D0">
      <w:pPr>
        <w:pStyle w:val="Heading2"/>
        <w:spacing w:before="0" w:after="0" w:line="480" w:lineRule="auto"/>
        <w:rPr>
          <w:sz w:val="24"/>
          <w:szCs w:val="24"/>
        </w:rPr>
      </w:pPr>
      <w:bookmarkStart w:id="10" w:name="_Toc186722048"/>
      <w:r w:rsidRPr="00D521D0">
        <w:rPr>
          <w:sz w:val="24"/>
          <w:szCs w:val="24"/>
        </w:rPr>
        <w:t>Dissertation</w:t>
      </w:r>
      <w:r w:rsidR="005762FA" w:rsidRPr="00D521D0">
        <w:rPr>
          <w:sz w:val="24"/>
          <w:szCs w:val="24"/>
        </w:rPr>
        <w:t xml:space="preserve"> Outline</w:t>
      </w:r>
      <w:bookmarkEnd w:id="10"/>
    </w:p>
    <w:p w14:paraId="6792B87A" w14:textId="1531D3E9" w:rsidR="003D07F7" w:rsidRDefault="00E05ED6" w:rsidP="00D521D0">
      <w:pPr>
        <w:spacing w:after="0" w:line="480" w:lineRule="auto"/>
      </w:pPr>
      <w:r>
        <w:t xml:space="preserve">This </w:t>
      </w:r>
      <w:r w:rsidR="0039475F">
        <w:t>dissertation</w:t>
      </w:r>
      <w:r>
        <w:t xml:space="preserve"> is organized into </w:t>
      </w:r>
      <w:r w:rsidR="001E0CDD">
        <w:t>three</w:t>
      </w:r>
      <w:r>
        <w:t xml:space="preserve"> chapters</w:t>
      </w:r>
      <w:r w:rsidR="00606F71">
        <w:t>,</w:t>
      </w:r>
      <w:r>
        <w:t xml:space="preserve"> preceded by Introduction and followed by Conclusions.</w:t>
      </w:r>
    </w:p>
    <w:p w14:paraId="683AB118" w14:textId="6EA9A8EC" w:rsidR="00D25D83" w:rsidRDefault="00D25D83" w:rsidP="00D521D0">
      <w:pPr>
        <w:spacing w:after="0" w:line="480" w:lineRule="auto"/>
      </w:pPr>
      <w:r>
        <w:t xml:space="preserve">Chapter </w:t>
      </w:r>
      <w:r w:rsidR="00D3212E">
        <w:t>I</w:t>
      </w:r>
      <w:r>
        <w:t xml:space="preserve"> provides a review of smart manufacturing maturity models and their applicability to </w:t>
      </w:r>
      <w:r w:rsidR="00CB3DB5">
        <w:t>ten-dimension</w:t>
      </w:r>
      <w:r>
        <w:t xml:space="preserve"> categories</w:t>
      </w:r>
      <w:r w:rsidR="002E11BE">
        <w:t>,</w:t>
      </w:r>
      <w:r>
        <w:t xml:space="preserve"> including </w:t>
      </w:r>
      <w:r w:rsidR="001A3C7C">
        <w:t>‘Information Technology (IT) &amp; Cyber-Physical System (CPS) &amp; Data’, ‘Strategy &amp; Organization’, ‘Supply Chain &amp; Logistics’, ‘Products &amp; Services’, ‘Culture &amp; Employees’, ‘Technology &amp; Capabilities’, ‘Customer &amp; Market’, ‘Cybersecurity &amp; Risk’, ‘Leadership &amp; Management’, and ‘Governance &amp; Compliance’.</w:t>
      </w:r>
    </w:p>
    <w:p w14:paraId="63556A7B" w14:textId="2399FF4B" w:rsidR="00D040F0" w:rsidRDefault="00D040F0" w:rsidP="00D521D0">
      <w:pPr>
        <w:spacing w:after="0" w:line="480" w:lineRule="auto"/>
      </w:pPr>
      <w:r>
        <w:lastRenderedPageBreak/>
        <w:t xml:space="preserve">Chapter </w:t>
      </w:r>
      <w:r w:rsidR="005A228E">
        <w:t>II</w:t>
      </w:r>
      <w:r>
        <w:t xml:space="preserve"> pro</w:t>
      </w:r>
      <w:r w:rsidR="006428F2">
        <w:t>poses</w:t>
      </w:r>
      <w:r w:rsidR="00A435BF">
        <w:t xml:space="preserve"> a</w:t>
      </w:r>
      <w:r w:rsidR="006428F2">
        <w:t xml:space="preserve"> </w:t>
      </w:r>
      <w:r w:rsidR="00E63539">
        <w:t>machine learning framework</w:t>
      </w:r>
      <w:r w:rsidR="00DE497A">
        <w:t xml:space="preserve"> with automated data collection</w:t>
      </w:r>
      <w:r w:rsidR="00E63539">
        <w:t xml:space="preserve"> for energy prediction at the facility level</w:t>
      </w:r>
      <w:r w:rsidR="00080E13">
        <w:t>. It</w:t>
      </w:r>
      <w:r w:rsidR="00E63539">
        <w:t xml:space="preserve"> uses it to test </w:t>
      </w:r>
      <w:r w:rsidR="00606F71">
        <w:t>increasingly</w:t>
      </w:r>
      <w:r w:rsidR="00E63539">
        <w:t xml:space="preserve"> complex machine learning models on daily, weekly, and monthly datasets.</w:t>
      </w:r>
    </w:p>
    <w:p w14:paraId="305F3C9A" w14:textId="75BAFED5" w:rsidR="00A435BF" w:rsidRPr="00DF7C87" w:rsidRDefault="00A435BF" w:rsidP="00D521D0">
      <w:pPr>
        <w:spacing w:after="0" w:line="480" w:lineRule="auto"/>
      </w:pPr>
      <w:r>
        <w:t xml:space="preserve">Chapter </w:t>
      </w:r>
      <w:r w:rsidR="005A228E">
        <w:t>III</w:t>
      </w:r>
      <w:r>
        <w:t xml:space="preserve"> </w:t>
      </w:r>
      <w:r w:rsidR="005A228E">
        <w:t xml:space="preserve">develops a generic overview of the implementation and </w:t>
      </w:r>
      <w:r w:rsidR="00174DCC">
        <w:t xml:space="preserve">accomplishments of the US BP program to aid other countries in </w:t>
      </w:r>
      <w:r w:rsidR="00080E13">
        <w:t>creating</w:t>
      </w:r>
      <w:r w:rsidR="00174DCC">
        <w:t xml:space="preserve"> their own voluntary emission reduction programs. </w:t>
      </w:r>
      <w:r w:rsidR="00370229">
        <w:t>Chapter III is currently unfinished</w:t>
      </w:r>
      <w:r w:rsidR="009E597E">
        <w:t>,</w:t>
      </w:r>
      <w:r w:rsidR="00370229">
        <w:t xml:space="preserve"> with the understanding that it will be completed after graduation. Currently, the </w:t>
      </w:r>
      <w:r w:rsidR="00B5618E">
        <w:t>R</w:t>
      </w:r>
      <w:r w:rsidR="00370229">
        <w:t>esults</w:t>
      </w:r>
      <w:r w:rsidR="00B5618E">
        <w:t xml:space="preserve">, Discussion, Prediction of BP Program Impact, and Conclusions sections are unfinished. </w:t>
      </w:r>
    </w:p>
    <w:p w14:paraId="5AA4D3AC" w14:textId="761D6660" w:rsidR="00567EBF" w:rsidRPr="00BD726B" w:rsidRDefault="00567EBF" w:rsidP="00D521D0">
      <w:pPr>
        <w:spacing w:after="0" w:line="480" w:lineRule="auto"/>
      </w:pPr>
      <w:r w:rsidRPr="00567EBF">
        <w:rPr>
          <w:b/>
          <w:bCs/>
        </w:rPr>
        <w:fldChar w:fldCharType="begin"/>
      </w:r>
      <w:r w:rsidRPr="00567EBF">
        <w:rPr>
          <w:b/>
          <w:bCs/>
        </w:rPr>
        <w:instrText xml:space="preserve"> REF _Ref182502916 \h  \* MERGEFORMAT </w:instrText>
      </w:r>
      <w:r w:rsidRPr="00567EBF">
        <w:rPr>
          <w:b/>
          <w:bCs/>
        </w:rPr>
      </w:r>
      <w:r w:rsidRPr="00567EBF">
        <w:rPr>
          <w:b/>
          <w:bCs/>
        </w:rPr>
        <w:fldChar w:fldCharType="separate"/>
      </w:r>
      <w:r w:rsidR="00614BEC" w:rsidRPr="00614BEC">
        <w:rPr>
          <w:b/>
          <w:bCs/>
        </w:rPr>
        <w:t xml:space="preserve">Figure </w:t>
      </w:r>
      <w:r w:rsidR="00614BEC">
        <w:rPr>
          <w:b/>
          <w:bCs/>
          <w:noProof/>
        </w:rPr>
        <w:t>3</w:t>
      </w:r>
      <w:r w:rsidRPr="00567EBF">
        <w:rPr>
          <w:b/>
          <w:bCs/>
        </w:rPr>
        <w:fldChar w:fldCharType="end"/>
      </w:r>
      <w:r>
        <w:rPr>
          <w:b/>
          <w:bCs/>
        </w:rPr>
        <w:t xml:space="preserve"> </w:t>
      </w:r>
      <w:r>
        <w:t>shows the gaps identified and filled by each chapter in this research.</w:t>
      </w:r>
      <w:r w:rsidR="003E71E0">
        <w:t xml:space="preserve"> </w:t>
      </w:r>
    </w:p>
    <w:p w14:paraId="2CC39FAD" w14:textId="17EFE654" w:rsidR="00567EBF" w:rsidRDefault="007742A5" w:rsidP="007742A5">
      <w:pPr>
        <w:keepNext/>
        <w:jc w:val="center"/>
      </w:pPr>
      <w:r>
        <w:rPr>
          <w:noProof/>
        </w:rPr>
        <w:lastRenderedPageBreak/>
        <w:drawing>
          <wp:inline distT="0" distB="0" distL="0" distR="0" wp14:anchorId="6963E973" wp14:editId="713D2F84">
            <wp:extent cx="5069205" cy="4800330"/>
            <wp:effectExtent l="0" t="0" r="0" b="635"/>
            <wp:docPr id="1810193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193866" name="Picture 1810193866"/>
                    <pic:cNvPicPr/>
                  </pic:nvPicPr>
                  <pic:blipFill rotWithShape="1">
                    <a:blip r:embed="rId11" cstate="print">
                      <a:extLst>
                        <a:ext uri="{28A0092B-C50C-407E-A947-70E740481C1C}">
                          <a14:useLocalDpi xmlns:a14="http://schemas.microsoft.com/office/drawing/2010/main" val="0"/>
                        </a:ext>
                      </a:extLst>
                    </a:blip>
                    <a:srcRect t="2883"/>
                    <a:stretch/>
                  </pic:blipFill>
                  <pic:spPr bwMode="auto">
                    <a:xfrm>
                      <a:off x="0" y="0"/>
                      <a:ext cx="5099617" cy="4829129"/>
                    </a:xfrm>
                    <a:prstGeom prst="rect">
                      <a:avLst/>
                    </a:prstGeom>
                    <a:ln>
                      <a:noFill/>
                    </a:ln>
                    <a:extLst>
                      <a:ext uri="{53640926-AAD7-44D8-BBD7-CCE9431645EC}">
                        <a14:shadowObscured xmlns:a14="http://schemas.microsoft.com/office/drawing/2010/main"/>
                      </a:ext>
                    </a:extLst>
                  </pic:spPr>
                </pic:pic>
              </a:graphicData>
            </a:graphic>
          </wp:inline>
        </w:drawing>
      </w:r>
    </w:p>
    <w:p w14:paraId="02BC216D" w14:textId="652055DD" w:rsidR="003D07F7" w:rsidRDefault="00567EBF" w:rsidP="00080E13">
      <w:pPr>
        <w:pStyle w:val="Caption"/>
        <w:spacing w:before="0" w:after="0" w:line="240" w:lineRule="auto"/>
        <w:rPr>
          <w:b w:val="0"/>
          <w:bCs w:val="0"/>
        </w:rPr>
      </w:pPr>
      <w:bookmarkStart w:id="11" w:name="_Ref182502916"/>
      <w:bookmarkStart w:id="12" w:name="_Toc186208459"/>
      <w:r w:rsidRPr="005319EA">
        <w:rPr>
          <w:b w:val="0"/>
          <w:bCs w:val="0"/>
        </w:rPr>
        <w:t xml:space="preserve">Figure </w:t>
      </w:r>
      <w:r w:rsidRPr="005319EA">
        <w:rPr>
          <w:b w:val="0"/>
          <w:bCs w:val="0"/>
        </w:rPr>
        <w:fldChar w:fldCharType="begin"/>
      </w:r>
      <w:r w:rsidRPr="005319EA">
        <w:rPr>
          <w:b w:val="0"/>
          <w:bCs w:val="0"/>
        </w:rPr>
        <w:instrText xml:space="preserve"> SEQ Figure \* ARABIC </w:instrText>
      </w:r>
      <w:r w:rsidRPr="005319EA">
        <w:rPr>
          <w:b w:val="0"/>
          <w:bCs w:val="0"/>
        </w:rPr>
        <w:fldChar w:fldCharType="separate"/>
      </w:r>
      <w:r w:rsidR="00614BEC">
        <w:rPr>
          <w:b w:val="0"/>
          <w:bCs w:val="0"/>
          <w:noProof/>
        </w:rPr>
        <w:t>3</w:t>
      </w:r>
      <w:r w:rsidRPr="005319EA">
        <w:rPr>
          <w:b w:val="0"/>
          <w:bCs w:val="0"/>
        </w:rPr>
        <w:fldChar w:fldCharType="end"/>
      </w:r>
      <w:bookmarkEnd w:id="11"/>
      <w:r w:rsidRPr="005319EA">
        <w:rPr>
          <w:b w:val="0"/>
          <w:bCs w:val="0"/>
        </w:rPr>
        <w:t xml:space="preserve">: </w:t>
      </w:r>
      <w:r w:rsidR="009E597E">
        <w:rPr>
          <w:b w:val="0"/>
          <w:bCs w:val="0"/>
        </w:rPr>
        <w:t>Dissertation outline including the research gaps identified and Chapter names</w:t>
      </w:r>
      <w:bookmarkEnd w:id="12"/>
    </w:p>
    <w:p w14:paraId="5884B20F" w14:textId="77777777" w:rsidR="00080E13" w:rsidRDefault="00080E13" w:rsidP="00080E13"/>
    <w:p w14:paraId="48C09F7C" w14:textId="77777777" w:rsidR="00D521D0" w:rsidRDefault="00D521D0" w:rsidP="00080E13"/>
    <w:p w14:paraId="16EF4A3C" w14:textId="77777777" w:rsidR="00D521D0" w:rsidRDefault="00D521D0" w:rsidP="00080E13"/>
    <w:p w14:paraId="16F1BA79" w14:textId="77777777" w:rsidR="00D521D0" w:rsidRDefault="00D521D0" w:rsidP="00080E13"/>
    <w:p w14:paraId="5E1394D9" w14:textId="77777777" w:rsidR="00D521D0" w:rsidRDefault="00D521D0" w:rsidP="00080E13"/>
    <w:p w14:paraId="2078C92B" w14:textId="77777777" w:rsidR="00D521D0" w:rsidRDefault="00D521D0" w:rsidP="00080E13"/>
    <w:p w14:paraId="0AE77313" w14:textId="77777777" w:rsidR="00D521D0" w:rsidRPr="00080E13" w:rsidRDefault="00D521D0" w:rsidP="00080E13"/>
    <w:p w14:paraId="43BCFAE2" w14:textId="1DFE7CEA" w:rsidR="00003F6A" w:rsidRPr="00D521D0" w:rsidRDefault="003C7FC5" w:rsidP="00D521D0">
      <w:pPr>
        <w:pStyle w:val="Heading1"/>
      </w:pPr>
      <w:bookmarkStart w:id="13" w:name="_Toc289175825"/>
      <w:bookmarkStart w:id="14" w:name="_Toc186722049"/>
      <w:r w:rsidRPr="00D521D0">
        <w:lastRenderedPageBreak/>
        <w:t>CHAPTER I</w:t>
      </w:r>
      <w:r w:rsidR="00FF1665" w:rsidRPr="00D521D0">
        <w:br/>
      </w:r>
      <w:bookmarkEnd w:id="13"/>
      <w:r w:rsidR="005608E0" w:rsidRPr="00D521D0">
        <w:t xml:space="preserve">Smart Manufacturing </w:t>
      </w:r>
      <w:r w:rsidR="00323D19" w:rsidRPr="00D521D0">
        <w:t>M</w:t>
      </w:r>
      <w:r w:rsidR="005608E0" w:rsidRPr="00D521D0">
        <w:t xml:space="preserve">aturity </w:t>
      </w:r>
      <w:r w:rsidR="00323D19" w:rsidRPr="00D521D0">
        <w:t>M</w:t>
      </w:r>
      <w:r w:rsidR="005608E0" w:rsidRPr="00D521D0">
        <w:t xml:space="preserve">odels and </w:t>
      </w:r>
      <w:r w:rsidR="00323D19" w:rsidRPr="00D521D0">
        <w:t>T</w:t>
      </w:r>
      <w:r w:rsidR="005608E0" w:rsidRPr="00D521D0">
        <w:t xml:space="preserve">heir </w:t>
      </w:r>
      <w:r w:rsidR="00323D19" w:rsidRPr="00D521D0">
        <w:t>A</w:t>
      </w:r>
      <w:r w:rsidR="005608E0" w:rsidRPr="00D521D0">
        <w:t xml:space="preserve">pplicability: </w:t>
      </w:r>
      <w:r w:rsidR="00323D19" w:rsidRPr="00D521D0">
        <w:t>A</w:t>
      </w:r>
      <w:r w:rsidR="005608E0" w:rsidRPr="00D521D0">
        <w:t xml:space="preserve"> </w:t>
      </w:r>
      <w:r w:rsidR="00323D19" w:rsidRPr="00D521D0">
        <w:t>R</w:t>
      </w:r>
      <w:r w:rsidR="005608E0" w:rsidRPr="00D521D0">
        <w:t>eview</w:t>
      </w:r>
      <w:bookmarkEnd w:id="14"/>
      <w:r w:rsidR="00003F6A" w:rsidRPr="00D521D0">
        <w:br w:type="page"/>
      </w:r>
    </w:p>
    <w:p w14:paraId="43F1970E" w14:textId="095E4CF0" w:rsidR="00FA75A5" w:rsidRPr="00D521D0" w:rsidRDefault="00FA75A5" w:rsidP="00D521D0">
      <w:pPr>
        <w:spacing w:after="0" w:line="480" w:lineRule="auto"/>
        <w:rPr>
          <w:rFonts w:cs="Times New Roman"/>
        </w:rPr>
      </w:pPr>
      <w:r w:rsidRPr="00D521D0">
        <w:rPr>
          <w:rFonts w:cs="Times New Roman"/>
        </w:rPr>
        <w:lastRenderedPageBreak/>
        <w:t xml:space="preserve">A version of this chapter was </w:t>
      </w:r>
      <w:r w:rsidR="002F3561" w:rsidRPr="00D521D0">
        <w:rPr>
          <w:rFonts w:cs="Times New Roman"/>
        </w:rPr>
        <w:t xml:space="preserve">published in the </w:t>
      </w:r>
      <w:r w:rsidR="00CC1009" w:rsidRPr="00D521D0">
        <w:rPr>
          <w:rFonts w:cs="Times New Roman"/>
        </w:rPr>
        <w:t>Emerald Publishing Limited “</w:t>
      </w:r>
      <w:r w:rsidR="002F3561" w:rsidRPr="00D521D0">
        <w:rPr>
          <w:rFonts w:cs="Times New Roman"/>
        </w:rPr>
        <w:t>Journal of Manufacturing Technology Management</w:t>
      </w:r>
      <w:r w:rsidR="00CC1009" w:rsidRPr="00D521D0">
        <w:rPr>
          <w:rFonts w:cs="Times New Roman"/>
        </w:rPr>
        <w:t>”</w:t>
      </w:r>
      <w:r w:rsidR="002F3561" w:rsidRPr="00D521D0">
        <w:rPr>
          <w:rFonts w:cs="Times New Roman"/>
        </w:rPr>
        <w:t xml:space="preserve"> </w:t>
      </w:r>
      <w:r w:rsidR="0074535E" w:rsidRPr="00D521D0">
        <w:rPr>
          <w:rFonts w:cs="Times New Roman"/>
        </w:rPr>
        <w:t>by David Vance, Mingzhou Jin, Christopher Price</w:t>
      </w:r>
      <w:r w:rsidR="00267E02" w:rsidRPr="00D521D0">
        <w:rPr>
          <w:rFonts w:cs="Times New Roman"/>
        </w:rPr>
        <w:t xml:space="preserve">, Sachin </w:t>
      </w:r>
      <w:r w:rsidR="00013CCB" w:rsidRPr="00D521D0">
        <w:rPr>
          <w:rFonts w:cs="Times New Roman"/>
        </w:rPr>
        <w:t xml:space="preserve">U. </w:t>
      </w:r>
      <w:r w:rsidR="00267E02" w:rsidRPr="00D521D0">
        <w:rPr>
          <w:rFonts w:cs="Times New Roman"/>
        </w:rPr>
        <w:t>Nimbalkar, and Thomas Wenning:</w:t>
      </w:r>
    </w:p>
    <w:p w14:paraId="263CBD98" w14:textId="4425DB70" w:rsidR="00FA75A5" w:rsidRPr="00D521D0" w:rsidRDefault="00FA75A5" w:rsidP="00D521D0">
      <w:pPr>
        <w:spacing w:after="0" w:line="480" w:lineRule="auto"/>
        <w:rPr>
          <w:rFonts w:cs="Times New Roman"/>
        </w:rPr>
      </w:pPr>
      <w:r w:rsidRPr="00D521D0">
        <w:rPr>
          <w:rFonts w:cs="Times New Roman"/>
        </w:rPr>
        <w:tab/>
      </w:r>
      <w:r w:rsidR="00267E02" w:rsidRPr="00D521D0">
        <w:rPr>
          <w:rFonts w:cs="Times New Roman"/>
        </w:rPr>
        <w:t xml:space="preserve">Vance, D., Jin, M., Price, C., Nimbalkar, S.U. and Wenning, T. (2023), "Smart manufacturing maturity models and their applicability: a review", </w:t>
      </w:r>
      <w:r w:rsidR="00267E02" w:rsidRPr="00D521D0">
        <w:rPr>
          <w:rFonts w:cs="Times New Roman"/>
          <w:i/>
          <w:iCs/>
        </w:rPr>
        <w:t>Journal of Manufacturing Technology Management</w:t>
      </w:r>
      <w:r w:rsidR="00267E02" w:rsidRPr="00D521D0">
        <w:rPr>
          <w:rFonts w:cs="Times New Roman"/>
        </w:rPr>
        <w:t xml:space="preserve">, Vol. 34 No. 5, pp. 735-770. </w:t>
      </w:r>
      <w:hyperlink r:id="rId12" w:history="1">
        <w:r w:rsidR="00DC527F" w:rsidRPr="00D521D0">
          <w:rPr>
            <w:rStyle w:val="Hyperlink"/>
            <w:rFonts w:cs="Times New Roman"/>
            <w:color w:val="auto"/>
          </w:rPr>
          <w:t>https://doi.org/10.1108/JMTM-03-2022-0103</w:t>
        </w:r>
      </w:hyperlink>
      <w:r w:rsidR="00DC527F" w:rsidRPr="00D521D0">
        <w:rPr>
          <w:rFonts w:cs="Times New Roman"/>
        </w:rPr>
        <w:t>.</w:t>
      </w:r>
    </w:p>
    <w:p w14:paraId="1D991D08" w14:textId="247DCE41" w:rsidR="00FA75A5" w:rsidRPr="00D521D0" w:rsidRDefault="001D0887" w:rsidP="00D521D0">
      <w:pPr>
        <w:spacing w:after="0" w:line="480" w:lineRule="auto"/>
        <w:rPr>
          <w:rFonts w:cs="Times New Roman"/>
        </w:rPr>
      </w:pPr>
      <w:r w:rsidRPr="00D521D0">
        <w:rPr>
          <w:rFonts w:cs="Times New Roman"/>
        </w:rPr>
        <w:t xml:space="preserve">Concept creation, data collection and analysis, and original manuscript draft were prepared by David Vance. </w:t>
      </w:r>
      <w:r w:rsidR="003E01FF" w:rsidRPr="00D521D0">
        <w:rPr>
          <w:rFonts w:cs="Times New Roman"/>
        </w:rPr>
        <w:t>Mingzhou Jin, Christopher Price, Sachin U. Nimbalkar, and Thomas Wenning provided review.</w:t>
      </w:r>
    </w:p>
    <w:p w14:paraId="15FB78C0" w14:textId="10FEDCB0" w:rsidR="00FA75A5" w:rsidRPr="00D521D0" w:rsidRDefault="00FA75A5" w:rsidP="00D521D0">
      <w:pPr>
        <w:pStyle w:val="Heading2"/>
        <w:spacing w:before="0" w:after="0" w:line="480" w:lineRule="auto"/>
        <w:rPr>
          <w:rFonts w:cs="Times New Roman"/>
          <w:sz w:val="24"/>
          <w:szCs w:val="24"/>
        </w:rPr>
      </w:pPr>
      <w:bookmarkStart w:id="15" w:name="_Toc289175826"/>
      <w:bookmarkStart w:id="16" w:name="_Toc186722050"/>
      <w:r w:rsidRPr="00D521D0">
        <w:rPr>
          <w:rFonts w:cs="Times New Roman"/>
          <w:sz w:val="24"/>
          <w:szCs w:val="24"/>
        </w:rPr>
        <w:t>A</w:t>
      </w:r>
      <w:r w:rsidR="00FF1665" w:rsidRPr="00D521D0">
        <w:rPr>
          <w:rFonts w:cs="Times New Roman"/>
          <w:sz w:val="24"/>
          <w:szCs w:val="24"/>
        </w:rPr>
        <w:t>bstract</w:t>
      </w:r>
      <w:bookmarkEnd w:id="15"/>
      <w:bookmarkEnd w:id="16"/>
    </w:p>
    <w:p w14:paraId="3C1B2BAE" w14:textId="20E08E83" w:rsidR="001D35B4" w:rsidRPr="00D521D0" w:rsidRDefault="00014E4A" w:rsidP="00D521D0">
      <w:pPr>
        <w:spacing w:after="0" w:line="480" w:lineRule="auto"/>
        <w:rPr>
          <w:rFonts w:cs="Times New Roman"/>
        </w:rPr>
      </w:pPr>
      <w:r w:rsidRPr="00D521D0">
        <w:rPr>
          <w:rFonts w:cs="Times New Roman"/>
        </w:rPr>
        <w:t>This paper reviews existing Smart Manufacturing (SM) maturity models’ dimensions and maturity levels to assess their applicability. Many maturity models are available</w:t>
      </w:r>
      <w:r w:rsidR="00A04C3A" w:rsidRPr="00D521D0">
        <w:rPr>
          <w:rFonts w:cs="Times New Roman"/>
        </w:rPr>
        <w:t xml:space="preserve"> but </w:t>
      </w:r>
      <w:r w:rsidRPr="00D521D0">
        <w:rPr>
          <w:rFonts w:cs="Times New Roman"/>
        </w:rPr>
        <w:t xml:space="preserve">have not been validated or do not provide useful </w:t>
      </w:r>
      <w:r w:rsidR="00B2516A" w:rsidRPr="00D521D0">
        <w:rPr>
          <w:rFonts w:cs="Times New Roman"/>
        </w:rPr>
        <w:t>application guides</w:t>
      </w:r>
      <w:r w:rsidRPr="00D521D0">
        <w:rPr>
          <w:rFonts w:cs="Times New Roman"/>
        </w:rPr>
        <w:t>. This gap creates the need for a review of their</w:t>
      </w:r>
      <w:r w:rsidR="00C24815" w:rsidRPr="00D521D0">
        <w:rPr>
          <w:rFonts w:cs="Times New Roman"/>
        </w:rPr>
        <w:t xml:space="preserve"> applicability</w:t>
      </w:r>
      <w:r w:rsidR="009D0544" w:rsidRPr="00D521D0">
        <w:rPr>
          <w:rFonts w:cs="Times New Roman"/>
        </w:rPr>
        <w:t xml:space="preserve"> and how to improve it</w:t>
      </w:r>
      <w:r w:rsidR="00C24815" w:rsidRPr="00D521D0">
        <w:rPr>
          <w:rFonts w:cs="Times New Roman"/>
        </w:rPr>
        <w:t>.</w:t>
      </w:r>
    </w:p>
    <w:p w14:paraId="6B54241B" w14:textId="62433FC2" w:rsidR="00FF1665" w:rsidRPr="00D521D0" w:rsidRDefault="001D35B4" w:rsidP="00D521D0">
      <w:pPr>
        <w:spacing w:after="0" w:line="480" w:lineRule="auto"/>
        <w:rPr>
          <w:rFonts w:cs="Times New Roman"/>
        </w:rPr>
      </w:pPr>
      <w:r w:rsidRPr="00D521D0">
        <w:rPr>
          <w:rFonts w:cs="Times New Roman"/>
        </w:rPr>
        <w:t>Nineteen peer-reviewed maturity models related t</w:t>
      </w:r>
      <w:r w:rsidR="00337355" w:rsidRPr="00D521D0">
        <w:rPr>
          <w:rFonts w:cs="Times New Roman"/>
        </w:rPr>
        <w:t>o</w:t>
      </w:r>
      <w:r w:rsidRPr="00D521D0">
        <w:rPr>
          <w:rFonts w:cs="Times New Roman"/>
        </w:rPr>
        <w:t xml:space="preserve"> ‘Industry 4.0’ or ‘Smart Manufacturing’ were selected based on a systematic literature review (SLR)</w:t>
      </w:r>
      <w:r w:rsidR="00E6061F" w:rsidRPr="00D521D0">
        <w:rPr>
          <w:rFonts w:cs="Times New Roman"/>
        </w:rPr>
        <w:t>, and five consulting firm models were selected based on the </w:t>
      </w:r>
      <w:r w:rsidRPr="00D521D0">
        <w:rPr>
          <w:rFonts w:cs="Times New Roman"/>
        </w:rPr>
        <w:t xml:space="preserve">author’s </w:t>
      </w:r>
      <w:r w:rsidR="009E3C42" w:rsidRPr="00D521D0">
        <w:rPr>
          <w:rFonts w:cs="Times New Roman"/>
        </w:rPr>
        <w:t xml:space="preserve">industry </w:t>
      </w:r>
      <w:r w:rsidRPr="00D521D0">
        <w:rPr>
          <w:rFonts w:cs="Times New Roman"/>
        </w:rPr>
        <w:t xml:space="preserve">knowledge. The chosen models were analyzed to determine ten categories of dimensions. </w:t>
      </w:r>
      <w:r w:rsidR="007C4D4F" w:rsidRPr="00D521D0">
        <w:rPr>
          <w:rFonts w:cs="Times New Roman"/>
        </w:rPr>
        <w:t>T</w:t>
      </w:r>
      <w:r w:rsidRPr="00D521D0">
        <w:rPr>
          <w:rFonts w:cs="Times New Roman"/>
        </w:rPr>
        <w:t xml:space="preserve">hey are assessed on a 1 – 5 scale for </w:t>
      </w:r>
      <w:r w:rsidR="009E3C42" w:rsidRPr="00D521D0">
        <w:rPr>
          <w:rFonts w:cs="Times New Roman"/>
        </w:rPr>
        <w:t>their applicability in the ten dimensions categories</w:t>
      </w:r>
      <w:r w:rsidRPr="00D521D0">
        <w:rPr>
          <w:rFonts w:cs="Times New Roman"/>
        </w:rPr>
        <w:t>.</w:t>
      </w:r>
    </w:p>
    <w:p w14:paraId="5F4F5F77" w14:textId="51B0A750" w:rsidR="00D95C7C" w:rsidRPr="00D521D0" w:rsidRDefault="00D95C7C" w:rsidP="00D521D0">
      <w:pPr>
        <w:spacing w:after="0" w:line="480" w:lineRule="auto"/>
        <w:rPr>
          <w:rFonts w:cs="Times New Roman"/>
        </w:rPr>
      </w:pPr>
      <w:r w:rsidRPr="00D521D0">
        <w:rPr>
          <w:rFonts w:cs="Times New Roman"/>
        </w:rPr>
        <w:t xml:space="preserve">The five ‘consulting firm’ models have </w:t>
      </w:r>
      <w:r w:rsidR="00E6061F" w:rsidRPr="00D521D0">
        <w:rPr>
          <w:rFonts w:cs="Times New Roman"/>
        </w:rPr>
        <w:t>a first-mover advantage, are more widely use</w:t>
      </w:r>
      <w:r w:rsidR="001D6482" w:rsidRPr="00D521D0">
        <w:rPr>
          <w:rFonts w:cs="Times New Roman"/>
        </w:rPr>
        <w:t>d</w:t>
      </w:r>
      <w:r w:rsidRPr="00D521D0">
        <w:rPr>
          <w:rFonts w:cs="Times New Roman"/>
        </w:rPr>
        <w:t>, and are more applicable, but require payment, and lack published details and validation. The nineteen ‘</w:t>
      </w:r>
      <w:r w:rsidR="004C1BE8" w:rsidRPr="00D521D0">
        <w:rPr>
          <w:rFonts w:cs="Times New Roman"/>
        </w:rPr>
        <w:t>peer-reviewed’ models are not as widely used</w:t>
      </w:r>
      <w:r w:rsidRPr="00D521D0">
        <w:rPr>
          <w:rFonts w:cs="Times New Roman"/>
        </w:rPr>
        <w:t xml:space="preserve"> and are</w:t>
      </w:r>
      <w:r w:rsidR="001D0748" w:rsidRPr="00D521D0">
        <w:rPr>
          <w:rFonts w:cs="Times New Roman"/>
        </w:rPr>
        <w:t xml:space="preserve"> not</w:t>
      </w:r>
      <w:r w:rsidRPr="00D521D0">
        <w:rPr>
          <w:rFonts w:cs="Times New Roman"/>
        </w:rPr>
        <w:t xml:space="preserve"> easy to apply, </w:t>
      </w:r>
      <w:r w:rsidRPr="00D521D0">
        <w:rPr>
          <w:rFonts w:cs="Times New Roman"/>
        </w:rPr>
        <w:lastRenderedPageBreak/>
        <w:t>but they are improving. The categories defined include ‘Information Technology (IT) &amp; Cyber-Physical System (CPS) &amp; Data’, ‘Strategy &amp; Organization’, ‘Supply Chain &amp; Logistics’, ‘Products &amp; Services’, ‘Culture &amp; Employees’, ‘Technology &amp; Capabilities’, ‘Customer &amp; Market’, ‘Cybersecurity &amp; Risk’, ‘Leadership &amp; Management’, and ‘Governance &amp; Compliance’. The analyzed maturity models were particularly weak in cybersecurity, leadership, and governance.</w:t>
      </w:r>
    </w:p>
    <w:p w14:paraId="74613B98" w14:textId="676F9967" w:rsidR="00236E6D" w:rsidRPr="00D521D0" w:rsidRDefault="009A53F4" w:rsidP="00D521D0">
      <w:pPr>
        <w:pStyle w:val="Heading2"/>
        <w:spacing w:before="0" w:after="0" w:line="480" w:lineRule="auto"/>
        <w:rPr>
          <w:rFonts w:cs="Times New Roman"/>
          <w:sz w:val="24"/>
          <w:szCs w:val="24"/>
        </w:rPr>
      </w:pPr>
      <w:bookmarkStart w:id="17" w:name="_Toc186722051"/>
      <w:r w:rsidRPr="00D521D0">
        <w:rPr>
          <w:rFonts w:cs="Times New Roman"/>
          <w:sz w:val="24"/>
          <w:szCs w:val="24"/>
        </w:rPr>
        <w:t>Introduction</w:t>
      </w:r>
      <w:bookmarkEnd w:id="17"/>
    </w:p>
    <w:p w14:paraId="48D41B60" w14:textId="53FA9874" w:rsidR="004D0FEF" w:rsidRPr="00D521D0" w:rsidRDefault="004D0FEF" w:rsidP="00D521D0">
      <w:pPr>
        <w:spacing w:after="0" w:line="480" w:lineRule="auto"/>
        <w:rPr>
          <w:rFonts w:cs="Times New Roman"/>
        </w:rPr>
      </w:pPr>
      <w:bookmarkStart w:id="18" w:name="_Hlk57816602"/>
      <w:r w:rsidRPr="00D521D0">
        <w:rPr>
          <w:rFonts w:cs="Times New Roman"/>
        </w:rPr>
        <w:t xml:space="preserve">Smart Manufacturing (SM) was first called Industry 4.0 (i.e., the fourth industrial revolution) by </w:t>
      </w:r>
      <w:sdt>
        <w:sdtPr>
          <w:rPr>
            <w:rFonts w:cs="Times New Roman"/>
            <w:color w:val="000000"/>
          </w:rPr>
          <w:tag w:val="MENDELEY_CITATION_v3_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"/>
          <w:id w:val="224645309"/>
          <w:placeholder>
            <w:docPart w:val="4743A3948BD34CA0BBD269CA224B6D4B"/>
          </w:placeholder>
        </w:sdtPr>
        <w:sdtContent>
          <w:r w:rsidR="00D12B15" w:rsidRPr="00D521D0">
            <w:rPr>
              <w:rFonts w:cs="Times New Roman"/>
              <w:color w:val="000000"/>
            </w:rPr>
            <w:t>(Kagermann et al., 2013)</w:t>
          </w:r>
        </w:sdtContent>
      </w:sdt>
      <w:r w:rsidRPr="00D521D0">
        <w:rPr>
          <w:rFonts w:cs="Times New Roman"/>
        </w:rPr>
        <w:t xml:space="preserve"> but is also sometimes called Industrial Internet, Smart Industry, Factory of the Future, Digital Manufacturing, and Integrated Industry. Even though SM is a priority research area for many organizations, there is no clear understanding of what all these terms mean across industries, and which one should be applied. This leads to miscommunication of the concept to manufacturing firms and difficulties clearly outlining the steps required for transitioning to a smart, digital enterprise </w:t>
      </w:r>
      <w:sdt>
        <w:sdtPr>
          <w:rPr>
            <w:rFonts w:cs="Times New Roman"/>
            <w:color w:val="000000"/>
          </w:rPr>
          <w:tag w:val="MENDELEY_CITATION_v3_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"/>
          <w:id w:val="833723074"/>
          <w:placeholder>
            <w:docPart w:val="4743A3948BD34CA0BBD269CA224B6D4B"/>
          </w:placeholder>
        </w:sdtPr>
        <w:sdtContent>
          <w:r w:rsidR="00D12B15" w:rsidRPr="00D521D0">
            <w:rPr>
              <w:rFonts w:cs="Times New Roman"/>
              <w:color w:val="000000"/>
            </w:rPr>
            <w:t>(Ghobakhloo, 2018)</w:t>
          </w:r>
        </w:sdtContent>
      </w:sdt>
      <w:r w:rsidRPr="00D521D0">
        <w:rPr>
          <w:rFonts w:cs="Times New Roman"/>
        </w:rPr>
        <w:t>. SM adoption will be different for each application based on products, manufacturing processes, and enterprise goals. Consequently, scholars have identified some definitions, design principles, and technology trends for SM. For example,</w:t>
      </w:r>
      <w:r w:rsidRPr="00D521D0">
        <w:rPr>
          <w:rFonts w:cs="Times New Roman"/>
          <w:i/>
          <w:iCs/>
        </w:rPr>
        <w:t xml:space="preserve"> </w:t>
      </w:r>
      <w:sdt>
        <w:sdtPr>
          <w:rPr>
            <w:rFonts w:cs="Times New Roman"/>
            <w:iCs/>
            <w:color w:val="000000"/>
          </w:rPr>
          <w:tag w:val="MENDELEY_CITATION_v3_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"/>
          <w:id w:val="-296604365"/>
          <w:placeholder>
            <w:docPart w:val="4743A3948BD34CA0BBD269CA224B6D4B"/>
          </w:placeholder>
        </w:sdtPr>
        <w:sdtEndPr>
          <w:rPr>
            <w:iCs w:val="0"/>
          </w:rPr>
        </w:sdtEndPr>
        <w:sdtContent>
          <w:r w:rsidR="00D12B15" w:rsidRPr="00D521D0">
            <w:rPr>
              <w:rFonts w:cs="Times New Roman"/>
              <w:color w:val="000000"/>
            </w:rPr>
            <w:t>(Kagermann et al., 2013)</w:t>
          </w:r>
        </w:sdtContent>
      </w:sdt>
      <w:r w:rsidRPr="00D521D0">
        <w:rPr>
          <w:rFonts w:cs="Times New Roman"/>
        </w:rPr>
        <w:t xml:space="preserve"> quantitatively identified four design principles (interconnection, information transparency, decentralized decisions, and technical assistance) and core features (digitization and connectivity everywhere between machines, products, employees, suppliers, and customers enabling communication, self-management, and improved performance). Recently, </w:t>
      </w:r>
      <w:sdt>
        <w:sdtPr>
          <w:rPr>
            <w:rFonts w:cs="Times New Roman"/>
            <w:color w:val="000000"/>
          </w:rPr>
          <w:tag w:val="MENDELEY_CITATION_v3_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"/>
          <w:id w:val="2078944549"/>
          <w:placeholder>
            <w:docPart w:val="3797CACCD1BD49FDBAA8AD7B19E70912"/>
          </w:placeholder>
        </w:sdtPr>
        <w:sdtContent>
          <w:r w:rsidR="00D12B15" w:rsidRPr="00D521D0">
            <w:rPr>
              <w:rFonts w:cs="Times New Roman"/>
              <w:color w:val="000000"/>
            </w:rPr>
            <w:t>Mubarok (2020)</w:t>
          </w:r>
        </w:sdtContent>
      </w:sdt>
      <w:r w:rsidRPr="00D521D0">
        <w:rPr>
          <w:rFonts w:cs="Times New Roman"/>
        </w:rPr>
        <w:t xml:space="preserve"> defined Industry 4.0 as “a seamless collaboration of diverse advanced technologies integrating smart </w:t>
      </w:r>
      <w:r w:rsidRPr="00D521D0">
        <w:rPr>
          <w:rFonts w:cs="Times New Roman"/>
        </w:rPr>
        <w:lastRenderedPageBreak/>
        <w:t xml:space="preserve">visualization and smart analytics of autonomous processes to grasp the vision of smart and intelligent factories as to produce smart connected products and provide smart services through real-time information transparency.” This paper considers any advanced technology that allows real-time information transparency, improved decision making, or interconnection between diverse processes an SM technology. Typical SM technologies include Radio Frequency Identification System (RFID), collaborative robotics, Industrial Internet of Things (IIoT), cloud computing, cyber-physical systems (CPS), big data analytics, blockchain, and additive manufacturing. Some other </w:t>
      </w:r>
      <w:r w:rsidR="00E6061F" w:rsidRPr="00D521D0">
        <w:rPr>
          <w:rFonts w:cs="Times New Roman"/>
        </w:rPr>
        <w:t>technologies associated</w:t>
      </w:r>
      <w:r w:rsidRPr="00D521D0">
        <w:rPr>
          <w:rFonts w:cs="Times New Roman"/>
        </w:rPr>
        <w:t xml:space="preserve"> with SM include digital-twin, advanced simulation, and cybersecurity. </w:t>
      </w:r>
    </w:p>
    <w:p w14:paraId="4C1F5F20" w14:textId="62FA0E2F" w:rsidR="000E5665" w:rsidRPr="00D521D0" w:rsidRDefault="000E5665" w:rsidP="00D521D0">
      <w:pPr>
        <w:spacing w:after="0" w:line="480" w:lineRule="auto"/>
        <w:rPr>
          <w:rFonts w:cs="Times New Roman"/>
        </w:rPr>
      </w:pPr>
      <w:bookmarkStart w:id="19" w:name="_Hlk57818455"/>
      <w:r w:rsidRPr="00D521D0">
        <w:rPr>
          <w:rFonts w:cs="Times New Roman"/>
        </w:rPr>
        <w:t xml:space="preserve">There are numerous benefits of implementing SM (for example shorter lead times, increased revenue, reduced costs, increased productivity, improved product customization) but the main benefit of selecting the best maturity model for a specific application is improved decision making </w:t>
      </w:r>
      <w:sdt>
        <w:sdtPr>
          <w:rPr>
            <w:rFonts w:cs="Times New Roman"/>
            <w:color w:val="000000"/>
          </w:rPr>
          <w:tag w:val="MENDELEY_CITATION_v3_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"/>
          <w:id w:val="-293149447"/>
          <w:placeholder>
            <w:docPart w:val="B69E3D281E994F4BBFCDFEF98413137D"/>
          </w:placeholder>
        </w:sdtPr>
        <w:sdtContent>
          <w:r w:rsidR="00D12B15" w:rsidRPr="00D521D0">
            <w:rPr>
              <w:rFonts w:cs="Times New Roman"/>
              <w:color w:val="000000"/>
            </w:rPr>
            <w:t>(Dalenogare et al., 2018)</w:t>
          </w:r>
        </w:sdtContent>
      </w:sdt>
      <w:r w:rsidRPr="00D521D0">
        <w:rPr>
          <w:rFonts w:cs="Times New Roman"/>
        </w:rPr>
        <w:t xml:space="preserve">. Schuh </w:t>
      </w:r>
      <w:r w:rsidRPr="00D521D0">
        <w:rPr>
          <w:rFonts w:cs="Times New Roman"/>
          <w:i/>
          <w:iCs/>
        </w:rPr>
        <w:t>et al.</w:t>
      </w:r>
      <w:r w:rsidRPr="00D521D0">
        <w:rPr>
          <w:rFonts w:cs="Times New Roman"/>
        </w:rPr>
        <w:t xml:space="preserve"> </w:t>
      </w:r>
      <w:sdt>
        <w:sdtPr>
          <w:rPr>
            <w:rFonts w:cs="Times New Roman"/>
            <w:color w:val="000000"/>
          </w:rPr>
          <w:tag w:val="MENDELEY_CITATION_v3_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"/>
          <w:id w:val="1310898831"/>
          <w:placeholder>
            <w:docPart w:val="E7205E843D2644CEA5314A0BC23FC45C"/>
          </w:placeholder>
        </w:sdtPr>
        <w:sdtContent>
          <w:r w:rsidR="00D12B15" w:rsidRPr="00D521D0">
            <w:rPr>
              <w:rFonts w:cs="Times New Roman"/>
              <w:color w:val="000000"/>
            </w:rPr>
            <w:t>(2017)</w:t>
          </w:r>
        </w:sdtContent>
      </w:sdt>
      <w:r w:rsidRPr="00D521D0">
        <w:rPr>
          <w:rFonts w:cs="Times New Roman"/>
          <w:color w:val="000000"/>
        </w:rPr>
        <w:t xml:space="preserve"> reinforces this claim, stating</w:t>
      </w:r>
      <w:r w:rsidRPr="00D521D0">
        <w:rPr>
          <w:rFonts w:cs="Times New Roman"/>
        </w:rPr>
        <w:t xml:space="preserve"> “The chief economic potential of Industry 4.0 lies in its ability to accelerate corporate decision-making and adaptation processes.” </w:t>
      </w:r>
    </w:p>
    <w:p w14:paraId="6A911A4D" w14:textId="6ECE362D" w:rsidR="000E5665" w:rsidRPr="00D521D0" w:rsidRDefault="000E5665" w:rsidP="00D521D0">
      <w:pPr>
        <w:spacing w:after="0" w:line="480" w:lineRule="auto"/>
        <w:rPr>
          <w:rFonts w:cs="Times New Roman"/>
        </w:rPr>
      </w:pPr>
      <w:r w:rsidRPr="00D521D0">
        <w:rPr>
          <w:rFonts w:cs="Times New Roman"/>
        </w:rPr>
        <w:t xml:space="preserve">The challenges facing SM transformation include inadequacy of current information technology (IT) technologies, lack of knowledge, and high investment costs in addition to a need for integrating current technologies, new machines, and automated work processes along the value chain </w:t>
      </w:r>
      <w:sdt>
        <w:sdtPr>
          <w:rPr>
            <w:rFonts w:cs="Times New Roman"/>
            <w:color w:val="000000"/>
          </w:rPr>
          <w:tag w:val="MENDELEY_CITATION_v3_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"/>
          <w:id w:val="-894051459"/>
          <w:placeholder>
            <w:docPart w:val="AC202A1BD3CF4BBCA8B06037ABDF285E"/>
          </w:placeholder>
        </w:sdtPr>
        <w:sdtContent>
          <w:r w:rsidR="00D12B15" w:rsidRPr="00D521D0">
            <w:rPr>
              <w:rFonts w:cs="Times New Roman"/>
              <w:color w:val="000000"/>
            </w:rPr>
            <w:t>(Erol et al., 2016)</w:t>
          </w:r>
        </w:sdtContent>
      </w:sdt>
      <w:r w:rsidRPr="00D521D0">
        <w:rPr>
          <w:rFonts w:cs="Times New Roman"/>
        </w:rPr>
        <w:t xml:space="preserve">. The following problems were identified from expert interviews when implementing SM </w:t>
      </w:r>
      <w:sdt>
        <w:sdtPr>
          <w:rPr>
            <w:rFonts w:cs="Times New Roman"/>
            <w:color w:val="000000"/>
          </w:rPr>
          <w:tag w:val="MENDELEY_CITATION_v3_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"/>
          <w:id w:val="948203246"/>
          <w:placeholder>
            <w:docPart w:val="C38EB9D289BB4154AC39D50C64BA094C"/>
          </w:placeholder>
        </w:sdtPr>
        <w:sdtContent>
          <w:r w:rsidR="00D12B15" w:rsidRPr="00D521D0">
            <w:rPr>
              <w:rFonts w:cs="Times New Roman"/>
              <w:color w:val="000000"/>
            </w:rPr>
            <w:t>(Schumacher et al., 2016)</w:t>
          </w:r>
        </w:sdtContent>
      </w:sdt>
      <w:r w:rsidRPr="00D521D0">
        <w:rPr>
          <w:rFonts w:cs="Times New Roman"/>
        </w:rPr>
        <w:t xml:space="preserve">: 1) Companies perceive the SM concept as highly complex and lacking strategic guidance; 2) Companies lack a clear understanding of SM benefits and outcomes; 3) Companies fail to assess their own capabilities in taking any coordinated measure. </w:t>
      </w:r>
    </w:p>
    <w:p w14:paraId="5BAAE758" w14:textId="42EA2BD6" w:rsidR="000E5665" w:rsidRPr="00D521D0" w:rsidRDefault="000E5665" w:rsidP="00D521D0">
      <w:pPr>
        <w:spacing w:after="0" w:line="480" w:lineRule="auto"/>
        <w:rPr>
          <w:rFonts w:cs="Times New Roman"/>
        </w:rPr>
      </w:pPr>
      <w:r w:rsidRPr="00D521D0">
        <w:rPr>
          <w:rFonts w:cs="Times New Roman"/>
        </w:rPr>
        <w:lastRenderedPageBreak/>
        <w:t xml:space="preserve">To address these challenges, an SM maturity model conceptualizes and measures the maturity of an organization or process in terms of implementing SM technologies/strategies and describes a path to pursue a specific target state </w:t>
      </w:r>
      <w:sdt>
        <w:sdtPr>
          <w:rPr>
            <w:rFonts w:cs="Times New Roman"/>
            <w:color w:val="000000"/>
          </w:rPr>
          <w:tag w:val="MENDELEY_CITATION_v3_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"/>
          <w:id w:val="1239444467"/>
          <w:placeholder>
            <w:docPart w:val="184A37D983AE4993BD20BFBF33943ADE"/>
          </w:placeholder>
        </w:sdtPr>
        <w:sdtContent>
          <w:r w:rsidR="00D12B15" w:rsidRPr="00D521D0">
            <w:rPr>
              <w:rFonts w:cs="Times New Roman"/>
              <w:color w:val="000000"/>
            </w:rPr>
            <w:t>(De Carolis et al., 2017)</w:t>
          </w:r>
        </w:sdtContent>
      </w:sdt>
      <w:r w:rsidRPr="00D521D0">
        <w:rPr>
          <w:rFonts w:cs="Times New Roman"/>
        </w:rPr>
        <w:t xml:space="preserve">. The purpose of an SM maturity model is to capture </w:t>
      </w:r>
      <w:r w:rsidR="00721AFC" w:rsidRPr="00D521D0">
        <w:rPr>
          <w:rFonts w:cs="Times New Roman"/>
        </w:rPr>
        <w:t>economic</w:t>
      </w:r>
      <w:r w:rsidRPr="00D521D0">
        <w:rPr>
          <w:rFonts w:cs="Times New Roman"/>
        </w:rPr>
        <w:t xml:space="preserve"> potential through informed corporate decision-making and steer the company through the challenges. Open questions remain on how to choose an SM maturity model for a specific purpose and how to assess the merits of a specific maturity model.</w:t>
      </w:r>
    </w:p>
    <w:p w14:paraId="4679FFF9" w14:textId="15F31A03" w:rsidR="000E5665" w:rsidRPr="00D521D0" w:rsidRDefault="000E5665" w:rsidP="00D521D0">
      <w:pPr>
        <w:spacing w:after="0" w:line="480" w:lineRule="auto"/>
        <w:rPr>
          <w:rFonts w:cs="Times New Roman"/>
        </w:rPr>
      </w:pPr>
      <w:r w:rsidRPr="00D521D0">
        <w:rPr>
          <w:rFonts w:cs="Times New Roman"/>
        </w:rPr>
        <w:t xml:space="preserve">There are three distinct types of maturity models: (1) Maturity grids; (2) Hybrids and Likert-like questionnaires; (3) Capability Maturity Models (CMM) </w:t>
      </w:r>
      <w:sdt>
        <w:sdtPr>
          <w:rPr>
            <w:rFonts w:cs="Times New Roman"/>
            <w:color w:val="000000"/>
          </w:rPr>
          <w:tag w:val="MENDELEY_CITATION_v3_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"/>
          <w:id w:val="-669093934"/>
          <w:placeholder>
            <w:docPart w:val="C7EB3DFEFF8C463D927C829FB459ED5B"/>
          </w:placeholder>
        </w:sdtPr>
        <w:sdtContent>
          <w:r w:rsidR="00D12B15" w:rsidRPr="00D521D0">
            <w:rPr>
              <w:rFonts w:cs="Times New Roman"/>
              <w:color w:val="000000"/>
            </w:rPr>
            <w:t>(Fraser et al., 2002)</w:t>
          </w:r>
        </w:sdtContent>
      </w:sdt>
      <w:r w:rsidRPr="00D521D0">
        <w:rPr>
          <w:rFonts w:cs="Times New Roman"/>
        </w:rPr>
        <w:t xml:space="preserve">. Maturity grids contain text descriptions for each maturity level and are of moderate complexity. Likert-like questionnaires are constructed from statements of ‘good practice’ in which the respondent is asked to score their performance on a rating scale. A hybrid model combines the questionnaire approach with definitions of each maturity level. CMM, often the most complex type of maturity model, describes each process area and common features and specifies key practices to address a series of goals. CMM often stipulates five levels of maturity: initial, repeatable, defined, managing, and optimizing. </w:t>
      </w:r>
    </w:p>
    <w:p w14:paraId="515DC79A" w14:textId="45FC5BB0" w:rsidR="000E5665" w:rsidRPr="00D521D0" w:rsidRDefault="000E5665" w:rsidP="00D521D0">
      <w:pPr>
        <w:spacing w:after="0" w:line="480" w:lineRule="auto"/>
        <w:rPr>
          <w:rFonts w:cs="Times New Roman"/>
        </w:rPr>
      </w:pPr>
      <w:r w:rsidRPr="00D521D0">
        <w:rPr>
          <w:rFonts w:cs="Times New Roman"/>
        </w:rPr>
        <w:t>Good maturity models typically have the following features and evolution. Maturity models should follow a predictable linear pattern through discrete stages. All premises of the maturity model should be evaluated iteratively as well as its usefulness, quality, and effectiveness. There should be detailed documentation of the design process</w:t>
      </w:r>
      <w:r w:rsidR="007B4423" w:rsidRPr="00D521D0">
        <w:rPr>
          <w:rFonts w:cs="Times New Roman"/>
        </w:rPr>
        <w:t>,</w:t>
      </w:r>
      <w:r w:rsidRPr="00D521D0">
        <w:rPr>
          <w:rFonts w:cs="Times New Roman"/>
        </w:rPr>
        <w:t xml:space="preserve"> including references to existing maturity models </w:t>
      </w:r>
      <w:sdt>
        <w:sdtPr>
          <w:rPr>
            <w:rFonts w:cs="Times New Roman"/>
            <w:color w:val="000000"/>
          </w:rPr>
          <w:tag w:val="MENDELEY_CITATION_v3_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"/>
          <w:id w:val="67234675"/>
          <w:placeholder>
            <w:docPart w:val="C7EB3DFEFF8C463D927C829FB459ED5B"/>
          </w:placeholder>
        </w:sdtPr>
        <w:sdtContent>
          <w:r w:rsidR="00D12B15" w:rsidRPr="00D521D0">
            <w:rPr>
              <w:rFonts w:cs="Times New Roman"/>
              <w:color w:val="000000"/>
            </w:rPr>
            <w:t>(Becker et al., 2009)</w:t>
          </w:r>
        </w:sdtContent>
      </w:sdt>
      <w:r w:rsidRPr="00D521D0">
        <w:rPr>
          <w:rFonts w:cs="Times New Roman"/>
        </w:rPr>
        <w:t xml:space="preserve">. The evolutionary phases of maturity model development are descriptive, prescriptive, and comparative </w:t>
      </w:r>
      <w:sdt>
        <w:sdtPr>
          <w:rPr>
            <w:rFonts w:cs="Times New Roman"/>
            <w:color w:val="000000"/>
          </w:rPr>
          <w:tag w:val="MENDELEY_CITATION_v3_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"/>
          <w:id w:val="65305420"/>
          <w:placeholder>
            <w:docPart w:val="C7EB3DFEFF8C463D927C829FB459ED5B"/>
          </w:placeholder>
        </w:sdtPr>
        <w:sdtContent>
          <w:r w:rsidR="00D12B15" w:rsidRPr="00D521D0">
            <w:rPr>
              <w:rFonts w:cs="Times New Roman"/>
              <w:color w:val="000000"/>
            </w:rPr>
            <w:t>(De Bruin et al., 2005)</w:t>
          </w:r>
        </w:sdtContent>
      </w:sdt>
      <w:r w:rsidRPr="00D521D0">
        <w:rPr>
          <w:rFonts w:cs="Times New Roman"/>
        </w:rPr>
        <w:t xml:space="preserve">. A model begins with descriptions of maturity levels and dimensions, then </w:t>
      </w:r>
      <w:r w:rsidRPr="00D521D0">
        <w:rPr>
          <w:rFonts w:cs="Times New Roman"/>
        </w:rPr>
        <w:lastRenderedPageBreak/>
        <w:t>through experience prescribes paths to get from one maturity level to another, and finally becomes comparative once enough data is available to make comparisons. Based on this process, the most useful and evolved maturity models have comparative capability combined with good descriptions of maturity items and specific pa</w:t>
      </w:r>
      <w:r w:rsidR="00090F98" w:rsidRPr="00D521D0">
        <w:rPr>
          <w:rFonts w:cs="Times New Roman"/>
        </w:rPr>
        <w:t>ths</w:t>
      </w:r>
      <w:r w:rsidRPr="00D521D0">
        <w:rPr>
          <w:rFonts w:cs="Times New Roman"/>
        </w:rPr>
        <w:t xml:space="preserve"> through the levels.</w:t>
      </w:r>
    </w:p>
    <w:p w14:paraId="15BF381D" w14:textId="5D7B7537" w:rsidR="000E5665" w:rsidRPr="00D521D0" w:rsidRDefault="000E5665" w:rsidP="00D521D0">
      <w:pPr>
        <w:spacing w:after="0" w:line="480" w:lineRule="auto"/>
        <w:rPr>
          <w:rFonts w:cs="Times New Roman"/>
        </w:rPr>
      </w:pPr>
      <w:r w:rsidRPr="00D521D0">
        <w:rPr>
          <w:rFonts w:cs="Times New Roman"/>
        </w:rPr>
        <w:t xml:space="preserve">Problems with existing SM maturity models are mainly that the degree of application in real business is low, more maturity models are being proposed than are being implemented, and there is a lack of awareness of the ‘peer-reviewed’ maturity models within the corporate world </w:t>
      </w:r>
      <w:sdt>
        <w:sdtPr>
          <w:rPr>
            <w:rFonts w:cs="Times New Roman"/>
            <w:color w:val="000000"/>
          </w:rPr>
          <w:tag w:val="MENDELEY_CITATION_v3_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"/>
          <w:id w:val="-453560458"/>
          <w:placeholder>
            <w:docPart w:val="18D5EA3346A541CD83042AAF8D7D9D90"/>
          </w:placeholder>
        </w:sdtPr>
        <w:sdtContent>
          <w:r w:rsidR="00D12B15" w:rsidRPr="00D521D0">
            <w:rPr>
              <w:rFonts w:cs="Times New Roman"/>
              <w:color w:val="000000"/>
            </w:rPr>
            <w:t>(Felch et al., 2019)</w:t>
          </w:r>
        </w:sdtContent>
      </w:sdt>
      <w:r w:rsidRPr="00D521D0">
        <w:rPr>
          <w:rFonts w:cs="Times New Roman"/>
        </w:rPr>
        <w:t xml:space="preserve">. </w:t>
      </w:r>
      <w:r w:rsidRPr="00D521D0">
        <w:rPr>
          <w:rFonts w:cs="Times New Roman"/>
          <w:color w:val="000000"/>
        </w:rPr>
        <w:t>Considering the many models available, inconsistent human judgement, many industries and applications, and lack of awareness, o</w:t>
      </w:r>
      <w:r w:rsidRPr="00D521D0">
        <w:rPr>
          <w:rFonts w:cs="Times New Roman"/>
        </w:rPr>
        <w:t xml:space="preserve">ne of the greatest challenges for a decision maker is selecting which maturity model to use. </w:t>
      </w:r>
      <w:bookmarkEnd w:id="19"/>
      <w:r w:rsidRPr="00D521D0">
        <w:rPr>
          <w:rFonts w:cs="Times New Roman"/>
        </w:rPr>
        <w:t xml:space="preserve"> Altan Koyuncu </w:t>
      </w:r>
      <w:r w:rsidRPr="00D521D0">
        <w:rPr>
          <w:rFonts w:cs="Times New Roman"/>
          <w:i/>
          <w:iCs/>
        </w:rPr>
        <w:t>et al</w:t>
      </w:r>
      <w:r w:rsidRPr="00D521D0">
        <w:rPr>
          <w:rFonts w:cs="Times New Roman"/>
        </w:rPr>
        <w:t xml:space="preserve">. </w:t>
      </w:r>
      <w:sdt>
        <w:sdtPr>
          <w:rPr>
            <w:rFonts w:cs="Times New Roman"/>
            <w:color w:val="000000"/>
          </w:rPr>
          <w:tag w:val="MENDELEY_CITATION_v3_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"/>
          <w:id w:val="156042929"/>
          <w:placeholder>
            <w:docPart w:val="184A37D983AE4993BD20BFBF33943ADE"/>
          </w:placeholder>
        </w:sdtPr>
        <w:sdtContent>
          <w:r w:rsidR="00D12B15" w:rsidRPr="00D521D0">
            <w:rPr>
              <w:rFonts w:cs="Times New Roman"/>
              <w:color w:val="000000"/>
            </w:rPr>
            <w:t>(2021)</w:t>
          </w:r>
        </w:sdtContent>
      </w:sdt>
      <w:r w:rsidRPr="00D521D0">
        <w:rPr>
          <w:rFonts w:cs="Times New Roman"/>
          <w:color w:val="000000"/>
        </w:rPr>
        <w:t xml:space="preserve"> employed fuzzy methods considering </w:t>
      </w:r>
      <w:r w:rsidR="00721AFC" w:rsidRPr="00D521D0">
        <w:rPr>
          <w:rFonts w:cs="Times New Roman"/>
          <w:color w:val="000000"/>
        </w:rPr>
        <w:t xml:space="preserve">the number of dimensions, maturity levels, release date, content, the </w:t>
      </w:r>
      <w:r w:rsidRPr="00D521D0">
        <w:rPr>
          <w:rFonts w:cs="Times New Roman"/>
          <w:color w:val="000000"/>
        </w:rPr>
        <w:t>definition of measurement properties, assessment expenditures, and assessment method to select an Industry 4.0 maturity model for solar cell manufacturers. This review article considers more models and focuses on not just the number of dimensions but the focus of each dimension so that manufacturers can select an SM maturity model for their specific purposes.</w:t>
      </w:r>
    </w:p>
    <w:p w14:paraId="63D869DA" w14:textId="176BEC41" w:rsidR="000E5665" w:rsidRPr="00D521D0" w:rsidRDefault="000E5665" w:rsidP="00D521D0">
      <w:pPr>
        <w:spacing w:after="0" w:line="480" w:lineRule="auto"/>
        <w:rPr>
          <w:rFonts w:cs="Times New Roman"/>
        </w:rPr>
      </w:pPr>
      <w:r w:rsidRPr="00D521D0">
        <w:rPr>
          <w:rFonts w:cs="Times New Roman"/>
        </w:rPr>
        <w:t xml:space="preserve">Hajoary </w:t>
      </w:r>
      <w:sdt>
        <w:sdtPr>
          <w:rPr>
            <w:rFonts w:cs="Times New Roman"/>
            <w:color w:val="000000"/>
          </w:rPr>
          <w:tag w:val="MENDELEY_CITATION_v3_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"/>
          <w:id w:val="1638523049"/>
          <w:placeholder>
            <w:docPart w:val="AC202A1BD3CF4BBCA8B06037ABDF285E"/>
          </w:placeholder>
        </w:sdtPr>
        <w:sdtContent>
          <w:r w:rsidR="00D12B15" w:rsidRPr="00D521D0">
            <w:rPr>
              <w:rFonts w:cs="Times New Roman"/>
              <w:color w:val="000000"/>
            </w:rPr>
            <w:t>(2021)</w:t>
          </w:r>
        </w:sdtContent>
      </w:sdt>
      <w:r w:rsidRPr="00D521D0">
        <w:rPr>
          <w:rFonts w:cs="Times New Roman"/>
        </w:rPr>
        <w:t xml:space="preserve"> performed a systematic review to determine 9-dimension categories of SM maturity models (i.e., Organizational Strategy, People/Employee, Process, Technology, Customers, Manufacturing and Operations, Products and Services, Information Technology, and Culture). Dimensions related to supply chain, cybersecurity, and regulatory issues are notably absent. This review article determines more comprehensive dimension categories, including the new ‘Supply Chain &amp; </w:t>
      </w:r>
      <w:r w:rsidRPr="00D521D0">
        <w:rPr>
          <w:rFonts w:cs="Times New Roman"/>
        </w:rPr>
        <w:lastRenderedPageBreak/>
        <w:t xml:space="preserve">Logistics’, ‘Cybersecurity &amp; Risk’ and ‘Governance &amp; Compliance' categories, and assesses applicability towards those dimensions. </w:t>
      </w:r>
    </w:p>
    <w:p w14:paraId="0061CEAE" w14:textId="538DC791" w:rsidR="000E5665" w:rsidRPr="00D521D0" w:rsidRDefault="000E5665" w:rsidP="00D521D0">
      <w:pPr>
        <w:spacing w:after="0" w:line="480" w:lineRule="auto"/>
        <w:rPr>
          <w:rFonts w:cs="Times New Roman"/>
        </w:rPr>
      </w:pPr>
      <w:r w:rsidRPr="00D521D0">
        <w:rPr>
          <w:rFonts w:cs="Times New Roman"/>
        </w:rPr>
        <w:t xml:space="preserve">Small and Medium Enterprises (SMEs) require special consideration. SMEs are characterized by resource limitation, low volume production, high flexibility, high specialization, and inclination toward niche markets. Typical SM maturity models and roadmaps are not applicable to SMEs which have smaller technology, infrastructure, employee, and financial capabilities </w:t>
      </w:r>
      <w:sdt>
        <w:sdtPr>
          <w:rPr>
            <w:rFonts w:cs="Times New Roman"/>
            <w:color w:val="000000"/>
          </w:rPr>
          <w:tag w:val="MENDELEY_CITATION_v3_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"/>
          <w:id w:val="-1210189599"/>
          <w:placeholder>
            <w:docPart w:val="ABB7D8447BF74BAFBF810139BFAB8050"/>
          </w:placeholder>
        </w:sdtPr>
        <w:sdtContent>
          <w:r w:rsidR="00D12B15" w:rsidRPr="00D521D0">
            <w:rPr>
              <w:rFonts w:cs="Times New Roman"/>
              <w:color w:val="000000"/>
            </w:rPr>
            <w:t>(Mittal, Khan, et al., 2018)</w:t>
          </w:r>
        </w:sdtContent>
      </w:sdt>
      <w:r w:rsidRPr="00D521D0">
        <w:rPr>
          <w:rFonts w:cs="Times New Roman"/>
        </w:rPr>
        <w:t xml:space="preserve">. An SME is unlikely to have </w:t>
      </w:r>
      <w:r w:rsidR="007B4423" w:rsidRPr="00D521D0">
        <w:rPr>
          <w:rFonts w:cs="Times New Roman"/>
        </w:rPr>
        <w:t>the </w:t>
      </w:r>
      <w:r w:rsidRPr="00D521D0">
        <w:rPr>
          <w:rFonts w:cs="Times New Roman"/>
        </w:rPr>
        <w:t xml:space="preserve">capital to pay a consulting firm to perform a digital transformation for their enterprise. Multi-national enterprises (MNEs) typically start from a theoretical level 1 with no current adoption but the resources and employees available with some knowledge on the topic.  An SME, however, typically begins at level 0 with no information and no resources available. The impact of SM on SMEs can be large if governmental agencies and associations assist with the process of digital transformation </w:t>
      </w:r>
      <w:sdt>
        <w:sdtPr>
          <w:rPr>
            <w:rFonts w:cs="Times New Roman"/>
            <w:color w:val="000000"/>
          </w:rPr>
          <w:tag w:val="MENDELEY_CITATION_v3_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"/>
          <w:id w:val="1624971965"/>
          <w:placeholder>
            <w:docPart w:val="CCB56F1BE4BB45AC940E44A47223E06B"/>
          </w:placeholder>
        </w:sdtPr>
        <w:sdtContent>
          <w:r w:rsidR="00D12B15" w:rsidRPr="00D521D0">
            <w:rPr>
              <w:rFonts w:cs="Times New Roman"/>
              <w:color w:val="000000"/>
            </w:rPr>
            <w:t>(Ghobakhloo, 2018)</w:t>
          </w:r>
        </w:sdtContent>
      </w:sdt>
      <w:r w:rsidRPr="00D521D0">
        <w:rPr>
          <w:rFonts w:cs="Times New Roman"/>
        </w:rPr>
        <w:t xml:space="preserve">. Four out of ten SMEs in a survey did not have a comprehensive SM strategy compared with two out of ten MNEs </w:t>
      </w:r>
      <w:sdt>
        <w:sdtPr>
          <w:rPr>
            <w:rFonts w:cs="Times New Roman"/>
            <w:color w:val="000000"/>
          </w:rPr>
          <w:tag w:val="MENDELEY_CITATION_v3_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"/>
          <w:id w:val="588207295"/>
          <w:placeholder>
            <w:docPart w:val="CCB56F1BE4BB45AC940E44A47223E06B"/>
          </w:placeholder>
        </w:sdtPr>
        <w:sdtContent>
          <w:r w:rsidR="00D12B15" w:rsidRPr="00D521D0">
            <w:rPr>
              <w:rFonts w:cs="Times New Roman"/>
              <w:color w:val="000000"/>
            </w:rPr>
            <w:t>(Schröder, 2016)</w:t>
          </w:r>
        </w:sdtContent>
      </w:sdt>
      <w:r w:rsidRPr="00D521D0">
        <w:rPr>
          <w:rFonts w:cs="Times New Roman"/>
        </w:rPr>
        <w:t xml:space="preserve">. Williams </w:t>
      </w:r>
      <w:r w:rsidRPr="00D521D0">
        <w:rPr>
          <w:rFonts w:cs="Times New Roman"/>
          <w:i/>
          <w:iCs/>
        </w:rPr>
        <w:t>et al.</w:t>
      </w:r>
      <w:r w:rsidRPr="00D521D0">
        <w:rPr>
          <w:rFonts w:cs="Times New Roman"/>
        </w:rPr>
        <w:t xml:space="preserve"> </w:t>
      </w:r>
      <w:sdt>
        <w:sdtPr>
          <w:rPr>
            <w:rFonts w:cs="Times New Roman"/>
            <w:color w:val="000000"/>
          </w:rPr>
          <w:tag w:val="MENDELEY_CITATION_v3_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"/>
          <w:id w:val="-421716692"/>
          <w:placeholder>
            <w:docPart w:val="C121DF2D4E5641FE82830275B8A11257"/>
          </w:placeholder>
        </w:sdtPr>
        <w:sdtContent>
          <w:r w:rsidR="00D12B15" w:rsidRPr="00D521D0">
            <w:rPr>
              <w:rFonts w:cs="Times New Roman"/>
              <w:color w:val="000000"/>
            </w:rPr>
            <w:t>(2019)</w:t>
          </w:r>
        </w:sdtContent>
      </w:sdt>
      <w:r w:rsidRPr="00D521D0">
        <w:rPr>
          <w:rFonts w:cs="Times New Roman"/>
        </w:rPr>
        <w:t xml:space="preserve"> performed a systematic review of maturity models for SMEs and discovered six essential maturity model dimensions (1) strategy, (2) products/services, (3) technology, (4) people and culture, (5) management, and (6) processes with people and culture being the most important. However, Williams </w:t>
      </w:r>
      <w:r w:rsidRPr="00D521D0">
        <w:rPr>
          <w:rFonts w:cs="Times New Roman"/>
          <w:i/>
          <w:iCs/>
        </w:rPr>
        <w:t>et al.</w:t>
      </w:r>
      <w:r w:rsidRPr="00D521D0">
        <w:rPr>
          <w:rFonts w:cs="Times New Roman"/>
        </w:rPr>
        <w:t xml:space="preserve"> </w:t>
      </w:r>
      <w:sdt>
        <w:sdtPr>
          <w:rPr>
            <w:rFonts w:cs="Times New Roman"/>
            <w:color w:val="000000"/>
          </w:rPr>
          <w:tag w:val="MENDELEY_CITATION_v3_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"/>
          <w:id w:val="-1380472346"/>
          <w:placeholder>
            <w:docPart w:val="14821BC148584A52BD180E02DEA6C419"/>
          </w:placeholder>
        </w:sdtPr>
        <w:sdtContent>
          <w:r w:rsidR="00D12B15" w:rsidRPr="00D521D0">
            <w:rPr>
              <w:rFonts w:cs="Times New Roman"/>
              <w:color w:val="000000"/>
            </w:rPr>
            <w:t>(2019)</w:t>
          </w:r>
        </w:sdtContent>
      </w:sdt>
      <w:r w:rsidRPr="00D521D0">
        <w:rPr>
          <w:rFonts w:cs="Times New Roman"/>
          <w:color w:val="000000"/>
        </w:rPr>
        <w:t xml:space="preserve"> did</w:t>
      </w:r>
      <w:r w:rsidRPr="00D521D0">
        <w:rPr>
          <w:rFonts w:cs="Times New Roman"/>
        </w:rPr>
        <w:t xml:space="preserve"> not cover several recent maturity models for SMEs, such as in Maturity model toward Industry 4.0 for SMEs </w:t>
      </w:r>
      <w:sdt>
        <w:sdtPr>
          <w:rPr>
            <w:rFonts w:cs="Times New Roman"/>
            <w:color w:val="000000"/>
          </w:rPr>
          <w:tag w:val="MENDELEY_CITATION_v3_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"/>
          <w:id w:val="2068679816"/>
          <w:placeholder>
            <w:docPart w:val="774A38C533DA49229E30904C8D904D8D"/>
          </w:placeholder>
        </w:sdtPr>
        <w:sdtContent>
          <w:r w:rsidR="00D12B15" w:rsidRPr="00D521D0">
            <w:rPr>
              <w:rFonts w:cs="Times New Roman"/>
              <w:color w:val="000000"/>
            </w:rPr>
            <w:t>(Ganzarain &amp; Errasti, 2016)</w:t>
          </w:r>
        </w:sdtContent>
      </w:sdt>
      <w:r w:rsidRPr="00D521D0">
        <w:rPr>
          <w:rFonts w:cs="Times New Roman"/>
          <w:color w:val="000000"/>
        </w:rPr>
        <w:t xml:space="preserve"> and Maturity Model of Digitization for SMEs </w:t>
      </w:r>
      <w:sdt>
        <w:sdtPr>
          <w:rPr>
            <w:rFonts w:cs="Times New Roman"/>
            <w:color w:val="000000"/>
          </w:rPr>
          <w:tag w:val="MENDELEY_CITATION_v3_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"/>
          <w:id w:val="-1933199208"/>
          <w:placeholder>
            <w:docPart w:val="774A38C533DA49229E30904C8D904D8D"/>
          </w:placeholder>
        </w:sdtPr>
        <w:sdtContent>
          <w:r w:rsidR="00D12B15" w:rsidRPr="00D521D0">
            <w:rPr>
              <w:rFonts w:cs="Times New Roman"/>
              <w:color w:val="000000"/>
            </w:rPr>
            <w:t>(Blatz et al., 2018)</w:t>
          </w:r>
        </w:sdtContent>
      </w:sdt>
      <w:r w:rsidRPr="00D521D0">
        <w:rPr>
          <w:rFonts w:cs="Times New Roman"/>
        </w:rPr>
        <w:t xml:space="preserve">. Therefore, there is a need for an assessment of the applicability of all existing maturity models for SME considerations with more comprehensive dimension categories. </w:t>
      </w:r>
    </w:p>
    <w:p w14:paraId="2FE28AF7" w14:textId="43428DB3" w:rsidR="000E5665" w:rsidRPr="00D521D0" w:rsidRDefault="000E5665" w:rsidP="00D521D0">
      <w:pPr>
        <w:spacing w:after="0" w:line="480" w:lineRule="auto"/>
        <w:rPr>
          <w:rFonts w:cs="Times New Roman"/>
        </w:rPr>
      </w:pPr>
      <w:r w:rsidRPr="00D521D0">
        <w:rPr>
          <w:rFonts w:cs="Times New Roman"/>
        </w:rPr>
        <w:lastRenderedPageBreak/>
        <w:t>This review article characterizes existing maturity models based on relevant features and determines useful and comprehensive dimension categories to evaluate the maturity models’ applicability for different situations. Models are scrutinized to determine specific drawbacks that need to be addressed. Each of the 10-dimension categories are discussed in detail to show how they can be improved and to illustrate exemplary maturity items.</w:t>
      </w:r>
    </w:p>
    <w:p w14:paraId="71FCA6E5" w14:textId="040C3D02" w:rsidR="00A951C6" w:rsidRPr="00D521D0" w:rsidRDefault="00A951C6" w:rsidP="00D521D0">
      <w:pPr>
        <w:pStyle w:val="Heading2"/>
        <w:spacing w:before="0" w:after="0" w:line="480" w:lineRule="auto"/>
        <w:rPr>
          <w:rFonts w:cs="Times New Roman"/>
          <w:sz w:val="24"/>
          <w:szCs w:val="24"/>
        </w:rPr>
      </w:pPr>
      <w:bookmarkStart w:id="20" w:name="_Toc186722052"/>
      <w:r w:rsidRPr="00D521D0">
        <w:rPr>
          <w:rFonts w:cs="Times New Roman"/>
          <w:sz w:val="24"/>
          <w:szCs w:val="24"/>
        </w:rPr>
        <w:t xml:space="preserve">Systematic </w:t>
      </w:r>
      <w:r w:rsidR="00580451" w:rsidRPr="00D521D0">
        <w:rPr>
          <w:rFonts w:cs="Times New Roman"/>
          <w:sz w:val="24"/>
          <w:szCs w:val="24"/>
        </w:rPr>
        <w:t>R</w:t>
      </w:r>
      <w:r w:rsidRPr="00D521D0">
        <w:rPr>
          <w:rFonts w:cs="Times New Roman"/>
          <w:sz w:val="24"/>
          <w:szCs w:val="24"/>
        </w:rPr>
        <w:t xml:space="preserve">eview of </w:t>
      </w:r>
      <w:r w:rsidR="00580451" w:rsidRPr="00D521D0">
        <w:rPr>
          <w:rFonts w:cs="Times New Roman"/>
          <w:sz w:val="24"/>
          <w:szCs w:val="24"/>
        </w:rPr>
        <w:t>S</w:t>
      </w:r>
      <w:r w:rsidRPr="00D521D0">
        <w:rPr>
          <w:rFonts w:cs="Times New Roman"/>
          <w:sz w:val="24"/>
          <w:szCs w:val="24"/>
        </w:rPr>
        <w:t xml:space="preserve">mart </w:t>
      </w:r>
      <w:r w:rsidR="00580451" w:rsidRPr="00D521D0">
        <w:rPr>
          <w:rFonts w:cs="Times New Roman"/>
          <w:sz w:val="24"/>
          <w:szCs w:val="24"/>
        </w:rPr>
        <w:t>M</w:t>
      </w:r>
      <w:r w:rsidRPr="00D521D0">
        <w:rPr>
          <w:rFonts w:cs="Times New Roman"/>
          <w:sz w:val="24"/>
          <w:szCs w:val="24"/>
        </w:rPr>
        <w:t xml:space="preserve">anufacturing </w:t>
      </w:r>
      <w:r w:rsidR="00580451" w:rsidRPr="00D521D0">
        <w:rPr>
          <w:rFonts w:cs="Times New Roman"/>
          <w:sz w:val="24"/>
          <w:szCs w:val="24"/>
        </w:rPr>
        <w:t>M</w:t>
      </w:r>
      <w:r w:rsidRPr="00D521D0">
        <w:rPr>
          <w:rFonts w:cs="Times New Roman"/>
          <w:sz w:val="24"/>
          <w:szCs w:val="24"/>
        </w:rPr>
        <w:t xml:space="preserve">aturity </w:t>
      </w:r>
      <w:r w:rsidR="00580451" w:rsidRPr="00D521D0">
        <w:rPr>
          <w:rFonts w:cs="Times New Roman"/>
          <w:sz w:val="24"/>
          <w:szCs w:val="24"/>
        </w:rPr>
        <w:t>M</w:t>
      </w:r>
      <w:r w:rsidRPr="00D521D0">
        <w:rPr>
          <w:rFonts w:cs="Times New Roman"/>
          <w:sz w:val="24"/>
          <w:szCs w:val="24"/>
        </w:rPr>
        <w:t>odels</w:t>
      </w:r>
      <w:bookmarkEnd w:id="20"/>
    </w:p>
    <w:p w14:paraId="15BF5B5D" w14:textId="394BC1CC" w:rsidR="00704DF8" w:rsidRPr="00D521D0" w:rsidRDefault="00704DF8" w:rsidP="00D521D0">
      <w:pPr>
        <w:pStyle w:val="Heading3"/>
        <w:spacing w:after="0" w:line="480" w:lineRule="auto"/>
      </w:pPr>
      <w:bookmarkStart w:id="21" w:name="_Toc186722053"/>
      <w:r w:rsidRPr="00D521D0">
        <w:t>Methodology</w:t>
      </w:r>
      <w:bookmarkEnd w:id="21"/>
    </w:p>
    <w:p w14:paraId="2C9BF0BA" w14:textId="2D295A35" w:rsidR="00F70E70" w:rsidRPr="00D521D0" w:rsidRDefault="00F9504B" w:rsidP="00D521D0">
      <w:pPr>
        <w:spacing w:after="0" w:line="480" w:lineRule="auto"/>
        <w:rPr>
          <w:rFonts w:cs="Times New Roman"/>
        </w:rPr>
      </w:pPr>
      <w:r w:rsidRPr="00D521D0">
        <w:rPr>
          <w:rFonts w:cs="Times New Roman"/>
        </w:rPr>
        <w:t xml:space="preserve">The research presented in this paper follows the systematic literature review (SLR) methodology outlined by </w:t>
      </w:r>
      <w:sdt>
        <w:sdtPr>
          <w:rPr>
            <w:rFonts w:cs="Times New Roman"/>
            <w:color w:val="000000"/>
          </w:rPr>
          <w:tag w:val="MENDELEY_CITATION_v3_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"/>
          <w:id w:val="399489465"/>
          <w:placeholder>
            <w:docPart w:val="CE342B805BE24A1CA3FA474E6FDE38F1"/>
          </w:placeholder>
        </w:sdtPr>
        <w:sdtContent>
          <w:r w:rsidR="00D12B15" w:rsidRPr="00D521D0">
            <w:rPr>
              <w:rFonts w:cs="Times New Roman"/>
              <w:color w:val="000000"/>
            </w:rPr>
            <w:t>(Dekkers et al., 2021)</w:t>
          </w:r>
        </w:sdtContent>
      </w:sdt>
      <w:r w:rsidRPr="00D521D0">
        <w:rPr>
          <w:rFonts w:cs="Times New Roman"/>
        </w:rPr>
        <w:t xml:space="preserve"> to ensure replicability and transparency. The guiding research question is: “What are the most important dimension categories of existing Smart Manufacturing Maturity Models?” The research objectives are to determine a list of </w:t>
      </w:r>
      <w:r w:rsidR="001A437B" w:rsidRPr="00D521D0">
        <w:rPr>
          <w:rFonts w:cs="Times New Roman"/>
        </w:rPr>
        <w:t>the most important dimension categories, evaluate SM maturity models applicability to those categories, determine specific drawbacks that need to be addressed</w:t>
      </w:r>
      <w:r w:rsidRPr="00D521D0">
        <w:rPr>
          <w:rFonts w:cs="Times New Roman"/>
        </w:rPr>
        <w:t xml:space="preserve">, and develop future research directions. </w:t>
      </w:r>
      <w:r w:rsidR="003841E4" w:rsidRPr="00D521D0">
        <w:rPr>
          <w:rFonts w:cs="Times New Roman"/>
          <w:b/>
          <w:bCs/>
        </w:rPr>
        <w:fldChar w:fldCharType="begin"/>
      </w:r>
      <w:r w:rsidR="003841E4" w:rsidRPr="00D521D0">
        <w:rPr>
          <w:rFonts w:cs="Times New Roman"/>
          <w:b/>
          <w:bCs/>
        </w:rPr>
        <w:instrText xml:space="preserve"> REF _Ref182389249 \h  \* MERGEFORMAT </w:instrText>
      </w:r>
      <w:r w:rsidR="003841E4" w:rsidRPr="00D521D0">
        <w:rPr>
          <w:rFonts w:cs="Times New Roman"/>
          <w:b/>
          <w:bCs/>
        </w:rPr>
      </w:r>
      <w:r w:rsidR="003841E4" w:rsidRPr="00D521D0">
        <w:rPr>
          <w:rFonts w:cs="Times New Roman"/>
          <w:b/>
          <w:bCs/>
        </w:rPr>
        <w:fldChar w:fldCharType="separate"/>
      </w:r>
      <w:r w:rsidR="00614BEC" w:rsidRPr="00D521D0">
        <w:rPr>
          <w:rFonts w:cs="Times New Roman"/>
          <w:b/>
          <w:bCs/>
        </w:rPr>
        <w:t xml:space="preserve">Figure </w:t>
      </w:r>
      <w:r w:rsidR="00614BEC" w:rsidRPr="00D521D0">
        <w:rPr>
          <w:rFonts w:cs="Times New Roman"/>
          <w:b/>
          <w:bCs/>
          <w:noProof/>
        </w:rPr>
        <w:t>4</w:t>
      </w:r>
      <w:r w:rsidR="003841E4" w:rsidRPr="00D521D0">
        <w:rPr>
          <w:rFonts w:cs="Times New Roman"/>
          <w:b/>
          <w:bCs/>
        </w:rPr>
        <w:fldChar w:fldCharType="end"/>
      </w:r>
      <w:r w:rsidR="003841E4" w:rsidRPr="00D521D0">
        <w:rPr>
          <w:rFonts w:cs="Times New Roman"/>
          <w:b/>
          <w:bCs/>
        </w:rPr>
        <w:t xml:space="preserve"> </w:t>
      </w:r>
      <w:r w:rsidRPr="00D521D0">
        <w:rPr>
          <w:rFonts w:cs="Times New Roman"/>
        </w:rPr>
        <w:t>shows the methodology used to gather a corpus of SM related literature for the peer reviewed maturity models, and the structure of its analysis. This corpus was collected between the 1</w:t>
      </w:r>
      <w:r w:rsidRPr="00D521D0">
        <w:rPr>
          <w:rFonts w:cs="Times New Roman"/>
          <w:vertAlign w:val="superscript"/>
        </w:rPr>
        <w:t>st</w:t>
      </w:r>
      <w:r w:rsidRPr="00D521D0">
        <w:rPr>
          <w:rFonts w:cs="Times New Roman"/>
        </w:rPr>
        <w:t xml:space="preserve"> and 5</w:t>
      </w:r>
      <w:r w:rsidRPr="00D521D0">
        <w:rPr>
          <w:rFonts w:cs="Times New Roman"/>
          <w:vertAlign w:val="superscript"/>
        </w:rPr>
        <w:t>th</w:t>
      </w:r>
      <w:r w:rsidRPr="00D521D0">
        <w:rPr>
          <w:rFonts w:cs="Times New Roman"/>
        </w:rPr>
        <w:t xml:space="preserve"> of May 2022 using the first 80 most relevant results from Google Scholar, SCOPUS, and Web of Science and the search string </w:t>
      </w:r>
      <w:r w:rsidRPr="00D521D0">
        <w:rPr>
          <w:rFonts w:cs="Times New Roman"/>
          <w:i/>
          <w:iCs/>
        </w:rPr>
        <w:t>(“Industry 4.0” OR “Digital” OR “Smart Manufacturing”) AND (“Maturity Model” OR “Maturity Assessment”).</w:t>
      </w:r>
      <w:r w:rsidRPr="00D521D0">
        <w:rPr>
          <w:rFonts w:cs="Times New Roman"/>
        </w:rPr>
        <w:t xml:space="preserve"> The time frame considered was from 2013 when the term Industry 4.0 was first introduced to the present. Only published studies in scholarly journals available in English were included. Maturity models not focusing on manufacturing at the enterprise level and instead focusing on the digital maturity of a person, </w:t>
      </w:r>
      <w:r w:rsidR="001A437B" w:rsidRPr="00D521D0">
        <w:rPr>
          <w:rFonts w:cs="Times New Roman"/>
        </w:rPr>
        <w:t>country, region</w:t>
      </w:r>
      <w:r w:rsidRPr="00D521D0">
        <w:rPr>
          <w:rFonts w:cs="Times New Roman"/>
        </w:rPr>
        <w:t xml:space="preserve">, city, or specific component were excluded. Models </w:t>
      </w:r>
    </w:p>
    <w:p w14:paraId="6FD954B2" w14:textId="77777777" w:rsidR="003A0776" w:rsidRDefault="006D7B08" w:rsidP="00B84EF8">
      <w:pPr>
        <w:keepNext/>
        <w:spacing w:after="0"/>
        <w:jc w:val="center"/>
      </w:pPr>
      <w:r>
        <w:rPr>
          <w:noProof/>
        </w:rPr>
        <w:lastRenderedPageBreak/>
        <w:drawing>
          <wp:inline distT="0" distB="0" distL="0" distR="0" wp14:anchorId="1F65ED01" wp14:editId="2DA8CD51">
            <wp:extent cx="5535295" cy="6858000"/>
            <wp:effectExtent l="0" t="0" r="8255" b="0"/>
            <wp:docPr id="725097438" name="Picture 72509743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72077" cy="7027467"/>
                    </a:xfrm>
                    <a:prstGeom prst="rect">
                      <a:avLst/>
                    </a:prstGeom>
                  </pic:spPr>
                </pic:pic>
              </a:graphicData>
            </a:graphic>
          </wp:inline>
        </w:drawing>
      </w:r>
    </w:p>
    <w:p w14:paraId="51E4D8AB" w14:textId="3CF4D9A1" w:rsidR="00517588" w:rsidRDefault="003A0776" w:rsidP="00D12B15">
      <w:pPr>
        <w:pStyle w:val="Caption"/>
        <w:spacing w:before="0" w:after="0" w:line="240" w:lineRule="auto"/>
      </w:pPr>
      <w:bookmarkStart w:id="22" w:name="_Ref182389249"/>
      <w:bookmarkStart w:id="23" w:name="_Toc186208460"/>
      <w:r w:rsidRPr="00E771E3">
        <w:rPr>
          <w:b w:val="0"/>
          <w:bCs w:val="0"/>
        </w:rPr>
        <w:t xml:space="preserve">Figure </w:t>
      </w:r>
      <w:r w:rsidRPr="00E771E3">
        <w:rPr>
          <w:b w:val="0"/>
          <w:bCs w:val="0"/>
        </w:rPr>
        <w:fldChar w:fldCharType="begin"/>
      </w:r>
      <w:r w:rsidRPr="00E771E3">
        <w:rPr>
          <w:b w:val="0"/>
          <w:bCs w:val="0"/>
        </w:rPr>
        <w:instrText xml:space="preserve"> SEQ Figure \* ARABIC </w:instrText>
      </w:r>
      <w:r w:rsidRPr="00E771E3">
        <w:rPr>
          <w:b w:val="0"/>
          <w:bCs w:val="0"/>
        </w:rPr>
        <w:fldChar w:fldCharType="separate"/>
      </w:r>
      <w:r w:rsidR="00614BEC">
        <w:rPr>
          <w:b w:val="0"/>
          <w:bCs w:val="0"/>
          <w:noProof/>
        </w:rPr>
        <w:t>4</w:t>
      </w:r>
      <w:r w:rsidRPr="00E771E3">
        <w:rPr>
          <w:b w:val="0"/>
          <w:bCs w:val="0"/>
        </w:rPr>
        <w:fldChar w:fldCharType="end"/>
      </w:r>
      <w:bookmarkEnd w:id="22"/>
      <w:r w:rsidRPr="00E771E3">
        <w:rPr>
          <w:b w:val="0"/>
          <w:bCs w:val="0"/>
        </w:rPr>
        <w:t>:</w:t>
      </w:r>
      <w:bookmarkEnd w:id="18"/>
      <w:r w:rsidR="005424B7">
        <w:t xml:space="preserve"> </w:t>
      </w:r>
      <w:r w:rsidR="007B62C9" w:rsidRPr="005424B7">
        <w:rPr>
          <w:b w:val="0"/>
          <w:bCs w:val="0"/>
        </w:rPr>
        <w:t>Systematic literature review methodology</w:t>
      </w:r>
      <w:bookmarkEnd w:id="23"/>
    </w:p>
    <w:p w14:paraId="19C813B1" w14:textId="25D5CB01" w:rsidR="00517588" w:rsidRDefault="00517588" w:rsidP="00517588"/>
    <w:p w14:paraId="58D1B5E1" w14:textId="77777777" w:rsidR="00D521D0" w:rsidRDefault="00D521D0" w:rsidP="00517588"/>
    <w:p w14:paraId="422C09DE" w14:textId="77777777" w:rsidR="00D521D0" w:rsidRPr="00D521D0" w:rsidRDefault="00D521D0" w:rsidP="00D521D0">
      <w:pPr>
        <w:spacing w:after="0" w:line="480" w:lineRule="auto"/>
        <w:rPr>
          <w:rFonts w:cs="Times New Roman"/>
        </w:rPr>
      </w:pPr>
      <w:r w:rsidRPr="00D521D0">
        <w:rPr>
          <w:rFonts w:cs="Times New Roman"/>
        </w:rPr>
        <w:lastRenderedPageBreak/>
        <w:t>focusing on an enterprise’s readiness were excluded. Maturity models not having adequate descriptions of their levels and dimensions were excluded. The final maturity models were selected based on quality.</w:t>
      </w:r>
    </w:p>
    <w:p w14:paraId="2E83582D" w14:textId="77777777" w:rsidR="00D521D0" w:rsidRPr="00D521D0" w:rsidRDefault="00D521D0" w:rsidP="00D521D0">
      <w:pPr>
        <w:pStyle w:val="Heading3"/>
        <w:spacing w:after="0" w:line="480" w:lineRule="auto"/>
      </w:pPr>
      <w:bookmarkStart w:id="24" w:name="_Toc186722054"/>
      <w:r w:rsidRPr="00D521D0">
        <w:t>List of Existing Maturity Models</w:t>
      </w:r>
      <w:bookmarkEnd w:id="24"/>
    </w:p>
    <w:p w14:paraId="7FDA779B" w14:textId="77777777" w:rsidR="00D521D0" w:rsidRPr="00D521D0" w:rsidRDefault="00D521D0" w:rsidP="00D521D0">
      <w:pPr>
        <w:spacing w:after="0" w:line="480" w:lineRule="auto"/>
        <w:rPr>
          <w:rFonts w:cs="Times New Roman"/>
        </w:rPr>
      </w:pPr>
      <w:r w:rsidRPr="00D521D0">
        <w:rPr>
          <w:rFonts w:cs="Times New Roman"/>
        </w:rPr>
        <w:t xml:space="preserve">The list of consulting firm maturity models in </w:t>
      </w:r>
      <w:r w:rsidRPr="00D521D0">
        <w:rPr>
          <w:rFonts w:cs="Times New Roman"/>
          <w:b/>
          <w:bCs/>
        </w:rPr>
        <w:fldChar w:fldCharType="begin"/>
      </w:r>
      <w:r w:rsidRPr="00D521D0">
        <w:rPr>
          <w:rFonts w:cs="Times New Roman"/>
          <w:b/>
          <w:bCs/>
        </w:rPr>
        <w:instrText xml:space="preserve"> REF _Ref182389070 \h  \* MERGEFORMAT </w:instrText>
      </w:r>
      <w:r w:rsidRPr="00D521D0">
        <w:rPr>
          <w:rFonts w:cs="Times New Roman"/>
          <w:b/>
          <w:bCs/>
        </w:rPr>
      </w:r>
      <w:r w:rsidRPr="00D521D0">
        <w:rPr>
          <w:rFonts w:cs="Times New Roman"/>
          <w:b/>
          <w:bCs/>
        </w:rPr>
        <w:fldChar w:fldCharType="separate"/>
      </w:r>
      <w:r w:rsidRPr="00D521D0">
        <w:rPr>
          <w:rFonts w:cs="Times New Roman"/>
          <w:b/>
          <w:bCs/>
        </w:rPr>
        <w:t xml:space="preserve">Table </w:t>
      </w:r>
      <w:r w:rsidRPr="00D521D0">
        <w:rPr>
          <w:rFonts w:cs="Times New Roman"/>
          <w:b/>
          <w:bCs/>
          <w:noProof/>
        </w:rPr>
        <w:t>1</w:t>
      </w:r>
      <w:r w:rsidRPr="00D521D0">
        <w:rPr>
          <w:rFonts w:cs="Times New Roman"/>
          <w:b/>
          <w:bCs/>
        </w:rPr>
        <w:fldChar w:fldCharType="end"/>
      </w:r>
      <w:r w:rsidRPr="00D521D0">
        <w:rPr>
          <w:rFonts w:cs="Times New Roman"/>
        </w:rPr>
        <w:t xml:space="preserve"> was developed through existing industry knowledge. These consulting firm maturity models are popular because there is a tangible benefit to being a ‘first mover’ </w:t>
      </w:r>
      <w:sdt>
        <w:sdtPr>
          <w:rPr>
            <w:rFonts w:cs="Times New Roman"/>
            <w:color w:val="000000"/>
          </w:rPr>
          <w:tag w:val="MENDELEY_CITATION_v3_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"/>
          <w:id w:val="-673648762"/>
          <w:placeholder>
            <w:docPart w:val="2E4E6DE8D1874D8ABF7CDB8931A0EE2B"/>
          </w:placeholder>
        </w:sdtPr>
        <w:sdtContent>
          <w:r w:rsidRPr="00D521D0">
            <w:rPr>
              <w:rFonts w:cs="Times New Roman"/>
              <w:color w:val="000000"/>
            </w:rPr>
            <w:t>(Trotta &amp; Garengo, 2019)</w:t>
          </w:r>
        </w:sdtContent>
      </w:sdt>
      <w:r w:rsidRPr="00D521D0">
        <w:rPr>
          <w:rFonts w:cs="Times New Roman"/>
        </w:rPr>
        <w:t xml:space="preserve">. ‘Consulting firm’ Industry 4.0 maturity models are described in </w:t>
      </w:r>
      <w:r w:rsidRPr="00D521D0">
        <w:rPr>
          <w:rFonts w:cs="Times New Roman"/>
          <w:b/>
          <w:bCs/>
        </w:rPr>
        <w:fldChar w:fldCharType="begin"/>
      </w:r>
      <w:r w:rsidRPr="00D521D0">
        <w:rPr>
          <w:rFonts w:cs="Times New Roman"/>
          <w:b/>
          <w:bCs/>
        </w:rPr>
        <w:instrText xml:space="preserve"> REF _Ref182389070 \h  \* MERGEFORMAT </w:instrText>
      </w:r>
      <w:r w:rsidRPr="00D521D0">
        <w:rPr>
          <w:rFonts w:cs="Times New Roman"/>
          <w:b/>
          <w:bCs/>
        </w:rPr>
      </w:r>
      <w:r w:rsidRPr="00D521D0">
        <w:rPr>
          <w:rFonts w:cs="Times New Roman"/>
          <w:b/>
          <w:bCs/>
        </w:rPr>
        <w:fldChar w:fldCharType="separate"/>
      </w:r>
      <w:r w:rsidRPr="00D521D0">
        <w:rPr>
          <w:rFonts w:cs="Times New Roman"/>
          <w:b/>
          <w:bCs/>
        </w:rPr>
        <w:t xml:space="preserve">Table </w:t>
      </w:r>
      <w:r w:rsidRPr="00D521D0">
        <w:rPr>
          <w:rFonts w:cs="Times New Roman"/>
          <w:b/>
          <w:bCs/>
          <w:noProof/>
        </w:rPr>
        <w:t>1</w:t>
      </w:r>
      <w:r w:rsidRPr="00D521D0">
        <w:rPr>
          <w:rFonts w:cs="Times New Roman"/>
          <w:b/>
          <w:bCs/>
        </w:rPr>
        <w:fldChar w:fldCharType="end"/>
      </w:r>
      <w:r w:rsidRPr="00D521D0">
        <w:rPr>
          <w:rFonts w:cs="Times New Roman"/>
          <w:b/>
          <w:bCs/>
        </w:rPr>
        <w:t xml:space="preserve"> </w:t>
      </w:r>
      <w:r w:rsidRPr="00D521D0">
        <w:rPr>
          <w:rFonts w:cs="Times New Roman"/>
        </w:rPr>
        <w:t xml:space="preserve">according to their number of dimensions (denoted by </w:t>
      </w:r>
      <m:oMath>
        <m:r>
          <w:rPr>
            <w:rFonts w:ascii="Cambria Math" w:hAnsi="Cambria Math" w:cs="Times New Roman"/>
          </w:rPr>
          <m:t>D</m:t>
        </m:r>
      </m:oMath>
      <w:r w:rsidRPr="00D521D0">
        <w:rPr>
          <w:rFonts w:cs="Times New Roman"/>
        </w:rPr>
        <w:t xml:space="preserve">), number of levels (denoted by </w:t>
      </w:r>
      <m:oMath>
        <m:r>
          <w:rPr>
            <w:rFonts w:ascii="Cambria Math" w:hAnsi="Cambria Math" w:cs="Times New Roman"/>
          </w:rPr>
          <m:t>L</m:t>
        </m:r>
      </m:oMath>
      <w:r w:rsidRPr="00D521D0">
        <w:rPr>
          <w:rFonts w:cs="Times New Roman"/>
        </w:rPr>
        <w:t xml:space="preserve">), and characterizations that define the models. </w:t>
      </w:r>
    </w:p>
    <w:p w14:paraId="46247639" w14:textId="77777777" w:rsidR="00D521D0" w:rsidRDefault="00D521D0" w:rsidP="00D521D0">
      <w:pPr>
        <w:spacing w:after="0" w:line="480" w:lineRule="auto"/>
      </w:pPr>
      <w:r w:rsidRPr="00517588">
        <w:rPr>
          <w:b/>
          <w:bCs/>
        </w:rPr>
        <w:t>Table 2</w:t>
      </w:r>
      <w:r>
        <w:t xml:space="preserve"> compares the peer-reviewed Industry 4.0 maturity models, generally offering clearer details on the development process, structure, and assessment methodology. The goal of a peer-reviewed model is to advance science and identify gaps in manufacturing knowledge</w:t>
      </w:r>
      <w:r w:rsidRPr="00BD2179">
        <w:t>, while the goal of a consulting firm model could be </w:t>
      </w:r>
      <w:r>
        <w:t>to sell a product or provide a solution. While peer-reviewed models have published more details, they often lack first-mover advantage, benchmarking capability, and industry partnership/validation. Peer-reviewed models are usually technology and industry-specific and either propose novel assessment methodology or build on an existing maturity model.</w:t>
      </w:r>
    </w:p>
    <w:p w14:paraId="01F52CF2" w14:textId="77777777" w:rsidR="00D521D0" w:rsidRDefault="00D521D0" w:rsidP="00D521D0">
      <w:pPr>
        <w:spacing w:after="0" w:line="480" w:lineRule="auto"/>
      </w:pPr>
      <w:r w:rsidRPr="003841E4">
        <w:rPr>
          <w:b/>
          <w:bCs/>
        </w:rPr>
        <w:fldChar w:fldCharType="begin"/>
      </w:r>
      <w:r w:rsidRPr="003841E4">
        <w:rPr>
          <w:b/>
          <w:bCs/>
        </w:rPr>
        <w:instrText xml:space="preserve"> REF _Ref176524711 \h  \* MERGEFORMAT </w:instrText>
      </w:r>
      <w:r w:rsidRPr="003841E4">
        <w:rPr>
          <w:b/>
          <w:bCs/>
        </w:rPr>
      </w:r>
      <w:r w:rsidRPr="003841E4">
        <w:rPr>
          <w:b/>
          <w:bCs/>
        </w:rPr>
        <w:fldChar w:fldCharType="separate"/>
      </w:r>
      <w:r w:rsidRPr="00614BEC">
        <w:rPr>
          <w:b/>
          <w:bCs/>
        </w:rPr>
        <w:t xml:space="preserve">Appendix </w:t>
      </w:r>
      <w:r w:rsidRPr="00614BEC">
        <w:rPr>
          <w:b/>
          <w:bCs/>
          <w:noProof/>
        </w:rPr>
        <w:t>Tables</w:t>
      </w:r>
    </w:p>
    <w:p w14:paraId="5BE3D540" w14:textId="55BB2277" w:rsidR="00D521D0" w:rsidRDefault="00D521D0" w:rsidP="00D521D0">
      <w:pPr>
        <w:spacing w:after="0" w:line="480" w:lineRule="auto"/>
      </w:pPr>
      <w:r w:rsidRPr="004811F8">
        <w:rPr>
          <w:b/>
          <w:bCs/>
        </w:rPr>
        <w:t xml:space="preserve">Table </w:t>
      </w:r>
      <w:r>
        <w:rPr>
          <w:b/>
          <w:bCs/>
          <w:noProof/>
        </w:rPr>
        <w:t>6</w:t>
      </w:r>
      <w:r w:rsidRPr="003841E4">
        <w:rPr>
          <w:b/>
          <w:bCs/>
        </w:rPr>
        <w:fldChar w:fldCharType="end"/>
      </w:r>
      <w:r>
        <w:rPr>
          <w:b/>
          <w:bCs/>
        </w:rPr>
        <w:t xml:space="preserve"> </w:t>
      </w:r>
      <w:r>
        <w:t xml:space="preserve">in this chapter Appendix describes the maturity levels of each of the maturity models listed in </w:t>
      </w:r>
      <w:r w:rsidRPr="003841E4">
        <w:rPr>
          <w:b/>
          <w:bCs/>
        </w:rPr>
        <w:fldChar w:fldCharType="begin"/>
      </w:r>
      <w:r w:rsidRPr="003841E4">
        <w:rPr>
          <w:b/>
          <w:bCs/>
        </w:rPr>
        <w:instrText xml:space="preserve"> REF _Ref182389070 \h  \* MERGEFORMAT </w:instrText>
      </w:r>
      <w:r w:rsidRPr="003841E4">
        <w:rPr>
          <w:b/>
          <w:bCs/>
        </w:rPr>
      </w:r>
      <w:r w:rsidRPr="003841E4">
        <w:rPr>
          <w:b/>
          <w:bCs/>
        </w:rPr>
        <w:fldChar w:fldCharType="separate"/>
      </w:r>
      <w:r w:rsidRPr="00614BEC">
        <w:rPr>
          <w:b/>
          <w:bCs/>
        </w:rPr>
        <w:t xml:space="preserve">Table </w:t>
      </w:r>
      <w:r>
        <w:rPr>
          <w:b/>
          <w:bCs/>
          <w:noProof/>
        </w:rPr>
        <w:t>1</w:t>
      </w:r>
      <w:r w:rsidRPr="003841E4">
        <w:rPr>
          <w:b/>
          <w:bCs/>
        </w:rPr>
        <w:fldChar w:fldCharType="end"/>
      </w:r>
      <w:r>
        <w:rPr>
          <w:b/>
          <w:bCs/>
        </w:rPr>
        <w:t xml:space="preserve"> and</w:t>
      </w:r>
      <w:r w:rsidRPr="003841E4">
        <w:rPr>
          <w:b/>
          <w:bCs/>
        </w:rPr>
        <w:t xml:space="preserve"> </w:t>
      </w:r>
      <w:r w:rsidRPr="003841E4">
        <w:rPr>
          <w:b/>
          <w:bCs/>
        </w:rPr>
        <w:fldChar w:fldCharType="begin"/>
      </w:r>
      <w:r w:rsidRPr="003841E4">
        <w:rPr>
          <w:b/>
          <w:bCs/>
        </w:rPr>
        <w:instrText xml:space="preserve"> REF _Ref182389073 \h  \* MERGEFORMAT </w:instrText>
      </w:r>
      <w:r w:rsidRPr="003841E4">
        <w:rPr>
          <w:b/>
          <w:bCs/>
        </w:rPr>
      </w:r>
      <w:r w:rsidRPr="003841E4">
        <w:rPr>
          <w:b/>
          <w:bCs/>
        </w:rPr>
        <w:fldChar w:fldCharType="separate"/>
      </w:r>
      <w:r w:rsidRPr="00614BEC">
        <w:rPr>
          <w:b/>
          <w:bCs/>
        </w:rPr>
        <w:t xml:space="preserve">Table </w:t>
      </w:r>
      <w:r>
        <w:rPr>
          <w:b/>
          <w:bCs/>
          <w:noProof/>
        </w:rPr>
        <w:t>2</w:t>
      </w:r>
      <w:r w:rsidRPr="003841E4">
        <w:rPr>
          <w:b/>
          <w:bCs/>
        </w:rPr>
        <w:fldChar w:fldCharType="end"/>
      </w:r>
      <w:r>
        <w:t>. Maturity models are organized by the method of defining maturity levels (not clearly defined, defined by organization performance,</w:t>
      </w:r>
    </w:p>
    <w:p w14:paraId="2FBD83BF" w14:textId="6AA7530E" w:rsidR="00B77E93" w:rsidRPr="00B77E93" w:rsidRDefault="00B77E93" w:rsidP="00BD2179">
      <w:pPr>
        <w:pStyle w:val="Caption"/>
        <w:spacing w:line="240" w:lineRule="auto"/>
        <w:rPr>
          <w:b w:val="0"/>
          <w:bCs w:val="0"/>
        </w:rPr>
      </w:pPr>
      <w:bookmarkStart w:id="25" w:name="_Ref182389070"/>
      <w:bookmarkStart w:id="26" w:name="_Toc186208425"/>
      <w:r w:rsidRPr="00E771E3">
        <w:rPr>
          <w:b w:val="0"/>
          <w:bCs w:val="0"/>
        </w:rPr>
        <w:lastRenderedPageBreak/>
        <w:t xml:space="preserve">Table </w:t>
      </w:r>
      <w:r w:rsidRPr="00E771E3">
        <w:rPr>
          <w:b w:val="0"/>
          <w:bCs w:val="0"/>
        </w:rPr>
        <w:fldChar w:fldCharType="begin"/>
      </w:r>
      <w:r w:rsidRPr="00E771E3">
        <w:rPr>
          <w:b w:val="0"/>
          <w:bCs w:val="0"/>
        </w:rPr>
        <w:instrText xml:space="preserve"> SEQ Table \* ARABIC </w:instrText>
      </w:r>
      <w:r w:rsidRPr="00E771E3">
        <w:rPr>
          <w:b w:val="0"/>
          <w:bCs w:val="0"/>
        </w:rPr>
        <w:fldChar w:fldCharType="separate"/>
      </w:r>
      <w:r w:rsidR="00614BEC">
        <w:rPr>
          <w:b w:val="0"/>
          <w:bCs w:val="0"/>
          <w:noProof/>
        </w:rPr>
        <w:t>1</w:t>
      </w:r>
      <w:r w:rsidRPr="00E771E3">
        <w:rPr>
          <w:b w:val="0"/>
          <w:bCs w:val="0"/>
        </w:rPr>
        <w:fldChar w:fldCharType="end"/>
      </w:r>
      <w:bookmarkEnd w:id="25"/>
      <w:r w:rsidRPr="00E771E3">
        <w:rPr>
          <w:b w:val="0"/>
          <w:bCs w:val="0"/>
        </w:rPr>
        <w:t>:</w:t>
      </w:r>
      <w:r>
        <w:t xml:space="preserve"> </w:t>
      </w:r>
      <w:r>
        <w:rPr>
          <w:b w:val="0"/>
          <w:bCs w:val="0"/>
        </w:rPr>
        <w:t>‘Consulting Firm’ Industry 4.0 Maturity Models</w:t>
      </w:r>
      <w:bookmarkEnd w:id="26"/>
    </w:p>
    <w:tbl>
      <w:tblPr>
        <w:tblStyle w:val="TableGrid"/>
        <w:tblW w:w="5200" w:type="pct"/>
        <w:jc w:val="center"/>
        <w:tblCellMar>
          <w:left w:w="43" w:type="dxa"/>
          <w:right w:w="43" w:type="dxa"/>
        </w:tblCellMar>
        <w:tblLook w:val="04A0" w:firstRow="1" w:lastRow="0" w:firstColumn="1" w:lastColumn="0" w:noHBand="0" w:noVBand="1"/>
      </w:tblPr>
      <w:tblGrid>
        <w:gridCol w:w="3691"/>
        <w:gridCol w:w="341"/>
        <w:gridCol w:w="341"/>
        <w:gridCol w:w="4602"/>
      </w:tblGrid>
      <w:tr w:rsidR="00864BF9" w:rsidRPr="00DD7BFA" w14:paraId="1382657F" w14:textId="77777777" w:rsidTr="00AA2F1E">
        <w:trPr>
          <w:trHeight w:val="449"/>
          <w:tblHeader/>
          <w:jc w:val="center"/>
        </w:trPr>
        <w:tc>
          <w:tcPr>
            <w:tcW w:w="2056" w:type="pct"/>
            <w:shd w:val="clear" w:color="auto" w:fill="D9D9D9" w:themeFill="background1" w:themeFillShade="D9"/>
            <w:vAlign w:val="center"/>
          </w:tcPr>
          <w:p w14:paraId="2B770A38" w14:textId="77777777" w:rsidR="00864BF9" w:rsidRPr="00DD7BFA" w:rsidRDefault="00864BF9" w:rsidP="0081113E">
            <w:pPr>
              <w:spacing w:after="0" w:line="240" w:lineRule="auto"/>
              <w:jc w:val="center"/>
              <w:rPr>
                <w:rFonts w:cstheme="minorHAnsi"/>
                <w:b/>
                <w:bCs/>
                <w:szCs w:val="22"/>
              </w:rPr>
            </w:pPr>
            <w:bookmarkStart w:id="27" w:name="_Hlk51605595"/>
            <w:bookmarkStart w:id="28" w:name="_Hlk52485064"/>
            <w:r w:rsidRPr="00DD7BFA">
              <w:rPr>
                <w:rFonts w:cstheme="minorHAnsi"/>
                <w:b/>
                <w:bCs/>
                <w:szCs w:val="22"/>
              </w:rPr>
              <w:t>Model</w:t>
            </w:r>
          </w:p>
        </w:tc>
        <w:tc>
          <w:tcPr>
            <w:tcW w:w="190" w:type="pct"/>
            <w:shd w:val="clear" w:color="auto" w:fill="D9D9D9" w:themeFill="background1" w:themeFillShade="D9"/>
            <w:vAlign w:val="center"/>
          </w:tcPr>
          <w:p w14:paraId="10CFD4B9" w14:textId="77777777" w:rsidR="00864BF9" w:rsidRPr="00DD7BFA" w:rsidRDefault="00864BF9" w:rsidP="0081113E">
            <w:pPr>
              <w:spacing w:after="0" w:line="240" w:lineRule="auto"/>
              <w:jc w:val="center"/>
              <w:rPr>
                <w:rFonts w:cstheme="minorHAnsi"/>
                <w:b/>
                <w:bCs/>
                <w:szCs w:val="22"/>
              </w:rPr>
            </w:pPr>
            <m:oMathPara>
              <m:oMath>
                <m:r>
                  <m:rPr>
                    <m:sty m:val="bi"/>
                  </m:rPr>
                  <w:rPr>
                    <w:rFonts w:ascii="Cambria Math" w:hAnsi="Cambria Math" w:cstheme="minorHAnsi"/>
                    <w:szCs w:val="22"/>
                  </w:rPr>
                  <m:t>D</m:t>
                </m:r>
              </m:oMath>
            </m:oMathPara>
          </w:p>
        </w:tc>
        <w:tc>
          <w:tcPr>
            <w:tcW w:w="190" w:type="pct"/>
            <w:shd w:val="clear" w:color="auto" w:fill="D9D9D9" w:themeFill="background1" w:themeFillShade="D9"/>
            <w:vAlign w:val="center"/>
          </w:tcPr>
          <w:p w14:paraId="10207089" w14:textId="77777777" w:rsidR="00864BF9" w:rsidRPr="00DD7BFA" w:rsidRDefault="00864BF9" w:rsidP="0081113E">
            <w:pPr>
              <w:spacing w:after="0" w:line="240" w:lineRule="auto"/>
              <w:jc w:val="center"/>
              <w:rPr>
                <w:rFonts w:cstheme="minorHAnsi"/>
                <w:b/>
                <w:bCs/>
                <w:szCs w:val="22"/>
              </w:rPr>
            </w:pPr>
            <m:oMathPara>
              <m:oMath>
                <m:r>
                  <m:rPr>
                    <m:sty m:val="bi"/>
                  </m:rPr>
                  <w:rPr>
                    <w:rFonts w:ascii="Cambria Math" w:hAnsi="Cambria Math" w:cstheme="minorHAnsi"/>
                    <w:szCs w:val="22"/>
                  </w:rPr>
                  <m:t>L</m:t>
                </m:r>
              </m:oMath>
            </m:oMathPara>
          </w:p>
        </w:tc>
        <w:tc>
          <w:tcPr>
            <w:tcW w:w="2564" w:type="pct"/>
            <w:shd w:val="clear" w:color="auto" w:fill="D9D9D9" w:themeFill="background1" w:themeFillShade="D9"/>
            <w:vAlign w:val="center"/>
          </w:tcPr>
          <w:p w14:paraId="4789FB81" w14:textId="77777777" w:rsidR="00864BF9" w:rsidRPr="00DD7BFA" w:rsidRDefault="00864BF9" w:rsidP="0081113E">
            <w:pPr>
              <w:spacing w:after="0" w:line="240" w:lineRule="auto"/>
              <w:jc w:val="center"/>
              <w:rPr>
                <w:rFonts w:cstheme="minorHAnsi"/>
                <w:b/>
                <w:bCs/>
                <w:szCs w:val="22"/>
              </w:rPr>
            </w:pPr>
            <w:r w:rsidRPr="00DD7BFA">
              <w:rPr>
                <w:rFonts w:cstheme="minorHAnsi"/>
                <w:b/>
                <w:bCs/>
                <w:szCs w:val="22"/>
              </w:rPr>
              <w:t>Characterizations</w:t>
            </w:r>
          </w:p>
        </w:tc>
      </w:tr>
      <w:bookmarkEnd w:id="27"/>
      <w:tr w:rsidR="00864BF9" w:rsidRPr="00DD7BFA" w14:paraId="77C012E9" w14:textId="77777777" w:rsidTr="00AA2F1E">
        <w:trPr>
          <w:trHeight w:val="567"/>
          <w:jc w:val="center"/>
        </w:trPr>
        <w:tc>
          <w:tcPr>
            <w:tcW w:w="2056" w:type="pct"/>
            <w:vAlign w:val="center"/>
          </w:tcPr>
          <w:p w14:paraId="0C7C869E" w14:textId="7AE5873B" w:rsidR="00864BF9" w:rsidRPr="00DD7BFA" w:rsidRDefault="00864BF9" w:rsidP="005E2FDE">
            <w:pPr>
              <w:spacing w:after="0" w:line="240" w:lineRule="auto"/>
              <w:rPr>
                <w:rFonts w:cstheme="minorHAnsi"/>
                <w:szCs w:val="22"/>
              </w:rPr>
            </w:pPr>
            <w:r w:rsidRPr="00DD7BFA">
              <w:rPr>
                <w:rFonts w:cstheme="minorHAnsi"/>
                <w:szCs w:val="22"/>
              </w:rPr>
              <w:t>The Connected Enterprise Maturity Model</w:t>
            </w:r>
            <w:r w:rsidRPr="00DD7BFA">
              <w:rPr>
                <w:rFonts w:cstheme="minorHAnsi"/>
                <w:color w:val="000000"/>
                <w:szCs w:val="22"/>
              </w:rPr>
              <w:t xml:space="preserve"> </w:t>
            </w:r>
            <w:sdt>
              <w:sdtPr>
                <w:rPr>
                  <w:rFonts w:cstheme="minorHAnsi"/>
                  <w:color w:val="000000"/>
                  <w:szCs w:val="22"/>
                </w:rPr>
                <w:tag w:val="MENDELEY_CITATION_v3_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"/>
                <w:id w:val="-47924431"/>
                <w:placeholder>
                  <w:docPart w:val="32C89ECC2FB74339A7A803BA1AB29B91"/>
                </w:placeholder>
              </w:sdtPr>
              <w:sdtContent>
                <w:r w:rsidR="00D12B15" w:rsidRPr="00D12B15">
                  <w:rPr>
                    <w:rFonts w:cstheme="minorHAnsi"/>
                    <w:color w:val="000000"/>
                    <w:szCs w:val="22"/>
                  </w:rPr>
                  <w:t>(Rockwell Automation, 2014)</w:t>
                </w:r>
              </w:sdtContent>
            </w:sdt>
          </w:p>
        </w:tc>
        <w:tc>
          <w:tcPr>
            <w:tcW w:w="190" w:type="pct"/>
            <w:vAlign w:val="center"/>
          </w:tcPr>
          <w:p w14:paraId="204507D5" w14:textId="77777777" w:rsidR="00864BF9" w:rsidRPr="00DD7BFA" w:rsidRDefault="00864BF9" w:rsidP="0081113E">
            <w:pPr>
              <w:spacing w:after="0" w:line="240" w:lineRule="auto"/>
              <w:jc w:val="center"/>
              <w:rPr>
                <w:rFonts w:cstheme="minorHAnsi"/>
                <w:color w:val="000000"/>
                <w:szCs w:val="22"/>
              </w:rPr>
            </w:pPr>
            <w:r w:rsidRPr="00DD7BFA">
              <w:rPr>
                <w:rFonts w:cstheme="minorHAnsi"/>
                <w:color w:val="000000"/>
                <w:szCs w:val="22"/>
              </w:rPr>
              <w:t>1</w:t>
            </w:r>
          </w:p>
        </w:tc>
        <w:tc>
          <w:tcPr>
            <w:tcW w:w="190" w:type="pct"/>
            <w:vAlign w:val="center"/>
          </w:tcPr>
          <w:p w14:paraId="134A4535" w14:textId="77777777" w:rsidR="00864BF9" w:rsidRPr="00DD7BFA" w:rsidRDefault="00864BF9" w:rsidP="0081113E">
            <w:pPr>
              <w:spacing w:after="0" w:line="240" w:lineRule="auto"/>
              <w:jc w:val="center"/>
              <w:rPr>
                <w:rFonts w:cstheme="minorHAnsi"/>
                <w:color w:val="000000"/>
                <w:szCs w:val="22"/>
              </w:rPr>
            </w:pPr>
            <w:r w:rsidRPr="00DD7BFA">
              <w:rPr>
                <w:rFonts w:cstheme="minorHAnsi"/>
                <w:color w:val="000000"/>
                <w:szCs w:val="22"/>
              </w:rPr>
              <w:t>5</w:t>
            </w:r>
          </w:p>
        </w:tc>
        <w:tc>
          <w:tcPr>
            <w:tcW w:w="2564" w:type="pct"/>
            <w:vAlign w:val="center"/>
          </w:tcPr>
          <w:p w14:paraId="234DB907" w14:textId="77777777" w:rsidR="00864BF9" w:rsidRPr="00DD7BFA" w:rsidRDefault="00864BF9" w:rsidP="00605B8E">
            <w:pPr>
              <w:spacing w:after="0" w:line="240" w:lineRule="auto"/>
              <w:rPr>
                <w:rFonts w:cstheme="minorHAnsi"/>
                <w:color w:val="000000"/>
                <w:szCs w:val="22"/>
              </w:rPr>
            </w:pPr>
            <w:r w:rsidRPr="00DD7BFA">
              <w:rPr>
                <w:rFonts w:cstheme="minorHAnsi"/>
                <w:color w:val="000000"/>
                <w:szCs w:val="22"/>
              </w:rPr>
              <w:t>Focus on IT infrastructure. Organization level. Descriptive.</w:t>
            </w:r>
          </w:p>
        </w:tc>
      </w:tr>
      <w:tr w:rsidR="00864BF9" w:rsidRPr="00DD7BFA" w14:paraId="5B160E94" w14:textId="77777777" w:rsidTr="00AA2F1E">
        <w:trPr>
          <w:trHeight w:val="908"/>
          <w:jc w:val="center"/>
        </w:trPr>
        <w:tc>
          <w:tcPr>
            <w:tcW w:w="2056" w:type="pct"/>
            <w:vAlign w:val="center"/>
          </w:tcPr>
          <w:p w14:paraId="1EA27EE4" w14:textId="21BC835E" w:rsidR="00864BF9" w:rsidRPr="00DD7BFA" w:rsidRDefault="00864BF9" w:rsidP="005E2FDE">
            <w:pPr>
              <w:spacing w:after="0" w:line="240" w:lineRule="auto"/>
              <w:rPr>
                <w:rFonts w:cstheme="minorHAnsi"/>
                <w:szCs w:val="22"/>
              </w:rPr>
            </w:pPr>
            <w:r w:rsidRPr="00DD7BFA">
              <w:rPr>
                <w:rFonts w:cstheme="minorHAnsi"/>
                <w:szCs w:val="22"/>
              </w:rPr>
              <w:t xml:space="preserve">IMPULS- Industrie 4.0 Readiness </w:t>
            </w:r>
            <w:sdt>
              <w:sdtPr>
                <w:rPr>
                  <w:rFonts w:cstheme="minorHAnsi"/>
                  <w:color w:val="000000"/>
                  <w:szCs w:val="22"/>
                </w:rPr>
                <w:tag w:val="MENDELEY_CITATION_v3_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"/>
                <w:id w:val="1696350720"/>
                <w:placeholder>
                  <w:docPart w:val="32C89ECC2FB74339A7A803BA1AB29B91"/>
                </w:placeholder>
              </w:sdtPr>
              <w:sdtContent>
                <w:r w:rsidR="00D12B15" w:rsidRPr="00D12B15">
                  <w:rPr>
                    <w:color w:val="000000"/>
                    <w:szCs w:val="22"/>
                  </w:rPr>
                  <w:t>(Lichtblau et al., 2015)</w:t>
                </w:r>
              </w:sdtContent>
            </w:sdt>
          </w:p>
        </w:tc>
        <w:tc>
          <w:tcPr>
            <w:tcW w:w="190" w:type="pct"/>
            <w:vAlign w:val="center"/>
          </w:tcPr>
          <w:p w14:paraId="5AEAA93F" w14:textId="77777777" w:rsidR="00864BF9" w:rsidRPr="00DD7BFA" w:rsidRDefault="00864BF9" w:rsidP="0081113E">
            <w:pPr>
              <w:spacing w:after="0" w:line="240" w:lineRule="auto"/>
              <w:jc w:val="center"/>
              <w:rPr>
                <w:rFonts w:cstheme="minorHAnsi"/>
                <w:color w:val="000000"/>
                <w:szCs w:val="22"/>
              </w:rPr>
            </w:pPr>
            <w:r w:rsidRPr="00DD7BFA">
              <w:rPr>
                <w:rFonts w:cstheme="minorHAnsi"/>
                <w:color w:val="000000"/>
                <w:szCs w:val="22"/>
              </w:rPr>
              <w:t>6</w:t>
            </w:r>
          </w:p>
        </w:tc>
        <w:tc>
          <w:tcPr>
            <w:tcW w:w="190" w:type="pct"/>
            <w:vAlign w:val="center"/>
          </w:tcPr>
          <w:p w14:paraId="776BCD78" w14:textId="77777777" w:rsidR="00864BF9" w:rsidRPr="00DD7BFA" w:rsidRDefault="00864BF9" w:rsidP="0081113E">
            <w:pPr>
              <w:spacing w:after="0" w:line="240" w:lineRule="auto"/>
              <w:jc w:val="center"/>
              <w:rPr>
                <w:rFonts w:cstheme="minorHAnsi"/>
                <w:color w:val="000000"/>
                <w:szCs w:val="22"/>
              </w:rPr>
            </w:pPr>
            <w:r w:rsidRPr="00DD7BFA">
              <w:rPr>
                <w:rFonts w:cstheme="minorHAnsi"/>
                <w:color w:val="000000"/>
                <w:szCs w:val="22"/>
              </w:rPr>
              <w:t>6</w:t>
            </w:r>
          </w:p>
        </w:tc>
        <w:tc>
          <w:tcPr>
            <w:tcW w:w="2564" w:type="pct"/>
            <w:vAlign w:val="center"/>
          </w:tcPr>
          <w:p w14:paraId="7DB670E5" w14:textId="77777777" w:rsidR="00864BF9" w:rsidRPr="00DD7BFA" w:rsidRDefault="00864BF9" w:rsidP="00605B8E">
            <w:pPr>
              <w:spacing w:after="0" w:line="240" w:lineRule="auto"/>
              <w:rPr>
                <w:rFonts w:cstheme="minorHAnsi"/>
                <w:color w:val="000000"/>
                <w:szCs w:val="22"/>
              </w:rPr>
            </w:pPr>
            <w:r w:rsidRPr="00DD7BFA">
              <w:rPr>
                <w:rFonts w:cstheme="minorHAnsi"/>
                <w:color w:val="000000"/>
                <w:szCs w:val="22"/>
              </w:rPr>
              <w:t>Online self-assessment. Likert questionnaire. Focus on SMEs. Prescriptive. Free. Organization level.</w:t>
            </w:r>
          </w:p>
        </w:tc>
      </w:tr>
      <w:tr w:rsidR="00864BF9" w:rsidRPr="00DD7BFA" w14:paraId="1AE5F611" w14:textId="77777777" w:rsidTr="00AA2F1E">
        <w:trPr>
          <w:trHeight w:val="899"/>
          <w:jc w:val="center"/>
        </w:trPr>
        <w:tc>
          <w:tcPr>
            <w:tcW w:w="2056" w:type="pct"/>
            <w:vAlign w:val="center"/>
          </w:tcPr>
          <w:p w14:paraId="783A3AAC" w14:textId="140B33E2" w:rsidR="00864BF9" w:rsidRPr="00DD7BFA" w:rsidRDefault="00864BF9" w:rsidP="005E2FDE">
            <w:pPr>
              <w:spacing w:after="0" w:line="240" w:lineRule="auto"/>
              <w:rPr>
                <w:rFonts w:cstheme="minorHAnsi"/>
                <w:szCs w:val="22"/>
              </w:rPr>
            </w:pPr>
            <w:r w:rsidRPr="00DD7BFA">
              <w:rPr>
                <w:rFonts w:cstheme="minorHAnsi"/>
                <w:szCs w:val="22"/>
              </w:rPr>
              <w:t xml:space="preserve">Industry 4.0 – Enabling Digital Operations Self-Assessment </w:t>
            </w:r>
            <w:sdt>
              <w:sdtPr>
                <w:rPr>
                  <w:rFonts w:cstheme="minorHAnsi"/>
                  <w:color w:val="000000"/>
                  <w:szCs w:val="22"/>
                </w:rPr>
                <w:tag w:val="MENDELEY_CITATION_v3_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"/>
                <w:id w:val="863559625"/>
                <w:placeholder>
                  <w:docPart w:val="32C89ECC2FB74339A7A803BA1AB29B91"/>
                </w:placeholder>
              </w:sdtPr>
              <w:sdtContent>
                <w:r w:rsidR="00D12B15" w:rsidRPr="00D12B15">
                  <w:rPr>
                    <w:rFonts w:cstheme="minorHAnsi"/>
                    <w:color w:val="000000"/>
                    <w:szCs w:val="22"/>
                  </w:rPr>
                  <w:t>(PWC, 2016)</w:t>
                </w:r>
              </w:sdtContent>
            </w:sdt>
          </w:p>
        </w:tc>
        <w:tc>
          <w:tcPr>
            <w:tcW w:w="190" w:type="pct"/>
            <w:vAlign w:val="center"/>
          </w:tcPr>
          <w:p w14:paraId="6CE9E2CD" w14:textId="77777777" w:rsidR="00864BF9" w:rsidRPr="00DD7BFA" w:rsidRDefault="00864BF9" w:rsidP="0081113E">
            <w:pPr>
              <w:spacing w:after="0" w:line="240" w:lineRule="auto"/>
              <w:jc w:val="center"/>
              <w:rPr>
                <w:rFonts w:cstheme="minorHAnsi"/>
                <w:color w:val="000000"/>
                <w:szCs w:val="22"/>
              </w:rPr>
            </w:pPr>
            <w:r w:rsidRPr="00DD7BFA">
              <w:rPr>
                <w:rFonts w:cstheme="minorHAnsi"/>
                <w:color w:val="000000"/>
                <w:szCs w:val="22"/>
              </w:rPr>
              <w:t>6</w:t>
            </w:r>
          </w:p>
        </w:tc>
        <w:tc>
          <w:tcPr>
            <w:tcW w:w="190" w:type="pct"/>
            <w:vAlign w:val="center"/>
          </w:tcPr>
          <w:p w14:paraId="63AEB84C" w14:textId="77777777" w:rsidR="00864BF9" w:rsidRPr="00DD7BFA" w:rsidRDefault="00864BF9" w:rsidP="0081113E">
            <w:pPr>
              <w:spacing w:after="0" w:line="240" w:lineRule="auto"/>
              <w:jc w:val="center"/>
              <w:rPr>
                <w:rFonts w:cstheme="minorHAnsi"/>
                <w:color w:val="000000"/>
                <w:szCs w:val="22"/>
              </w:rPr>
            </w:pPr>
            <w:r w:rsidRPr="00DD7BFA">
              <w:rPr>
                <w:rFonts w:cstheme="minorHAnsi"/>
                <w:color w:val="000000"/>
                <w:szCs w:val="22"/>
              </w:rPr>
              <w:t>4</w:t>
            </w:r>
          </w:p>
        </w:tc>
        <w:tc>
          <w:tcPr>
            <w:tcW w:w="2564" w:type="pct"/>
            <w:vAlign w:val="center"/>
          </w:tcPr>
          <w:p w14:paraId="40E1361E" w14:textId="77777777" w:rsidR="00864BF9" w:rsidRPr="00DD7BFA" w:rsidRDefault="00864BF9" w:rsidP="00605B8E">
            <w:pPr>
              <w:spacing w:after="0" w:line="240" w:lineRule="auto"/>
              <w:rPr>
                <w:rFonts w:cstheme="minorHAnsi"/>
                <w:color w:val="000000"/>
                <w:szCs w:val="22"/>
              </w:rPr>
            </w:pPr>
            <w:r w:rsidRPr="00DD7BFA">
              <w:rPr>
                <w:rFonts w:cstheme="minorHAnsi"/>
                <w:color w:val="000000"/>
                <w:szCs w:val="22"/>
              </w:rPr>
              <w:t>Self-assessment. Organization level. Comparative.</w:t>
            </w:r>
          </w:p>
        </w:tc>
      </w:tr>
      <w:tr w:rsidR="00864BF9" w:rsidRPr="00DD7BFA" w14:paraId="4EC44C1E" w14:textId="77777777" w:rsidTr="00AA2F1E">
        <w:trPr>
          <w:trHeight w:val="953"/>
          <w:jc w:val="center"/>
        </w:trPr>
        <w:tc>
          <w:tcPr>
            <w:tcW w:w="2056" w:type="pct"/>
            <w:vAlign w:val="center"/>
          </w:tcPr>
          <w:p w14:paraId="031DA380" w14:textId="04D309F6" w:rsidR="00864BF9" w:rsidRPr="00DD7BFA" w:rsidRDefault="00864BF9" w:rsidP="005E2FDE">
            <w:pPr>
              <w:spacing w:after="0" w:line="240" w:lineRule="auto"/>
              <w:rPr>
                <w:rFonts w:cstheme="minorHAnsi"/>
                <w:szCs w:val="22"/>
              </w:rPr>
            </w:pPr>
            <w:bookmarkStart w:id="29" w:name="_Hlk116997692"/>
            <w:r w:rsidRPr="00DD7BFA">
              <w:rPr>
                <w:rFonts w:cstheme="minorHAnsi"/>
                <w:szCs w:val="22"/>
              </w:rPr>
              <w:t xml:space="preserve">Warwick Industry 4 Readiness Assessment Tool </w:t>
            </w:r>
            <w:sdt>
              <w:sdtPr>
                <w:rPr>
                  <w:rFonts w:cstheme="minorHAnsi"/>
                  <w:color w:val="000000"/>
                  <w:szCs w:val="22"/>
                </w:rPr>
                <w:tag w:val="MENDELEY_CITATION_v3_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"/>
                <w:id w:val="-1728531958"/>
                <w:placeholder>
                  <w:docPart w:val="32C89ECC2FB74339A7A803BA1AB29B91"/>
                </w:placeholder>
              </w:sdtPr>
              <w:sdtContent>
                <w:r w:rsidR="00D12B15" w:rsidRPr="00D12B15">
                  <w:rPr>
                    <w:color w:val="000000"/>
                    <w:szCs w:val="22"/>
                  </w:rPr>
                  <w:t>(Agca et al., 2017)</w:t>
                </w:r>
              </w:sdtContent>
            </w:sdt>
          </w:p>
        </w:tc>
        <w:tc>
          <w:tcPr>
            <w:tcW w:w="190" w:type="pct"/>
            <w:vAlign w:val="center"/>
          </w:tcPr>
          <w:p w14:paraId="23161741" w14:textId="77777777" w:rsidR="00864BF9" w:rsidRPr="00DD7BFA" w:rsidRDefault="00864BF9" w:rsidP="0081113E">
            <w:pPr>
              <w:spacing w:after="0" w:line="240" w:lineRule="auto"/>
              <w:jc w:val="center"/>
              <w:rPr>
                <w:rFonts w:cstheme="minorHAnsi"/>
                <w:color w:val="000000"/>
                <w:szCs w:val="22"/>
              </w:rPr>
            </w:pPr>
            <w:r w:rsidRPr="00DD7BFA">
              <w:rPr>
                <w:rFonts w:cstheme="minorHAnsi"/>
                <w:szCs w:val="22"/>
              </w:rPr>
              <w:t>4</w:t>
            </w:r>
          </w:p>
        </w:tc>
        <w:tc>
          <w:tcPr>
            <w:tcW w:w="190" w:type="pct"/>
            <w:vAlign w:val="center"/>
          </w:tcPr>
          <w:p w14:paraId="2186E379" w14:textId="77777777" w:rsidR="00864BF9" w:rsidRPr="00DD7BFA" w:rsidRDefault="00864BF9" w:rsidP="0081113E">
            <w:pPr>
              <w:spacing w:after="0" w:line="240" w:lineRule="auto"/>
              <w:jc w:val="center"/>
              <w:rPr>
                <w:rFonts w:cstheme="minorHAnsi"/>
                <w:color w:val="000000"/>
                <w:szCs w:val="22"/>
              </w:rPr>
            </w:pPr>
            <w:r w:rsidRPr="00DD7BFA">
              <w:rPr>
                <w:rFonts w:cstheme="minorHAnsi"/>
                <w:szCs w:val="22"/>
              </w:rPr>
              <w:t>6</w:t>
            </w:r>
          </w:p>
        </w:tc>
        <w:tc>
          <w:tcPr>
            <w:tcW w:w="2564" w:type="pct"/>
            <w:vAlign w:val="center"/>
          </w:tcPr>
          <w:p w14:paraId="4ED14EAE" w14:textId="77777777" w:rsidR="00864BF9" w:rsidRPr="00DD7BFA" w:rsidRDefault="00864BF9" w:rsidP="00605B8E">
            <w:pPr>
              <w:spacing w:after="0" w:line="240" w:lineRule="auto"/>
              <w:rPr>
                <w:rFonts w:cstheme="minorHAnsi"/>
                <w:color w:val="000000"/>
                <w:szCs w:val="22"/>
              </w:rPr>
            </w:pPr>
            <w:r w:rsidRPr="00DD7BFA">
              <w:rPr>
                <w:rFonts w:cstheme="minorHAnsi"/>
                <w:szCs w:val="22"/>
              </w:rPr>
              <w:t>Organization level. Comparative. Index. Comprehensive. Free. Self-assessment.</w:t>
            </w:r>
          </w:p>
        </w:tc>
      </w:tr>
      <w:bookmarkEnd w:id="29"/>
      <w:tr w:rsidR="00864BF9" w:rsidRPr="00DD7BFA" w14:paraId="027A1398" w14:textId="77777777" w:rsidTr="00AA2F1E">
        <w:trPr>
          <w:trHeight w:val="647"/>
          <w:jc w:val="center"/>
        </w:trPr>
        <w:tc>
          <w:tcPr>
            <w:tcW w:w="2056" w:type="pct"/>
            <w:vAlign w:val="center"/>
          </w:tcPr>
          <w:p w14:paraId="5BA8EBBF" w14:textId="141E936F" w:rsidR="00864BF9" w:rsidRPr="00DD7BFA" w:rsidRDefault="00864BF9" w:rsidP="005E2FDE">
            <w:pPr>
              <w:spacing w:after="0" w:line="240" w:lineRule="auto"/>
              <w:rPr>
                <w:rFonts w:cstheme="minorHAnsi"/>
                <w:szCs w:val="22"/>
              </w:rPr>
            </w:pPr>
            <w:r w:rsidRPr="00DD7BFA">
              <w:rPr>
                <w:rFonts w:cstheme="minorHAnsi"/>
                <w:szCs w:val="22"/>
              </w:rPr>
              <w:t xml:space="preserve">Industrie 4.0 Maturity Index ACATECH </w:t>
            </w:r>
            <w:sdt>
              <w:sdtPr>
                <w:rPr>
                  <w:rFonts w:cstheme="minorHAnsi"/>
                  <w:color w:val="000000"/>
                  <w:szCs w:val="22"/>
                </w:rPr>
                <w:tag w:val="MENDELEY_CITATION_v3_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"/>
                <w:id w:val="1333490115"/>
                <w:placeholder>
                  <w:docPart w:val="32C89ECC2FB74339A7A803BA1AB29B91"/>
                </w:placeholder>
              </w:sdtPr>
              <w:sdtContent>
                <w:r w:rsidR="00D12B15" w:rsidRPr="00D12B15">
                  <w:rPr>
                    <w:color w:val="000000"/>
                    <w:szCs w:val="22"/>
                  </w:rPr>
                  <w:t>(Schuh et al., 2017)</w:t>
                </w:r>
              </w:sdtContent>
            </w:sdt>
          </w:p>
        </w:tc>
        <w:tc>
          <w:tcPr>
            <w:tcW w:w="190" w:type="pct"/>
            <w:vAlign w:val="center"/>
          </w:tcPr>
          <w:p w14:paraId="7A68D7D9" w14:textId="77777777" w:rsidR="00864BF9" w:rsidRPr="00DD7BFA" w:rsidRDefault="00864BF9" w:rsidP="0081113E">
            <w:pPr>
              <w:spacing w:after="0" w:line="240" w:lineRule="auto"/>
              <w:jc w:val="center"/>
              <w:rPr>
                <w:rFonts w:cstheme="minorHAnsi"/>
                <w:color w:val="000000"/>
                <w:szCs w:val="22"/>
              </w:rPr>
            </w:pPr>
            <w:r w:rsidRPr="00DD7BFA">
              <w:rPr>
                <w:rFonts w:cstheme="minorHAnsi"/>
                <w:color w:val="000000"/>
                <w:szCs w:val="22"/>
              </w:rPr>
              <w:t>4</w:t>
            </w:r>
          </w:p>
        </w:tc>
        <w:tc>
          <w:tcPr>
            <w:tcW w:w="190" w:type="pct"/>
            <w:vAlign w:val="center"/>
          </w:tcPr>
          <w:p w14:paraId="232D9B64" w14:textId="77777777" w:rsidR="00864BF9" w:rsidRPr="00DD7BFA" w:rsidRDefault="00864BF9" w:rsidP="0081113E">
            <w:pPr>
              <w:spacing w:after="0" w:line="240" w:lineRule="auto"/>
              <w:jc w:val="center"/>
              <w:rPr>
                <w:rFonts w:cstheme="minorHAnsi"/>
                <w:color w:val="000000"/>
                <w:szCs w:val="22"/>
              </w:rPr>
            </w:pPr>
            <w:r w:rsidRPr="00DD7BFA">
              <w:rPr>
                <w:rFonts w:cstheme="minorHAnsi"/>
                <w:color w:val="000000"/>
                <w:szCs w:val="22"/>
              </w:rPr>
              <w:t>6</w:t>
            </w:r>
          </w:p>
        </w:tc>
        <w:tc>
          <w:tcPr>
            <w:tcW w:w="2564" w:type="pct"/>
            <w:vAlign w:val="center"/>
          </w:tcPr>
          <w:p w14:paraId="27AF1309" w14:textId="77777777" w:rsidR="00864BF9" w:rsidRPr="00DD7BFA" w:rsidRDefault="00864BF9" w:rsidP="00605B8E">
            <w:pPr>
              <w:spacing w:after="0" w:line="240" w:lineRule="auto"/>
              <w:rPr>
                <w:rFonts w:cstheme="minorHAnsi"/>
                <w:color w:val="000000"/>
                <w:szCs w:val="22"/>
              </w:rPr>
            </w:pPr>
            <w:r w:rsidRPr="00DD7BFA">
              <w:rPr>
                <w:rFonts w:cstheme="minorHAnsi"/>
                <w:color w:val="000000"/>
                <w:szCs w:val="22"/>
              </w:rPr>
              <w:t>Organization level. Comparative. Focus on German enterprises and business processes.</w:t>
            </w:r>
          </w:p>
        </w:tc>
      </w:tr>
    </w:tbl>
    <w:p w14:paraId="36FDAEF1" w14:textId="77777777" w:rsidR="00D521D0" w:rsidRDefault="00D521D0" w:rsidP="00280E51">
      <w:pPr>
        <w:pStyle w:val="Caption"/>
        <w:spacing w:line="240" w:lineRule="auto"/>
        <w:rPr>
          <w:b w:val="0"/>
          <w:bCs w:val="0"/>
        </w:rPr>
      </w:pPr>
      <w:bookmarkStart w:id="30" w:name="_Ref182389073"/>
      <w:bookmarkStart w:id="31" w:name="_Toc186208426"/>
      <w:bookmarkEnd w:id="28"/>
    </w:p>
    <w:p w14:paraId="20905C9A" w14:textId="0B0E19BA" w:rsidR="00B77E93" w:rsidRPr="00B77E93" w:rsidRDefault="00B77E93" w:rsidP="00280E51">
      <w:pPr>
        <w:pStyle w:val="Caption"/>
        <w:spacing w:line="240" w:lineRule="auto"/>
        <w:rPr>
          <w:b w:val="0"/>
          <w:bCs w:val="0"/>
        </w:rPr>
      </w:pPr>
      <w:r w:rsidRPr="00E771E3">
        <w:rPr>
          <w:b w:val="0"/>
          <w:bCs w:val="0"/>
        </w:rPr>
        <w:t xml:space="preserve">Table </w:t>
      </w:r>
      <w:r w:rsidRPr="00E771E3">
        <w:rPr>
          <w:b w:val="0"/>
          <w:bCs w:val="0"/>
        </w:rPr>
        <w:fldChar w:fldCharType="begin"/>
      </w:r>
      <w:r w:rsidRPr="00E771E3">
        <w:rPr>
          <w:b w:val="0"/>
          <w:bCs w:val="0"/>
        </w:rPr>
        <w:instrText xml:space="preserve"> SEQ Table \* ARABIC </w:instrText>
      </w:r>
      <w:r w:rsidRPr="00E771E3">
        <w:rPr>
          <w:b w:val="0"/>
          <w:bCs w:val="0"/>
        </w:rPr>
        <w:fldChar w:fldCharType="separate"/>
      </w:r>
      <w:r w:rsidR="00614BEC">
        <w:rPr>
          <w:b w:val="0"/>
          <w:bCs w:val="0"/>
          <w:noProof/>
        </w:rPr>
        <w:t>2</w:t>
      </w:r>
      <w:r w:rsidRPr="00E771E3">
        <w:rPr>
          <w:b w:val="0"/>
          <w:bCs w:val="0"/>
        </w:rPr>
        <w:fldChar w:fldCharType="end"/>
      </w:r>
      <w:bookmarkEnd w:id="30"/>
      <w:r w:rsidRPr="00E771E3">
        <w:rPr>
          <w:b w:val="0"/>
          <w:bCs w:val="0"/>
        </w:rPr>
        <w:t>: ‘</w:t>
      </w:r>
      <w:r>
        <w:rPr>
          <w:b w:val="0"/>
          <w:bCs w:val="0"/>
        </w:rPr>
        <w:t>Peer Reviewed’ Industry 4.0 Maturity models</w:t>
      </w:r>
      <w:bookmarkEnd w:id="31"/>
    </w:p>
    <w:tbl>
      <w:tblPr>
        <w:tblStyle w:val="TableGrid"/>
        <w:tblW w:w="5333" w:type="pct"/>
        <w:jc w:val="center"/>
        <w:tblCellMar>
          <w:left w:w="14" w:type="dxa"/>
          <w:right w:w="14" w:type="dxa"/>
        </w:tblCellMar>
        <w:tblLook w:val="04A0" w:firstRow="1" w:lastRow="0" w:firstColumn="1" w:lastColumn="0" w:noHBand="0" w:noVBand="1"/>
      </w:tblPr>
      <w:tblGrid>
        <w:gridCol w:w="4483"/>
        <w:gridCol w:w="541"/>
        <w:gridCol w:w="582"/>
        <w:gridCol w:w="3599"/>
      </w:tblGrid>
      <w:tr w:rsidR="008364A7" w:rsidRPr="00D06ED4" w14:paraId="0CE1DC7F" w14:textId="77777777" w:rsidTr="005E4057">
        <w:trPr>
          <w:cantSplit/>
          <w:trHeight w:val="576"/>
          <w:tblHeader/>
          <w:jc w:val="center"/>
        </w:trPr>
        <w:tc>
          <w:tcPr>
            <w:tcW w:w="2435" w:type="pct"/>
            <w:shd w:val="clear" w:color="auto" w:fill="D9D9D9" w:themeFill="background1" w:themeFillShade="D9"/>
            <w:tcMar>
              <w:right w:w="14" w:type="dxa"/>
            </w:tcMar>
            <w:vAlign w:val="center"/>
          </w:tcPr>
          <w:p w14:paraId="02F8CAA7" w14:textId="77777777" w:rsidR="0081113E" w:rsidRPr="00D06ED4" w:rsidRDefault="0081113E" w:rsidP="00B94C64">
            <w:pPr>
              <w:snapToGrid w:val="0"/>
              <w:spacing w:after="0" w:line="240" w:lineRule="auto"/>
              <w:jc w:val="center"/>
              <w:rPr>
                <w:rFonts w:cstheme="minorHAnsi"/>
                <w:b/>
                <w:bCs/>
                <w:szCs w:val="22"/>
              </w:rPr>
            </w:pPr>
            <w:r w:rsidRPr="00D06ED4">
              <w:rPr>
                <w:rFonts w:cstheme="minorHAnsi"/>
                <w:b/>
                <w:bCs/>
                <w:szCs w:val="22"/>
              </w:rPr>
              <w:t>Model</w:t>
            </w:r>
          </w:p>
        </w:tc>
        <w:tc>
          <w:tcPr>
            <w:tcW w:w="294" w:type="pct"/>
            <w:shd w:val="clear" w:color="auto" w:fill="D9D9D9" w:themeFill="background1" w:themeFillShade="D9"/>
            <w:tcMar>
              <w:right w:w="14" w:type="dxa"/>
            </w:tcMar>
            <w:vAlign w:val="center"/>
          </w:tcPr>
          <w:p w14:paraId="1D83237D" w14:textId="77777777" w:rsidR="0081113E" w:rsidRPr="00D06ED4" w:rsidRDefault="0081113E" w:rsidP="00B94C64">
            <w:pPr>
              <w:snapToGrid w:val="0"/>
              <w:spacing w:after="0" w:line="240" w:lineRule="auto"/>
              <w:jc w:val="center"/>
              <w:rPr>
                <w:rFonts w:cstheme="minorHAnsi"/>
                <w:b/>
                <w:bCs/>
                <w:szCs w:val="22"/>
              </w:rPr>
            </w:pPr>
            <m:oMathPara>
              <m:oMath>
                <m:r>
                  <m:rPr>
                    <m:sty m:val="bi"/>
                  </m:rPr>
                  <w:rPr>
                    <w:rFonts w:ascii="Cambria Math" w:hAnsi="Cambria Math" w:cstheme="minorHAnsi"/>
                    <w:szCs w:val="22"/>
                  </w:rPr>
                  <m:t>D</m:t>
                </m:r>
              </m:oMath>
            </m:oMathPara>
          </w:p>
        </w:tc>
        <w:tc>
          <w:tcPr>
            <w:tcW w:w="316" w:type="pct"/>
            <w:shd w:val="clear" w:color="auto" w:fill="D9D9D9" w:themeFill="background1" w:themeFillShade="D9"/>
            <w:tcMar>
              <w:right w:w="14" w:type="dxa"/>
            </w:tcMar>
            <w:vAlign w:val="center"/>
          </w:tcPr>
          <w:p w14:paraId="4AF53C71" w14:textId="77777777" w:rsidR="0081113E" w:rsidRPr="00D06ED4" w:rsidRDefault="0081113E" w:rsidP="00B94C64">
            <w:pPr>
              <w:snapToGrid w:val="0"/>
              <w:spacing w:after="0" w:line="240" w:lineRule="auto"/>
              <w:jc w:val="center"/>
              <w:rPr>
                <w:rFonts w:cstheme="minorHAnsi"/>
                <w:b/>
                <w:bCs/>
                <w:szCs w:val="22"/>
              </w:rPr>
            </w:pPr>
            <m:oMathPara>
              <m:oMath>
                <m:r>
                  <m:rPr>
                    <m:sty m:val="bi"/>
                  </m:rPr>
                  <w:rPr>
                    <w:rFonts w:ascii="Cambria Math" w:hAnsi="Cambria Math" w:cstheme="minorHAnsi"/>
                    <w:szCs w:val="22"/>
                  </w:rPr>
                  <m:t>L</m:t>
                </m:r>
              </m:oMath>
            </m:oMathPara>
          </w:p>
        </w:tc>
        <w:tc>
          <w:tcPr>
            <w:tcW w:w="1955" w:type="pct"/>
            <w:shd w:val="clear" w:color="auto" w:fill="D9D9D9" w:themeFill="background1" w:themeFillShade="D9"/>
            <w:tcMar>
              <w:right w:w="14" w:type="dxa"/>
            </w:tcMar>
            <w:vAlign w:val="center"/>
          </w:tcPr>
          <w:p w14:paraId="3D1C9737" w14:textId="77777777" w:rsidR="0081113E" w:rsidRPr="00D06ED4" w:rsidRDefault="0081113E" w:rsidP="00B94C64">
            <w:pPr>
              <w:snapToGrid w:val="0"/>
              <w:spacing w:after="0" w:line="240" w:lineRule="auto"/>
              <w:jc w:val="center"/>
              <w:rPr>
                <w:rFonts w:cstheme="minorHAnsi"/>
                <w:b/>
                <w:bCs/>
                <w:szCs w:val="22"/>
              </w:rPr>
            </w:pPr>
            <w:r w:rsidRPr="00D06ED4">
              <w:rPr>
                <w:rFonts w:cstheme="minorHAnsi"/>
                <w:b/>
                <w:bCs/>
                <w:szCs w:val="22"/>
              </w:rPr>
              <w:t>Characterizations</w:t>
            </w:r>
          </w:p>
        </w:tc>
      </w:tr>
      <w:tr w:rsidR="008364A7" w:rsidRPr="00D06ED4" w14:paraId="4E8E174C" w14:textId="77777777" w:rsidTr="005E4057">
        <w:trPr>
          <w:cantSplit/>
          <w:trHeight w:val="1223"/>
          <w:jc w:val="center"/>
        </w:trPr>
        <w:tc>
          <w:tcPr>
            <w:tcW w:w="2435" w:type="pct"/>
            <w:tcMar>
              <w:right w:w="14" w:type="dxa"/>
            </w:tcMar>
            <w:vAlign w:val="center"/>
          </w:tcPr>
          <w:p w14:paraId="4FD49A80" w14:textId="088117F9" w:rsidR="0081113E" w:rsidRPr="00D06ED4" w:rsidRDefault="0081113E" w:rsidP="00B94C64">
            <w:pPr>
              <w:snapToGrid w:val="0"/>
              <w:spacing w:after="0" w:line="240" w:lineRule="auto"/>
              <w:rPr>
                <w:rFonts w:cstheme="minorHAnsi"/>
                <w:szCs w:val="22"/>
              </w:rPr>
            </w:pPr>
            <w:r w:rsidRPr="00D06ED4">
              <w:rPr>
                <w:rFonts w:cstheme="minorHAnsi"/>
                <w:szCs w:val="22"/>
              </w:rPr>
              <w:t xml:space="preserve">Maturity Model for Assessing Industry 4.0 Readiness and Maturity of Manufacturing Enterprises </w:t>
            </w:r>
            <w:sdt>
              <w:sdtPr>
                <w:rPr>
                  <w:rFonts w:cstheme="minorHAnsi"/>
                  <w:color w:val="000000"/>
                  <w:szCs w:val="22"/>
                </w:rPr>
                <w:tag w:val="MENDELEY_CITATION_v3_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"/>
                <w:id w:val="-485548826"/>
                <w:placeholder>
                  <w:docPart w:val="9C4AA503625F43F49B83BB599D787130"/>
                </w:placeholder>
              </w:sdtPr>
              <w:sdtContent>
                <w:r w:rsidR="00D12B15" w:rsidRPr="00D06ED4">
                  <w:rPr>
                    <w:color w:val="000000"/>
                    <w:szCs w:val="22"/>
                  </w:rPr>
                  <w:t>(Schumacher et al., 2016)</w:t>
                </w:r>
              </w:sdtContent>
            </w:sdt>
          </w:p>
        </w:tc>
        <w:tc>
          <w:tcPr>
            <w:tcW w:w="294" w:type="pct"/>
            <w:tcMar>
              <w:right w:w="14" w:type="dxa"/>
            </w:tcMar>
            <w:vAlign w:val="center"/>
          </w:tcPr>
          <w:p w14:paraId="2A37FA57" w14:textId="77777777" w:rsidR="0081113E" w:rsidRPr="00D06ED4" w:rsidRDefault="0081113E" w:rsidP="00B94C64">
            <w:pPr>
              <w:snapToGrid w:val="0"/>
              <w:spacing w:after="0" w:line="240" w:lineRule="auto"/>
              <w:jc w:val="center"/>
              <w:rPr>
                <w:rFonts w:cstheme="minorHAnsi"/>
                <w:color w:val="000000"/>
                <w:szCs w:val="22"/>
              </w:rPr>
            </w:pPr>
            <w:r w:rsidRPr="00D06ED4">
              <w:rPr>
                <w:rFonts w:cstheme="minorHAnsi"/>
                <w:color w:val="000000"/>
                <w:szCs w:val="22"/>
              </w:rPr>
              <w:t>9</w:t>
            </w:r>
          </w:p>
        </w:tc>
        <w:tc>
          <w:tcPr>
            <w:tcW w:w="316" w:type="pct"/>
            <w:tcMar>
              <w:right w:w="14" w:type="dxa"/>
            </w:tcMar>
            <w:vAlign w:val="center"/>
          </w:tcPr>
          <w:p w14:paraId="408BAD47" w14:textId="77777777" w:rsidR="0081113E" w:rsidRPr="00D06ED4" w:rsidRDefault="0081113E" w:rsidP="00B94C64">
            <w:pPr>
              <w:snapToGrid w:val="0"/>
              <w:spacing w:after="0" w:line="240" w:lineRule="auto"/>
              <w:jc w:val="center"/>
              <w:rPr>
                <w:rFonts w:cstheme="minorHAnsi"/>
                <w:color w:val="000000"/>
                <w:szCs w:val="22"/>
              </w:rPr>
            </w:pPr>
            <w:r w:rsidRPr="00D06ED4">
              <w:rPr>
                <w:rFonts w:cstheme="minorHAnsi"/>
                <w:color w:val="000000"/>
                <w:szCs w:val="22"/>
              </w:rPr>
              <w:t>5</w:t>
            </w:r>
          </w:p>
        </w:tc>
        <w:tc>
          <w:tcPr>
            <w:tcW w:w="1955" w:type="pct"/>
            <w:tcMar>
              <w:right w:w="14" w:type="dxa"/>
            </w:tcMar>
            <w:vAlign w:val="center"/>
          </w:tcPr>
          <w:p w14:paraId="4983562F" w14:textId="77777777" w:rsidR="0081113E" w:rsidRPr="00D06ED4" w:rsidRDefault="0081113E" w:rsidP="00B94C64">
            <w:pPr>
              <w:snapToGrid w:val="0"/>
              <w:spacing w:after="0" w:line="240" w:lineRule="auto"/>
              <w:rPr>
                <w:rFonts w:cstheme="minorHAnsi"/>
                <w:szCs w:val="22"/>
              </w:rPr>
            </w:pPr>
            <w:r w:rsidRPr="00D06ED4">
              <w:rPr>
                <w:rFonts w:cstheme="minorHAnsi"/>
                <w:color w:val="000000"/>
                <w:szCs w:val="22"/>
              </w:rPr>
              <w:t>Likert questionnaire. Added organizational aspects to existing maturity model. Descriptive.</w:t>
            </w:r>
          </w:p>
        </w:tc>
      </w:tr>
      <w:tr w:rsidR="008364A7" w:rsidRPr="00D06ED4" w14:paraId="47B79D24" w14:textId="77777777" w:rsidTr="005E4057">
        <w:trPr>
          <w:cantSplit/>
          <w:trHeight w:val="1421"/>
          <w:jc w:val="center"/>
        </w:trPr>
        <w:tc>
          <w:tcPr>
            <w:tcW w:w="2435" w:type="pct"/>
            <w:tcMar>
              <w:right w:w="14" w:type="dxa"/>
            </w:tcMar>
            <w:vAlign w:val="center"/>
          </w:tcPr>
          <w:p w14:paraId="3C20B0BA" w14:textId="33C49E1D" w:rsidR="0081113E" w:rsidRPr="00D06ED4" w:rsidRDefault="0081113E" w:rsidP="00B94C64">
            <w:pPr>
              <w:snapToGrid w:val="0"/>
              <w:spacing w:after="0" w:line="240" w:lineRule="auto"/>
              <w:rPr>
                <w:rFonts w:cstheme="minorHAnsi"/>
                <w:szCs w:val="22"/>
              </w:rPr>
            </w:pPr>
            <w:bookmarkStart w:id="32" w:name="_Hlk85208164"/>
            <w:r w:rsidRPr="00D06ED4">
              <w:rPr>
                <w:rFonts w:cstheme="minorHAnsi"/>
                <w:szCs w:val="22"/>
              </w:rPr>
              <w:t>Maturity Model Toward Industry 4.0 for SMEs</w:t>
            </w:r>
            <w:bookmarkEnd w:id="32"/>
            <w:r w:rsidRPr="00D06ED4">
              <w:rPr>
                <w:rFonts w:cstheme="minorHAnsi"/>
                <w:szCs w:val="22"/>
              </w:rPr>
              <w:t xml:space="preserve"> </w:t>
            </w:r>
            <w:sdt>
              <w:sdtPr>
                <w:rPr>
                  <w:rFonts w:cstheme="minorHAnsi"/>
                  <w:color w:val="000000"/>
                  <w:szCs w:val="22"/>
                </w:rPr>
                <w:tag w:val="MENDELEY_CITATION_v3_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"/>
                <w:id w:val="-1662000008"/>
                <w:placeholder>
                  <w:docPart w:val="9C4AA503625F43F49B83BB599D787130"/>
                </w:placeholder>
              </w:sdtPr>
              <w:sdtContent>
                <w:r w:rsidR="00D12B15" w:rsidRPr="00D06ED4">
                  <w:rPr>
                    <w:color w:val="000000"/>
                    <w:szCs w:val="22"/>
                  </w:rPr>
                  <w:t>(Ganzarain &amp; Errasti, 2016)</w:t>
                </w:r>
              </w:sdtContent>
            </w:sdt>
          </w:p>
        </w:tc>
        <w:tc>
          <w:tcPr>
            <w:tcW w:w="294" w:type="pct"/>
            <w:tcMar>
              <w:right w:w="14" w:type="dxa"/>
            </w:tcMar>
            <w:vAlign w:val="center"/>
          </w:tcPr>
          <w:p w14:paraId="4D289B8C" w14:textId="77777777" w:rsidR="0081113E" w:rsidRPr="00D06ED4" w:rsidRDefault="0081113E" w:rsidP="00B94C64">
            <w:pPr>
              <w:snapToGrid w:val="0"/>
              <w:spacing w:after="0" w:line="240" w:lineRule="auto"/>
              <w:jc w:val="center"/>
              <w:rPr>
                <w:rFonts w:cstheme="minorHAnsi"/>
                <w:color w:val="000000"/>
                <w:szCs w:val="22"/>
              </w:rPr>
            </w:pPr>
            <w:r w:rsidRPr="00D06ED4">
              <w:rPr>
                <w:rFonts w:cstheme="minorHAnsi"/>
                <w:color w:val="000000"/>
                <w:szCs w:val="22"/>
              </w:rPr>
              <w:t>1</w:t>
            </w:r>
          </w:p>
        </w:tc>
        <w:tc>
          <w:tcPr>
            <w:tcW w:w="316" w:type="pct"/>
            <w:tcMar>
              <w:right w:w="14" w:type="dxa"/>
            </w:tcMar>
            <w:vAlign w:val="center"/>
          </w:tcPr>
          <w:p w14:paraId="29E42ABE" w14:textId="77777777" w:rsidR="0081113E" w:rsidRPr="00D06ED4" w:rsidRDefault="0081113E" w:rsidP="00B94C64">
            <w:pPr>
              <w:snapToGrid w:val="0"/>
              <w:spacing w:after="0" w:line="240" w:lineRule="auto"/>
              <w:jc w:val="center"/>
              <w:rPr>
                <w:rFonts w:cstheme="minorHAnsi"/>
                <w:color w:val="000000"/>
                <w:szCs w:val="22"/>
              </w:rPr>
            </w:pPr>
            <w:r w:rsidRPr="00D06ED4">
              <w:rPr>
                <w:rFonts w:cstheme="minorHAnsi"/>
                <w:color w:val="000000"/>
                <w:szCs w:val="22"/>
              </w:rPr>
              <w:t>5</w:t>
            </w:r>
          </w:p>
        </w:tc>
        <w:tc>
          <w:tcPr>
            <w:tcW w:w="1955" w:type="pct"/>
            <w:tcMar>
              <w:right w:w="14" w:type="dxa"/>
            </w:tcMar>
            <w:vAlign w:val="center"/>
          </w:tcPr>
          <w:p w14:paraId="31488F8B" w14:textId="77777777" w:rsidR="0081113E" w:rsidRPr="00D06ED4" w:rsidRDefault="0081113E" w:rsidP="00B94C64">
            <w:pPr>
              <w:snapToGrid w:val="0"/>
              <w:spacing w:after="0" w:line="240" w:lineRule="auto"/>
              <w:rPr>
                <w:rFonts w:cstheme="minorHAnsi"/>
                <w:color w:val="000000"/>
                <w:szCs w:val="22"/>
              </w:rPr>
            </w:pPr>
            <w:r w:rsidRPr="00D06ED4">
              <w:rPr>
                <w:rFonts w:cstheme="minorHAnsi"/>
                <w:color w:val="000000"/>
                <w:szCs w:val="22"/>
              </w:rPr>
              <w:t>Focus on SMEs. Descriptive. Diversification strategy model for developing SM vision and specific project planning.</w:t>
            </w:r>
          </w:p>
        </w:tc>
      </w:tr>
      <w:tr w:rsidR="008364A7" w:rsidRPr="00D06ED4" w14:paraId="44ECD6F0" w14:textId="77777777" w:rsidTr="005E4057">
        <w:trPr>
          <w:cantSplit/>
          <w:trHeight w:val="908"/>
          <w:jc w:val="center"/>
        </w:trPr>
        <w:tc>
          <w:tcPr>
            <w:tcW w:w="2435" w:type="pct"/>
            <w:tcMar>
              <w:right w:w="14" w:type="dxa"/>
            </w:tcMar>
            <w:vAlign w:val="center"/>
          </w:tcPr>
          <w:p w14:paraId="6A143927" w14:textId="3360DAA8" w:rsidR="0081113E" w:rsidRPr="00D06ED4" w:rsidRDefault="0081113E" w:rsidP="00B94C64">
            <w:pPr>
              <w:snapToGrid w:val="0"/>
              <w:spacing w:after="0" w:line="240" w:lineRule="auto"/>
              <w:rPr>
                <w:rFonts w:cstheme="minorHAnsi"/>
                <w:szCs w:val="22"/>
              </w:rPr>
            </w:pPr>
            <w:r w:rsidRPr="00D06ED4">
              <w:rPr>
                <w:rFonts w:cstheme="minorHAnsi"/>
                <w:szCs w:val="22"/>
              </w:rPr>
              <w:t xml:space="preserve">The IoT Technological Maturity Model </w:t>
            </w:r>
            <w:sdt>
              <w:sdtPr>
                <w:rPr>
                  <w:rFonts w:cstheme="minorHAnsi"/>
                  <w:color w:val="000000"/>
                  <w:szCs w:val="22"/>
                </w:rPr>
                <w:tag w:val="MENDELEY_CITATION_v3_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"/>
                <w:id w:val="-1702853593"/>
                <w:placeholder>
                  <w:docPart w:val="603AC36C14EE490F94CF9F2BF8B9B5D2"/>
                </w:placeholder>
              </w:sdtPr>
              <w:sdtContent>
                <w:r w:rsidR="00D12B15" w:rsidRPr="00D06ED4">
                  <w:rPr>
                    <w:color w:val="000000"/>
                    <w:szCs w:val="22"/>
                  </w:rPr>
                  <w:t>(Jæger et al., 2016)</w:t>
                </w:r>
              </w:sdtContent>
            </w:sdt>
          </w:p>
        </w:tc>
        <w:tc>
          <w:tcPr>
            <w:tcW w:w="294" w:type="pct"/>
            <w:tcMar>
              <w:right w:w="14" w:type="dxa"/>
            </w:tcMar>
            <w:vAlign w:val="center"/>
          </w:tcPr>
          <w:p w14:paraId="24E18D86" w14:textId="77777777" w:rsidR="0081113E" w:rsidRPr="00D06ED4" w:rsidRDefault="0081113E" w:rsidP="00B94C64">
            <w:pPr>
              <w:snapToGrid w:val="0"/>
              <w:spacing w:after="0" w:line="240" w:lineRule="auto"/>
              <w:jc w:val="center"/>
              <w:rPr>
                <w:rFonts w:cstheme="minorHAnsi"/>
                <w:szCs w:val="22"/>
              </w:rPr>
            </w:pPr>
            <w:r w:rsidRPr="00D06ED4">
              <w:rPr>
                <w:rFonts w:cstheme="minorHAnsi"/>
                <w:szCs w:val="22"/>
              </w:rPr>
              <w:t>1</w:t>
            </w:r>
          </w:p>
        </w:tc>
        <w:tc>
          <w:tcPr>
            <w:tcW w:w="316" w:type="pct"/>
            <w:tcMar>
              <w:right w:w="14" w:type="dxa"/>
            </w:tcMar>
            <w:vAlign w:val="center"/>
          </w:tcPr>
          <w:p w14:paraId="7BFF06EC" w14:textId="77777777" w:rsidR="0081113E" w:rsidRPr="00D06ED4" w:rsidRDefault="0081113E" w:rsidP="00B94C64">
            <w:pPr>
              <w:snapToGrid w:val="0"/>
              <w:spacing w:after="0" w:line="240" w:lineRule="auto"/>
              <w:jc w:val="center"/>
              <w:rPr>
                <w:rFonts w:cstheme="minorHAnsi"/>
                <w:szCs w:val="22"/>
              </w:rPr>
            </w:pPr>
            <w:r w:rsidRPr="00D06ED4">
              <w:rPr>
                <w:rFonts w:cstheme="minorHAnsi"/>
                <w:szCs w:val="22"/>
              </w:rPr>
              <w:t>8</w:t>
            </w:r>
          </w:p>
        </w:tc>
        <w:tc>
          <w:tcPr>
            <w:tcW w:w="1955" w:type="pct"/>
            <w:tcBorders>
              <w:bottom w:val="single" w:sz="4" w:space="0" w:color="auto"/>
            </w:tcBorders>
            <w:tcMar>
              <w:right w:w="14" w:type="dxa"/>
            </w:tcMar>
            <w:vAlign w:val="center"/>
          </w:tcPr>
          <w:p w14:paraId="01B98340" w14:textId="77777777" w:rsidR="0081113E" w:rsidRPr="00D06ED4" w:rsidRDefault="0081113E" w:rsidP="00B94C64">
            <w:pPr>
              <w:snapToGrid w:val="0"/>
              <w:spacing w:after="0" w:line="240" w:lineRule="auto"/>
              <w:rPr>
                <w:rFonts w:cstheme="minorHAnsi"/>
                <w:szCs w:val="22"/>
              </w:rPr>
            </w:pPr>
            <w:r w:rsidRPr="00D06ED4">
              <w:rPr>
                <w:rFonts w:cstheme="minorHAnsi"/>
                <w:szCs w:val="22"/>
              </w:rPr>
              <w:t>CMM like. Focus on adoption of IoT technology. Norwegian. Descriptive.</w:t>
            </w:r>
          </w:p>
        </w:tc>
      </w:tr>
      <w:tr w:rsidR="008364A7" w:rsidRPr="00D06ED4" w14:paraId="03D811ED" w14:textId="77777777" w:rsidTr="005E4057">
        <w:trPr>
          <w:cantSplit/>
          <w:trHeight w:val="1052"/>
          <w:jc w:val="center"/>
        </w:trPr>
        <w:tc>
          <w:tcPr>
            <w:tcW w:w="2435" w:type="pct"/>
            <w:tcMar>
              <w:right w:w="14" w:type="dxa"/>
            </w:tcMar>
            <w:vAlign w:val="center"/>
          </w:tcPr>
          <w:p w14:paraId="4CFE80DE" w14:textId="33A080C7" w:rsidR="0081113E" w:rsidRPr="00D06ED4" w:rsidRDefault="0081113E" w:rsidP="00B94C64">
            <w:pPr>
              <w:snapToGrid w:val="0"/>
              <w:spacing w:after="0" w:line="240" w:lineRule="auto"/>
              <w:rPr>
                <w:rFonts w:cstheme="minorHAnsi"/>
                <w:szCs w:val="22"/>
              </w:rPr>
            </w:pPr>
            <w:r w:rsidRPr="00D06ED4">
              <w:rPr>
                <w:rFonts w:cstheme="minorHAnsi"/>
                <w:szCs w:val="22"/>
              </w:rPr>
              <w:t xml:space="preserve">Smart Manufacturing System Readiness Level (SMSRL) Index </w:t>
            </w:r>
            <w:sdt>
              <w:sdtPr>
                <w:rPr>
                  <w:rFonts w:cstheme="minorHAnsi"/>
                  <w:color w:val="000000"/>
                  <w:szCs w:val="22"/>
                </w:rPr>
                <w:tag w:val="MENDELEY_CITATION_v3_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"/>
                <w:id w:val="1879660616"/>
                <w:placeholder>
                  <w:docPart w:val="9C4AA503625F43F49B83BB599D787130"/>
                </w:placeholder>
              </w:sdtPr>
              <w:sdtContent>
                <w:r w:rsidR="00D12B15" w:rsidRPr="00D06ED4">
                  <w:rPr>
                    <w:color w:val="000000"/>
                    <w:szCs w:val="22"/>
                  </w:rPr>
                  <w:t>(Jung et al., 2016)</w:t>
                </w:r>
              </w:sdtContent>
            </w:sdt>
          </w:p>
        </w:tc>
        <w:tc>
          <w:tcPr>
            <w:tcW w:w="294" w:type="pct"/>
            <w:tcMar>
              <w:right w:w="14" w:type="dxa"/>
            </w:tcMar>
            <w:vAlign w:val="center"/>
          </w:tcPr>
          <w:p w14:paraId="5AA2A0A9" w14:textId="77777777" w:rsidR="0081113E" w:rsidRPr="00D06ED4" w:rsidRDefault="0081113E" w:rsidP="00B94C64">
            <w:pPr>
              <w:snapToGrid w:val="0"/>
              <w:spacing w:after="0" w:line="240" w:lineRule="auto"/>
              <w:jc w:val="center"/>
              <w:rPr>
                <w:rFonts w:cstheme="minorHAnsi"/>
                <w:szCs w:val="22"/>
              </w:rPr>
            </w:pPr>
            <w:r w:rsidRPr="00D06ED4">
              <w:rPr>
                <w:rFonts w:cstheme="minorHAnsi"/>
                <w:szCs w:val="22"/>
              </w:rPr>
              <w:t>4</w:t>
            </w:r>
          </w:p>
        </w:tc>
        <w:tc>
          <w:tcPr>
            <w:tcW w:w="316" w:type="pct"/>
            <w:tcMar>
              <w:right w:w="14" w:type="dxa"/>
            </w:tcMar>
            <w:vAlign w:val="center"/>
          </w:tcPr>
          <w:p w14:paraId="2BFA4F55" w14:textId="77777777" w:rsidR="0081113E" w:rsidRPr="00D06ED4" w:rsidRDefault="0081113E" w:rsidP="00B94C64">
            <w:pPr>
              <w:snapToGrid w:val="0"/>
              <w:spacing w:after="0" w:line="240" w:lineRule="auto"/>
              <w:jc w:val="center"/>
              <w:rPr>
                <w:rFonts w:cstheme="minorHAnsi"/>
                <w:szCs w:val="22"/>
              </w:rPr>
            </w:pPr>
            <w:r w:rsidRPr="00D06ED4">
              <w:rPr>
                <w:rFonts w:cstheme="minorHAnsi"/>
                <w:szCs w:val="22"/>
              </w:rPr>
              <w:t>10</w:t>
            </w:r>
          </w:p>
        </w:tc>
        <w:tc>
          <w:tcPr>
            <w:tcW w:w="1955" w:type="pct"/>
            <w:tcBorders>
              <w:bottom w:val="single" w:sz="4" w:space="0" w:color="auto"/>
            </w:tcBorders>
            <w:tcMar>
              <w:right w:w="14" w:type="dxa"/>
            </w:tcMar>
            <w:vAlign w:val="center"/>
          </w:tcPr>
          <w:p w14:paraId="3CC244D9" w14:textId="77777777" w:rsidR="0081113E" w:rsidRPr="00D06ED4" w:rsidRDefault="0081113E" w:rsidP="00B94C64">
            <w:pPr>
              <w:snapToGrid w:val="0"/>
              <w:spacing w:after="0" w:line="240" w:lineRule="auto"/>
              <w:rPr>
                <w:rFonts w:cstheme="minorHAnsi"/>
                <w:color w:val="000000"/>
                <w:szCs w:val="22"/>
              </w:rPr>
            </w:pPr>
            <w:r w:rsidRPr="00D06ED4">
              <w:rPr>
                <w:rFonts w:cstheme="minorHAnsi"/>
                <w:color w:val="000000"/>
                <w:szCs w:val="22"/>
              </w:rPr>
              <w:t>Grid. Focus on technology adoption in manufacturing firm. Plant level. Descriptive.</w:t>
            </w:r>
          </w:p>
        </w:tc>
      </w:tr>
      <w:tr w:rsidR="008364A7" w:rsidRPr="00D06ED4" w14:paraId="2304F12D" w14:textId="77777777" w:rsidTr="005E4057">
        <w:trPr>
          <w:cantSplit/>
          <w:trHeight w:val="1088"/>
          <w:jc w:val="center"/>
        </w:trPr>
        <w:tc>
          <w:tcPr>
            <w:tcW w:w="2435" w:type="pct"/>
            <w:tcMar>
              <w:right w:w="14" w:type="dxa"/>
            </w:tcMar>
            <w:vAlign w:val="center"/>
          </w:tcPr>
          <w:p w14:paraId="13346374" w14:textId="697988A6" w:rsidR="0081113E" w:rsidRPr="00D06ED4" w:rsidRDefault="0081113E" w:rsidP="00B94C64">
            <w:pPr>
              <w:snapToGrid w:val="0"/>
              <w:spacing w:after="0" w:line="240" w:lineRule="auto"/>
              <w:rPr>
                <w:rFonts w:cstheme="minorHAnsi"/>
                <w:szCs w:val="22"/>
              </w:rPr>
            </w:pPr>
            <w:r w:rsidRPr="00D06ED4">
              <w:rPr>
                <w:rFonts w:cstheme="minorHAnsi"/>
                <w:szCs w:val="22"/>
              </w:rPr>
              <w:t xml:space="preserve">System Integration Maturity Model Industry 4.0 (SIMMI) </w:t>
            </w:r>
            <w:sdt>
              <w:sdtPr>
                <w:rPr>
                  <w:rFonts w:cstheme="minorHAnsi"/>
                  <w:color w:val="000000"/>
                  <w:szCs w:val="22"/>
                </w:rPr>
                <w:tag w:val="MENDELEY_CITATION_v3_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"/>
                <w:id w:val="7183971"/>
                <w:placeholder>
                  <w:docPart w:val="9C4AA503625F43F49B83BB599D787130"/>
                </w:placeholder>
              </w:sdtPr>
              <w:sdtContent>
                <w:r w:rsidR="00D12B15" w:rsidRPr="00D06ED4">
                  <w:rPr>
                    <w:color w:val="000000"/>
                    <w:szCs w:val="22"/>
                  </w:rPr>
                  <w:t>(Leyh et al., 2016)</w:t>
                </w:r>
              </w:sdtContent>
            </w:sdt>
          </w:p>
        </w:tc>
        <w:tc>
          <w:tcPr>
            <w:tcW w:w="294" w:type="pct"/>
            <w:tcMar>
              <w:right w:w="14" w:type="dxa"/>
            </w:tcMar>
            <w:vAlign w:val="center"/>
          </w:tcPr>
          <w:p w14:paraId="5BD80F03" w14:textId="77777777" w:rsidR="0081113E" w:rsidRPr="00D06ED4" w:rsidRDefault="0081113E" w:rsidP="00B94C64">
            <w:pPr>
              <w:snapToGrid w:val="0"/>
              <w:spacing w:after="0" w:line="240" w:lineRule="auto"/>
              <w:jc w:val="center"/>
              <w:rPr>
                <w:rFonts w:cstheme="minorHAnsi"/>
                <w:szCs w:val="22"/>
              </w:rPr>
            </w:pPr>
            <w:r w:rsidRPr="00D06ED4">
              <w:rPr>
                <w:rFonts w:cstheme="minorHAnsi"/>
                <w:szCs w:val="22"/>
              </w:rPr>
              <w:t>4</w:t>
            </w:r>
          </w:p>
        </w:tc>
        <w:tc>
          <w:tcPr>
            <w:tcW w:w="316" w:type="pct"/>
            <w:tcMar>
              <w:right w:w="14" w:type="dxa"/>
            </w:tcMar>
            <w:vAlign w:val="center"/>
          </w:tcPr>
          <w:p w14:paraId="0AC4D6EF" w14:textId="77777777" w:rsidR="0081113E" w:rsidRPr="00D06ED4" w:rsidRDefault="0081113E" w:rsidP="00B94C64">
            <w:pPr>
              <w:snapToGrid w:val="0"/>
              <w:spacing w:after="0" w:line="240" w:lineRule="auto"/>
              <w:jc w:val="center"/>
              <w:rPr>
                <w:rFonts w:cstheme="minorHAnsi"/>
                <w:szCs w:val="22"/>
              </w:rPr>
            </w:pPr>
            <w:r w:rsidRPr="00D06ED4">
              <w:rPr>
                <w:rFonts w:cstheme="minorHAnsi"/>
                <w:szCs w:val="22"/>
              </w:rPr>
              <w:t>5</w:t>
            </w:r>
          </w:p>
        </w:tc>
        <w:tc>
          <w:tcPr>
            <w:tcW w:w="1955" w:type="pct"/>
            <w:tcBorders>
              <w:bottom w:val="single" w:sz="4" w:space="0" w:color="auto"/>
            </w:tcBorders>
            <w:tcMar>
              <w:right w:w="14" w:type="dxa"/>
            </w:tcMar>
            <w:vAlign w:val="center"/>
          </w:tcPr>
          <w:p w14:paraId="3C76576E" w14:textId="77777777" w:rsidR="0081113E" w:rsidRPr="00D06ED4" w:rsidRDefault="0081113E" w:rsidP="00B94C64">
            <w:pPr>
              <w:snapToGrid w:val="0"/>
              <w:spacing w:after="0" w:line="240" w:lineRule="auto"/>
              <w:rPr>
                <w:rFonts w:cstheme="minorHAnsi"/>
                <w:szCs w:val="22"/>
              </w:rPr>
            </w:pPr>
            <w:r w:rsidRPr="00D06ED4">
              <w:rPr>
                <w:rFonts w:cstheme="minorHAnsi"/>
                <w:color w:val="000000"/>
                <w:szCs w:val="22"/>
              </w:rPr>
              <w:t>Grid. Focus on classifying IT infrastructure maturity. Organization level. Descriptive. German.</w:t>
            </w:r>
          </w:p>
        </w:tc>
      </w:tr>
    </w:tbl>
    <w:p w14:paraId="4D47CF51" w14:textId="77777777" w:rsidR="00D521D0" w:rsidRDefault="00D521D0"/>
    <w:p w14:paraId="4E404C18" w14:textId="13E2E721" w:rsidR="00D521D0" w:rsidRDefault="00D521D0">
      <w:r w:rsidRPr="00B45F38">
        <w:lastRenderedPageBreak/>
        <w:fldChar w:fldCharType="begin"/>
      </w:r>
      <w:r w:rsidRPr="00B45F38">
        <w:instrText xml:space="preserve"> REF _Ref182389073 \h </w:instrText>
      </w:r>
      <w:r>
        <w:instrText xml:space="preserve"> \* MERGEFORMAT </w:instrText>
      </w:r>
      <w:r w:rsidRPr="00B45F38">
        <w:fldChar w:fldCharType="separate"/>
      </w:r>
      <w:r w:rsidRPr="00E771E3">
        <w:t xml:space="preserve">Table </w:t>
      </w:r>
      <w:r w:rsidRPr="00614BEC">
        <w:rPr>
          <w:noProof/>
        </w:rPr>
        <w:t>2</w:t>
      </w:r>
      <w:r w:rsidRPr="00B45F38">
        <w:fldChar w:fldCharType="end"/>
      </w:r>
      <w:r w:rsidR="004811F8">
        <w:t>:</w:t>
      </w:r>
      <w:r w:rsidRPr="00B45F38">
        <w:t xml:space="preserve"> continued</w:t>
      </w:r>
    </w:p>
    <w:tbl>
      <w:tblPr>
        <w:tblStyle w:val="TableGrid"/>
        <w:tblW w:w="5333" w:type="pct"/>
        <w:jc w:val="center"/>
        <w:tblCellMar>
          <w:left w:w="14" w:type="dxa"/>
          <w:right w:w="14" w:type="dxa"/>
        </w:tblCellMar>
        <w:tblLook w:val="04A0" w:firstRow="1" w:lastRow="0" w:firstColumn="1" w:lastColumn="0" w:noHBand="0" w:noVBand="1"/>
      </w:tblPr>
      <w:tblGrid>
        <w:gridCol w:w="4483"/>
        <w:gridCol w:w="541"/>
        <w:gridCol w:w="582"/>
        <w:gridCol w:w="3599"/>
      </w:tblGrid>
      <w:tr w:rsidR="00D521D0" w:rsidRPr="00D06ED4" w14:paraId="449B92CA" w14:textId="77777777" w:rsidTr="004811F8">
        <w:trPr>
          <w:cantSplit/>
          <w:trHeight w:val="620"/>
          <w:jc w:val="center"/>
        </w:trPr>
        <w:tc>
          <w:tcPr>
            <w:tcW w:w="2435" w:type="pct"/>
            <w:shd w:val="clear" w:color="auto" w:fill="D9D9D9" w:themeFill="background1" w:themeFillShade="D9"/>
            <w:tcMar>
              <w:right w:w="14" w:type="dxa"/>
            </w:tcMar>
            <w:vAlign w:val="center"/>
          </w:tcPr>
          <w:p w14:paraId="5301FC2F" w14:textId="368C1B91" w:rsidR="00D521D0" w:rsidRPr="00D521D0" w:rsidRDefault="00D521D0" w:rsidP="00D521D0">
            <w:pPr>
              <w:snapToGrid w:val="0"/>
              <w:spacing w:after="0" w:line="240" w:lineRule="auto"/>
              <w:jc w:val="center"/>
              <w:rPr>
                <w:rFonts w:cstheme="minorHAnsi"/>
                <w:b/>
                <w:bCs/>
                <w:szCs w:val="22"/>
              </w:rPr>
            </w:pPr>
            <w:bookmarkStart w:id="33" w:name="_Hlk186718854"/>
            <w:r w:rsidRPr="00D521D0">
              <w:rPr>
                <w:rFonts w:cstheme="minorHAnsi"/>
                <w:b/>
                <w:bCs/>
                <w:szCs w:val="22"/>
              </w:rPr>
              <w:t>Model</w:t>
            </w:r>
          </w:p>
        </w:tc>
        <w:tc>
          <w:tcPr>
            <w:tcW w:w="294" w:type="pct"/>
            <w:shd w:val="clear" w:color="auto" w:fill="D9D9D9" w:themeFill="background1" w:themeFillShade="D9"/>
            <w:tcMar>
              <w:right w:w="14" w:type="dxa"/>
            </w:tcMar>
            <w:vAlign w:val="center"/>
          </w:tcPr>
          <w:p w14:paraId="0E346BF9" w14:textId="380A586D" w:rsidR="00D521D0" w:rsidRPr="004811F8" w:rsidRDefault="00D521D0" w:rsidP="00B94C64">
            <w:pPr>
              <w:snapToGrid w:val="0"/>
              <w:spacing w:after="0" w:line="240" w:lineRule="auto"/>
              <w:jc w:val="center"/>
              <w:rPr>
                <w:rFonts w:cstheme="minorHAnsi"/>
                <w:b/>
                <w:bCs/>
                <w:i/>
                <w:iCs/>
                <w:szCs w:val="22"/>
              </w:rPr>
            </w:pPr>
            <w:r w:rsidRPr="004811F8">
              <w:rPr>
                <w:rFonts w:cstheme="minorHAnsi"/>
                <w:b/>
                <w:bCs/>
                <w:i/>
                <w:iCs/>
                <w:szCs w:val="22"/>
              </w:rPr>
              <w:t>D</w:t>
            </w:r>
          </w:p>
        </w:tc>
        <w:tc>
          <w:tcPr>
            <w:tcW w:w="316" w:type="pct"/>
            <w:shd w:val="clear" w:color="auto" w:fill="D9D9D9" w:themeFill="background1" w:themeFillShade="D9"/>
            <w:tcMar>
              <w:right w:w="14" w:type="dxa"/>
            </w:tcMar>
            <w:vAlign w:val="center"/>
          </w:tcPr>
          <w:p w14:paraId="0C1EDB38" w14:textId="7FEF23C3" w:rsidR="00D521D0" w:rsidRPr="004811F8" w:rsidRDefault="00D521D0" w:rsidP="00B94C64">
            <w:pPr>
              <w:snapToGrid w:val="0"/>
              <w:spacing w:after="0" w:line="240" w:lineRule="auto"/>
              <w:jc w:val="center"/>
              <w:rPr>
                <w:rFonts w:cstheme="minorHAnsi"/>
                <w:b/>
                <w:bCs/>
                <w:i/>
                <w:iCs/>
                <w:szCs w:val="22"/>
              </w:rPr>
            </w:pPr>
            <w:r w:rsidRPr="004811F8">
              <w:rPr>
                <w:rFonts w:cstheme="minorHAnsi"/>
                <w:b/>
                <w:bCs/>
                <w:i/>
                <w:iCs/>
                <w:szCs w:val="22"/>
              </w:rPr>
              <w:t>L</w:t>
            </w:r>
          </w:p>
        </w:tc>
        <w:tc>
          <w:tcPr>
            <w:tcW w:w="1955" w:type="pct"/>
            <w:tcBorders>
              <w:bottom w:val="single" w:sz="4" w:space="0" w:color="auto"/>
            </w:tcBorders>
            <w:shd w:val="clear" w:color="auto" w:fill="D9D9D9" w:themeFill="background1" w:themeFillShade="D9"/>
            <w:tcMar>
              <w:right w:w="14" w:type="dxa"/>
            </w:tcMar>
            <w:vAlign w:val="center"/>
          </w:tcPr>
          <w:p w14:paraId="16CCA9D2" w14:textId="4DCA9EDC" w:rsidR="00D521D0" w:rsidRPr="004811F8" w:rsidRDefault="00D521D0" w:rsidP="00D521D0">
            <w:pPr>
              <w:snapToGrid w:val="0"/>
              <w:spacing w:after="0" w:line="240" w:lineRule="auto"/>
              <w:jc w:val="center"/>
              <w:rPr>
                <w:rFonts w:cstheme="minorHAnsi"/>
                <w:b/>
                <w:bCs/>
                <w:szCs w:val="22"/>
              </w:rPr>
            </w:pPr>
            <w:r w:rsidRPr="004811F8">
              <w:rPr>
                <w:rFonts w:cstheme="minorHAnsi"/>
                <w:b/>
                <w:bCs/>
                <w:szCs w:val="22"/>
              </w:rPr>
              <w:t>Characterizations</w:t>
            </w:r>
          </w:p>
        </w:tc>
      </w:tr>
      <w:bookmarkEnd w:id="33"/>
      <w:tr w:rsidR="004811F8" w:rsidRPr="00D06ED4" w14:paraId="6BB1F8EE" w14:textId="77777777" w:rsidTr="004811F8">
        <w:trPr>
          <w:cantSplit/>
          <w:trHeight w:val="1331"/>
          <w:jc w:val="center"/>
        </w:trPr>
        <w:tc>
          <w:tcPr>
            <w:tcW w:w="2435" w:type="pct"/>
            <w:tcMar>
              <w:right w:w="14" w:type="dxa"/>
            </w:tcMar>
            <w:vAlign w:val="center"/>
          </w:tcPr>
          <w:p w14:paraId="1F5B1D63" w14:textId="104D78DE" w:rsidR="004811F8" w:rsidRPr="00D06ED4" w:rsidRDefault="004811F8" w:rsidP="004811F8">
            <w:pPr>
              <w:snapToGrid w:val="0"/>
              <w:spacing w:after="0" w:line="240" w:lineRule="auto"/>
              <w:rPr>
                <w:rFonts w:cstheme="minorHAnsi"/>
                <w:szCs w:val="22"/>
              </w:rPr>
            </w:pPr>
            <w:r w:rsidRPr="00D06ED4">
              <w:rPr>
                <w:rFonts w:cstheme="minorHAnsi"/>
                <w:szCs w:val="22"/>
              </w:rPr>
              <w:t xml:space="preserve">Maturity Model for Data-Driven Manufacturing (M2DDM) </w:t>
            </w:r>
            <w:r w:rsidRPr="00D06ED4">
              <w:rPr>
                <w:szCs w:val="22"/>
              </w:rPr>
              <w:t xml:space="preserve">(Weber </w:t>
            </w:r>
            <w:r w:rsidRPr="00D06ED4">
              <w:rPr>
                <w:i/>
                <w:iCs/>
                <w:szCs w:val="22"/>
              </w:rPr>
              <w:t>et al.</w:t>
            </w:r>
            <w:r w:rsidRPr="00D06ED4">
              <w:rPr>
                <w:szCs w:val="22"/>
              </w:rPr>
              <w:t>, 2017)</w:t>
            </w:r>
          </w:p>
        </w:tc>
        <w:tc>
          <w:tcPr>
            <w:tcW w:w="294" w:type="pct"/>
            <w:tcMar>
              <w:right w:w="14" w:type="dxa"/>
            </w:tcMar>
            <w:vAlign w:val="center"/>
          </w:tcPr>
          <w:p w14:paraId="058315D1" w14:textId="072293A6" w:rsidR="004811F8" w:rsidRPr="00D06ED4" w:rsidRDefault="004811F8" w:rsidP="004811F8">
            <w:pPr>
              <w:snapToGrid w:val="0"/>
              <w:spacing w:after="0" w:line="240" w:lineRule="auto"/>
              <w:jc w:val="center"/>
              <w:rPr>
                <w:rFonts w:cstheme="minorHAnsi"/>
                <w:szCs w:val="22"/>
              </w:rPr>
            </w:pPr>
            <w:r w:rsidRPr="00D06ED4">
              <w:rPr>
                <w:rFonts w:cstheme="minorHAnsi"/>
                <w:szCs w:val="22"/>
              </w:rPr>
              <w:t>1</w:t>
            </w:r>
          </w:p>
        </w:tc>
        <w:tc>
          <w:tcPr>
            <w:tcW w:w="316" w:type="pct"/>
            <w:tcMar>
              <w:right w:w="14" w:type="dxa"/>
            </w:tcMar>
            <w:vAlign w:val="center"/>
          </w:tcPr>
          <w:p w14:paraId="10E8A4E8" w14:textId="54870738" w:rsidR="004811F8" w:rsidRPr="00D06ED4" w:rsidRDefault="004811F8" w:rsidP="004811F8">
            <w:pPr>
              <w:snapToGrid w:val="0"/>
              <w:spacing w:after="0" w:line="240" w:lineRule="auto"/>
              <w:jc w:val="center"/>
              <w:rPr>
                <w:rFonts w:cstheme="minorHAnsi"/>
                <w:szCs w:val="22"/>
              </w:rPr>
            </w:pPr>
            <w:r w:rsidRPr="00D06ED4">
              <w:rPr>
                <w:rFonts w:cstheme="minorHAnsi"/>
                <w:szCs w:val="22"/>
              </w:rPr>
              <w:t>6</w:t>
            </w:r>
          </w:p>
        </w:tc>
        <w:tc>
          <w:tcPr>
            <w:tcW w:w="1955" w:type="pct"/>
            <w:tcBorders>
              <w:bottom w:val="single" w:sz="4" w:space="0" w:color="auto"/>
            </w:tcBorders>
            <w:tcMar>
              <w:right w:w="14" w:type="dxa"/>
            </w:tcMar>
            <w:vAlign w:val="center"/>
          </w:tcPr>
          <w:p w14:paraId="480B11AD" w14:textId="5B2CC6DC" w:rsidR="004811F8" w:rsidRPr="00D06ED4" w:rsidRDefault="004811F8" w:rsidP="004811F8">
            <w:pPr>
              <w:snapToGrid w:val="0"/>
              <w:spacing w:after="0" w:line="240" w:lineRule="auto"/>
              <w:rPr>
                <w:rFonts w:cstheme="minorHAnsi"/>
                <w:szCs w:val="22"/>
              </w:rPr>
            </w:pPr>
            <w:r w:rsidRPr="00D06ED4">
              <w:rPr>
                <w:rFonts w:cstheme="minorHAnsi"/>
                <w:szCs w:val="22"/>
              </w:rPr>
              <w:t>Grid. Focus on data-driven manufacturing with a self-learning and self-controlling factory as the end goal. Descriptive.</w:t>
            </w:r>
          </w:p>
        </w:tc>
      </w:tr>
      <w:tr w:rsidR="004811F8" w:rsidRPr="00D06ED4" w14:paraId="5DA61A77" w14:textId="77777777" w:rsidTr="004811F8">
        <w:trPr>
          <w:cantSplit/>
          <w:trHeight w:val="1331"/>
          <w:jc w:val="center"/>
        </w:trPr>
        <w:tc>
          <w:tcPr>
            <w:tcW w:w="2435" w:type="pct"/>
            <w:tcMar>
              <w:right w:w="14" w:type="dxa"/>
            </w:tcMar>
            <w:vAlign w:val="center"/>
          </w:tcPr>
          <w:p w14:paraId="25A7AF8F" w14:textId="5FD5C5C1" w:rsidR="004811F8" w:rsidRPr="00D06ED4" w:rsidRDefault="004811F8" w:rsidP="004811F8">
            <w:pPr>
              <w:snapToGrid w:val="0"/>
              <w:spacing w:after="0" w:line="240" w:lineRule="auto"/>
              <w:rPr>
                <w:rFonts w:cstheme="minorHAnsi"/>
                <w:szCs w:val="22"/>
              </w:rPr>
            </w:pPr>
            <w:r w:rsidRPr="00D06ED4">
              <w:rPr>
                <w:rFonts w:cstheme="minorHAnsi"/>
                <w:szCs w:val="22"/>
              </w:rPr>
              <w:t xml:space="preserve">Digital Readiness Assessment MaturitY model (DREAMY) </w:t>
            </w:r>
            <w:sdt>
              <w:sdtPr>
                <w:rPr>
                  <w:rFonts w:cstheme="minorHAnsi"/>
                  <w:color w:val="000000"/>
                  <w:szCs w:val="22"/>
                </w:rPr>
                <w:tag w:val="MENDELEY_CITATION_v3_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"/>
                <w:id w:val="-1804139894"/>
                <w:placeholder>
                  <w:docPart w:val="94F7AD9AE9334301BB112EE160560BCC"/>
                </w:placeholder>
              </w:sdtPr>
              <w:sdtContent>
                <w:r w:rsidRPr="00D06ED4">
                  <w:rPr>
                    <w:color w:val="000000"/>
                    <w:szCs w:val="22"/>
                  </w:rPr>
                  <w:t>(De Carolis et al., 2017)</w:t>
                </w:r>
              </w:sdtContent>
            </w:sdt>
          </w:p>
        </w:tc>
        <w:tc>
          <w:tcPr>
            <w:tcW w:w="294" w:type="pct"/>
            <w:tcMar>
              <w:right w:w="14" w:type="dxa"/>
            </w:tcMar>
            <w:vAlign w:val="center"/>
          </w:tcPr>
          <w:p w14:paraId="2D06C669" w14:textId="194A7C4C" w:rsidR="004811F8" w:rsidRPr="00D06ED4" w:rsidRDefault="004811F8" w:rsidP="004811F8">
            <w:pPr>
              <w:snapToGrid w:val="0"/>
              <w:spacing w:after="0" w:line="240" w:lineRule="auto"/>
              <w:jc w:val="center"/>
              <w:rPr>
                <w:rFonts w:cstheme="minorHAnsi"/>
                <w:szCs w:val="22"/>
              </w:rPr>
            </w:pPr>
            <w:r w:rsidRPr="00D06ED4">
              <w:rPr>
                <w:rFonts w:cstheme="minorHAnsi"/>
                <w:szCs w:val="22"/>
              </w:rPr>
              <w:t>4</w:t>
            </w:r>
          </w:p>
        </w:tc>
        <w:tc>
          <w:tcPr>
            <w:tcW w:w="316" w:type="pct"/>
            <w:tcMar>
              <w:right w:w="14" w:type="dxa"/>
            </w:tcMar>
            <w:vAlign w:val="center"/>
          </w:tcPr>
          <w:p w14:paraId="77F66C3A" w14:textId="598F1E4A" w:rsidR="004811F8" w:rsidRPr="00D06ED4" w:rsidRDefault="004811F8" w:rsidP="004811F8">
            <w:pPr>
              <w:snapToGrid w:val="0"/>
              <w:spacing w:after="0" w:line="240" w:lineRule="auto"/>
              <w:jc w:val="center"/>
              <w:rPr>
                <w:rFonts w:cstheme="minorHAnsi"/>
                <w:szCs w:val="22"/>
              </w:rPr>
            </w:pPr>
            <w:r w:rsidRPr="00D06ED4">
              <w:rPr>
                <w:rFonts w:cstheme="minorHAnsi"/>
                <w:szCs w:val="22"/>
              </w:rPr>
              <w:t>5</w:t>
            </w:r>
          </w:p>
        </w:tc>
        <w:tc>
          <w:tcPr>
            <w:tcW w:w="1955" w:type="pct"/>
            <w:tcBorders>
              <w:bottom w:val="single" w:sz="4" w:space="0" w:color="auto"/>
            </w:tcBorders>
            <w:tcMar>
              <w:right w:w="14" w:type="dxa"/>
            </w:tcMar>
            <w:vAlign w:val="center"/>
          </w:tcPr>
          <w:p w14:paraId="43A2F537" w14:textId="6289DCF0" w:rsidR="004811F8" w:rsidRPr="00D06ED4" w:rsidRDefault="004811F8" w:rsidP="004811F8">
            <w:pPr>
              <w:snapToGrid w:val="0"/>
              <w:spacing w:after="0" w:line="240" w:lineRule="auto"/>
              <w:rPr>
                <w:rFonts w:cstheme="minorHAnsi"/>
                <w:szCs w:val="22"/>
              </w:rPr>
            </w:pPr>
            <w:r w:rsidRPr="00D06ED4">
              <w:rPr>
                <w:rFonts w:cstheme="minorHAnsi"/>
                <w:szCs w:val="22"/>
              </w:rPr>
              <w:t>Grid. Modular. Focus on processes (design &amp; engineering, production, quality, maintenance, and logistics). Descriptive.</w:t>
            </w:r>
          </w:p>
        </w:tc>
      </w:tr>
      <w:tr w:rsidR="004811F8" w:rsidRPr="00D06ED4" w14:paraId="73E0E75C" w14:textId="77777777" w:rsidTr="004811F8">
        <w:trPr>
          <w:cantSplit/>
          <w:trHeight w:val="1331"/>
          <w:jc w:val="center"/>
        </w:trPr>
        <w:tc>
          <w:tcPr>
            <w:tcW w:w="2435" w:type="pct"/>
            <w:tcMar>
              <w:right w:w="14" w:type="dxa"/>
            </w:tcMar>
            <w:vAlign w:val="center"/>
          </w:tcPr>
          <w:p w14:paraId="48523F1E" w14:textId="5DEDDE25" w:rsidR="004811F8" w:rsidRPr="00D06ED4" w:rsidRDefault="004811F8" w:rsidP="004811F8">
            <w:pPr>
              <w:snapToGrid w:val="0"/>
              <w:spacing w:after="0" w:line="240" w:lineRule="auto"/>
              <w:rPr>
                <w:rFonts w:cstheme="minorHAnsi"/>
                <w:szCs w:val="22"/>
              </w:rPr>
            </w:pPr>
            <w:r w:rsidRPr="00D06ED4">
              <w:rPr>
                <w:rFonts w:cstheme="minorHAnsi"/>
                <w:szCs w:val="22"/>
              </w:rPr>
              <w:t xml:space="preserve">Industry 4.0 – MM </w:t>
            </w:r>
            <w:sdt>
              <w:sdtPr>
                <w:rPr>
                  <w:rFonts w:cstheme="minorHAnsi"/>
                  <w:color w:val="000000"/>
                  <w:szCs w:val="22"/>
                </w:rPr>
                <w:tag w:val="MENDELEY_CITATION_v3_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"/>
                <w:id w:val="774374444"/>
                <w:placeholder>
                  <w:docPart w:val="B31108E1DCBA42CBA20533ABFB4775F2"/>
                </w:placeholder>
              </w:sdtPr>
              <w:sdtContent>
                <w:r w:rsidRPr="00D06ED4">
                  <w:rPr>
                    <w:color w:val="000000"/>
                    <w:szCs w:val="22"/>
                  </w:rPr>
                  <w:t>(Gökalp et al., 2017)</w:t>
                </w:r>
              </w:sdtContent>
            </w:sdt>
          </w:p>
        </w:tc>
        <w:tc>
          <w:tcPr>
            <w:tcW w:w="294" w:type="pct"/>
            <w:tcMar>
              <w:right w:w="14" w:type="dxa"/>
            </w:tcMar>
            <w:vAlign w:val="center"/>
          </w:tcPr>
          <w:p w14:paraId="164C2D5B" w14:textId="275667FE" w:rsidR="004811F8" w:rsidRPr="00D06ED4" w:rsidRDefault="004811F8" w:rsidP="004811F8">
            <w:pPr>
              <w:snapToGrid w:val="0"/>
              <w:spacing w:after="0" w:line="240" w:lineRule="auto"/>
              <w:jc w:val="center"/>
              <w:rPr>
                <w:rFonts w:cstheme="minorHAnsi"/>
                <w:szCs w:val="22"/>
              </w:rPr>
            </w:pPr>
            <w:r w:rsidRPr="00D06ED4">
              <w:rPr>
                <w:rFonts w:cstheme="minorHAnsi"/>
                <w:szCs w:val="22"/>
              </w:rPr>
              <w:t>5</w:t>
            </w:r>
          </w:p>
        </w:tc>
        <w:tc>
          <w:tcPr>
            <w:tcW w:w="316" w:type="pct"/>
            <w:tcMar>
              <w:right w:w="14" w:type="dxa"/>
            </w:tcMar>
            <w:vAlign w:val="center"/>
          </w:tcPr>
          <w:p w14:paraId="0374AC2B" w14:textId="38E05078" w:rsidR="004811F8" w:rsidRPr="00D06ED4" w:rsidRDefault="004811F8" w:rsidP="004811F8">
            <w:pPr>
              <w:snapToGrid w:val="0"/>
              <w:spacing w:after="0" w:line="240" w:lineRule="auto"/>
              <w:jc w:val="center"/>
              <w:rPr>
                <w:rFonts w:cstheme="minorHAnsi"/>
                <w:szCs w:val="22"/>
              </w:rPr>
            </w:pPr>
            <w:r w:rsidRPr="00D06ED4">
              <w:rPr>
                <w:rFonts w:cstheme="minorHAnsi"/>
                <w:szCs w:val="22"/>
              </w:rPr>
              <w:t>6</w:t>
            </w:r>
          </w:p>
        </w:tc>
        <w:tc>
          <w:tcPr>
            <w:tcW w:w="1955" w:type="pct"/>
            <w:tcBorders>
              <w:bottom w:val="single" w:sz="4" w:space="0" w:color="auto"/>
            </w:tcBorders>
            <w:tcMar>
              <w:right w:w="14" w:type="dxa"/>
            </w:tcMar>
            <w:vAlign w:val="center"/>
          </w:tcPr>
          <w:p w14:paraId="2DFD9243" w14:textId="107BD33A" w:rsidR="004811F8" w:rsidRPr="00D06ED4" w:rsidRDefault="004811F8" w:rsidP="004811F8">
            <w:pPr>
              <w:snapToGrid w:val="0"/>
              <w:spacing w:after="0" w:line="240" w:lineRule="auto"/>
              <w:rPr>
                <w:rFonts w:cstheme="minorHAnsi"/>
                <w:szCs w:val="22"/>
              </w:rPr>
            </w:pPr>
            <w:r w:rsidRPr="00D06ED4">
              <w:rPr>
                <w:rFonts w:cstheme="minorHAnsi"/>
                <w:szCs w:val="22"/>
              </w:rPr>
              <w:t>Grid. Focus on manufacturing processes. Clear development. Descriptive.</w:t>
            </w:r>
          </w:p>
        </w:tc>
      </w:tr>
      <w:tr w:rsidR="004811F8" w:rsidRPr="00D06ED4" w14:paraId="0C1ABD53" w14:textId="77777777" w:rsidTr="004811F8">
        <w:trPr>
          <w:cantSplit/>
          <w:trHeight w:val="1331"/>
          <w:jc w:val="center"/>
        </w:trPr>
        <w:tc>
          <w:tcPr>
            <w:tcW w:w="2435" w:type="pct"/>
            <w:tcMar>
              <w:right w:w="14" w:type="dxa"/>
            </w:tcMar>
            <w:vAlign w:val="center"/>
          </w:tcPr>
          <w:p w14:paraId="0FA51980" w14:textId="7963246B" w:rsidR="004811F8" w:rsidRPr="00D06ED4" w:rsidRDefault="004811F8" w:rsidP="004811F8">
            <w:pPr>
              <w:snapToGrid w:val="0"/>
              <w:spacing w:after="0" w:line="240" w:lineRule="auto"/>
              <w:rPr>
                <w:rFonts w:cstheme="minorHAnsi"/>
                <w:szCs w:val="22"/>
              </w:rPr>
            </w:pPr>
            <w:r w:rsidRPr="00D06ED4">
              <w:rPr>
                <w:rFonts w:cstheme="minorHAnsi"/>
                <w:szCs w:val="22"/>
              </w:rPr>
              <w:t xml:space="preserve">Maturity Model for Digitalization </w:t>
            </w:r>
            <w:sdt>
              <w:sdtPr>
                <w:rPr>
                  <w:rFonts w:cstheme="minorHAnsi"/>
                  <w:color w:val="000000"/>
                  <w:szCs w:val="22"/>
                </w:rPr>
                <w:tag w:val="MENDELEY_CITATION_v3_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"/>
                <w:id w:val="427926706"/>
                <w:placeholder>
                  <w:docPart w:val="046CC0C0F43E4231A73ED655C765E721"/>
                </w:placeholder>
              </w:sdtPr>
              <w:sdtContent>
                <w:r w:rsidRPr="00D06ED4">
                  <w:rPr>
                    <w:color w:val="000000"/>
                    <w:szCs w:val="22"/>
                  </w:rPr>
                  <w:t>(Klötzer &amp; Pflaum, 2017)</w:t>
                </w:r>
              </w:sdtContent>
            </w:sdt>
          </w:p>
        </w:tc>
        <w:tc>
          <w:tcPr>
            <w:tcW w:w="294" w:type="pct"/>
            <w:tcMar>
              <w:right w:w="14" w:type="dxa"/>
            </w:tcMar>
            <w:vAlign w:val="center"/>
          </w:tcPr>
          <w:p w14:paraId="4BD00849" w14:textId="5DEEC752" w:rsidR="004811F8" w:rsidRPr="00D06ED4" w:rsidRDefault="004811F8" w:rsidP="004811F8">
            <w:pPr>
              <w:snapToGrid w:val="0"/>
              <w:spacing w:after="0" w:line="240" w:lineRule="auto"/>
              <w:jc w:val="center"/>
              <w:rPr>
                <w:rFonts w:cstheme="minorHAnsi"/>
                <w:szCs w:val="22"/>
              </w:rPr>
            </w:pPr>
            <w:r w:rsidRPr="00D06ED4">
              <w:rPr>
                <w:rFonts w:cstheme="minorHAnsi"/>
                <w:szCs w:val="22"/>
              </w:rPr>
              <w:t>9</w:t>
            </w:r>
          </w:p>
        </w:tc>
        <w:tc>
          <w:tcPr>
            <w:tcW w:w="316" w:type="pct"/>
            <w:tcMar>
              <w:right w:w="14" w:type="dxa"/>
            </w:tcMar>
            <w:vAlign w:val="center"/>
          </w:tcPr>
          <w:p w14:paraId="06DAA89F" w14:textId="2C618FF9" w:rsidR="004811F8" w:rsidRPr="00D06ED4" w:rsidRDefault="004811F8" w:rsidP="004811F8">
            <w:pPr>
              <w:snapToGrid w:val="0"/>
              <w:spacing w:after="0" w:line="240" w:lineRule="auto"/>
              <w:jc w:val="center"/>
              <w:rPr>
                <w:rFonts w:cstheme="minorHAnsi"/>
                <w:szCs w:val="22"/>
              </w:rPr>
            </w:pPr>
            <w:r w:rsidRPr="00D06ED4">
              <w:rPr>
                <w:rFonts w:cstheme="minorHAnsi"/>
                <w:szCs w:val="22"/>
              </w:rPr>
              <w:t>5</w:t>
            </w:r>
          </w:p>
        </w:tc>
        <w:tc>
          <w:tcPr>
            <w:tcW w:w="1955" w:type="pct"/>
            <w:tcBorders>
              <w:bottom w:val="single" w:sz="4" w:space="0" w:color="auto"/>
            </w:tcBorders>
            <w:tcMar>
              <w:right w:w="14" w:type="dxa"/>
            </w:tcMar>
            <w:vAlign w:val="center"/>
          </w:tcPr>
          <w:p w14:paraId="0D8395E9" w14:textId="35DD0E9C" w:rsidR="004811F8" w:rsidRPr="00D06ED4" w:rsidRDefault="004811F8" w:rsidP="004811F8">
            <w:pPr>
              <w:snapToGrid w:val="0"/>
              <w:spacing w:after="0" w:line="240" w:lineRule="auto"/>
              <w:rPr>
                <w:rFonts w:cstheme="minorHAnsi"/>
                <w:szCs w:val="22"/>
              </w:rPr>
            </w:pPr>
            <w:r w:rsidRPr="00D06ED4">
              <w:rPr>
                <w:rFonts w:cstheme="minorHAnsi"/>
                <w:szCs w:val="22"/>
              </w:rPr>
              <w:t>Hybrid. Focus on smart product realization and smart product application in supply chain for data-driven manufacturing. Descriptive. Clear development.</w:t>
            </w:r>
          </w:p>
        </w:tc>
      </w:tr>
      <w:tr w:rsidR="004811F8" w:rsidRPr="00D06ED4" w14:paraId="51D55FB2" w14:textId="77777777" w:rsidTr="004811F8">
        <w:tblPrEx>
          <w:jc w:val="left"/>
          <w:tblCellMar>
            <w:left w:w="108" w:type="dxa"/>
            <w:right w:w="108" w:type="dxa"/>
          </w:tblCellMar>
        </w:tblPrEx>
        <w:trPr>
          <w:trHeight w:val="1331"/>
        </w:trPr>
        <w:tc>
          <w:tcPr>
            <w:tcW w:w="2435" w:type="pct"/>
          </w:tcPr>
          <w:p w14:paraId="7993799A" w14:textId="77777777" w:rsidR="004811F8" w:rsidRPr="00D06ED4" w:rsidRDefault="004811F8" w:rsidP="00F30F79">
            <w:pPr>
              <w:snapToGrid w:val="0"/>
              <w:spacing w:after="0" w:line="240" w:lineRule="auto"/>
              <w:rPr>
                <w:rFonts w:cstheme="minorHAnsi"/>
                <w:szCs w:val="22"/>
              </w:rPr>
            </w:pPr>
            <w:r w:rsidRPr="00D06ED4">
              <w:rPr>
                <w:rFonts w:cstheme="minorHAnsi"/>
                <w:szCs w:val="22"/>
              </w:rPr>
              <w:t xml:space="preserve">Maturity Model for Data-Driven Manufacturing (M2DDM) </w:t>
            </w:r>
            <w:r w:rsidRPr="00D06ED4">
              <w:rPr>
                <w:szCs w:val="22"/>
              </w:rPr>
              <w:t xml:space="preserve">(Weber </w:t>
            </w:r>
            <w:r w:rsidRPr="00D06ED4">
              <w:rPr>
                <w:i/>
                <w:iCs/>
                <w:szCs w:val="22"/>
              </w:rPr>
              <w:t>et al.</w:t>
            </w:r>
            <w:r w:rsidRPr="00D06ED4">
              <w:rPr>
                <w:szCs w:val="22"/>
              </w:rPr>
              <w:t>, 2017)</w:t>
            </w:r>
          </w:p>
        </w:tc>
        <w:tc>
          <w:tcPr>
            <w:tcW w:w="294" w:type="pct"/>
          </w:tcPr>
          <w:p w14:paraId="29ACFBF6" w14:textId="77777777" w:rsidR="004811F8" w:rsidRPr="00D06ED4" w:rsidRDefault="004811F8" w:rsidP="00F30F79">
            <w:pPr>
              <w:snapToGrid w:val="0"/>
              <w:spacing w:after="0" w:line="240" w:lineRule="auto"/>
              <w:jc w:val="center"/>
              <w:rPr>
                <w:rFonts w:cstheme="minorHAnsi"/>
                <w:szCs w:val="22"/>
              </w:rPr>
            </w:pPr>
            <w:r w:rsidRPr="00D06ED4">
              <w:rPr>
                <w:rFonts w:cstheme="minorHAnsi"/>
                <w:szCs w:val="22"/>
              </w:rPr>
              <w:t>1</w:t>
            </w:r>
          </w:p>
        </w:tc>
        <w:tc>
          <w:tcPr>
            <w:tcW w:w="316" w:type="pct"/>
          </w:tcPr>
          <w:p w14:paraId="6C4ADF4F" w14:textId="77777777" w:rsidR="004811F8" w:rsidRPr="00D06ED4" w:rsidRDefault="004811F8" w:rsidP="00F30F79">
            <w:pPr>
              <w:snapToGrid w:val="0"/>
              <w:spacing w:after="0" w:line="240" w:lineRule="auto"/>
              <w:jc w:val="center"/>
              <w:rPr>
                <w:rFonts w:cstheme="minorHAnsi"/>
                <w:szCs w:val="22"/>
              </w:rPr>
            </w:pPr>
            <w:r w:rsidRPr="00D06ED4">
              <w:rPr>
                <w:rFonts w:cstheme="minorHAnsi"/>
                <w:szCs w:val="22"/>
              </w:rPr>
              <w:t>6</w:t>
            </w:r>
          </w:p>
        </w:tc>
        <w:tc>
          <w:tcPr>
            <w:tcW w:w="1955" w:type="pct"/>
          </w:tcPr>
          <w:p w14:paraId="0F65DCD4" w14:textId="77777777" w:rsidR="004811F8" w:rsidRPr="00D06ED4" w:rsidRDefault="004811F8" w:rsidP="00F30F79">
            <w:pPr>
              <w:snapToGrid w:val="0"/>
              <w:spacing w:after="0" w:line="240" w:lineRule="auto"/>
              <w:rPr>
                <w:rFonts w:cstheme="minorHAnsi"/>
                <w:szCs w:val="22"/>
              </w:rPr>
            </w:pPr>
            <w:r w:rsidRPr="00D06ED4">
              <w:rPr>
                <w:rFonts w:cstheme="minorHAnsi"/>
                <w:szCs w:val="22"/>
              </w:rPr>
              <w:t>Grid. Focus on data-driven manufacturing with a self-learning and self-controlling factory as the end goal. Descriptive.</w:t>
            </w:r>
          </w:p>
        </w:tc>
      </w:tr>
      <w:tr w:rsidR="004811F8" w:rsidRPr="00D06ED4" w14:paraId="0B3F23D0" w14:textId="77777777" w:rsidTr="004811F8">
        <w:tblPrEx>
          <w:jc w:val="left"/>
          <w:tblCellMar>
            <w:left w:w="108" w:type="dxa"/>
            <w:right w:w="108" w:type="dxa"/>
          </w:tblCellMar>
        </w:tblPrEx>
        <w:trPr>
          <w:trHeight w:val="1241"/>
        </w:trPr>
        <w:tc>
          <w:tcPr>
            <w:tcW w:w="2435" w:type="pct"/>
          </w:tcPr>
          <w:p w14:paraId="01C50FBA" w14:textId="77777777" w:rsidR="004811F8" w:rsidRPr="00D06ED4" w:rsidRDefault="004811F8" w:rsidP="00F30F79">
            <w:pPr>
              <w:snapToGrid w:val="0"/>
              <w:spacing w:after="0" w:line="240" w:lineRule="auto"/>
              <w:rPr>
                <w:rFonts w:cstheme="minorHAnsi"/>
                <w:szCs w:val="22"/>
              </w:rPr>
            </w:pPr>
            <w:r w:rsidRPr="00D06ED4">
              <w:rPr>
                <w:rFonts w:cstheme="minorHAnsi"/>
                <w:szCs w:val="22"/>
              </w:rPr>
              <w:t xml:space="preserve">Digital Readiness Assessment MaturitY model (DREAMY) </w:t>
            </w:r>
            <w:sdt>
              <w:sdtPr>
                <w:rPr>
                  <w:rFonts w:cstheme="minorHAnsi"/>
                  <w:color w:val="000000"/>
                  <w:szCs w:val="22"/>
                </w:rPr>
                <w:tag w:val="MENDELEY_CITATION_v3_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"/>
                <w:id w:val="-1004670733"/>
                <w:placeholder>
                  <w:docPart w:val="9F1924912F7D48ECAC5A5295551D3213"/>
                </w:placeholder>
              </w:sdtPr>
              <w:sdtContent>
                <w:r w:rsidRPr="00D06ED4">
                  <w:rPr>
                    <w:color w:val="000000"/>
                    <w:szCs w:val="22"/>
                  </w:rPr>
                  <w:t>(De Carolis et al., 2017)</w:t>
                </w:r>
              </w:sdtContent>
            </w:sdt>
          </w:p>
        </w:tc>
        <w:tc>
          <w:tcPr>
            <w:tcW w:w="294" w:type="pct"/>
          </w:tcPr>
          <w:p w14:paraId="7FF900CC" w14:textId="77777777" w:rsidR="004811F8" w:rsidRPr="00D06ED4" w:rsidRDefault="004811F8" w:rsidP="00F30F79">
            <w:pPr>
              <w:snapToGrid w:val="0"/>
              <w:spacing w:after="0" w:line="240" w:lineRule="auto"/>
              <w:jc w:val="center"/>
              <w:rPr>
                <w:rFonts w:cstheme="minorHAnsi"/>
                <w:szCs w:val="22"/>
              </w:rPr>
            </w:pPr>
            <w:r w:rsidRPr="00D06ED4">
              <w:rPr>
                <w:rFonts w:cstheme="minorHAnsi"/>
                <w:szCs w:val="22"/>
              </w:rPr>
              <w:t>4</w:t>
            </w:r>
          </w:p>
        </w:tc>
        <w:tc>
          <w:tcPr>
            <w:tcW w:w="316" w:type="pct"/>
          </w:tcPr>
          <w:p w14:paraId="0EA09517" w14:textId="77777777" w:rsidR="004811F8" w:rsidRPr="00D06ED4" w:rsidRDefault="004811F8" w:rsidP="00F30F79">
            <w:pPr>
              <w:snapToGrid w:val="0"/>
              <w:spacing w:after="0" w:line="240" w:lineRule="auto"/>
              <w:jc w:val="center"/>
              <w:rPr>
                <w:rFonts w:cstheme="minorHAnsi"/>
                <w:szCs w:val="22"/>
              </w:rPr>
            </w:pPr>
            <w:r w:rsidRPr="00D06ED4">
              <w:rPr>
                <w:rFonts w:cstheme="minorHAnsi"/>
                <w:szCs w:val="22"/>
              </w:rPr>
              <w:t>5</w:t>
            </w:r>
          </w:p>
        </w:tc>
        <w:tc>
          <w:tcPr>
            <w:tcW w:w="1955" w:type="pct"/>
          </w:tcPr>
          <w:p w14:paraId="41844B07" w14:textId="77777777" w:rsidR="004811F8" w:rsidRPr="00D06ED4" w:rsidRDefault="004811F8" w:rsidP="00F30F79">
            <w:pPr>
              <w:snapToGrid w:val="0"/>
              <w:spacing w:after="0" w:line="240" w:lineRule="auto"/>
              <w:rPr>
                <w:rFonts w:cstheme="minorHAnsi"/>
                <w:szCs w:val="22"/>
              </w:rPr>
            </w:pPr>
            <w:r w:rsidRPr="00D06ED4">
              <w:rPr>
                <w:rFonts w:cstheme="minorHAnsi"/>
                <w:szCs w:val="22"/>
              </w:rPr>
              <w:t>Grid. Modular. Focus on processes (design &amp; engineering, production, quality, maintenance, and logistics). Descriptive.</w:t>
            </w:r>
          </w:p>
        </w:tc>
      </w:tr>
      <w:tr w:rsidR="004811F8" w:rsidRPr="00D06ED4" w14:paraId="007E0BB3" w14:textId="77777777" w:rsidTr="004811F8">
        <w:tblPrEx>
          <w:jc w:val="left"/>
          <w:tblCellMar>
            <w:left w:w="108" w:type="dxa"/>
            <w:right w:w="108" w:type="dxa"/>
          </w:tblCellMar>
        </w:tblPrEx>
        <w:trPr>
          <w:trHeight w:val="1034"/>
        </w:trPr>
        <w:tc>
          <w:tcPr>
            <w:tcW w:w="2435" w:type="pct"/>
          </w:tcPr>
          <w:p w14:paraId="104D94FE" w14:textId="77777777" w:rsidR="004811F8" w:rsidRPr="00D06ED4" w:rsidRDefault="004811F8" w:rsidP="00F30F79">
            <w:pPr>
              <w:snapToGrid w:val="0"/>
              <w:spacing w:after="0" w:line="240" w:lineRule="auto"/>
              <w:rPr>
                <w:rFonts w:cstheme="minorHAnsi"/>
                <w:szCs w:val="22"/>
              </w:rPr>
            </w:pPr>
            <w:r w:rsidRPr="00D06ED4">
              <w:rPr>
                <w:rFonts w:cstheme="minorHAnsi"/>
                <w:szCs w:val="22"/>
              </w:rPr>
              <w:t xml:space="preserve">Industry 4.0 – MM </w:t>
            </w:r>
            <w:sdt>
              <w:sdtPr>
                <w:rPr>
                  <w:rFonts w:cstheme="minorHAnsi"/>
                  <w:color w:val="000000"/>
                  <w:szCs w:val="22"/>
                </w:rPr>
                <w:tag w:val="MENDELEY_CITATION_v3_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"/>
                <w:id w:val="8029339"/>
                <w:placeholder>
                  <w:docPart w:val="5CA8DB5FED8543E3A6C0A2797874FE80"/>
                </w:placeholder>
              </w:sdtPr>
              <w:sdtContent>
                <w:r w:rsidRPr="00D06ED4">
                  <w:rPr>
                    <w:color w:val="000000"/>
                    <w:szCs w:val="22"/>
                  </w:rPr>
                  <w:t>(Gökalp et al., 2017)</w:t>
                </w:r>
              </w:sdtContent>
            </w:sdt>
          </w:p>
        </w:tc>
        <w:tc>
          <w:tcPr>
            <w:tcW w:w="294" w:type="pct"/>
          </w:tcPr>
          <w:p w14:paraId="0B59911E" w14:textId="77777777" w:rsidR="004811F8" w:rsidRPr="00D06ED4" w:rsidRDefault="004811F8" w:rsidP="00F30F79">
            <w:pPr>
              <w:snapToGrid w:val="0"/>
              <w:spacing w:after="0" w:line="240" w:lineRule="auto"/>
              <w:jc w:val="center"/>
              <w:rPr>
                <w:rFonts w:cstheme="minorHAnsi"/>
                <w:szCs w:val="22"/>
              </w:rPr>
            </w:pPr>
            <w:r w:rsidRPr="00D06ED4">
              <w:rPr>
                <w:rFonts w:cstheme="minorHAnsi"/>
                <w:szCs w:val="22"/>
              </w:rPr>
              <w:t>5</w:t>
            </w:r>
          </w:p>
        </w:tc>
        <w:tc>
          <w:tcPr>
            <w:tcW w:w="316" w:type="pct"/>
          </w:tcPr>
          <w:p w14:paraId="0620F243" w14:textId="77777777" w:rsidR="004811F8" w:rsidRPr="00D06ED4" w:rsidRDefault="004811F8" w:rsidP="00F30F79">
            <w:pPr>
              <w:snapToGrid w:val="0"/>
              <w:spacing w:after="0" w:line="240" w:lineRule="auto"/>
              <w:jc w:val="center"/>
              <w:rPr>
                <w:rFonts w:cstheme="minorHAnsi"/>
                <w:szCs w:val="22"/>
              </w:rPr>
            </w:pPr>
            <w:r w:rsidRPr="00D06ED4">
              <w:rPr>
                <w:rFonts w:cstheme="minorHAnsi"/>
                <w:szCs w:val="22"/>
              </w:rPr>
              <w:t>6</w:t>
            </w:r>
          </w:p>
        </w:tc>
        <w:tc>
          <w:tcPr>
            <w:tcW w:w="1955" w:type="pct"/>
          </w:tcPr>
          <w:p w14:paraId="38FA96F5" w14:textId="77777777" w:rsidR="004811F8" w:rsidRPr="00D06ED4" w:rsidRDefault="004811F8" w:rsidP="00F30F79">
            <w:pPr>
              <w:snapToGrid w:val="0"/>
              <w:spacing w:after="0" w:line="240" w:lineRule="auto"/>
              <w:rPr>
                <w:rFonts w:cstheme="minorHAnsi"/>
                <w:szCs w:val="22"/>
              </w:rPr>
            </w:pPr>
            <w:r w:rsidRPr="00D06ED4">
              <w:rPr>
                <w:rFonts w:cstheme="minorHAnsi"/>
                <w:szCs w:val="22"/>
              </w:rPr>
              <w:t>Grid. Focus on manufacturing processes. Clear development. Descriptive.</w:t>
            </w:r>
          </w:p>
        </w:tc>
      </w:tr>
      <w:tr w:rsidR="004811F8" w:rsidRPr="00D06ED4" w14:paraId="37A455D4" w14:textId="77777777" w:rsidTr="004811F8">
        <w:tblPrEx>
          <w:jc w:val="left"/>
          <w:tblCellMar>
            <w:left w:w="108" w:type="dxa"/>
            <w:right w:w="108" w:type="dxa"/>
          </w:tblCellMar>
        </w:tblPrEx>
        <w:trPr>
          <w:trHeight w:val="1610"/>
        </w:trPr>
        <w:tc>
          <w:tcPr>
            <w:tcW w:w="2435" w:type="pct"/>
          </w:tcPr>
          <w:p w14:paraId="7E938B92" w14:textId="77777777" w:rsidR="004811F8" w:rsidRPr="00D06ED4" w:rsidRDefault="004811F8" w:rsidP="00F30F79">
            <w:pPr>
              <w:snapToGrid w:val="0"/>
              <w:spacing w:after="0" w:line="240" w:lineRule="auto"/>
              <w:rPr>
                <w:rFonts w:cstheme="minorHAnsi"/>
                <w:szCs w:val="22"/>
              </w:rPr>
            </w:pPr>
            <w:r w:rsidRPr="00D06ED4">
              <w:rPr>
                <w:rFonts w:cstheme="minorHAnsi"/>
                <w:szCs w:val="22"/>
              </w:rPr>
              <w:t xml:space="preserve">Maturity Model for Digitalization </w:t>
            </w:r>
            <w:sdt>
              <w:sdtPr>
                <w:rPr>
                  <w:rFonts w:cstheme="minorHAnsi"/>
                  <w:color w:val="000000"/>
                  <w:szCs w:val="22"/>
                </w:rPr>
                <w:tag w:val="MENDELEY_CITATION_v3_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"/>
                <w:id w:val="-1634016231"/>
                <w:placeholder>
                  <w:docPart w:val="D340EE257B394E5BA9173B05197B99ED"/>
                </w:placeholder>
              </w:sdtPr>
              <w:sdtContent>
                <w:r w:rsidRPr="00D06ED4">
                  <w:rPr>
                    <w:color w:val="000000"/>
                    <w:szCs w:val="22"/>
                  </w:rPr>
                  <w:t>(Klötzer &amp; Pflaum, 2017)</w:t>
                </w:r>
              </w:sdtContent>
            </w:sdt>
          </w:p>
        </w:tc>
        <w:tc>
          <w:tcPr>
            <w:tcW w:w="294" w:type="pct"/>
          </w:tcPr>
          <w:p w14:paraId="7D5E4D0F" w14:textId="77777777" w:rsidR="004811F8" w:rsidRPr="00D06ED4" w:rsidRDefault="004811F8" w:rsidP="00F30F79">
            <w:pPr>
              <w:snapToGrid w:val="0"/>
              <w:spacing w:after="0" w:line="240" w:lineRule="auto"/>
              <w:jc w:val="center"/>
              <w:rPr>
                <w:rFonts w:cstheme="minorHAnsi"/>
                <w:szCs w:val="22"/>
              </w:rPr>
            </w:pPr>
            <w:r w:rsidRPr="00D06ED4">
              <w:rPr>
                <w:rFonts w:cstheme="minorHAnsi"/>
                <w:szCs w:val="22"/>
              </w:rPr>
              <w:t>9</w:t>
            </w:r>
          </w:p>
        </w:tc>
        <w:tc>
          <w:tcPr>
            <w:tcW w:w="316" w:type="pct"/>
          </w:tcPr>
          <w:p w14:paraId="25BF28EB" w14:textId="77777777" w:rsidR="004811F8" w:rsidRPr="00D06ED4" w:rsidRDefault="004811F8" w:rsidP="00F30F79">
            <w:pPr>
              <w:snapToGrid w:val="0"/>
              <w:spacing w:after="0" w:line="240" w:lineRule="auto"/>
              <w:jc w:val="center"/>
              <w:rPr>
                <w:rFonts w:cstheme="minorHAnsi"/>
                <w:szCs w:val="22"/>
              </w:rPr>
            </w:pPr>
            <w:r w:rsidRPr="00D06ED4">
              <w:rPr>
                <w:rFonts w:cstheme="minorHAnsi"/>
                <w:szCs w:val="22"/>
              </w:rPr>
              <w:t>5</w:t>
            </w:r>
          </w:p>
        </w:tc>
        <w:tc>
          <w:tcPr>
            <w:tcW w:w="1955" w:type="pct"/>
          </w:tcPr>
          <w:p w14:paraId="31918B93" w14:textId="77777777" w:rsidR="004811F8" w:rsidRPr="00D06ED4" w:rsidRDefault="004811F8" w:rsidP="00F30F79">
            <w:pPr>
              <w:snapToGrid w:val="0"/>
              <w:spacing w:after="0" w:line="240" w:lineRule="auto"/>
              <w:rPr>
                <w:rFonts w:cstheme="minorHAnsi"/>
                <w:szCs w:val="22"/>
              </w:rPr>
            </w:pPr>
            <w:r w:rsidRPr="00D06ED4">
              <w:rPr>
                <w:rFonts w:cstheme="minorHAnsi"/>
                <w:szCs w:val="22"/>
              </w:rPr>
              <w:t>Hybrid. Focus on smart product realization and smart product application in supply chain for data-driven manufacturing. Descriptive. Clear development.</w:t>
            </w:r>
          </w:p>
        </w:tc>
      </w:tr>
    </w:tbl>
    <w:p w14:paraId="2BCB2E4D" w14:textId="67EB69D4" w:rsidR="00D06ED4" w:rsidRPr="00B45F38" w:rsidRDefault="00D06ED4" w:rsidP="00A01F9A">
      <w:pPr>
        <w:spacing w:after="0"/>
      </w:pPr>
    </w:p>
    <w:p w14:paraId="6A1DC412" w14:textId="02C9AAD8" w:rsidR="004811F8" w:rsidRDefault="004811F8">
      <w:r>
        <w:lastRenderedPageBreak/>
        <w:t>Table 2: continued</w:t>
      </w:r>
    </w:p>
    <w:tbl>
      <w:tblPr>
        <w:tblStyle w:val="TableGrid"/>
        <w:tblW w:w="5414" w:type="pct"/>
        <w:jc w:val="center"/>
        <w:tblCellMar>
          <w:left w:w="14" w:type="dxa"/>
          <w:right w:w="14" w:type="dxa"/>
        </w:tblCellMar>
        <w:tblLook w:val="04A0" w:firstRow="1" w:lastRow="0" w:firstColumn="1" w:lastColumn="0" w:noHBand="0" w:noVBand="1"/>
      </w:tblPr>
      <w:tblGrid>
        <w:gridCol w:w="3735"/>
        <w:gridCol w:w="576"/>
        <w:gridCol w:w="576"/>
        <w:gridCol w:w="4458"/>
      </w:tblGrid>
      <w:tr w:rsidR="004811F8" w:rsidRPr="005E4057" w14:paraId="25483C87" w14:textId="77777777" w:rsidTr="00D04A51">
        <w:trPr>
          <w:cantSplit/>
          <w:trHeight w:val="971"/>
          <w:jc w:val="center"/>
        </w:trPr>
        <w:tc>
          <w:tcPr>
            <w:tcW w:w="1998" w:type="pct"/>
            <w:shd w:val="clear" w:color="auto" w:fill="D9D9D9" w:themeFill="background1" w:themeFillShade="D9"/>
            <w:tcMar>
              <w:right w:w="14" w:type="dxa"/>
            </w:tcMar>
            <w:vAlign w:val="center"/>
          </w:tcPr>
          <w:p w14:paraId="3C198992" w14:textId="079218C2" w:rsidR="004811F8" w:rsidRPr="005E4057" w:rsidRDefault="004811F8" w:rsidP="004811F8">
            <w:pPr>
              <w:snapToGrid w:val="0"/>
              <w:spacing w:after="0" w:line="240" w:lineRule="auto"/>
              <w:jc w:val="center"/>
              <w:rPr>
                <w:rFonts w:cstheme="minorHAnsi"/>
                <w:szCs w:val="22"/>
              </w:rPr>
            </w:pPr>
            <w:bookmarkStart w:id="34" w:name="_Hlk186718904"/>
            <w:r w:rsidRPr="00D521D0">
              <w:rPr>
                <w:rFonts w:cstheme="minorHAnsi"/>
                <w:b/>
                <w:bCs/>
                <w:szCs w:val="22"/>
              </w:rPr>
              <w:t>Model</w:t>
            </w:r>
          </w:p>
        </w:tc>
        <w:tc>
          <w:tcPr>
            <w:tcW w:w="308" w:type="pct"/>
            <w:shd w:val="clear" w:color="auto" w:fill="D9D9D9" w:themeFill="background1" w:themeFillShade="D9"/>
            <w:tcMar>
              <w:right w:w="14" w:type="dxa"/>
            </w:tcMar>
            <w:vAlign w:val="center"/>
          </w:tcPr>
          <w:p w14:paraId="3ABF8366" w14:textId="0ACC8081" w:rsidR="004811F8" w:rsidRPr="005E4057" w:rsidRDefault="004811F8" w:rsidP="004811F8">
            <w:pPr>
              <w:snapToGrid w:val="0"/>
              <w:spacing w:after="0" w:line="240" w:lineRule="auto"/>
              <w:jc w:val="center"/>
              <w:rPr>
                <w:rFonts w:cstheme="minorHAnsi"/>
                <w:szCs w:val="22"/>
              </w:rPr>
            </w:pPr>
            <w:r w:rsidRPr="004811F8">
              <w:rPr>
                <w:rFonts w:cstheme="minorHAnsi"/>
                <w:b/>
                <w:bCs/>
                <w:i/>
                <w:iCs/>
                <w:szCs w:val="22"/>
              </w:rPr>
              <w:t>D</w:t>
            </w:r>
          </w:p>
        </w:tc>
        <w:tc>
          <w:tcPr>
            <w:tcW w:w="308" w:type="pct"/>
            <w:shd w:val="clear" w:color="auto" w:fill="D9D9D9" w:themeFill="background1" w:themeFillShade="D9"/>
            <w:tcMar>
              <w:right w:w="14" w:type="dxa"/>
            </w:tcMar>
            <w:vAlign w:val="center"/>
          </w:tcPr>
          <w:p w14:paraId="6020C655" w14:textId="626A86EA" w:rsidR="004811F8" w:rsidRPr="005E4057" w:rsidRDefault="004811F8" w:rsidP="004811F8">
            <w:pPr>
              <w:snapToGrid w:val="0"/>
              <w:spacing w:after="0" w:line="240" w:lineRule="auto"/>
              <w:jc w:val="center"/>
              <w:rPr>
                <w:rFonts w:cstheme="minorHAnsi"/>
                <w:szCs w:val="22"/>
              </w:rPr>
            </w:pPr>
            <w:r w:rsidRPr="004811F8">
              <w:rPr>
                <w:rFonts w:cstheme="minorHAnsi"/>
                <w:b/>
                <w:bCs/>
                <w:i/>
                <w:iCs/>
                <w:szCs w:val="22"/>
              </w:rPr>
              <w:t>L</w:t>
            </w:r>
          </w:p>
        </w:tc>
        <w:tc>
          <w:tcPr>
            <w:tcW w:w="2385" w:type="pct"/>
            <w:tcBorders>
              <w:bottom w:val="single" w:sz="4" w:space="0" w:color="auto"/>
            </w:tcBorders>
            <w:shd w:val="clear" w:color="auto" w:fill="D9D9D9" w:themeFill="background1" w:themeFillShade="D9"/>
            <w:tcMar>
              <w:right w:w="14" w:type="dxa"/>
            </w:tcMar>
            <w:vAlign w:val="center"/>
          </w:tcPr>
          <w:p w14:paraId="64658265" w14:textId="2BC6A5BC" w:rsidR="004811F8" w:rsidRPr="005E4057" w:rsidRDefault="004811F8" w:rsidP="004811F8">
            <w:pPr>
              <w:snapToGrid w:val="0"/>
              <w:spacing w:after="0" w:line="240" w:lineRule="auto"/>
              <w:jc w:val="center"/>
              <w:rPr>
                <w:rFonts w:cstheme="minorHAnsi"/>
                <w:szCs w:val="22"/>
              </w:rPr>
            </w:pPr>
            <w:r w:rsidRPr="004811F8">
              <w:rPr>
                <w:rFonts w:cstheme="minorHAnsi"/>
                <w:b/>
                <w:bCs/>
                <w:szCs w:val="22"/>
              </w:rPr>
              <w:t>Characterizations</w:t>
            </w:r>
          </w:p>
        </w:tc>
      </w:tr>
      <w:bookmarkEnd w:id="34"/>
      <w:tr w:rsidR="004811F8" w:rsidRPr="005E4057" w14:paraId="2FC315D1" w14:textId="77777777" w:rsidTr="00121DAF">
        <w:trPr>
          <w:cantSplit/>
          <w:trHeight w:val="971"/>
          <w:jc w:val="center"/>
        </w:trPr>
        <w:tc>
          <w:tcPr>
            <w:tcW w:w="1998" w:type="pct"/>
            <w:tcMar>
              <w:right w:w="14" w:type="dxa"/>
            </w:tcMar>
            <w:vAlign w:val="center"/>
          </w:tcPr>
          <w:p w14:paraId="04DF4786" w14:textId="77777777" w:rsidR="004811F8" w:rsidRPr="005E4057" w:rsidRDefault="004811F8" w:rsidP="004811F8">
            <w:pPr>
              <w:snapToGrid w:val="0"/>
              <w:spacing w:after="0" w:line="240" w:lineRule="auto"/>
              <w:rPr>
                <w:rFonts w:cstheme="minorHAnsi"/>
                <w:szCs w:val="22"/>
              </w:rPr>
            </w:pPr>
            <w:r w:rsidRPr="005E4057">
              <w:rPr>
                <w:rFonts w:cstheme="minorHAnsi"/>
                <w:szCs w:val="22"/>
              </w:rPr>
              <w:t xml:space="preserve">Maturity Model of Digitization for SMEs </w:t>
            </w:r>
            <w:sdt>
              <w:sdtPr>
                <w:rPr>
                  <w:rFonts w:cstheme="minorHAnsi"/>
                  <w:color w:val="000000"/>
                  <w:szCs w:val="22"/>
                </w:rPr>
                <w:tag w:val="MENDELEY_CITATION_v3_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"/>
                <w:id w:val="-1975507447"/>
                <w:placeholder>
                  <w:docPart w:val="8699CE0B3A1242A89CF484E7FB46DF54"/>
                </w:placeholder>
              </w:sdtPr>
              <w:sdtContent>
                <w:r w:rsidRPr="005E4057">
                  <w:rPr>
                    <w:color w:val="000000"/>
                    <w:szCs w:val="22"/>
                  </w:rPr>
                  <w:t>(Blatz et al., 2018)</w:t>
                </w:r>
              </w:sdtContent>
            </w:sdt>
          </w:p>
        </w:tc>
        <w:tc>
          <w:tcPr>
            <w:tcW w:w="308" w:type="pct"/>
            <w:tcMar>
              <w:right w:w="14" w:type="dxa"/>
            </w:tcMar>
            <w:vAlign w:val="center"/>
          </w:tcPr>
          <w:p w14:paraId="04C79CE6" w14:textId="77777777" w:rsidR="004811F8" w:rsidRPr="005E4057" w:rsidRDefault="004811F8" w:rsidP="004811F8">
            <w:pPr>
              <w:snapToGrid w:val="0"/>
              <w:spacing w:after="0" w:line="240" w:lineRule="auto"/>
              <w:jc w:val="center"/>
              <w:rPr>
                <w:rFonts w:cstheme="minorHAnsi"/>
                <w:szCs w:val="22"/>
              </w:rPr>
            </w:pPr>
            <w:r w:rsidRPr="005E4057">
              <w:rPr>
                <w:rFonts w:cstheme="minorHAnsi"/>
                <w:szCs w:val="22"/>
              </w:rPr>
              <w:t>6</w:t>
            </w:r>
          </w:p>
        </w:tc>
        <w:tc>
          <w:tcPr>
            <w:tcW w:w="308" w:type="pct"/>
            <w:tcMar>
              <w:right w:w="14" w:type="dxa"/>
            </w:tcMar>
            <w:vAlign w:val="center"/>
          </w:tcPr>
          <w:p w14:paraId="78DAE663" w14:textId="77777777" w:rsidR="004811F8" w:rsidRPr="005E4057" w:rsidRDefault="004811F8" w:rsidP="004811F8">
            <w:pPr>
              <w:snapToGrid w:val="0"/>
              <w:spacing w:after="0" w:line="240" w:lineRule="auto"/>
              <w:jc w:val="center"/>
              <w:rPr>
                <w:rFonts w:cstheme="minorHAnsi"/>
                <w:szCs w:val="22"/>
              </w:rPr>
            </w:pPr>
            <w:r w:rsidRPr="005E4057">
              <w:rPr>
                <w:rFonts w:cstheme="minorHAnsi"/>
                <w:szCs w:val="22"/>
              </w:rPr>
              <w:t>3</w:t>
            </w:r>
          </w:p>
        </w:tc>
        <w:tc>
          <w:tcPr>
            <w:tcW w:w="2385" w:type="pct"/>
            <w:tcMar>
              <w:right w:w="14" w:type="dxa"/>
            </w:tcMar>
            <w:vAlign w:val="center"/>
          </w:tcPr>
          <w:p w14:paraId="00C56512" w14:textId="77777777" w:rsidR="004811F8" w:rsidRPr="005E4057" w:rsidRDefault="004811F8" w:rsidP="004811F8">
            <w:pPr>
              <w:snapToGrid w:val="0"/>
              <w:spacing w:after="0" w:line="240" w:lineRule="auto"/>
              <w:rPr>
                <w:rFonts w:cstheme="minorHAnsi"/>
                <w:szCs w:val="22"/>
              </w:rPr>
            </w:pPr>
            <w:r w:rsidRPr="005E4057">
              <w:rPr>
                <w:rFonts w:cstheme="minorHAnsi"/>
                <w:szCs w:val="22"/>
              </w:rPr>
              <w:t xml:space="preserve">Likert-questionnaire. Focus on medium-sized companies. Descriptive. </w:t>
            </w:r>
          </w:p>
        </w:tc>
      </w:tr>
      <w:tr w:rsidR="004811F8" w:rsidRPr="005E4057" w14:paraId="6D985146" w14:textId="77777777" w:rsidTr="00121DAF">
        <w:trPr>
          <w:cantSplit/>
          <w:trHeight w:val="1052"/>
          <w:jc w:val="center"/>
        </w:trPr>
        <w:tc>
          <w:tcPr>
            <w:tcW w:w="1998" w:type="pct"/>
            <w:tcMar>
              <w:right w:w="14" w:type="dxa"/>
            </w:tcMar>
            <w:vAlign w:val="center"/>
          </w:tcPr>
          <w:p w14:paraId="6A28C831" w14:textId="77777777" w:rsidR="004811F8" w:rsidRPr="005E4057" w:rsidRDefault="004811F8" w:rsidP="004811F8">
            <w:pPr>
              <w:snapToGrid w:val="0"/>
              <w:spacing w:after="0" w:line="240" w:lineRule="auto"/>
              <w:rPr>
                <w:rFonts w:cstheme="minorHAnsi"/>
                <w:szCs w:val="22"/>
              </w:rPr>
            </w:pPr>
            <w:r w:rsidRPr="005E4057">
              <w:rPr>
                <w:rFonts w:cstheme="minorHAnsi"/>
                <w:szCs w:val="22"/>
              </w:rPr>
              <w:t xml:space="preserve">Smart Factory Maturity Model </w:t>
            </w:r>
            <w:sdt>
              <w:sdtPr>
                <w:rPr>
                  <w:rFonts w:cstheme="minorHAnsi"/>
                  <w:szCs w:val="22"/>
                </w:rPr>
                <w:tag w:val="MENDELEY_CITATION_v3_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"/>
                <w:id w:val="-1404288983"/>
                <w:placeholder>
                  <w:docPart w:val="DF355F52BCAF409988DAC39F61C406BE"/>
                </w:placeholder>
              </w:sdtPr>
              <w:sdtContent>
                <w:r w:rsidRPr="005E4057">
                  <w:rPr>
                    <w:rFonts w:cstheme="minorHAnsi"/>
                    <w:szCs w:val="22"/>
                  </w:rPr>
                  <w:t>(Sjödin et al., 2018)</w:t>
                </w:r>
              </w:sdtContent>
            </w:sdt>
          </w:p>
        </w:tc>
        <w:tc>
          <w:tcPr>
            <w:tcW w:w="308" w:type="pct"/>
            <w:tcMar>
              <w:right w:w="14" w:type="dxa"/>
            </w:tcMar>
            <w:vAlign w:val="center"/>
          </w:tcPr>
          <w:p w14:paraId="39950044" w14:textId="77777777" w:rsidR="004811F8" w:rsidRPr="005E4057" w:rsidRDefault="004811F8" w:rsidP="004811F8">
            <w:pPr>
              <w:snapToGrid w:val="0"/>
              <w:spacing w:after="0" w:line="240" w:lineRule="auto"/>
              <w:jc w:val="center"/>
              <w:rPr>
                <w:rFonts w:cstheme="minorHAnsi"/>
                <w:szCs w:val="22"/>
              </w:rPr>
            </w:pPr>
            <w:r w:rsidRPr="005E4057">
              <w:rPr>
                <w:rFonts w:cstheme="minorHAnsi"/>
                <w:szCs w:val="22"/>
              </w:rPr>
              <w:t>3</w:t>
            </w:r>
          </w:p>
        </w:tc>
        <w:tc>
          <w:tcPr>
            <w:tcW w:w="308" w:type="pct"/>
            <w:tcMar>
              <w:right w:w="14" w:type="dxa"/>
            </w:tcMar>
            <w:vAlign w:val="center"/>
          </w:tcPr>
          <w:p w14:paraId="2438079F" w14:textId="77777777" w:rsidR="004811F8" w:rsidRPr="005E4057" w:rsidRDefault="004811F8" w:rsidP="004811F8">
            <w:pPr>
              <w:snapToGrid w:val="0"/>
              <w:spacing w:after="0" w:line="240" w:lineRule="auto"/>
              <w:jc w:val="center"/>
              <w:rPr>
                <w:rFonts w:cstheme="minorHAnsi"/>
                <w:szCs w:val="22"/>
              </w:rPr>
            </w:pPr>
            <w:r w:rsidRPr="005E4057">
              <w:rPr>
                <w:rFonts w:cstheme="minorHAnsi"/>
                <w:szCs w:val="22"/>
              </w:rPr>
              <w:t>4</w:t>
            </w:r>
          </w:p>
        </w:tc>
        <w:tc>
          <w:tcPr>
            <w:tcW w:w="2385" w:type="pct"/>
            <w:tcBorders>
              <w:bottom w:val="single" w:sz="4" w:space="0" w:color="auto"/>
            </w:tcBorders>
            <w:tcMar>
              <w:right w:w="14" w:type="dxa"/>
            </w:tcMar>
            <w:vAlign w:val="center"/>
          </w:tcPr>
          <w:p w14:paraId="14892D37" w14:textId="77777777" w:rsidR="004811F8" w:rsidRPr="005E4057" w:rsidRDefault="004811F8" w:rsidP="004811F8">
            <w:pPr>
              <w:snapToGrid w:val="0"/>
              <w:spacing w:after="0" w:line="240" w:lineRule="auto"/>
              <w:rPr>
                <w:rFonts w:cstheme="minorHAnsi"/>
                <w:szCs w:val="22"/>
              </w:rPr>
            </w:pPr>
            <w:r w:rsidRPr="005E4057">
              <w:rPr>
                <w:rFonts w:cstheme="minorHAnsi"/>
                <w:szCs w:val="22"/>
              </w:rPr>
              <w:t xml:space="preserve">Unclear assessment method. Focus on smart factory. Descriptive. Validated through case study. </w:t>
            </w:r>
          </w:p>
        </w:tc>
      </w:tr>
      <w:tr w:rsidR="004811F8" w:rsidRPr="005E4057" w14:paraId="3A32E816" w14:textId="77777777" w:rsidTr="00121DAF">
        <w:trPr>
          <w:cantSplit/>
          <w:trHeight w:val="890"/>
          <w:jc w:val="center"/>
        </w:trPr>
        <w:tc>
          <w:tcPr>
            <w:tcW w:w="1998" w:type="pct"/>
            <w:tcMar>
              <w:right w:w="14" w:type="dxa"/>
            </w:tcMar>
            <w:vAlign w:val="center"/>
          </w:tcPr>
          <w:p w14:paraId="0772D069" w14:textId="77777777" w:rsidR="004811F8" w:rsidRPr="005E4057" w:rsidRDefault="004811F8" w:rsidP="004811F8">
            <w:pPr>
              <w:snapToGrid w:val="0"/>
              <w:spacing w:after="0" w:line="240" w:lineRule="auto"/>
              <w:rPr>
                <w:rFonts w:cstheme="minorHAnsi"/>
                <w:szCs w:val="22"/>
              </w:rPr>
            </w:pPr>
            <w:r w:rsidRPr="005E4057">
              <w:rPr>
                <w:rFonts w:cstheme="minorHAnsi"/>
                <w:szCs w:val="22"/>
              </w:rPr>
              <w:t xml:space="preserve">Maturity and Readiness Model for Industry 4.0 Strategy </w:t>
            </w:r>
            <w:sdt>
              <w:sdtPr>
                <w:rPr>
                  <w:rFonts w:cstheme="minorHAnsi"/>
                  <w:szCs w:val="22"/>
                </w:rPr>
                <w:tag w:val="MENDELEY_CITATION_v3_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"/>
                <w:id w:val="-1296133304"/>
                <w:placeholder>
                  <w:docPart w:val="5A0831B82CEE497797B40DB7F66B325B"/>
                </w:placeholder>
              </w:sdtPr>
              <w:sdtContent>
                <w:r w:rsidRPr="005E4057">
                  <w:rPr>
                    <w:rFonts w:cstheme="minorHAnsi"/>
                    <w:szCs w:val="22"/>
                  </w:rPr>
                  <w:t>(Akdil et al., 2018)</w:t>
                </w:r>
              </w:sdtContent>
            </w:sdt>
          </w:p>
        </w:tc>
        <w:tc>
          <w:tcPr>
            <w:tcW w:w="308" w:type="pct"/>
            <w:tcMar>
              <w:right w:w="14" w:type="dxa"/>
            </w:tcMar>
            <w:vAlign w:val="center"/>
          </w:tcPr>
          <w:p w14:paraId="5AB207DC" w14:textId="77777777" w:rsidR="004811F8" w:rsidRPr="005E4057" w:rsidRDefault="004811F8" w:rsidP="004811F8">
            <w:pPr>
              <w:snapToGrid w:val="0"/>
              <w:spacing w:after="0" w:line="240" w:lineRule="auto"/>
              <w:jc w:val="center"/>
              <w:rPr>
                <w:rFonts w:cstheme="minorHAnsi"/>
                <w:szCs w:val="22"/>
              </w:rPr>
            </w:pPr>
            <w:r w:rsidRPr="005E4057">
              <w:rPr>
                <w:rFonts w:cstheme="minorHAnsi"/>
                <w:szCs w:val="22"/>
              </w:rPr>
              <w:t>3</w:t>
            </w:r>
          </w:p>
        </w:tc>
        <w:tc>
          <w:tcPr>
            <w:tcW w:w="308" w:type="pct"/>
            <w:tcMar>
              <w:right w:w="14" w:type="dxa"/>
            </w:tcMar>
            <w:vAlign w:val="center"/>
          </w:tcPr>
          <w:p w14:paraId="7AE47A34" w14:textId="77777777" w:rsidR="004811F8" w:rsidRPr="005E4057" w:rsidRDefault="004811F8" w:rsidP="004811F8">
            <w:pPr>
              <w:snapToGrid w:val="0"/>
              <w:spacing w:after="0" w:line="240" w:lineRule="auto"/>
              <w:jc w:val="center"/>
              <w:rPr>
                <w:rFonts w:cstheme="minorHAnsi"/>
                <w:szCs w:val="22"/>
              </w:rPr>
            </w:pPr>
            <w:r w:rsidRPr="005E4057">
              <w:rPr>
                <w:rFonts w:cstheme="minorHAnsi"/>
                <w:szCs w:val="22"/>
              </w:rPr>
              <w:t>4</w:t>
            </w:r>
          </w:p>
        </w:tc>
        <w:tc>
          <w:tcPr>
            <w:tcW w:w="2385" w:type="pct"/>
            <w:tcBorders>
              <w:bottom w:val="single" w:sz="4" w:space="0" w:color="auto"/>
            </w:tcBorders>
            <w:tcMar>
              <w:right w:w="14" w:type="dxa"/>
            </w:tcMar>
            <w:vAlign w:val="center"/>
          </w:tcPr>
          <w:p w14:paraId="2A3123B0" w14:textId="77777777" w:rsidR="004811F8" w:rsidRPr="005E4057" w:rsidRDefault="004811F8" w:rsidP="004811F8">
            <w:pPr>
              <w:snapToGrid w:val="0"/>
              <w:spacing w:after="0" w:line="240" w:lineRule="auto"/>
              <w:rPr>
                <w:rFonts w:cstheme="minorHAnsi"/>
                <w:szCs w:val="22"/>
              </w:rPr>
            </w:pPr>
            <w:r w:rsidRPr="005E4057">
              <w:rPr>
                <w:rFonts w:cstheme="minorHAnsi"/>
                <w:szCs w:val="22"/>
              </w:rPr>
              <w:t>Likert-questionnaire. Descriptive. Focus on developing organizational strategy.</w:t>
            </w:r>
          </w:p>
        </w:tc>
      </w:tr>
      <w:tr w:rsidR="004811F8" w:rsidRPr="005E4057" w14:paraId="0742B017" w14:textId="77777777" w:rsidTr="00121DAF">
        <w:trPr>
          <w:cantSplit/>
          <w:trHeight w:val="1268"/>
          <w:jc w:val="center"/>
        </w:trPr>
        <w:tc>
          <w:tcPr>
            <w:tcW w:w="1998" w:type="pct"/>
            <w:tcMar>
              <w:right w:w="14" w:type="dxa"/>
            </w:tcMar>
            <w:vAlign w:val="center"/>
          </w:tcPr>
          <w:p w14:paraId="4DFE62F7" w14:textId="77777777" w:rsidR="004811F8" w:rsidRPr="005E4057" w:rsidRDefault="004811F8" w:rsidP="004811F8">
            <w:pPr>
              <w:snapToGrid w:val="0"/>
              <w:spacing w:after="0" w:line="240" w:lineRule="auto"/>
              <w:rPr>
                <w:rFonts w:cstheme="minorHAnsi"/>
                <w:szCs w:val="22"/>
              </w:rPr>
            </w:pPr>
            <w:r w:rsidRPr="005E4057">
              <w:rPr>
                <w:rFonts w:cstheme="minorHAnsi"/>
                <w:szCs w:val="22"/>
              </w:rPr>
              <w:t xml:space="preserve">Defense Sector Industry 4.0 Maturity Model </w:t>
            </w:r>
            <w:sdt>
              <w:sdtPr>
                <w:rPr>
                  <w:rFonts w:cstheme="minorHAnsi"/>
                  <w:szCs w:val="22"/>
                </w:rPr>
                <w:tag w:val="MENDELEY_CITATION_v3_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"/>
                <w:id w:val="-1736470818"/>
                <w:placeholder>
                  <w:docPart w:val="78486D4DC68C4336AA92285B188DBE94"/>
                </w:placeholder>
              </w:sdtPr>
              <w:sdtContent>
                <w:r w:rsidRPr="005E4057">
                  <w:rPr>
                    <w:rFonts w:cstheme="minorHAnsi"/>
                    <w:szCs w:val="22"/>
                  </w:rPr>
                  <w:t>(Bibby and Dehe, 2018)</w:t>
                </w:r>
              </w:sdtContent>
            </w:sdt>
          </w:p>
        </w:tc>
        <w:tc>
          <w:tcPr>
            <w:tcW w:w="308" w:type="pct"/>
            <w:tcMar>
              <w:right w:w="14" w:type="dxa"/>
            </w:tcMar>
            <w:vAlign w:val="center"/>
          </w:tcPr>
          <w:p w14:paraId="332788CE" w14:textId="77777777" w:rsidR="004811F8" w:rsidRPr="005E4057" w:rsidRDefault="004811F8" w:rsidP="004811F8">
            <w:pPr>
              <w:snapToGrid w:val="0"/>
              <w:spacing w:after="0" w:line="240" w:lineRule="auto"/>
              <w:jc w:val="center"/>
              <w:rPr>
                <w:rFonts w:cstheme="minorHAnsi"/>
                <w:szCs w:val="22"/>
              </w:rPr>
            </w:pPr>
            <w:r w:rsidRPr="005E4057">
              <w:rPr>
                <w:rFonts w:cstheme="minorHAnsi"/>
                <w:szCs w:val="22"/>
              </w:rPr>
              <w:t>3</w:t>
            </w:r>
          </w:p>
        </w:tc>
        <w:tc>
          <w:tcPr>
            <w:tcW w:w="308" w:type="pct"/>
            <w:tcMar>
              <w:right w:w="14" w:type="dxa"/>
            </w:tcMar>
            <w:vAlign w:val="center"/>
          </w:tcPr>
          <w:p w14:paraId="0EB80FF8" w14:textId="77777777" w:rsidR="004811F8" w:rsidRPr="005E4057" w:rsidRDefault="004811F8" w:rsidP="004811F8">
            <w:pPr>
              <w:snapToGrid w:val="0"/>
              <w:spacing w:after="0" w:line="240" w:lineRule="auto"/>
              <w:jc w:val="center"/>
              <w:rPr>
                <w:rFonts w:cstheme="minorHAnsi"/>
                <w:szCs w:val="22"/>
              </w:rPr>
            </w:pPr>
            <w:r w:rsidRPr="005E4057">
              <w:rPr>
                <w:rFonts w:cstheme="minorHAnsi"/>
                <w:szCs w:val="22"/>
              </w:rPr>
              <w:t>4</w:t>
            </w:r>
          </w:p>
        </w:tc>
        <w:tc>
          <w:tcPr>
            <w:tcW w:w="2385" w:type="pct"/>
            <w:tcBorders>
              <w:bottom w:val="single" w:sz="4" w:space="0" w:color="auto"/>
            </w:tcBorders>
            <w:tcMar>
              <w:right w:w="14" w:type="dxa"/>
            </w:tcMar>
            <w:vAlign w:val="center"/>
          </w:tcPr>
          <w:p w14:paraId="46495B5C" w14:textId="77777777" w:rsidR="004811F8" w:rsidRPr="005E4057" w:rsidRDefault="004811F8" w:rsidP="004811F8">
            <w:pPr>
              <w:snapToGrid w:val="0"/>
              <w:spacing w:after="0" w:line="240" w:lineRule="auto"/>
              <w:rPr>
                <w:rFonts w:cstheme="minorHAnsi"/>
                <w:szCs w:val="22"/>
              </w:rPr>
            </w:pPr>
            <w:r w:rsidRPr="005E4057">
              <w:rPr>
                <w:rFonts w:cstheme="minorHAnsi"/>
                <w:szCs w:val="22"/>
              </w:rPr>
              <w:t>‘Likert scale scoring system’. Focus on defense sector and ‘Factory of the Future’ technology adoption. Descriptive.</w:t>
            </w:r>
          </w:p>
        </w:tc>
      </w:tr>
      <w:tr w:rsidR="004811F8" w:rsidRPr="005E4057" w14:paraId="09F89CC0" w14:textId="77777777" w:rsidTr="00121DAF">
        <w:trPr>
          <w:cantSplit/>
          <w:trHeight w:val="1601"/>
          <w:jc w:val="center"/>
        </w:trPr>
        <w:tc>
          <w:tcPr>
            <w:tcW w:w="1998" w:type="pct"/>
            <w:tcMar>
              <w:right w:w="14" w:type="dxa"/>
            </w:tcMar>
            <w:vAlign w:val="center"/>
          </w:tcPr>
          <w:p w14:paraId="246A29C4" w14:textId="77777777" w:rsidR="004811F8" w:rsidRPr="005E4057" w:rsidRDefault="004811F8" w:rsidP="004811F8">
            <w:pPr>
              <w:snapToGrid w:val="0"/>
              <w:spacing w:after="0" w:line="240" w:lineRule="auto"/>
              <w:rPr>
                <w:rFonts w:cstheme="minorHAnsi"/>
                <w:szCs w:val="22"/>
              </w:rPr>
            </w:pPr>
            <w:r w:rsidRPr="005E4057">
              <w:rPr>
                <w:rFonts w:cstheme="minorHAnsi"/>
                <w:szCs w:val="22"/>
              </w:rPr>
              <w:t xml:space="preserve">Digitalization Maturity Model for Manufacturing </w:t>
            </w:r>
            <w:sdt>
              <w:sdtPr>
                <w:rPr>
                  <w:rFonts w:cstheme="minorHAnsi"/>
                  <w:szCs w:val="22"/>
                </w:rPr>
                <w:tag w:val="MENDELEY_CITATION_v3_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"/>
                <w:id w:val="1212001187"/>
                <w:placeholder>
                  <w:docPart w:val="EC86822B60F64B5DBB4C4BFC1751A760"/>
                </w:placeholder>
              </w:sdtPr>
              <w:sdtContent>
                <w:r w:rsidRPr="005E4057">
                  <w:rPr>
                    <w:rFonts w:cstheme="minorHAnsi"/>
                    <w:szCs w:val="22"/>
                  </w:rPr>
                  <w:t>(Canetta et al., 2018)</w:t>
                </w:r>
              </w:sdtContent>
            </w:sdt>
          </w:p>
        </w:tc>
        <w:tc>
          <w:tcPr>
            <w:tcW w:w="308" w:type="pct"/>
            <w:tcMar>
              <w:right w:w="14" w:type="dxa"/>
            </w:tcMar>
            <w:vAlign w:val="center"/>
          </w:tcPr>
          <w:p w14:paraId="17D0FBA7" w14:textId="77777777" w:rsidR="004811F8" w:rsidRPr="005E4057" w:rsidRDefault="004811F8" w:rsidP="004811F8">
            <w:pPr>
              <w:snapToGrid w:val="0"/>
              <w:spacing w:after="0" w:line="240" w:lineRule="auto"/>
              <w:jc w:val="center"/>
              <w:rPr>
                <w:rFonts w:cstheme="minorHAnsi"/>
                <w:szCs w:val="22"/>
              </w:rPr>
            </w:pPr>
            <w:r w:rsidRPr="005E4057">
              <w:rPr>
                <w:rFonts w:cstheme="minorHAnsi"/>
                <w:szCs w:val="22"/>
              </w:rPr>
              <w:t>5</w:t>
            </w:r>
          </w:p>
        </w:tc>
        <w:tc>
          <w:tcPr>
            <w:tcW w:w="308" w:type="pct"/>
            <w:tcMar>
              <w:right w:w="14" w:type="dxa"/>
            </w:tcMar>
            <w:vAlign w:val="center"/>
          </w:tcPr>
          <w:p w14:paraId="4752F907" w14:textId="77777777" w:rsidR="004811F8" w:rsidRPr="005E4057" w:rsidRDefault="004811F8" w:rsidP="004811F8">
            <w:pPr>
              <w:snapToGrid w:val="0"/>
              <w:spacing w:after="0" w:line="240" w:lineRule="auto"/>
              <w:jc w:val="center"/>
              <w:rPr>
                <w:rFonts w:cstheme="minorHAnsi"/>
                <w:szCs w:val="22"/>
              </w:rPr>
            </w:pPr>
            <w:r w:rsidRPr="005E4057">
              <w:rPr>
                <w:rFonts w:cstheme="minorHAnsi"/>
                <w:szCs w:val="22"/>
              </w:rPr>
              <w:t>4</w:t>
            </w:r>
          </w:p>
        </w:tc>
        <w:tc>
          <w:tcPr>
            <w:tcW w:w="2385" w:type="pct"/>
            <w:tcBorders>
              <w:bottom w:val="single" w:sz="4" w:space="0" w:color="auto"/>
            </w:tcBorders>
            <w:tcMar>
              <w:right w:w="14" w:type="dxa"/>
            </w:tcMar>
            <w:vAlign w:val="center"/>
          </w:tcPr>
          <w:p w14:paraId="552866B2" w14:textId="77777777" w:rsidR="004811F8" w:rsidRPr="005E4057" w:rsidRDefault="004811F8" w:rsidP="004811F8">
            <w:pPr>
              <w:snapToGrid w:val="0"/>
              <w:spacing w:after="0" w:line="240" w:lineRule="auto"/>
              <w:rPr>
                <w:rFonts w:cstheme="minorHAnsi"/>
                <w:szCs w:val="22"/>
              </w:rPr>
            </w:pPr>
            <w:r w:rsidRPr="005E4057">
              <w:rPr>
                <w:rFonts w:cstheme="minorHAnsi"/>
                <w:szCs w:val="22"/>
              </w:rPr>
              <w:t xml:space="preserve">Likert Questionnaire. Focus on manufacturing sector and workforce skill requirements. Descriptive. Maturity dimensions weighted according to importance to company. </w:t>
            </w:r>
          </w:p>
        </w:tc>
      </w:tr>
      <w:tr w:rsidR="004811F8" w:rsidRPr="005E4057" w14:paraId="722AEC23" w14:textId="77777777" w:rsidTr="00121DAF">
        <w:trPr>
          <w:cantSplit/>
          <w:trHeight w:val="1061"/>
          <w:jc w:val="center"/>
        </w:trPr>
        <w:tc>
          <w:tcPr>
            <w:tcW w:w="1998" w:type="pct"/>
            <w:tcMar>
              <w:right w:w="14" w:type="dxa"/>
            </w:tcMar>
            <w:vAlign w:val="center"/>
          </w:tcPr>
          <w:p w14:paraId="21A21C50" w14:textId="77777777" w:rsidR="004811F8" w:rsidRPr="005E4057" w:rsidRDefault="004811F8" w:rsidP="004811F8">
            <w:pPr>
              <w:snapToGrid w:val="0"/>
              <w:spacing w:after="0" w:line="240" w:lineRule="auto"/>
              <w:rPr>
                <w:rFonts w:cstheme="minorHAnsi"/>
                <w:szCs w:val="22"/>
              </w:rPr>
            </w:pPr>
            <w:r w:rsidRPr="005E4057">
              <w:rPr>
                <w:rFonts w:cstheme="minorHAnsi"/>
                <w:szCs w:val="22"/>
              </w:rPr>
              <w:t xml:space="preserve">SM3E </w:t>
            </w:r>
            <w:sdt>
              <w:sdtPr>
                <w:rPr>
                  <w:rFonts w:cstheme="minorHAnsi"/>
                  <w:szCs w:val="22"/>
                </w:rPr>
                <w:tag w:val="MENDELEY_CITATION_v3_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"/>
                <w:id w:val="-4822317"/>
                <w:placeholder>
                  <w:docPart w:val="990408A6EADD463A98C989700D8CA0EF"/>
                </w:placeholder>
              </w:sdtPr>
              <w:sdtContent>
                <w:r w:rsidRPr="005E4057">
                  <w:rPr>
                    <w:rFonts w:cstheme="minorHAnsi"/>
                    <w:szCs w:val="22"/>
                  </w:rPr>
                  <w:t>(Mittal, Romero, et al., 2018)</w:t>
                </w:r>
              </w:sdtContent>
            </w:sdt>
          </w:p>
        </w:tc>
        <w:tc>
          <w:tcPr>
            <w:tcW w:w="308" w:type="pct"/>
            <w:tcMar>
              <w:right w:w="14" w:type="dxa"/>
            </w:tcMar>
            <w:vAlign w:val="center"/>
          </w:tcPr>
          <w:p w14:paraId="6324E321" w14:textId="77777777" w:rsidR="004811F8" w:rsidRPr="005E4057" w:rsidRDefault="004811F8" w:rsidP="004811F8">
            <w:pPr>
              <w:snapToGrid w:val="0"/>
              <w:spacing w:after="0" w:line="240" w:lineRule="auto"/>
              <w:jc w:val="center"/>
              <w:rPr>
                <w:rFonts w:cstheme="minorHAnsi"/>
                <w:szCs w:val="22"/>
              </w:rPr>
            </w:pPr>
            <w:r w:rsidRPr="005E4057">
              <w:rPr>
                <w:rFonts w:cstheme="minorHAnsi"/>
                <w:szCs w:val="22"/>
              </w:rPr>
              <w:t>5</w:t>
            </w:r>
          </w:p>
        </w:tc>
        <w:tc>
          <w:tcPr>
            <w:tcW w:w="308" w:type="pct"/>
            <w:tcMar>
              <w:right w:w="14" w:type="dxa"/>
            </w:tcMar>
            <w:vAlign w:val="center"/>
          </w:tcPr>
          <w:p w14:paraId="192A606D" w14:textId="77777777" w:rsidR="004811F8" w:rsidRPr="005E4057" w:rsidRDefault="004811F8" w:rsidP="004811F8">
            <w:pPr>
              <w:snapToGrid w:val="0"/>
              <w:spacing w:after="0" w:line="240" w:lineRule="auto"/>
              <w:jc w:val="center"/>
              <w:rPr>
                <w:rFonts w:cstheme="minorHAnsi"/>
                <w:szCs w:val="22"/>
              </w:rPr>
            </w:pPr>
            <w:r w:rsidRPr="005E4057">
              <w:rPr>
                <w:rFonts w:cstheme="minorHAnsi"/>
                <w:szCs w:val="22"/>
              </w:rPr>
              <w:t>5</w:t>
            </w:r>
          </w:p>
        </w:tc>
        <w:tc>
          <w:tcPr>
            <w:tcW w:w="2385" w:type="pct"/>
            <w:tcBorders>
              <w:bottom w:val="single" w:sz="4" w:space="0" w:color="auto"/>
            </w:tcBorders>
            <w:tcMar>
              <w:right w:w="14" w:type="dxa"/>
            </w:tcMar>
            <w:vAlign w:val="center"/>
          </w:tcPr>
          <w:p w14:paraId="09C1FD9B" w14:textId="77777777" w:rsidR="004811F8" w:rsidRPr="005E4057" w:rsidRDefault="004811F8" w:rsidP="004811F8">
            <w:pPr>
              <w:snapToGrid w:val="0"/>
              <w:spacing w:after="0" w:line="240" w:lineRule="auto"/>
              <w:rPr>
                <w:rFonts w:cstheme="minorHAnsi"/>
                <w:szCs w:val="22"/>
              </w:rPr>
            </w:pPr>
            <w:r w:rsidRPr="005E4057">
              <w:rPr>
                <w:rFonts w:cstheme="minorHAnsi"/>
                <w:szCs w:val="22"/>
              </w:rPr>
              <w:t>Grid. SME Focus. Development but no validation. Full assessment details not included. Descriptive.</w:t>
            </w:r>
          </w:p>
        </w:tc>
      </w:tr>
      <w:tr w:rsidR="004811F8" w:rsidRPr="005E4057" w14:paraId="15C99F85" w14:textId="77777777" w:rsidTr="00121DAF">
        <w:trPr>
          <w:cantSplit/>
          <w:trHeight w:val="980"/>
          <w:jc w:val="center"/>
        </w:trPr>
        <w:tc>
          <w:tcPr>
            <w:tcW w:w="1998" w:type="pct"/>
            <w:tcMar>
              <w:right w:w="14" w:type="dxa"/>
            </w:tcMar>
            <w:vAlign w:val="center"/>
          </w:tcPr>
          <w:p w14:paraId="73B1E9D5" w14:textId="77777777" w:rsidR="004811F8" w:rsidRPr="005E4057" w:rsidRDefault="004811F8" w:rsidP="004811F8">
            <w:pPr>
              <w:snapToGrid w:val="0"/>
              <w:spacing w:after="0" w:line="240" w:lineRule="auto"/>
              <w:rPr>
                <w:rFonts w:cstheme="minorHAnsi"/>
                <w:szCs w:val="22"/>
              </w:rPr>
            </w:pPr>
            <w:r w:rsidRPr="005E4057">
              <w:rPr>
                <w:rFonts w:cstheme="minorHAnsi"/>
                <w:szCs w:val="22"/>
              </w:rPr>
              <w:t xml:space="preserve">Industry 4.0 Maturity Model for Machine Tool Companies </w:t>
            </w:r>
            <w:sdt>
              <w:sdtPr>
                <w:rPr>
                  <w:rFonts w:cstheme="minorHAnsi"/>
                  <w:szCs w:val="22"/>
                </w:rPr>
                <w:tag w:val="MENDELEY_CITATION_v3_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"/>
                <w:id w:val="2006237142"/>
                <w:placeholder>
                  <w:docPart w:val="BAF1B797CD0445E99800DDF434AAE718"/>
                </w:placeholder>
              </w:sdtPr>
              <w:sdtContent>
                <w:r w:rsidRPr="005E4057">
                  <w:rPr>
                    <w:rFonts w:cstheme="minorHAnsi"/>
                    <w:szCs w:val="22"/>
                  </w:rPr>
                  <w:t>(Rafael et al., 2020)</w:t>
                </w:r>
              </w:sdtContent>
            </w:sdt>
          </w:p>
        </w:tc>
        <w:tc>
          <w:tcPr>
            <w:tcW w:w="308" w:type="pct"/>
            <w:tcMar>
              <w:right w:w="14" w:type="dxa"/>
            </w:tcMar>
            <w:vAlign w:val="center"/>
          </w:tcPr>
          <w:p w14:paraId="0B64789C" w14:textId="77777777" w:rsidR="004811F8" w:rsidRPr="005E4057" w:rsidRDefault="004811F8" w:rsidP="004811F8">
            <w:pPr>
              <w:snapToGrid w:val="0"/>
              <w:spacing w:after="0" w:line="240" w:lineRule="auto"/>
              <w:jc w:val="center"/>
              <w:rPr>
                <w:rFonts w:cstheme="minorHAnsi"/>
                <w:szCs w:val="22"/>
              </w:rPr>
            </w:pPr>
            <w:r w:rsidRPr="005E4057">
              <w:rPr>
                <w:rFonts w:cstheme="minorHAnsi"/>
                <w:szCs w:val="22"/>
              </w:rPr>
              <w:t>6</w:t>
            </w:r>
          </w:p>
        </w:tc>
        <w:tc>
          <w:tcPr>
            <w:tcW w:w="308" w:type="pct"/>
            <w:tcMar>
              <w:right w:w="14" w:type="dxa"/>
            </w:tcMar>
            <w:vAlign w:val="center"/>
          </w:tcPr>
          <w:p w14:paraId="28739F43" w14:textId="77777777" w:rsidR="004811F8" w:rsidRPr="005E4057" w:rsidRDefault="004811F8" w:rsidP="004811F8">
            <w:pPr>
              <w:snapToGrid w:val="0"/>
              <w:spacing w:after="0" w:line="240" w:lineRule="auto"/>
              <w:jc w:val="center"/>
              <w:rPr>
                <w:rFonts w:cstheme="minorHAnsi"/>
                <w:szCs w:val="22"/>
              </w:rPr>
            </w:pPr>
            <w:r w:rsidRPr="005E4057">
              <w:rPr>
                <w:rFonts w:cstheme="minorHAnsi"/>
                <w:szCs w:val="22"/>
              </w:rPr>
              <w:t>6</w:t>
            </w:r>
          </w:p>
        </w:tc>
        <w:tc>
          <w:tcPr>
            <w:tcW w:w="2385" w:type="pct"/>
            <w:tcBorders>
              <w:bottom w:val="single" w:sz="4" w:space="0" w:color="auto"/>
            </w:tcBorders>
            <w:tcMar>
              <w:right w:w="14" w:type="dxa"/>
            </w:tcMar>
            <w:vAlign w:val="center"/>
          </w:tcPr>
          <w:p w14:paraId="76B195B8" w14:textId="77777777" w:rsidR="004811F8" w:rsidRPr="005E4057" w:rsidRDefault="004811F8" w:rsidP="004811F8">
            <w:pPr>
              <w:snapToGrid w:val="0"/>
              <w:spacing w:after="0" w:line="240" w:lineRule="auto"/>
              <w:rPr>
                <w:rFonts w:cstheme="minorHAnsi"/>
                <w:szCs w:val="22"/>
              </w:rPr>
            </w:pPr>
            <w:r w:rsidRPr="005E4057">
              <w:rPr>
                <w:rFonts w:cstheme="minorHAnsi"/>
                <w:szCs w:val="22"/>
              </w:rPr>
              <w:t>Likert-questionnaire. Prescriptive. Focus on SME machine tool companies in Europe. Clear development.</w:t>
            </w:r>
          </w:p>
        </w:tc>
      </w:tr>
      <w:tr w:rsidR="004811F8" w:rsidRPr="005E4057" w14:paraId="1EA5AF1F" w14:textId="77777777" w:rsidTr="00121DAF">
        <w:trPr>
          <w:cantSplit/>
          <w:trHeight w:val="1061"/>
          <w:jc w:val="center"/>
        </w:trPr>
        <w:tc>
          <w:tcPr>
            <w:tcW w:w="1998" w:type="pct"/>
            <w:tcMar>
              <w:right w:w="14" w:type="dxa"/>
            </w:tcMar>
            <w:vAlign w:val="center"/>
          </w:tcPr>
          <w:p w14:paraId="72F9658A" w14:textId="77777777" w:rsidR="004811F8" w:rsidRPr="005E4057" w:rsidRDefault="004811F8" w:rsidP="004811F8">
            <w:pPr>
              <w:snapToGrid w:val="0"/>
              <w:spacing w:after="0" w:line="240" w:lineRule="auto"/>
              <w:rPr>
                <w:rFonts w:cstheme="minorHAnsi"/>
                <w:szCs w:val="22"/>
              </w:rPr>
            </w:pPr>
            <w:r w:rsidRPr="005E4057">
              <w:rPr>
                <w:rFonts w:cstheme="minorHAnsi"/>
                <w:szCs w:val="22"/>
              </w:rPr>
              <w:t xml:space="preserve">An Industry 4.0 Maturity Model Proposal </w:t>
            </w:r>
            <w:sdt>
              <w:sdtPr>
                <w:rPr>
                  <w:rFonts w:cstheme="minorHAnsi"/>
                  <w:szCs w:val="22"/>
                </w:rPr>
                <w:tag w:val="MENDELEY_CITATION_v3_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"/>
                <w:id w:val="-653997356"/>
                <w:placeholder>
                  <w:docPart w:val="12A45B805B23450099BAE279B148197C"/>
                </w:placeholder>
              </w:sdtPr>
              <w:sdtContent>
                <w:r w:rsidRPr="005E4057">
                  <w:rPr>
                    <w:rFonts w:cstheme="minorHAnsi"/>
                    <w:szCs w:val="22"/>
                  </w:rPr>
                  <w:t>(Santos and Martinho, 2020)</w:t>
                </w:r>
              </w:sdtContent>
            </w:sdt>
          </w:p>
        </w:tc>
        <w:tc>
          <w:tcPr>
            <w:tcW w:w="308" w:type="pct"/>
            <w:tcMar>
              <w:right w:w="14" w:type="dxa"/>
            </w:tcMar>
            <w:vAlign w:val="center"/>
          </w:tcPr>
          <w:p w14:paraId="64B9501F" w14:textId="77777777" w:rsidR="004811F8" w:rsidRPr="005E4057" w:rsidRDefault="004811F8" w:rsidP="004811F8">
            <w:pPr>
              <w:snapToGrid w:val="0"/>
              <w:spacing w:after="0" w:line="240" w:lineRule="auto"/>
              <w:jc w:val="center"/>
              <w:rPr>
                <w:rFonts w:cstheme="minorHAnsi"/>
                <w:szCs w:val="22"/>
              </w:rPr>
            </w:pPr>
            <w:r w:rsidRPr="005E4057">
              <w:rPr>
                <w:rFonts w:cstheme="minorHAnsi"/>
                <w:szCs w:val="22"/>
              </w:rPr>
              <w:t>5</w:t>
            </w:r>
          </w:p>
        </w:tc>
        <w:tc>
          <w:tcPr>
            <w:tcW w:w="308" w:type="pct"/>
            <w:tcMar>
              <w:right w:w="14" w:type="dxa"/>
            </w:tcMar>
            <w:vAlign w:val="center"/>
          </w:tcPr>
          <w:p w14:paraId="3443B22B" w14:textId="77777777" w:rsidR="004811F8" w:rsidRPr="005E4057" w:rsidRDefault="004811F8" w:rsidP="004811F8">
            <w:pPr>
              <w:snapToGrid w:val="0"/>
              <w:spacing w:after="0" w:line="240" w:lineRule="auto"/>
              <w:jc w:val="center"/>
              <w:rPr>
                <w:rFonts w:cstheme="minorHAnsi"/>
                <w:szCs w:val="22"/>
              </w:rPr>
            </w:pPr>
            <w:r w:rsidRPr="005E4057">
              <w:rPr>
                <w:rFonts w:cstheme="minorHAnsi"/>
                <w:szCs w:val="22"/>
              </w:rPr>
              <w:t>6</w:t>
            </w:r>
          </w:p>
        </w:tc>
        <w:tc>
          <w:tcPr>
            <w:tcW w:w="2385" w:type="pct"/>
            <w:tcBorders>
              <w:bottom w:val="single" w:sz="4" w:space="0" w:color="auto"/>
            </w:tcBorders>
            <w:tcMar>
              <w:right w:w="14" w:type="dxa"/>
            </w:tcMar>
            <w:vAlign w:val="center"/>
          </w:tcPr>
          <w:p w14:paraId="2416ED98" w14:textId="77777777" w:rsidR="004811F8" w:rsidRPr="005E4057" w:rsidRDefault="004811F8" w:rsidP="004811F8">
            <w:pPr>
              <w:snapToGrid w:val="0"/>
              <w:spacing w:after="0" w:line="240" w:lineRule="auto"/>
              <w:rPr>
                <w:rFonts w:cstheme="minorHAnsi"/>
                <w:szCs w:val="22"/>
              </w:rPr>
            </w:pPr>
            <w:r w:rsidRPr="005E4057">
              <w:rPr>
                <w:rFonts w:cstheme="minorHAnsi"/>
                <w:szCs w:val="22"/>
              </w:rPr>
              <w:t>Likert-questionnaire. Descriptive. Focus on initial diagnosis and roadmap. Clear development.</w:t>
            </w:r>
          </w:p>
        </w:tc>
      </w:tr>
      <w:tr w:rsidR="004811F8" w:rsidRPr="005E4057" w14:paraId="6C51D04A" w14:textId="77777777" w:rsidTr="00121DAF">
        <w:trPr>
          <w:cantSplit/>
          <w:trHeight w:val="1124"/>
          <w:jc w:val="center"/>
        </w:trPr>
        <w:tc>
          <w:tcPr>
            <w:tcW w:w="1998" w:type="pct"/>
            <w:tcMar>
              <w:right w:w="14" w:type="dxa"/>
            </w:tcMar>
            <w:vAlign w:val="center"/>
          </w:tcPr>
          <w:p w14:paraId="553BF600" w14:textId="77777777" w:rsidR="004811F8" w:rsidRPr="005E4057" w:rsidRDefault="004811F8" w:rsidP="004811F8">
            <w:pPr>
              <w:snapToGrid w:val="0"/>
              <w:spacing w:after="0" w:line="240" w:lineRule="auto"/>
              <w:rPr>
                <w:rFonts w:cstheme="minorHAnsi"/>
                <w:szCs w:val="22"/>
              </w:rPr>
            </w:pPr>
            <w:r w:rsidRPr="005E4057">
              <w:rPr>
                <w:rFonts w:cstheme="minorHAnsi"/>
                <w:szCs w:val="22"/>
              </w:rPr>
              <w:t>Maturity Model for Implementation of Industry 4.0 (Wagire et al., 2020)</w:t>
            </w:r>
          </w:p>
        </w:tc>
        <w:tc>
          <w:tcPr>
            <w:tcW w:w="308" w:type="pct"/>
            <w:tcMar>
              <w:right w:w="14" w:type="dxa"/>
            </w:tcMar>
            <w:vAlign w:val="center"/>
          </w:tcPr>
          <w:p w14:paraId="7859519C" w14:textId="77777777" w:rsidR="004811F8" w:rsidRPr="005E4057" w:rsidRDefault="004811F8" w:rsidP="004811F8">
            <w:pPr>
              <w:snapToGrid w:val="0"/>
              <w:spacing w:after="0" w:line="240" w:lineRule="auto"/>
              <w:jc w:val="center"/>
              <w:rPr>
                <w:rFonts w:cstheme="minorHAnsi"/>
                <w:szCs w:val="22"/>
              </w:rPr>
            </w:pPr>
            <w:r w:rsidRPr="005E4057">
              <w:rPr>
                <w:rFonts w:cstheme="minorHAnsi"/>
                <w:szCs w:val="22"/>
              </w:rPr>
              <w:t>4</w:t>
            </w:r>
          </w:p>
        </w:tc>
        <w:tc>
          <w:tcPr>
            <w:tcW w:w="308" w:type="pct"/>
            <w:tcMar>
              <w:right w:w="14" w:type="dxa"/>
            </w:tcMar>
            <w:vAlign w:val="center"/>
          </w:tcPr>
          <w:p w14:paraId="159CD84B" w14:textId="77777777" w:rsidR="004811F8" w:rsidRPr="005E4057" w:rsidRDefault="004811F8" w:rsidP="004811F8">
            <w:pPr>
              <w:snapToGrid w:val="0"/>
              <w:spacing w:after="0" w:line="240" w:lineRule="auto"/>
              <w:jc w:val="center"/>
              <w:rPr>
                <w:rFonts w:cstheme="minorHAnsi"/>
                <w:szCs w:val="22"/>
              </w:rPr>
            </w:pPr>
            <w:r w:rsidRPr="005E4057">
              <w:rPr>
                <w:rFonts w:cstheme="minorHAnsi"/>
                <w:szCs w:val="22"/>
              </w:rPr>
              <w:t>7</w:t>
            </w:r>
          </w:p>
        </w:tc>
        <w:tc>
          <w:tcPr>
            <w:tcW w:w="2385" w:type="pct"/>
            <w:tcBorders>
              <w:bottom w:val="single" w:sz="4" w:space="0" w:color="auto"/>
            </w:tcBorders>
            <w:tcMar>
              <w:right w:w="14" w:type="dxa"/>
            </w:tcMar>
            <w:vAlign w:val="center"/>
          </w:tcPr>
          <w:p w14:paraId="3D226A39" w14:textId="77777777" w:rsidR="004811F8" w:rsidRPr="005E4057" w:rsidRDefault="004811F8" w:rsidP="004811F8">
            <w:pPr>
              <w:snapToGrid w:val="0"/>
              <w:spacing w:after="0" w:line="240" w:lineRule="auto"/>
              <w:rPr>
                <w:rFonts w:cstheme="minorHAnsi"/>
                <w:szCs w:val="22"/>
              </w:rPr>
            </w:pPr>
            <w:r w:rsidRPr="005E4057">
              <w:rPr>
                <w:rFonts w:cstheme="minorHAnsi"/>
                <w:szCs w:val="22"/>
              </w:rPr>
              <w:t>Likert questionnaire. Descriptive. Focus on critical aspects of organizations, emerging technologies, &amp; emerging economies.</w:t>
            </w:r>
          </w:p>
        </w:tc>
      </w:tr>
    </w:tbl>
    <w:p w14:paraId="6E9134A5" w14:textId="77777777" w:rsidR="004811F8" w:rsidRDefault="004811F8"/>
    <w:p w14:paraId="6083C64A" w14:textId="4604127A" w:rsidR="004811F8" w:rsidRDefault="004811F8">
      <w:r>
        <w:lastRenderedPageBreak/>
        <w:t>Table 2: continued</w:t>
      </w:r>
    </w:p>
    <w:tbl>
      <w:tblPr>
        <w:tblStyle w:val="TableGrid"/>
        <w:tblW w:w="5414" w:type="pct"/>
        <w:jc w:val="center"/>
        <w:tblCellMar>
          <w:left w:w="14" w:type="dxa"/>
          <w:right w:w="14" w:type="dxa"/>
        </w:tblCellMar>
        <w:tblLook w:val="04A0" w:firstRow="1" w:lastRow="0" w:firstColumn="1" w:lastColumn="0" w:noHBand="0" w:noVBand="1"/>
      </w:tblPr>
      <w:tblGrid>
        <w:gridCol w:w="3735"/>
        <w:gridCol w:w="576"/>
        <w:gridCol w:w="576"/>
        <w:gridCol w:w="4458"/>
      </w:tblGrid>
      <w:tr w:rsidR="004811F8" w:rsidRPr="005E4057" w14:paraId="2DC91D8C" w14:textId="77777777" w:rsidTr="00C577F7">
        <w:trPr>
          <w:cantSplit/>
          <w:trHeight w:val="1178"/>
          <w:jc w:val="center"/>
        </w:trPr>
        <w:tc>
          <w:tcPr>
            <w:tcW w:w="1998" w:type="pct"/>
            <w:shd w:val="clear" w:color="auto" w:fill="D9D9D9" w:themeFill="background1" w:themeFillShade="D9"/>
            <w:tcMar>
              <w:right w:w="14" w:type="dxa"/>
            </w:tcMar>
            <w:vAlign w:val="center"/>
          </w:tcPr>
          <w:p w14:paraId="2AFD12AD" w14:textId="387A4E47" w:rsidR="004811F8" w:rsidRPr="005E4057" w:rsidRDefault="004811F8" w:rsidP="004811F8">
            <w:pPr>
              <w:snapToGrid w:val="0"/>
              <w:spacing w:after="0" w:line="240" w:lineRule="auto"/>
              <w:jc w:val="center"/>
              <w:rPr>
                <w:rFonts w:cstheme="minorHAnsi"/>
                <w:szCs w:val="22"/>
              </w:rPr>
            </w:pPr>
            <w:r w:rsidRPr="00D521D0">
              <w:rPr>
                <w:rFonts w:cstheme="minorHAnsi"/>
                <w:b/>
                <w:bCs/>
                <w:szCs w:val="22"/>
              </w:rPr>
              <w:t>Model</w:t>
            </w:r>
          </w:p>
        </w:tc>
        <w:tc>
          <w:tcPr>
            <w:tcW w:w="308" w:type="pct"/>
            <w:shd w:val="clear" w:color="auto" w:fill="D9D9D9" w:themeFill="background1" w:themeFillShade="D9"/>
            <w:tcMar>
              <w:right w:w="14" w:type="dxa"/>
            </w:tcMar>
            <w:vAlign w:val="center"/>
          </w:tcPr>
          <w:p w14:paraId="49C2387C" w14:textId="4719D5BB" w:rsidR="004811F8" w:rsidRPr="005E4057" w:rsidRDefault="004811F8" w:rsidP="004811F8">
            <w:pPr>
              <w:snapToGrid w:val="0"/>
              <w:spacing w:after="0" w:line="240" w:lineRule="auto"/>
              <w:jc w:val="center"/>
              <w:rPr>
                <w:rFonts w:cstheme="minorHAnsi"/>
                <w:szCs w:val="22"/>
              </w:rPr>
            </w:pPr>
            <w:r w:rsidRPr="004811F8">
              <w:rPr>
                <w:rFonts w:cstheme="minorHAnsi"/>
                <w:b/>
                <w:bCs/>
                <w:i/>
                <w:iCs/>
                <w:szCs w:val="22"/>
              </w:rPr>
              <w:t>D</w:t>
            </w:r>
          </w:p>
        </w:tc>
        <w:tc>
          <w:tcPr>
            <w:tcW w:w="308" w:type="pct"/>
            <w:shd w:val="clear" w:color="auto" w:fill="D9D9D9" w:themeFill="background1" w:themeFillShade="D9"/>
            <w:tcMar>
              <w:right w:w="14" w:type="dxa"/>
            </w:tcMar>
            <w:vAlign w:val="center"/>
          </w:tcPr>
          <w:p w14:paraId="3AFDCB62" w14:textId="45293BE7" w:rsidR="004811F8" w:rsidRPr="005E4057" w:rsidRDefault="004811F8" w:rsidP="004811F8">
            <w:pPr>
              <w:snapToGrid w:val="0"/>
              <w:spacing w:after="0" w:line="240" w:lineRule="auto"/>
              <w:jc w:val="center"/>
              <w:rPr>
                <w:rFonts w:cstheme="minorHAnsi"/>
                <w:szCs w:val="22"/>
              </w:rPr>
            </w:pPr>
            <w:r w:rsidRPr="004811F8">
              <w:rPr>
                <w:rFonts w:cstheme="minorHAnsi"/>
                <w:b/>
                <w:bCs/>
                <w:i/>
                <w:iCs/>
                <w:szCs w:val="22"/>
              </w:rPr>
              <w:t>L</w:t>
            </w:r>
          </w:p>
        </w:tc>
        <w:tc>
          <w:tcPr>
            <w:tcW w:w="2385" w:type="pct"/>
            <w:tcBorders>
              <w:bottom w:val="single" w:sz="4" w:space="0" w:color="auto"/>
            </w:tcBorders>
            <w:shd w:val="clear" w:color="auto" w:fill="D9D9D9" w:themeFill="background1" w:themeFillShade="D9"/>
            <w:tcMar>
              <w:right w:w="14" w:type="dxa"/>
            </w:tcMar>
            <w:vAlign w:val="center"/>
          </w:tcPr>
          <w:p w14:paraId="35703C61" w14:textId="59EBE602" w:rsidR="004811F8" w:rsidRPr="005E4057" w:rsidRDefault="004811F8" w:rsidP="004811F8">
            <w:pPr>
              <w:snapToGrid w:val="0"/>
              <w:spacing w:after="0" w:line="240" w:lineRule="auto"/>
              <w:jc w:val="center"/>
              <w:rPr>
                <w:rFonts w:cstheme="minorHAnsi"/>
                <w:szCs w:val="22"/>
              </w:rPr>
            </w:pPr>
            <w:r w:rsidRPr="004811F8">
              <w:rPr>
                <w:rFonts w:cstheme="minorHAnsi"/>
                <w:b/>
                <w:bCs/>
                <w:szCs w:val="22"/>
              </w:rPr>
              <w:t>Characterizations</w:t>
            </w:r>
          </w:p>
        </w:tc>
      </w:tr>
      <w:tr w:rsidR="004811F8" w:rsidRPr="005E4057" w14:paraId="0E4DE59B" w14:textId="77777777" w:rsidTr="00121DAF">
        <w:trPr>
          <w:cantSplit/>
          <w:trHeight w:val="1178"/>
          <w:jc w:val="center"/>
        </w:trPr>
        <w:tc>
          <w:tcPr>
            <w:tcW w:w="1998" w:type="pct"/>
            <w:tcMar>
              <w:right w:w="14" w:type="dxa"/>
            </w:tcMar>
            <w:vAlign w:val="center"/>
          </w:tcPr>
          <w:p w14:paraId="19B0A0F2" w14:textId="77777777" w:rsidR="004811F8" w:rsidRPr="005E4057" w:rsidRDefault="004811F8" w:rsidP="004811F8">
            <w:pPr>
              <w:snapToGrid w:val="0"/>
              <w:spacing w:after="0" w:line="240" w:lineRule="auto"/>
              <w:rPr>
                <w:rFonts w:cstheme="minorHAnsi"/>
                <w:szCs w:val="22"/>
              </w:rPr>
            </w:pPr>
            <w:r w:rsidRPr="005E4057">
              <w:rPr>
                <w:rFonts w:cstheme="minorHAnsi"/>
                <w:szCs w:val="22"/>
              </w:rPr>
              <w:t xml:space="preserve">Fuzzy Rule-Based Industry 4.0 Maturity Model </w:t>
            </w:r>
            <w:sdt>
              <w:sdtPr>
                <w:rPr>
                  <w:rFonts w:cstheme="minorHAnsi"/>
                  <w:szCs w:val="22"/>
                </w:rPr>
                <w:tag w:val="MENDELEY_CITATION_v3_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"/>
                <w:id w:val="-1613516405"/>
                <w:placeholder>
                  <w:docPart w:val="41D0E559423D44EC9EF7F7225747500B"/>
                </w:placeholder>
              </w:sdtPr>
              <w:sdtContent>
                <w:r w:rsidRPr="005E4057">
                  <w:rPr>
                    <w:rFonts w:cstheme="minorHAnsi"/>
                    <w:szCs w:val="22"/>
                  </w:rPr>
                  <w:t>(Caiado et al., 2021)</w:t>
                </w:r>
              </w:sdtContent>
            </w:sdt>
          </w:p>
        </w:tc>
        <w:tc>
          <w:tcPr>
            <w:tcW w:w="308" w:type="pct"/>
            <w:tcMar>
              <w:right w:w="14" w:type="dxa"/>
            </w:tcMar>
            <w:vAlign w:val="center"/>
          </w:tcPr>
          <w:p w14:paraId="281B1358" w14:textId="77777777" w:rsidR="004811F8" w:rsidRPr="005E4057" w:rsidRDefault="004811F8" w:rsidP="004811F8">
            <w:pPr>
              <w:snapToGrid w:val="0"/>
              <w:spacing w:after="0" w:line="240" w:lineRule="auto"/>
              <w:jc w:val="center"/>
              <w:rPr>
                <w:rFonts w:cstheme="minorHAnsi"/>
                <w:szCs w:val="22"/>
              </w:rPr>
            </w:pPr>
            <w:r w:rsidRPr="005E4057">
              <w:rPr>
                <w:rFonts w:cstheme="minorHAnsi"/>
                <w:szCs w:val="22"/>
              </w:rPr>
              <w:t>7</w:t>
            </w:r>
          </w:p>
        </w:tc>
        <w:tc>
          <w:tcPr>
            <w:tcW w:w="308" w:type="pct"/>
            <w:tcMar>
              <w:right w:w="14" w:type="dxa"/>
            </w:tcMar>
            <w:vAlign w:val="center"/>
          </w:tcPr>
          <w:p w14:paraId="31C1EFFC" w14:textId="77777777" w:rsidR="004811F8" w:rsidRPr="005E4057" w:rsidRDefault="004811F8" w:rsidP="004811F8">
            <w:pPr>
              <w:snapToGrid w:val="0"/>
              <w:spacing w:after="0" w:line="240" w:lineRule="auto"/>
              <w:jc w:val="center"/>
              <w:rPr>
                <w:rFonts w:cstheme="minorHAnsi"/>
                <w:szCs w:val="22"/>
              </w:rPr>
            </w:pPr>
            <w:r w:rsidRPr="005E4057">
              <w:rPr>
                <w:rFonts w:cstheme="minorHAnsi"/>
                <w:szCs w:val="22"/>
              </w:rPr>
              <w:t>5</w:t>
            </w:r>
          </w:p>
        </w:tc>
        <w:tc>
          <w:tcPr>
            <w:tcW w:w="2385" w:type="pct"/>
            <w:tcBorders>
              <w:bottom w:val="single" w:sz="4" w:space="0" w:color="auto"/>
            </w:tcBorders>
            <w:tcMar>
              <w:right w:w="14" w:type="dxa"/>
            </w:tcMar>
            <w:vAlign w:val="center"/>
          </w:tcPr>
          <w:p w14:paraId="7820684A" w14:textId="77777777" w:rsidR="004811F8" w:rsidRPr="005E4057" w:rsidRDefault="004811F8" w:rsidP="004811F8">
            <w:pPr>
              <w:snapToGrid w:val="0"/>
              <w:spacing w:after="0" w:line="240" w:lineRule="auto"/>
              <w:rPr>
                <w:rFonts w:cstheme="minorHAnsi"/>
                <w:szCs w:val="22"/>
              </w:rPr>
            </w:pPr>
            <w:r w:rsidRPr="005E4057">
              <w:rPr>
                <w:rFonts w:cstheme="minorHAnsi"/>
                <w:szCs w:val="22"/>
              </w:rPr>
              <w:t xml:space="preserve">Hybrid. Fuzzy rule-based logic added. Focus on operations and supply chain management. </w:t>
            </w:r>
          </w:p>
        </w:tc>
      </w:tr>
    </w:tbl>
    <w:p w14:paraId="0650683E" w14:textId="77777777" w:rsidR="00D521D0" w:rsidRDefault="00D521D0" w:rsidP="00DA7932">
      <w:pPr>
        <w:rPr>
          <w:b/>
          <w:bCs/>
        </w:rPr>
      </w:pPr>
    </w:p>
    <w:p w14:paraId="1D54BA72" w14:textId="77777777" w:rsidR="00D521D0" w:rsidRDefault="00D521D0" w:rsidP="00DA7932">
      <w:pPr>
        <w:rPr>
          <w:b/>
          <w:bCs/>
        </w:rPr>
      </w:pPr>
    </w:p>
    <w:p w14:paraId="3CD33FA1" w14:textId="77777777" w:rsidR="00D521D0" w:rsidRDefault="00D521D0" w:rsidP="00DA7932">
      <w:pPr>
        <w:rPr>
          <w:b/>
          <w:bCs/>
        </w:rPr>
      </w:pPr>
    </w:p>
    <w:p w14:paraId="2AEA295F" w14:textId="77777777" w:rsidR="00D521D0" w:rsidRDefault="00D521D0" w:rsidP="00DA7932">
      <w:pPr>
        <w:rPr>
          <w:b/>
          <w:bCs/>
        </w:rPr>
      </w:pPr>
    </w:p>
    <w:p w14:paraId="22C49853" w14:textId="77777777" w:rsidR="00D521D0" w:rsidRDefault="00D521D0" w:rsidP="00DA7932">
      <w:pPr>
        <w:rPr>
          <w:b/>
          <w:bCs/>
        </w:rPr>
      </w:pPr>
    </w:p>
    <w:p w14:paraId="0BA68C24" w14:textId="77777777" w:rsidR="00D521D0" w:rsidRDefault="00D521D0" w:rsidP="00DA7932">
      <w:pPr>
        <w:rPr>
          <w:b/>
          <w:bCs/>
        </w:rPr>
      </w:pPr>
    </w:p>
    <w:p w14:paraId="2F1440E1" w14:textId="77777777" w:rsidR="00D521D0" w:rsidRDefault="00D521D0" w:rsidP="00DA7932">
      <w:pPr>
        <w:rPr>
          <w:b/>
          <w:bCs/>
        </w:rPr>
      </w:pPr>
    </w:p>
    <w:p w14:paraId="0EB42CB3" w14:textId="77777777" w:rsidR="00D521D0" w:rsidRDefault="00D521D0" w:rsidP="00DA7932">
      <w:pPr>
        <w:rPr>
          <w:b/>
          <w:bCs/>
        </w:rPr>
      </w:pPr>
    </w:p>
    <w:p w14:paraId="3B7D5316" w14:textId="77777777" w:rsidR="00D521D0" w:rsidRDefault="00D521D0" w:rsidP="00DA7932">
      <w:pPr>
        <w:rPr>
          <w:b/>
          <w:bCs/>
        </w:rPr>
      </w:pPr>
    </w:p>
    <w:p w14:paraId="7F9C5386" w14:textId="77777777" w:rsidR="004811F8" w:rsidRDefault="004811F8" w:rsidP="00DA7932">
      <w:pPr>
        <w:rPr>
          <w:b/>
          <w:bCs/>
        </w:rPr>
      </w:pPr>
    </w:p>
    <w:p w14:paraId="685FD123" w14:textId="77777777" w:rsidR="004811F8" w:rsidRDefault="004811F8" w:rsidP="00DA7932">
      <w:pPr>
        <w:rPr>
          <w:b/>
          <w:bCs/>
        </w:rPr>
      </w:pPr>
    </w:p>
    <w:p w14:paraId="444D9666" w14:textId="77777777" w:rsidR="004811F8" w:rsidRDefault="004811F8" w:rsidP="00DA7932">
      <w:pPr>
        <w:rPr>
          <w:b/>
          <w:bCs/>
        </w:rPr>
      </w:pPr>
    </w:p>
    <w:p w14:paraId="739AE8AE" w14:textId="77777777" w:rsidR="004811F8" w:rsidRDefault="004811F8" w:rsidP="00DA7932">
      <w:pPr>
        <w:rPr>
          <w:b/>
          <w:bCs/>
        </w:rPr>
      </w:pPr>
    </w:p>
    <w:p w14:paraId="7E060EE4" w14:textId="77777777" w:rsidR="004811F8" w:rsidRDefault="004811F8" w:rsidP="00DA7932">
      <w:pPr>
        <w:rPr>
          <w:b/>
          <w:bCs/>
        </w:rPr>
      </w:pPr>
    </w:p>
    <w:p w14:paraId="57BB0C50" w14:textId="77777777" w:rsidR="004811F8" w:rsidRDefault="004811F8" w:rsidP="00DA7932">
      <w:pPr>
        <w:rPr>
          <w:b/>
          <w:bCs/>
        </w:rPr>
      </w:pPr>
    </w:p>
    <w:p w14:paraId="7D272534" w14:textId="77777777" w:rsidR="00D521D0" w:rsidRDefault="00D521D0" w:rsidP="00DA7932">
      <w:pPr>
        <w:rPr>
          <w:b/>
          <w:bCs/>
        </w:rPr>
      </w:pPr>
    </w:p>
    <w:p w14:paraId="6BC986C6" w14:textId="77777777" w:rsidR="00D521D0" w:rsidRPr="00381B67" w:rsidRDefault="00D521D0" w:rsidP="004811F8">
      <w:pPr>
        <w:pStyle w:val="Heading3"/>
        <w:spacing w:after="0" w:line="480" w:lineRule="auto"/>
      </w:pPr>
      <w:bookmarkStart w:id="35" w:name="_Toc186722055"/>
      <w:r w:rsidRPr="00381B67">
        <w:lastRenderedPageBreak/>
        <w:t>Analysis of Existing SM Maturity Models</w:t>
      </w:r>
      <w:bookmarkEnd w:id="35"/>
    </w:p>
    <w:p w14:paraId="4D4BB0C6" w14:textId="150D9195" w:rsidR="00D521D0" w:rsidRPr="00D521D0" w:rsidRDefault="00D521D0" w:rsidP="004811F8">
      <w:pPr>
        <w:spacing w:after="0" w:line="480" w:lineRule="auto"/>
      </w:pPr>
      <w:r>
        <w:t xml:space="preserve">defined by technology, or like the CMM framework explained in the introduction.) </w:t>
      </w:r>
      <w:r w:rsidRPr="00831206">
        <w:t>Smart Manufacturing System Readiness Level (SMSRL) Index</w:t>
      </w:r>
      <w:r>
        <w:t xml:space="preserve"> </w:t>
      </w:r>
      <w:sdt>
        <w:sdtPr>
          <w:rPr>
            <w:color w:val="000000"/>
          </w:rPr>
          <w:tag w:val="MENDELEY_CITATION_v3_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"/>
          <w:id w:val="1074859625"/>
          <w:placeholder>
            <w:docPart w:val="EEC189CE1368463EB55FFF8ECAFEC2AE"/>
          </w:placeholder>
        </w:sdtPr>
        <w:sdtContent>
          <w:r w:rsidRPr="00D12B15">
            <w:rPr>
              <w:color w:val="000000"/>
            </w:rPr>
            <w:t>(Jung et al., 2016)</w:t>
          </w:r>
        </w:sdtContent>
      </w:sdt>
      <w:r>
        <w:t xml:space="preserve"> is scored on a scale from 0 to 10, but a guide shows that a score of 0 is ‘Not performed’, 1 is ‘Initial’, 3 is ‘Managed’, 5 is ‘Defined’, 7 is ‘Qualitative’, and 9 is ‘Optimizing’, so it could have been included with CMM.</w:t>
      </w:r>
    </w:p>
    <w:p w14:paraId="1BFCE201" w14:textId="61CB3F63" w:rsidR="00DA7932" w:rsidRDefault="003D7600" w:rsidP="004811F8">
      <w:pPr>
        <w:spacing w:after="0" w:line="480" w:lineRule="auto"/>
      </w:pPr>
      <w:r w:rsidRPr="003841E4">
        <w:rPr>
          <w:b/>
          <w:bCs/>
        </w:rPr>
        <w:fldChar w:fldCharType="begin"/>
      </w:r>
      <w:r w:rsidRPr="003841E4">
        <w:rPr>
          <w:b/>
          <w:bCs/>
        </w:rPr>
        <w:instrText xml:space="preserve"> REF _Ref176527726 \h  \* MERGEFORMAT </w:instrText>
      </w:r>
      <w:r w:rsidRPr="003841E4">
        <w:rPr>
          <w:b/>
          <w:bCs/>
        </w:rPr>
      </w:r>
      <w:r w:rsidRPr="003841E4">
        <w:rPr>
          <w:b/>
          <w:bCs/>
        </w:rPr>
        <w:fldChar w:fldCharType="separate"/>
      </w:r>
      <w:r w:rsidR="00614BEC" w:rsidRPr="00614BEC">
        <w:rPr>
          <w:b/>
          <w:bCs/>
        </w:rPr>
        <w:t xml:space="preserve">Table </w:t>
      </w:r>
      <w:r w:rsidR="00614BEC" w:rsidRPr="00614BEC">
        <w:rPr>
          <w:b/>
          <w:bCs/>
          <w:noProof/>
        </w:rPr>
        <w:t>7</w:t>
      </w:r>
      <w:r w:rsidRPr="003841E4">
        <w:rPr>
          <w:b/>
          <w:bCs/>
        </w:rPr>
        <w:fldChar w:fldCharType="end"/>
      </w:r>
      <w:r>
        <w:rPr>
          <w:b/>
          <w:bCs/>
        </w:rPr>
        <w:t xml:space="preserve"> </w:t>
      </w:r>
      <w:r w:rsidR="00DA7932">
        <w:t xml:space="preserve">in the </w:t>
      </w:r>
      <w:r w:rsidR="0061138B">
        <w:t>Appendix of this chapter</w:t>
      </w:r>
      <w:r w:rsidR="00DA7932">
        <w:t xml:space="preserve"> describes the dimensions of each of the maturity models listed in </w:t>
      </w:r>
      <w:r w:rsidR="003841E4" w:rsidRPr="003841E4">
        <w:rPr>
          <w:b/>
          <w:bCs/>
        </w:rPr>
        <w:fldChar w:fldCharType="begin"/>
      </w:r>
      <w:r w:rsidR="003841E4" w:rsidRPr="003841E4">
        <w:rPr>
          <w:b/>
          <w:bCs/>
        </w:rPr>
        <w:instrText xml:space="preserve"> REF _Ref182389070 \h  \* MERGEFORMAT </w:instrText>
      </w:r>
      <w:r w:rsidR="003841E4" w:rsidRPr="003841E4">
        <w:rPr>
          <w:b/>
          <w:bCs/>
        </w:rPr>
      </w:r>
      <w:r w:rsidR="003841E4" w:rsidRPr="003841E4">
        <w:rPr>
          <w:b/>
          <w:bCs/>
        </w:rPr>
        <w:fldChar w:fldCharType="separate"/>
      </w:r>
      <w:r w:rsidR="00614BEC" w:rsidRPr="00614BEC">
        <w:rPr>
          <w:b/>
          <w:bCs/>
        </w:rPr>
        <w:t xml:space="preserve">Table </w:t>
      </w:r>
      <w:r w:rsidR="00614BEC">
        <w:rPr>
          <w:b/>
          <w:bCs/>
          <w:noProof/>
        </w:rPr>
        <w:t>1</w:t>
      </w:r>
      <w:r w:rsidR="003841E4" w:rsidRPr="003841E4">
        <w:rPr>
          <w:b/>
          <w:bCs/>
        </w:rPr>
        <w:fldChar w:fldCharType="end"/>
      </w:r>
      <w:r w:rsidR="00EE2C56">
        <w:rPr>
          <w:b/>
          <w:bCs/>
        </w:rPr>
        <w:t xml:space="preserve"> and</w:t>
      </w:r>
      <w:r w:rsidR="003841E4" w:rsidRPr="003841E4">
        <w:rPr>
          <w:b/>
          <w:bCs/>
        </w:rPr>
        <w:t xml:space="preserve"> </w:t>
      </w:r>
      <w:r w:rsidR="003841E4" w:rsidRPr="003841E4">
        <w:rPr>
          <w:b/>
          <w:bCs/>
        </w:rPr>
        <w:fldChar w:fldCharType="begin"/>
      </w:r>
      <w:r w:rsidR="003841E4" w:rsidRPr="003841E4">
        <w:rPr>
          <w:b/>
          <w:bCs/>
        </w:rPr>
        <w:instrText xml:space="preserve"> REF _Ref182389073 \h  \* MERGEFORMAT </w:instrText>
      </w:r>
      <w:r w:rsidR="003841E4" w:rsidRPr="003841E4">
        <w:rPr>
          <w:b/>
          <w:bCs/>
        </w:rPr>
      </w:r>
      <w:r w:rsidR="003841E4" w:rsidRPr="003841E4">
        <w:rPr>
          <w:b/>
          <w:bCs/>
        </w:rPr>
        <w:fldChar w:fldCharType="separate"/>
      </w:r>
      <w:r w:rsidR="00614BEC" w:rsidRPr="00614BEC">
        <w:rPr>
          <w:b/>
          <w:bCs/>
        </w:rPr>
        <w:t xml:space="preserve">Table </w:t>
      </w:r>
      <w:r w:rsidR="00614BEC">
        <w:rPr>
          <w:b/>
          <w:bCs/>
          <w:noProof/>
        </w:rPr>
        <w:t>2</w:t>
      </w:r>
      <w:r w:rsidR="003841E4" w:rsidRPr="003841E4">
        <w:rPr>
          <w:b/>
          <w:bCs/>
        </w:rPr>
        <w:fldChar w:fldCharType="end"/>
      </w:r>
      <w:r w:rsidR="00DA7932">
        <w:t>. The</w:t>
      </w:r>
      <w:r w:rsidR="00576F4C">
        <w:t xml:space="preserve"> author filtered the</w:t>
      </w:r>
      <w:r w:rsidR="00DA7932">
        <w:t xml:space="preserve">se dimensions through careful analysis into </w:t>
      </w:r>
      <w:r w:rsidR="00122227">
        <w:t>ten</w:t>
      </w:r>
      <w:r w:rsidR="00DA7932">
        <w:t xml:space="preserve"> categories. </w:t>
      </w:r>
      <w:r w:rsidR="00DA7932" w:rsidRPr="008004E1">
        <w:rPr>
          <w:color w:val="000000"/>
        </w:rPr>
        <w:t xml:space="preserve">Leyh </w:t>
      </w:r>
      <w:r w:rsidR="00DA7932" w:rsidRPr="008004E1">
        <w:rPr>
          <w:i/>
          <w:iCs/>
          <w:color w:val="000000"/>
        </w:rPr>
        <w:t>et al</w:t>
      </w:r>
      <w:r w:rsidR="00DA7932" w:rsidRPr="008004E1">
        <w:rPr>
          <w:color w:val="000000"/>
        </w:rPr>
        <w:t xml:space="preserve">. </w:t>
      </w:r>
      <w:sdt>
        <w:sdtPr>
          <w:rPr>
            <w:color w:val="000000"/>
          </w:rPr>
          <w:tag w:val="MENDELEY_CITATION_v3_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"/>
          <w:id w:val="1158655217"/>
          <w:placeholder>
            <w:docPart w:val="D1FEC3F9D9624D70B32EC65A81DD38D9"/>
          </w:placeholder>
        </w:sdtPr>
        <w:sdtContent>
          <w:r w:rsidR="00D12B15" w:rsidRPr="00D12B15">
            <w:rPr>
              <w:color w:val="000000"/>
            </w:rPr>
            <w:t>(2016)</w:t>
          </w:r>
        </w:sdtContent>
      </w:sdt>
      <w:r w:rsidR="00DA7932" w:rsidRPr="008004E1">
        <w:t xml:space="preserve"> has </w:t>
      </w:r>
      <w:r w:rsidR="00DA7932">
        <w:t>two dimensions</w:t>
      </w:r>
      <w:r w:rsidR="00DA7932" w:rsidRPr="008004E1">
        <w:t xml:space="preserve"> </w:t>
      </w:r>
      <w:r w:rsidR="00DA7932">
        <w:t>(</w:t>
      </w:r>
      <w:r w:rsidR="00DA7932" w:rsidRPr="008004E1">
        <w:t>vertical integration and horizontal integration</w:t>
      </w:r>
      <w:r w:rsidR="00DA7932">
        <w:t>)</w:t>
      </w:r>
      <w:r w:rsidR="00DA7932" w:rsidRPr="008004E1">
        <w:t xml:space="preserve"> </w:t>
      </w:r>
      <w:r w:rsidR="00DA7932">
        <w:t>which we</w:t>
      </w:r>
      <w:r w:rsidR="00DA7932" w:rsidRPr="008004E1">
        <w:t xml:space="preserve">re unique and </w:t>
      </w:r>
      <w:r w:rsidR="00122227">
        <w:t>not</w:t>
      </w:r>
      <w:r w:rsidR="00DA7932" w:rsidRPr="008004E1">
        <w:t xml:space="preserve"> easily placed in</w:t>
      </w:r>
      <w:r w:rsidR="00DA7932">
        <w:t>to a category. Besides these two dimensions</w:t>
      </w:r>
      <w:r w:rsidR="00F67072">
        <w:t>,</w:t>
      </w:r>
      <w:r w:rsidR="00DA7932">
        <w:t xml:space="preserve"> the categories </w:t>
      </w:r>
      <w:r w:rsidR="00F67072">
        <w:t>include</w:t>
      </w:r>
      <w:r w:rsidR="00DA7932">
        <w:t xml:space="preserve"> most possible dimensions</w:t>
      </w:r>
      <w:r w:rsidR="00DA7932" w:rsidRPr="008004E1">
        <w:t xml:space="preserve">. </w:t>
      </w:r>
    </w:p>
    <w:p w14:paraId="0EFC9A8C" w14:textId="2F866B2D" w:rsidR="00AD7788" w:rsidRDefault="003841E4" w:rsidP="004811F8">
      <w:pPr>
        <w:spacing w:after="0" w:line="480" w:lineRule="auto"/>
      </w:pPr>
      <w:r w:rsidRPr="003841E4">
        <w:rPr>
          <w:b/>
          <w:bCs/>
        </w:rPr>
        <w:fldChar w:fldCharType="begin"/>
      </w:r>
      <w:r w:rsidRPr="003841E4">
        <w:rPr>
          <w:b/>
          <w:bCs/>
        </w:rPr>
        <w:instrText xml:space="preserve"> REF _Ref182389021 \h  \* MERGEFORMAT </w:instrText>
      </w:r>
      <w:r w:rsidRPr="003841E4">
        <w:rPr>
          <w:b/>
          <w:bCs/>
        </w:rPr>
      </w:r>
      <w:r w:rsidRPr="003841E4">
        <w:rPr>
          <w:b/>
          <w:bCs/>
        </w:rPr>
        <w:fldChar w:fldCharType="separate"/>
      </w:r>
      <w:r w:rsidR="00614BEC" w:rsidRPr="00614BEC">
        <w:rPr>
          <w:b/>
          <w:bCs/>
        </w:rPr>
        <w:t xml:space="preserve">Table </w:t>
      </w:r>
      <w:r w:rsidR="00614BEC">
        <w:rPr>
          <w:b/>
          <w:bCs/>
          <w:noProof/>
        </w:rPr>
        <w:t>3</w:t>
      </w:r>
      <w:r w:rsidRPr="003841E4">
        <w:rPr>
          <w:b/>
          <w:bCs/>
        </w:rPr>
        <w:fldChar w:fldCharType="end"/>
      </w:r>
      <w:r>
        <w:rPr>
          <w:b/>
          <w:bCs/>
        </w:rPr>
        <w:t xml:space="preserve"> </w:t>
      </w:r>
      <w:r w:rsidR="00DA7932">
        <w:t xml:space="preserve">describes each of the </w:t>
      </w:r>
      <w:r w:rsidR="00122227">
        <w:t>ten</w:t>
      </w:r>
      <w:r w:rsidR="00DA7932">
        <w:t xml:space="preserve"> categories, including possible keywords for each category and some example measurements and questions. The purpose of filtering the dimensions into the </w:t>
      </w:r>
      <w:r w:rsidR="00122227">
        <w:t xml:space="preserve">ten </w:t>
      </w:r>
      <w:r w:rsidR="00DA7932">
        <w:t xml:space="preserve">categories defined in </w:t>
      </w:r>
      <w:r w:rsidR="003D7600" w:rsidRPr="003D7600">
        <w:rPr>
          <w:b/>
          <w:bCs/>
        </w:rPr>
        <w:fldChar w:fldCharType="begin"/>
      </w:r>
      <w:r w:rsidR="003D7600" w:rsidRPr="003D7600">
        <w:rPr>
          <w:b/>
          <w:bCs/>
        </w:rPr>
        <w:instrText xml:space="preserve"> REF _Ref182389021 \h  \* MERGEFORMAT </w:instrText>
      </w:r>
      <w:r w:rsidR="003D7600" w:rsidRPr="003D7600">
        <w:rPr>
          <w:b/>
          <w:bCs/>
        </w:rPr>
      </w:r>
      <w:r w:rsidR="003D7600" w:rsidRPr="003D7600">
        <w:rPr>
          <w:b/>
          <w:bCs/>
        </w:rPr>
        <w:fldChar w:fldCharType="separate"/>
      </w:r>
      <w:r w:rsidR="00614BEC" w:rsidRPr="00614BEC">
        <w:rPr>
          <w:b/>
          <w:bCs/>
        </w:rPr>
        <w:t xml:space="preserve">Table </w:t>
      </w:r>
      <w:r w:rsidR="00614BEC">
        <w:rPr>
          <w:b/>
          <w:bCs/>
          <w:noProof/>
        </w:rPr>
        <w:t>3</w:t>
      </w:r>
      <w:r w:rsidR="003D7600" w:rsidRPr="003D7600">
        <w:rPr>
          <w:b/>
          <w:bCs/>
        </w:rPr>
        <w:fldChar w:fldCharType="end"/>
      </w:r>
      <w:r w:rsidR="003D7600">
        <w:rPr>
          <w:b/>
          <w:bCs/>
        </w:rPr>
        <w:t xml:space="preserve"> </w:t>
      </w:r>
      <w:r w:rsidR="00DA7932">
        <w:t xml:space="preserve">is to evaluate which maturity models are applicable to which topics, discover if there are any gaps in the existing maturity models, and find ways to combine the best aspects from multiple models.  </w:t>
      </w:r>
      <w:r w:rsidRPr="003841E4">
        <w:rPr>
          <w:b/>
          <w:bCs/>
        </w:rPr>
        <w:fldChar w:fldCharType="begin"/>
      </w:r>
      <w:r w:rsidRPr="003841E4">
        <w:rPr>
          <w:b/>
          <w:bCs/>
        </w:rPr>
        <w:instrText xml:space="preserve"> REF _Ref182389126 \h  \* MERGEFORMAT </w:instrText>
      </w:r>
      <w:r w:rsidRPr="003841E4">
        <w:rPr>
          <w:b/>
          <w:bCs/>
        </w:rPr>
      </w:r>
      <w:r w:rsidRPr="003841E4">
        <w:rPr>
          <w:b/>
          <w:bCs/>
        </w:rPr>
        <w:fldChar w:fldCharType="separate"/>
      </w:r>
      <w:r w:rsidR="00614BEC" w:rsidRPr="00E771E3">
        <w:t xml:space="preserve">Table </w:t>
      </w:r>
      <w:r w:rsidR="00614BEC">
        <w:rPr>
          <w:noProof/>
        </w:rPr>
        <w:t>4</w:t>
      </w:r>
      <w:r w:rsidRPr="003841E4">
        <w:rPr>
          <w:b/>
          <w:bCs/>
        </w:rPr>
        <w:fldChar w:fldCharType="end"/>
      </w:r>
      <w:r>
        <w:rPr>
          <w:b/>
          <w:bCs/>
        </w:rPr>
        <w:t xml:space="preserve"> </w:t>
      </w:r>
      <w:r w:rsidR="00AD7788">
        <w:t xml:space="preserve">assigns a score to each maturity model based on how applicable it is to that category. </w:t>
      </w:r>
    </w:p>
    <w:p w14:paraId="0BC19A32" w14:textId="77777777" w:rsidR="00AD7788" w:rsidRDefault="00AD7788" w:rsidP="004811F8">
      <w:pPr>
        <w:pStyle w:val="ListParagraph"/>
        <w:numPr>
          <w:ilvl w:val="0"/>
          <w:numId w:val="1"/>
        </w:numPr>
        <w:spacing w:after="0" w:line="480" w:lineRule="auto"/>
      </w:pPr>
      <w:r>
        <w:t xml:space="preserve">score of 0 means it is not mentioned, </w:t>
      </w:r>
    </w:p>
    <w:p w14:paraId="1D451F85" w14:textId="77777777" w:rsidR="00AD7788" w:rsidRDefault="00AD7788" w:rsidP="004811F8">
      <w:pPr>
        <w:pStyle w:val="ListParagraph"/>
        <w:numPr>
          <w:ilvl w:val="0"/>
          <w:numId w:val="1"/>
        </w:numPr>
        <w:spacing w:after="0" w:line="480" w:lineRule="auto"/>
      </w:pPr>
      <w:r>
        <w:t>score of 1 means it is mentioned but there is no specific maturity item,</w:t>
      </w:r>
    </w:p>
    <w:p w14:paraId="7FD7035C" w14:textId="77777777" w:rsidR="00AD7788" w:rsidRDefault="00AD7788" w:rsidP="004811F8">
      <w:pPr>
        <w:pStyle w:val="ListParagraph"/>
        <w:numPr>
          <w:ilvl w:val="0"/>
          <w:numId w:val="1"/>
        </w:numPr>
        <w:spacing w:after="0" w:line="480" w:lineRule="auto"/>
      </w:pPr>
      <w:r>
        <w:t xml:space="preserve">score of 2 means there is a poorly described maturity item related to that category, </w:t>
      </w:r>
    </w:p>
    <w:p w14:paraId="76A8DCA6" w14:textId="77777777" w:rsidR="00AD7788" w:rsidRDefault="00AD7788" w:rsidP="004811F8">
      <w:pPr>
        <w:pStyle w:val="ListParagraph"/>
        <w:numPr>
          <w:ilvl w:val="0"/>
          <w:numId w:val="1"/>
        </w:numPr>
        <w:spacing w:after="0" w:line="480" w:lineRule="auto"/>
      </w:pPr>
      <w:r>
        <w:t xml:space="preserve">score of 3 means there is a specific well-described maturity item related to that category, </w:t>
      </w:r>
    </w:p>
    <w:p w14:paraId="2E510E07" w14:textId="77777777" w:rsidR="003841E4" w:rsidRDefault="003841E4" w:rsidP="00C341BB"/>
    <w:p w14:paraId="53438C29" w14:textId="72086559" w:rsidR="002C658C" w:rsidRPr="002C658C" w:rsidRDefault="002C658C" w:rsidP="003C079D">
      <w:pPr>
        <w:pStyle w:val="Caption"/>
        <w:spacing w:line="240" w:lineRule="auto"/>
        <w:rPr>
          <w:b w:val="0"/>
          <w:bCs w:val="0"/>
        </w:rPr>
      </w:pPr>
      <w:bookmarkStart w:id="36" w:name="_Ref182389021"/>
      <w:bookmarkStart w:id="37" w:name="_Toc186208427"/>
      <w:r w:rsidRPr="00E771E3">
        <w:rPr>
          <w:b w:val="0"/>
          <w:bCs w:val="0"/>
        </w:rPr>
        <w:lastRenderedPageBreak/>
        <w:t xml:space="preserve">Table </w:t>
      </w:r>
      <w:r w:rsidRPr="00E771E3">
        <w:rPr>
          <w:b w:val="0"/>
          <w:bCs w:val="0"/>
        </w:rPr>
        <w:fldChar w:fldCharType="begin"/>
      </w:r>
      <w:r w:rsidRPr="00E771E3">
        <w:rPr>
          <w:b w:val="0"/>
          <w:bCs w:val="0"/>
        </w:rPr>
        <w:instrText xml:space="preserve"> SEQ Table \* ARABIC </w:instrText>
      </w:r>
      <w:r w:rsidRPr="00E771E3">
        <w:rPr>
          <w:b w:val="0"/>
          <w:bCs w:val="0"/>
        </w:rPr>
        <w:fldChar w:fldCharType="separate"/>
      </w:r>
      <w:r w:rsidR="00614BEC">
        <w:rPr>
          <w:b w:val="0"/>
          <w:bCs w:val="0"/>
          <w:noProof/>
        </w:rPr>
        <w:t>3</w:t>
      </w:r>
      <w:r w:rsidRPr="00E771E3">
        <w:rPr>
          <w:b w:val="0"/>
          <w:bCs w:val="0"/>
        </w:rPr>
        <w:fldChar w:fldCharType="end"/>
      </w:r>
      <w:bookmarkEnd w:id="36"/>
      <w:r w:rsidRPr="00E771E3">
        <w:rPr>
          <w:b w:val="0"/>
          <w:bCs w:val="0"/>
        </w:rPr>
        <w:t>:</w:t>
      </w:r>
      <w:r>
        <w:t xml:space="preserve"> </w:t>
      </w:r>
      <w:r w:rsidRPr="002C658C">
        <w:rPr>
          <w:b w:val="0"/>
          <w:bCs w:val="0"/>
        </w:rPr>
        <w:t>Description of dimension categories</w:t>
      </w:r>
      <w:bookmarkEnd w:id="37"/>
    </w:p>
    <w:tbl>
      <w:tblPr>
        <w:tblStyle w:val="TableGrid"/>
        <w:tblW w:w="8974" w:type="dxa"/>
        <w:jc w:val="center"/>
        <w:tblCellMar>
          <w:left w:w="58" w:type="dxa"/>
          <w:right w:w="58" w:type="dxa"/>
        </w:tblCellMar>
        <w:tblLook w:val="04A0" w:firstRow="1" w:lastRow="0" w:firstColumn="1" w:lastColumn="0" w:noHBand="0" w:noVBand="1"/>
      </w:tblPr>
      <w:tblGrid>
        <w:gridCol w:w="2451"/>
        <w:gridCol w:w="6523"/>
      </w:tblGrid>
      <w:tr w:rsidR="008D78BA" w:rsidRPr="00110C2E" w14:paraId="3F266729" w14:textId="77777777" w:rsidTr="006746BD">
        <w:trPr>
          <w:cantSplit/>
          <w:trHeight w:val="596"/>
          <w:tblHeader/>
          <w:jc w:val="center"/>
        </w:trPr>
        <w:tc>
          <w:tcPr>
            <w:tcW w:w="2451" w:type="dxa"/>
            <w:shd w:val="clear" w:color="auto" w:fill="BFBFBF" w:themeFill="background1" w:themeFillShade="BF"/>
            <w:vAlign w:val="center"/>
          </w:tcPr>
          <w:p w14:paraId="29FF23B1" w14:textId="77777777" w:rsidR="008D78BA" w:rsidRPr="00110C2E" w:rsidRDefault="008D78BA" w:rsidP="00B470F0">
            <w:pPr>
              <w:spacing w:after="0" w:line="240" w:lineRule="auto"/>
              <w:jc w:val="center"/>
              <w:rPr>
                <w:b/>
                <w:bCs/>
                <w:sz w:val="20"/>
                <w:szCs w:val="20"/>
              </w:rPr>
            </w:pPr>
            <w:r w:rsidRPr="00110C2E">
              <w:rPr>
                <w:b/>
                <w:bCs/>
                <w:sz w:val="20"/>
                <w:szCs w:val="20"/>
              </w:rPr>
              <w:t>Category</w:t>
            </w:r>
          </w:p>
        </w:tc>
        <w:tc>
          <w:tcPr>
            <w:tcW w:w="6523" w:type="dxa"/>
            <w:shd w:val="clear" w:color="auto" w:fill="BFBFBF" w:themeFill="background1" w:themeFillShade="BF"/>
            <w:vAlign w:val="center"/>
          </w:tcPr>
          <w:p w14:paraId="3C08F832" w14:textId="77777777" w:rsidR="008D78BA" w:rsidRPr="00110C2E" w:rsidRDefault="008D78BA" w:rsidP="00B470F0">
            <w:pPr>
              <w:spacing w:after="0" w:line="240" w:lineRule="auto"/>
              <w:jc w:val="center"/>
              <w:rPr>
                <w:b/>
                <w:bCs/>
                <w:sz w:val="20"/>
                <w:szCs w:val="20"/>
              </w:rPr>
            </w:pPr>
            <w:r w:rsidRPr="00110C2E">
              <w:rPr>
                <w:b/>
                <w:bCs/>
                <w:sz w:val="20"/>
                <w:szCs w:val="20"/>
              </w:rPr>
              <w:t>Description</w:t>
            </w:r>
          </w:p>
        </w:tc>
      </w:tr>
      <w:tr w:rsidR="008D78BA" w:rsidRPr="00110C2E" w14:paraId="71143BB1" w14:textId="77777777" w:rsidTr="006746BD">
        <w:trPr>
          <w:cantSplit/>
          <w:trHeight w:val="1210"/>
          <w:jc w:val="center"/>
        </w:trPr>
        <w:tc>
          <w:tcPr>
            <w:tcW w:w="2451" w:type="dxa"/>
            <w:vAlign w:val="center"/>
          </w:tcPr>
          <w:p w14:paraId="3F50774C" w14:textId="77777777" w:rsidR="008D78BA" w:rsidRPr="00110C2E" w:rsidRDefault="008D78BA" w:rsidP="002462DE">
            <w:pPr>
              <w:spacing w:line="240" w:lineRule="auto"/>
              <w:jc w:val="center"/>
              <w:rPr>
                <w:sz w:val="20"/>
                <w:szCs w:val="20"/>
              </w:rPr>
            </w:pPr>
            <w:r w:rsidRPr="00110C2E">
              <w:rPr>
                <w:sz w:val="20"/>
                <w:szCs w:val="20"/>
              </w:rPr>
              <w:t>Information Technology &amp; Cyber-Physical System &amp; Data</w:t>
            </w:r>
          </w:p>
        </w:tc>
        <w:tc>
          <w:tcPr>
            <w:tcW w:w="6523" w:type="dxa"/>
            <w:vAlign w:val="center"/>
          </w:tcPr>
          <w:p w14:paraId="0CFD6B90" w14:textId="77777777" w:rsidR="008D78BA" w:rsidRPr="00110C2E" w:rsidRDefault="008D78BA" w:rsidP="002462DE">
            <w:pPr>
              <w:spacing w:line="240" w:lineRule="auto"/>
              <w:rPr>
                <w:sz w:val="20"/>
                <w:szCs w:val="20"/>
              </w:rPr>
            </w:pPr>
            <w:r w:rsidRPr="00110C2E">
              <w:rPr>
                <w:sz w:val="20"/>
                <w:szCs w:val="20"/>
              </w:rPr>
              <w:t>Analysis of the enterprise’s Information Technology (IT), cyber-physical system (CPS), and data management as they relate to SM. Dimension might measure how data is stored and used, which type of analytics are performed, if IT is integrated top to bottom, and maturity of CPS integration.</w:t>
            </w:r>
          </w:p>
        </w:tc>
      </w:tr>
      <w:tr w:rsidR="008D78BA" w:rsidRPr="00110C2E" w14:paraId="528C15FD" w14:textId="77777777" w:rsidTr="006746BD">
        <w:trPr>
          <w:cantSplit/>
          <w:trHeight w:val="104"/>
          <w:jc w:val="center"/>
        </w:trPr>
        <w:tc>
          <w:tcPr>
            <w:tcW w:w="2451" w:type="dxa"/>
            <w:vAlign w:val="center"/>
          </w:tcPr>
          <w:p w14:paraId="3042E0F9" w14:textId="77777777" w:rsidR="008D78BA" w:rsidRPr="00110C2E" w:rsidRDefault="008D78BA" w:rsidP="002462DE">
            <w:pPr>
              <w:spacing w:line="240" w:lineRule="auto"/>
              <w:jc w:val="center"/>
              <w:rPr>
                <w:sz w:val="20"/>
                <w:szCs w:val="20"/>
              </w:rPr>
            </w:pPr>
            <w:r w:rsidRPr="00110C2E">
              <w:rPr>
                <w:sz w:val="20"/>
                <w:szCs w:val="20"/>
              </w:rPr>
              <w:t>Strategy &amp; Organization</w:t>
            </w:r>
          </w:p>
        </w:tc>
        <w:tc>
          <w:tcPr>
            <w:tcW w:w="6523" w:type="dxa"/>
            <w:vAlign w:val="center"/>
          </w:tcPr>
          <w:p w14:paraId="10BD8B0C" w14:textId="77777777" w:rsidR="008D78BA" w:rsidRPr="00110C2E" w:rsidRDefault="008D78BA" w:rsidP="002462DE">
            <w:pPr>
              <w:spacing w:line="240" w:lineRule="auto"/>
              <w:rPr>
                <w:sz w:val="20"/>
                <w:szCs w:val="20"/>
              </w:rPr>
            </w:pPr>
            <w:r w:rsidRPr="00110C2E">
              <w:rPr>
                <w:sz w:val="20"/>
                <w:szCs w:val="20"/>
              </w:rPr>
              <w:t>Analysis of the strategy and organization of the enterprise as they relate to SM. Dimension might measure degree of strategy implementation, how organizational hierarchy is changed with digitization, and how data informs strategy.</w:t>
            </w:r>
          </w:p>
        </w:tc>
      </w:tr>
      <w:tr w:rsidR="008D78BA" w:rsidRPr="00110C2E" w14:paraId="5F7F346F" w14:textId="77777777" w:rsidTr="006746BD">
        <w:trPr>
          <w:cantSplit/>
          <w:trHeight w:val="104"/>
          <w:jc w:val="center"/>
        </w:trPr>
        <w:tc>
          <w:tcPr>
            <w:tcW w:w="2451" w:type="dxa"/>
            <w:vAlign w:val="center"/>
          </w:tcPr>
          <w:p w14:paraId="63346173" w14:textId="77777777" w:rsidR="008D78BA" w:rsidRPr="00110C2E" w:rsidRDefault="008D78BA" w:rsidP="002462DE">
            <w:pPr>
              <w:spacing w:line="240" w:lineRule="auto"/>
              <w:jc w:val="center"/>
              <w:rPr>
                <w:sz w:val="20"/>
                <w:szCs w:val="20"/>
              </w:rPr>
            </w:pPr>
            <w:r w:rsidRPr="00110C2E">
              <w:rPr>
                <w:sz w:val="20"/>
                <w:szCs w:val="20"/>
              </w:rPr>
              <w:t>Products &amp; Services</w:t>
            </w:r>
          </w:p>
        </w:tc>
        <w:tc>
          <w:tcPr>
            <w:tcW w:w="6523" w:type="dxa"/>
            <w:vAlign w:val="center"/>
          </w:tcPr>
          <w:p w14:paraId="6B8B711C" w14:textId="77777777" w:rsidR="008D78BA" w:rsidRPr="00110C2E" w:rsidRDefault="008D78BA" w:rsidP="002462DE">
            <w:pPr>
              <w:spacing w:line="240" w:lineRule="auto"/>
              <w:rPr>
                <w:sz w:val="20"/>
                <w:szCs w:val="20"/>
              </w:rPr>
            </w:pPr>
            <w:r w:rsidRPr="00110C2E">
              <w:rPr>
                <w:sz w:val="20"/>
                <w:szCs w:val="20"/>
              </w:rPr>
              <w:t>Analysis of the properties and characteristics of the products and services that will be developed, manufactured, used, or exploited as they pertain to SM. Dimension might measure individualization of products, digitization of products, integration of products into other systems, ability to offer technology or information as a service, mix of services and products in company portfolio, and materials used.</w:t>
            </w:r>
          </w:p>
        </w:tc>
      </w:tr>
      <w:tr w:rsidR="008D78BA" w:rsidRPr="00110C2E" w14:paraId="660D24C3" w14:textId="77777777" w:rsidTr="006746BD">
        <w:trPr>
          <w:cantSplit/>
          <w:trHeight w:val="722"/>
          <w:jc w:val="center"/>
        </w:trPr>
        <w:tc>
          <w:tcPr>
            <w:tcW w:w="2451" w:type="dxa"/>
            <w:vAlign w:val="center"/>
          </w:tcPr>
          <w:p w14:paraId="2E0B6A81" w14:textId="77777777" w:rsidR="008D78BA" w:rsidRPr="00110C2E" w:rsidRDefault="008D78BA" w:rsidP="002462DE">
            <w:pPr>
              <w:spacing w:line="240" w:lineRule="auto"/>
              <w:jc w:val="center"/>
              <w:rPr>
                <w:sz w:val="20"/>
                <w:szCs w:val="20"/>
              </w:rPr>
            </w:pPr>
            <w:r w:rsidRPr="00110C2E">
              <w:rPr>
                <w:sz w:val="20"/>
                <w:szCs w:val="20"/>
              </w:rPr>
              <w:t>Supply Chain &amp; Logistics</w:t>
            </w:r>
          </w:p>
        </w:tc>
        <w:tc>
          <w:tcPr>
            <w:tcW w:w="6523" w:type="dxa"/>
            <w:vAlign w:val="center"/>
          </w:tcPr>
          <w:p w14:paraId="0701AB16" w14:textId="77777777" w:rsidR="008D78BA" w:rsidRPr="00110C2E" w:rsidRDefault="008D78BA" w:rsidP="002462DE">
            <w:pPr>
              <w:spacing w:line="240" w:lineRule="auto"/>
              <w:rPr>
                <w:sz w:val="20"/>
                <w:szCs w:val="20"/>
              </w:rPr>
            </w:pPr>
            <w:r w:rsidRPr="00110C2E">
              <w:rPr>
                <w:sz w:val="20"/>
                <w:szCs w:val="20"/>
              </w:rPr>
              <w:t>Analysis of how the enterprise uses digitization to integrate their value chain and communicate supply and demand. Dimension might measure how supply chain is digitized, how visible supply chain is from end-to-end, how flexible supply chain is, how lead times are used, and how processes are integrated throughout supply chain.</w:t>
            </w:r>
          </w:p>
        </w:tc>
      </w:tr>
      <w:tr w:rsidR="008D78BA" w:rsidRPr="00110C2E" w14:paraId="662EE4F9" w14:textId="77777777" w:rsidTr="006746BD">
        <w:trPr>
          <w:cantSplit/>
          <w:trHeight w:val="959"/>
          <w:jc w:val="center"/>
        </w:trPr>
        <w:tc>
          <w:tcPr>
            <w:tcW w:w="2451" w:type="dxa"/>
            <w:vAlign w:val="center"/>
          </w:tcPr>
          <w:p w14:paraId="21482868" w14:textId="77777777" w:rsidR="008D78BA" w:rsidRPr="00110C2E" w:rsidRDefault="008D78BA" w:rsidP="002462DE">
            <w:pPr>
              <w:spacing w:line="240" w:lineRule="auto"/>
              <w:jc w:val="center"/>
              <w:rPr>
                <w:sz w:val="20"/>
                <w:szCs w:val="20"/>
              </w:rPr>
            </w:pPr>
            <w:r w:rsidRPr="00110C2E">
              <w:rPr>
                <w:sz w:val="20"/>
                <w:szCs w:val="20"/>
              </w:rPr>
              <w:t>Culture &amp; Employees</w:t>
            </w:r>
          </w:p>
        </w:tc>
        <w:tc>
          <w:tcPr>
            <w:tcW w:w="6523" w:type="dxa"/>
            <w:vAlign w:val="center"/>
          </w:tcPr>
          <w:p w14:paraId="6842CFE8" w14:textId="77777777" w:rsidR="008D78BA" w:rsidRPr="00110C2E" w:rsidRDefault="008D78BA" w:rsidP="002462DE">
            <w:pPr>
              <w:spacing w:line="240" w:lineRule="auto"/>
              <w:rPr>
                <w:sz w:val="20"/>
                <w:szCs w:val="20"/>
              </w:rPr>
            </w:pPr>
            <w:r w:rsidRPr="00110C2E">
              <w:rPr>
                <w:sz w:val="20"/>
                <w:szCs w:val="20"/>
              </w:rPr>
              <w:t>Analysis of the enterprise’s culture and employee skills as they relate to SM. Dimension might measure the willingness to change and accept new ideas, collaboration potential, employees understanding of SM, data-based employee development, and recognizing the value of mistakes.</w:t>
            </w:r>
          </w:p>
        </w:tc>
      </w:tr>
      <w:tr w:rsidR="008D78BA" w:rsidRPr="00110C2E" w14:paraId="23038EF1" w14:textId="77777777" w:rsidTr="006746BD">
        <w:trPr>
          <w:cantSplit/>
          <w:trHeight w:val="792"/>
          <w:jc w:val="center"/>
        </w:trPr>
        <w:tc>
          <w:tcPr>
            <w:tcW w:w="2451" w:type="dxa"/>
            <w:vAlign w:val="center"/>
          </w:tcPr>
          <w:p w14:paraId="301321AA" w14:textId="77777777" w:rsidR="008D78BA" w:rsidRPr="00110C2E" w:rsidRDefault="008D78BA" w:rsidP="002462DE">
            <w:pPr>
              <w:spacing w:line="240" w:lineRule="auto"/>
              <w:jc w:val="center"/>
              <w:rPr>
                <w:sz w:val="20"/>
                <w:szCs w:val="20"/>
              </w:rPr>
            </w:pPr>
            <w:r w:rsidRPr="00110C2E">
              <w:rPr>
                <w:sz w:val="20"/>
                <w:szCs w:val="20"/>
              </w:rPr>
              <w:t>Technology &amp; Capabilities</w:t>
            </w:r>
          </w:p>
        </w:tc>
        <w:tc>
          <w:tcPr>
            <w:tcW w:w="6523" w:type="dxa"/>
            <w:vAlign w:val="center"/>
          </w:tcPr>
          <w:p w14:paraId="68FF3E3D" w14:textId="77777777" w:rsidR="008D78BA" w:rsidRPr="00110C2E" w:rsidRDefault="008D78BA" w:rsidP="002462DE">
            <w:pPr>
              <w:spacing w:line="240" w:lineRule="auto"/>
              <w:rPr>
                <w:sz w:val="20"/>
                <w:szCs w:val="20"/>
              </w:rPr>
            </w:pPr>
            <w:r w:rsidRPr="00110C2E">
              <w:rPr>
                <w:sz w:val="20"/>
                <w:szCs w:val="20"/>
              </w:rPr>
              <w:t>Analysis of the SM technologies and capabilities the enterprise has. Dimension might measure which advanced technologies are used (Cloud, blockchain, robotics, additive manufacturing etc.).</w:t>
            </w:r>
          </w:p>
        </w:tc>
      </w:tr>
      <w:tr w:rsidR="008D78BA" w:rsidRPr="00110C2E" w14:paraId="71E48D34" w14:textId="77777777" w:rsidTr="006746BD">
        <w:trPr>
          <w:cantSplit/>
          <w:trHeight w:val="959"/>
          <w:jc w:val="center"/>
        </w:trPr>
        <w:tc>
          <w:tcPr>
            <w:tcW w:w="2451" w:type="dxa"/>
            <w:vAlign w:val="center"/>
          </w:tcPr>
          <w:p w14:paraId="5A8F72CA" w14:textId="77777777" w:rsidR="008D78BA" w:rsidRPr="00110C2E" w:rsidRDefault="008D78BA" w:rsidP="002462DE">
            <w:pPr>
              <w:spacing w:line="240" w:lineRule="auto"/>
              <w:jc w:val="center"/>
              <w:rPr>
                <w:sz w:val="20"/>
                <w:szCs w:val="20"/>
              </w:rPr>
            </w:pPr>
            <w:r w:rsidRPr="00110C2E">
              <w:rPr>
                <w:sz w:val="20"/>
                <w:szCs w:val="20"/>
              </w:rPr>
              <w:t>Customer &amp; Market</w:t>
            </w:r>
          </w:p>
        </w:tc>
        <w:tc>
          <w:tcPr>
            <w:tcW w:w="6523" w:type="dxa"/>
            <w:vAlign w:val="center"/>
          </w:tcPr>
          <w:p w14:paraId="4C3394E9" w14:textId="77777777" w:rsidR="008D78BA" w:rsidRPr="00110C2E" w:rsidRDefault="008D78BA" w:rsidP="002462DE">
            <w:pPr>
              <w:spacing w:line="240" w:lineRule="auto"/>
              <w:rPr>
                <w:sz w:val="20"/>
                <w:szCs w:val="20"/>
              </w:rPr>
            </w:pPr>
            <w:r w:rsidRPr="00110C2E">
              <w:rPr>
                <w:sz w:val="20"/>
                <w:szCs w:val="20"/>
              </w:rPr>
              <w:t>Analysis of how the enterprise targets customers and determines where it stands in the market. Dimension might measure how digitization affects market analysis and finds information on customer, determines the right time for sales and promotions, and analyzes competition.</w:t>
            </w:r>
          </w:p>
        </w:tc>
      </w:tr>
      <w:tr w:rsidR="008D78BA" w:rsidRPr="00110C2E" w14:paraId="384362AB" w14:textId="77777777" w:rsidTr="006746BD">
        <w:trPr>
          <w:cantSplit/>
          <w:trHeight w:val="681"/>
          <w:jc w:val="center"/>
        </w:trPr>
        <w:tc>
          <w:tcPr>
            <w:tcW w:w="2451" w:type="dxa"/>
            <w:vAlign w:val="center"/>
          </w:tcPr>
          <w:p w14:paraId="6809E692" w14:textId="77777777" w:rsidR="008D78BA" w:rsidRPr="00110C2E" w:rsidRDefault="008D78BA" w:rsidP="002462DE">
            <w:pPr>
              <w:spacing w:line="240" w:lineRule="auto"/>
              <w:jc w:val="center"/>
              <w:rPr>
                <w:sz w:val="20"/>
                <w:szCs w:val="20"/>
              </w:rPr>
            </w:pPr>
            <w:r w:rsidRPr="00110C2E">
              <w:rPr>
                <w:sz w:val="20"/>
                <w:szCs w:val="20"/>
              </w:rPr>
              <w:t>Cybersecurity &amp; Risk</w:t>
            </w:r>
          </w:p>
        </w:tc>
        <w:tc>
          <w:tcPr>
            <w:tcW w:w="6523" w:type="dxa"/>
            <w:vAlign w:val="center"/>
          </w:tcPr>
          <w:p w14:paraId="5EDF516B" w14:textId="77777777" w:rsidR="008D78BA" w:rsidRPr="00110C2E" w:rsidRDefault="008D78BA" w:rsidP="002462DE">
            <w:pPr>
              <w:spacing w:line="240" w:lineRule="auto"/>
              <w:rPr>
                <w:sz w:val="20"/>
                <w:szCs w:val="20"/>
              </w:rPr>
            </w:pPr>
            <w:r w:rsidRPr="00110C2E">
              <w:rPr>
                <w:sz w:val="20"/>
                <w:szCs w:val="20"/>
              </w:rPr>
              <w:t>Analysis of the enterprise’s cybersecurity and risk as they relate to SM. Dimension might measure the network security, employee’s education on cybersecurity, and existence of firewall.</w:t>
            </w:r>
          </w:p>
        </w:tc>
      </w:tr>
      <w:tr w:rsidR="008D78BA" w:rsidRPr="00110C2E" w14:paraId="03313D75" w14:textId="77777777" w:rsidTr="006746BD">
        <w:trPr>
          <w:cantSplit/>
          <w:trHeight w:val="1254"/>
          <w:jc w:val="center"/>
        </w:trPr>
        <w:tc>
          <w:tcPr>
            <w:tcW w:w="2451" w:type="dxa"/>
            <w:vAlign w:val="center"/>
          </w:tcPr>
          <w:p w14:paraId="0C2D0A13" w14:textId="77777777" w:rsidR="008D78BA" w:rsidRPr="00110C2E" w:rsidRDefault="008D78BA" w:rsidP="002462DE">
            <w:pPr>
              <w:spacing w:line="240" w:lineRule="auto"/>
              <w:jc w:val="center"/>
              <w:rPr>
                <w:sz w:val="20"/>
                <w:szCs w:val="20"/>
              </w:rPr>
            </w:pPr>
            <w:r w:rsidRPr="00110C2E">
              <w:rPr>
                <w:sz w:val="20"/>
                <w:szCs w:val="20"/>
              </w:rPr>
              <w:t>Leadership &amp; Management</w:t>
            </w:r>
          </w:p>
        </w:tc>
        <w:tc>
          <w:tcPr>
            <w:tcW w:w="6523" w:type="dxa"/>
            <w:vAlign w:val="center"/>
          </w:tcPr>
          <w:p w14:paraId="36E8271C" w14:textId="77777777" w:rsidR="008D78BA" w:rsidRPr="00110C2E" w:rsidRDefault="008D78BA" w:rsidP="002462DE">
            <w:pPr>
              <w:spacing w:line="240" w:lineRule="auto"/>
              <w:rPr>
                <w:sz w:val="20"/>
                <w:szCs w:val="20"/>
              </w:rPr>
            </w:pPr>
            <w:r w:rsidRPr="00110C2E">
              <w:rPr>
                <w:sz w:val="20"/>
                <w:szCs w:val="20"/>
              </w:rPr>
              <w:t>Analysis of the leadership and management as it relates to SM. Dimension might measure the brand management, ecosystem management, support of executives, tracking of performance measures, and confidence in SM.</w:t>
            </w:r>
          </w:p>
        </w:tc>
      </w:tr>
      <w:tr w:rsidR="008D78BA" w:rsidRPr="00110C2E" w14:paraId="7039AF19" w14:textId="77777777" w:rsidTr="006746BD">
        <w:trPr>
          <w:cantSplit/>
          <w:trHeight w:val="1168"/>
          <w:jc w:val="center"/>
        </w:trPr>
        <w:tc>
          <w:tcPr>
            <w:tcW w:w="2451" w:type="dxa"/>
            <w:vAlign w:val="center"/>
          </w:tcPr>
          <w:p w14:paraId="130F74A5" w14:textId="77777777" w:rsidR="008D78BA" w:rsidRPr="00110C2E" w:rsidRDefault="008D78BA" w:rsidP="002462DE">
            <w:pPr>
              <w:spacing w:line="240" w:lineRule="auto"/>
              <w:jc w:val="center"/>
              <w:rPr>
                <w:sz w:val="20"/>
                <w:szCs w:val="20"/>
              </w:rPr>
            </w:pPr>
            <w:r w:rsidRPr="00110C2E">
              <w:rPr>
                <w:sz w:val="20"/>
                <w:szCs w:val="20"/>
              </w:rPr>
              <w:t>Governance &amp; Compliance</w:t>
            </w:r>
          </w:p>
        </w:tc>
        <w:tc>
          <w:tcPr>
            <w:tcW w:w="6523" w:type="dxa"/>
            <w:vAlign w:val="center"/>
          </w:tcPr>
          <w:p w14:paraId="52FA87D4" w14:textId="77777777" w:rsidR="008D78BA" w:rsidRPr="00110C2E" w:rsidRDefault="008D78BA" w:rsidP="002462DE">
            <w:pPr>
              <w:spacing w:line="240" w:lineRule="auto"/>
              <w:rPr>
                <w:sz w:val="20"/>
                <w:szCs w:val="20"/>
              </w:rPr>
            </w:pPr>
            <w:r w:rsidRPr="00110C2E">
              <w:rPr>
                <w:sz w:val="20"/>
                <w:szCs w:val="20"/>
              </w:rPr>
              <w:t>Analysis of how the enterprise complies with standards, tax law, and legal issues as they relate to SM. Dimension might measure if compliance ensured and technically implemented? Are tax opportunities sought after and realized? Is a standard being followed?</w:t>
            </w:r>
          </w:p>
        </w:tc>
      </w:tr>
    </w:tbl>
    <w:p w14:paraId="7FF6F7B9" w14:textId="77777777" w:rsidR="004811F8" w:rsidRDefault="004811F8" w:rsidP="004811F8">
      <w:pPr>
        <w:pStyle w:val="ListParagraph"/>
        <w:numPr>
          <w:ilvl w:val="0"/>
          <w:numId w:val="1"/>
        </w:numPr>
        <w:spacing w:after="0" w:line="480" w:lineRule="auto"/>
      </w:pPr>
      <w:bookmarkStart w:id="38" w:name="_Ref182389126"/>
      <w:bookmarkStart w:id="39" w:name="_Ref182389550"/>
      <w:bookmarkStart w:id="40" w:name="_Toc186208428"/>
      <w:bookmarkStart w:id="41" w:name="_Toc289175829"/>
      <w:r>
        <w:lastRenderedPageBreak/>
        <w:t xml:space="preserve">score of 4 means there is a set of specific well-described maturity items related to that category, </w:t>
      </w:r>
    </w:p>
    <w:p w14:paraId="408A6EDD" w14:textId="77777777" w:rsidR="004811F8" w:rsidRDefault="004811F8" w:rsidP="004811F8">
      <w:pPr>
        <w:pStyle w:val="ListParagraph"/>
        <w:numPr>
          <w:ilvl w:val="0"/>
          <w:numId w:val="1"/>
        </w:numPr>
        <w:spacing w:after="0" w:line="480" w:lineRule="auto"/>
      </w:pPr>
      <w:r>
        <w:t xml:space="preserve">score of 5 means the model stands out as focusing or applying to a specific category. </w:t>
      </w:r>
    </w:p>
    <w:p w14:paraId="19CBFB77" w14:textId="77777777" w:rsidR="004811F8" w:rsidRPr="00EE2C56" w:rsidRDefault="004811F8" w:rsidP="004811F8">
      <w:pPr>
        <w:spacing w:after="0" w:line="480" w:lineRule="auto"/>
        <w:rPr>
          <w:b/>
          <w:bCs/>
        </w:rPr>
      </w:pPr>
      <w:r>
        <w:t xml:space="preserve">A low score in </w:t>
      </w:r>
      <w:r w:rsidRPr="00B83411">
        <w:rPr>
          <w:b/>
          <w:bCs/>
        </w:rPr>
        <w:fldChar w:fldCharType="begin"/>
      </w:r>
      <w:r w:rsidRPr="00B83411">
        <w:rPr>
          <w:b/>
          <w:bCs/>
        </w:rPr>
        <w:instrText xml:space="preserve"> REF _Ref182389550 \h </w:instrText>
      </w:r>
      <w:r>
        <w:rPr>
          <w:b/>
          <w:bCs/>
        </w:rPr>
        <w:instrText xml:space="preserve"> \* MERGEFORMAT </w:instrText>
      </w:r>
      <w:r w:rsidRPr="00B83411">
        <w:rPr>
          <w:b/>
          <w:bCs/>
        </w:rPr>
      </w:r>
      <w:r w:rsidRPr="00B83411">
        <w:rPr>
          <w:b/>
          <w:bCs/>
        </w:rPr>
        <w:fldChar w:fldCharType="separate"/>
      </w:r>
      <w:r w:rsidRPr="00614BEC">
        <w:rPr>
          <w:b/>
          <w:bCs/>
        </w:rPr>
        <w:t xml:space="preserve">Table </w:t>
      </w:r>
      <w:r w:rsidRPr="00614BEC">
        <w:rPr>
          <w:b/>
          <w:bCs/>
          <w:noProof/>
        </w:rPr>
        <w:t>4</w:t>
      </w:r>
      <w:r w:rsidRPr="00B83411">
        <w:rPr>
          <w:b/>
          <w:bCs/>
        </w:rPr>
        <w:fldChar w:fldCharType="end"/>
      </w:r>
      <w:r>
        <w:rPr>
          <w:b/>
          <w:bCs/>
        </w:rPr>
        <w:t xml:space="preserve"> </w:t>
      </w:r>
      <w:r>
        <w:t xml:space="preserve">does not mean a model is bad. It just means it does not cover a wide range of topics in detail or disclose enough information about its dimensions. All the maturity models included are worth consideration. </w:t>
      </w:r>
    </w:p>
    <w:p w14:paraId="417ABC47" w14:textId="77777777" w:rsidR="004811F8" w:rsidRDefault="004811F8" w:rsidP="004811F8">
      <w:pPr>
        <w:spacing w:after="0" w:line="480" w:lineRule="auto"/>
      </w:pPr>
      <w:r w:rsidRPr="008304CE">
        <w:rPr>
          <w:b/>
          <w:bCs/>
        </w:rPr>
        <w:fldChar w:fldCharType="begin"/>
      </w:r>
      <w:r w:rsidRPr="008304CE">
        <w:rPr>
          <w:b/>
          <w:bCs/>
        </w:rPr>
        <w:instrText xml:space="preserve"> REF _Ref176523511 \h </w:instrText>
      </w:r>
      <w:r>
        <w:rPr>
          <w:b/>
          <w:bCs/>
        </w:rPr>
        <w:instrText xml:space="preserve"> \* MERGEFORMAT </w:instrText>
      </w:r>
      <w:r w:rsidRPr="008304CE">
        <w:rPr>
          <w:b/>
          <w:bCs/>
        </w:rPr>
      </w:r>
      <w:r w:rsidRPr="008304CE">
        <w:rPr>
          <w:b/>
          <w:bCs/>
        </w:rPr>
        <w:fldChar w:fldCharType="separate"/>
      </w:r>
      <w:r w:rsidRPr="00614BEC">
        <w:rPr>
          <w:b/>
          <w:bCs/>
        </w:rPr>
        <w:t xml:space="preserve">Table </w:t>
      </w:r>
      <w:r>
        <w:rPr>
          <w:b/>
          <w:bCs/>
          <w:noProof/>
        </w:rPr>
        <w:t>5</w:t>
      </w:r>
      <w:r w:rsidRPr="008304CE">
        <w:rPr>
          <w:b/>
          <w:bCs/>
        </w:rPr>
        <w:fldChar w:fldCharType="end"/>
      </w:r>
      <w:r>
        <w:t xml:space="preserve"> highlights the applicable situations for each of the maturity models to help companies find a maturity model or models that work for their application. </w:t>
      </w:r>
    </w:p>
    <w:p w14:paraId="6EA684C0" w14:textId="61ECB978" w:rsidR="004811F8" w:rsidRDefault="004811F8" w:rsidP="004811F8">
      <w:pPr>
        <w:spacing w:after="0" w:line="480" w:lineRule="auto"/>
      </w:pPr>
      <w:r w:rsidRPr="004811F8">
        <w:t>A company should consider if it is a ‘good’ maturity model before considering any model for application. These are some common criteria that make a ‘good’ maturity model. Maturity levels should follow a predictable linear pattern through discrete and clearly described stages. A good maturity model prescribes steps to move from one maturity level to another and can be used to benchmark against competitors. All premises of a maturity model should be validated iteratively as well as its quality and effectiveness according to some measurable metric. For instance, a model focusing on the supply chain should validate that implementing the model improves supply chain efficiency and that it is desirable to move through the maturity levels. Each level for every dimension should be iteratively validated to show the logic. A clear and detailed vision that clarifies the end goal, costs, benefits, and challenges is necessary. Dimensions should cover the entire</w:t>
      </w:r>
      <w:r w:rsidRPr="004811F8">
        <w:t xml:space="preserve"> </w:t>
      </w:r>
      <w:r>
        <w:t>breadth of related topics and be modular, so that only related topics are included. Finally, a good maturity model should provide detailed documentation of the design, development, validation, and steps to implementation. Note that missing one or two of the 10 categories does not make a maturity model a ‘bad’ one. A company should</w:t>
      </w:r>
    </w:p>
    <w:p w14:paraId="584A1BED" w14:textId="3781A960" w:rsidR="00EB2B88" w:rsidRDefault="00EB2B88" w:rsidP="00003B32">
      <w:pPr>
        <w:spacing w:after="0"/>
        <w:rPr>
          <w:noProof/>
        </w:rPr>
      </w:pPr>
      <w:r w:rsidRPr="00E771E3">
        <w:lastRenderedPageBreak/>
        <w:t xml:space="preserve">Table </w:t>
      </w:r>
      <w:r w:rsidR="00614BEC">
        <w:fldChar w:fldCharType="begin"/>
      </w:r>
      <w:r w:rsidR="00614BEC">
        <w:instrText xml:space="preserve"> SEQ Table \* ARABIC </w:instrText>
      </w:r>
      <w:r w:rsidR="00614BEC">
        <w:fldChar w:fldCharType="separate"/>
      </w:r>
      <w:r w:rsidR="00614BEC">
        <w:rPr>
          <w:noProof/>
        </w:rPr>
        <w:t>4</w:t>
      </w:r>
      <w:r w:rsidR="00614BEC">
        <w:rPr>
          <w:noProof/>
        </w:rPr>
        <w:fldChar w:fldCharType="end"/>
      </w:r>
      <w:bookmarkEnd w:id="38"/>
      <w:bookmarkEnd w:id="39"/>
      <w:r w:rsidRPr="00E771E3">
        <w:t>:</w:t>
      </w:r>
      <w:r>
        <w:t xml:space="preserve"> M</w:t>
      </w:r>
      <w:r w:rsidRPr="00FF7554">
        <w:t>aturity mode</w:t>
      </w:r>
      <w:r>
        <w:t xml:space="preserve">l </w:t>
      </w:r>
      <w:r w:rsidRPr="00FF7554">
        <w:t>applicability to dimension categories</w:t>
      </w:r>
      <w:bookmarkEnd w:id="40"/>
    </w:p>
    <w:tbl>
      <w:tblPr>
        <w:tblW w:w="5275" w:type="pct"/>
        <w:jc w:val="center"/>
        <w:tblLook w:val="04A0" w:firstRow="1" w:lastRow="0" w:firstColumn="1" w:lastColumn="0" w:noHBand="0" w:noVBand="1"/>
      </w:tblPr>
      <w:tblGrid>
        <w:gridCol w:w="3421"/>
        <w:gridCol w:w="600"/>
        <w:gridCol w:w="554"/>
        <w:gridCol w:w="501"/>
        <w:gridCol w:w="503"/>
        <w:gridCol w:w="503"/>
        <w:gridCol w:w="503"/>
        <w:gridCol w:w="503"/>
        <w:gridCol w:w="503"/>
        <w:gridCol w:w="503"/>
        <w:gridCol w:w="503"/>
        <w:gridCol w:w="508"/>
      </w:tblGrid>
      <w:tr w:rsidR="00987091" w:rsidRPr="00317E7C" w14:paraId="068F18BF" w14:textId="77777777" w:rsidTr="005017EC">
        <w:trPr>
          <w:cantSplit/>
          <w:trHeight w:val="1439"/>
          <w:jc w:val="center"/>
        </w:trPr>
        <w:tc>
          <w:tcPr>
            <w:tcW w:w="18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81CB4" w14:textId="77777777" w:rsidR="00987091" w:rsidRPr="00317E7C" w:rsidRDefault="00987091" w:rsidP="002462DE">
            <w:pPr>
              <w:spacing w:after="0" w:line="240" w:lineRule="auto"/>
              <w:jc w:val="center"/>
              <w:rPr>
                <w:rFonts w:cs="Times New Roman"/>
                <w:color w:val="000000"/>
                <w:sz w:val="18"/>
                <w:szCs w:val="18"/>
                <w:lang w:eastAsia="zh-CN"/>
              </w:rPr>
            </w:pPr>
            <w:r w:rsidRPr="00317E7C">
              <w:rPr>
                <w:rFonts w:cs="Times New Roman"/>
                <w:color w:val="000000"/>
                <w:sz w:val="18"/>
                <w:szCs w:val="18"/>
                <w:lang w:eastAsia="zh-CN"/>
              </w:rPr>
              <w:t>Model</w:t>
            </w:r>
          </w:p>
        </w:tc>
        <w:tc>
          <w:tcPr>
            <w:tcW w:w="330" w:type="pct"/>
            <w:tcBorders>
              <w:top w:val="single" w:sz="4" w:space="0" w:color="auto"/>
              <w:left w:val="nil"/>
              <w:bottom w:val="single" w:sz="4" w:space="0" w:color="auto"/>
              <w:right w:val="single" w:sz="4" w:space="0" w:color="auto"/>
            </w:tcBorders>
            <w:shd w:val="clear" w:color="auto" w:fill="auto"/>
            <w:noWrap/>
            <w:textDirection w:val="tbRl"/>
            <w:vAlign w:val="center"/>
            <w:hideMark/>
          </w:tcPr>
          <w:p w14:paraId="59A20F6A" w14:textId="3B944DC5" w:rsidR="00987091" w:rsidRPr="00317E7C" w:rsidRDefault="00987091" w:rsidP="002462DE">
            <w:pPr>
              <w:spacing w:after="0" w:line="240" w:lineRule="auto"/>
              <w:ind w:left="113" w:right="113"/>
              <w:jc w:val="center"/>
              <w:rPr>
                <w:rFonts w:cs="Times New Roman"/>
                <w:color w:val="000000"/>
                <w:sz w:val="18"/>
                <w:szCs w:val="18"/>
                <w:lang w:eastAsia="zh-CN"/>
              </w:rPr>
            </w:pPr>
            <w:r w:rsidRPr="00317E7C">
              <w:rPr>
                <w:rFonts w:cs="Times New Roman"/>
                <w:color w:val="000000"/>
                <w:sz w:val="18"/>
                <w:szCs w:val="18"/>
                <w:lang w:eastAsia="zh-CN"/>
              </w:rPr>
              <w:t>IT &amp; Data &amp; CPS</w:t>
            </w:r>
          </w:p>
        </w:tc>
        <w:tc>
          <w:tcPr>
            <w:tcW w:w="305" w:type="pct"/>
            <w:tcBorders>
              <w:top w:val="single" w:sz="4" w:space="0" w:color="auto"/>
              <w:left w:val="nil"/>
              <w:bottom w:val="single" w:sz="4" w:space="0" w:color="auto"/>
              <w:right w:val="single" w:sz="4" w:space="0" w:color="auto"/>
            </w:tcBorders>
            <w:shd w:val="clear" w:color="auto" w:fill="auto"/>
            <w:noWrap/>
            <w:textDirection w:val="tbRl"/>
            <w:vAlign w:val="center"/>
            <w:hideMark/>
          </w:tcPr>
          <w:p w14:paraId="3936303F" w14:textId="77777777" w:rsidR="00987091" w:rsidRPr="00317E7C" w:rsidRDefault="00987091" w:rsidP="002462DE">
            <w:pPr>
              <w:spacing w:after="0" w:line="240" w:lineRule="auto"/>
              <w:ind w:left="113" w:right="113"/>
              <w:jc w:val="center"/>
              <w:rPr>
                <w:rFonts w:cs="Times New Roman"/>
                <w:color w:val="000000"/>
                <w:sz w:val="18"/>
                <w:szCs w:val="18"/>
                <w:lang w:eastAsia="zh-CN"/>
              </w:rPr>
            </w:pPr>
            <w:r w:rsidRPr="00317E7C">
              <w:rPr>
                <w:rFonts w:cs="Times New Roman"/>
                <w:color w:val="000000"/>
                <w:sz w:val="18"/>
                <w:szCs w:val="18"/>
                <w:lang w:eastAsia="zh-CN"/>
              </w:rPr>
              <w:t>Strategy &amp; Organization</w:t>
            </w:r>
          </w:p>
        </w:tc>
        <w:tc>
          <w:tcPr>
            <w:tcW w:w="275" w:type="pct"/>
            <w:tcBorders>
              <w:top w:val="single" w:sz="4" w:space="0" w:color="auto"/>
              <w:left w:val="nil"/>
              <w:bottom w:val="single" w:sz="4" w:space="0" w:color="auto"/>
              <w:right w:val="single" w:sz="4" w:space="0" w:color="auto"/>
            </w:tcBorders>
            <w:shd w:val="clear" w:color="auto" w:fill="auto"/>
            <w:noWrap/>
            <w:textDirection w:val="tbRl"/>
            <w:vAlign w:val="center"/>
            <w:hideMark/>
          </w:tcPr>
          <w:p w14:paraId="6EE5B973" w14:textId="77777777" w:rsidR="00987091" w:rsidRPr="00317E7C" w:rsidRDefault="00987091" w:rsidP="002462DE">
            <w:pPr>
              <w:spacing w:after="0" w:line="240" w:lineRule="auto"/>
              <w:ind w:left="113" w:right="113"/>
              <w:jc w:val="center"/>
              <w:rPr>
                <w:rFonts w:cs="Times New Roman"/>
                <w:color w:val="000000"/>
                <w:sz w:val="18"/>
                <w:szCs w:val="18"/>
                <w:lang w:eastAsia="zh-CN"/>
              </w:rPr>
            </w:pPr>
            <w:r w:rsidRPr="00317E7C">
              <w:rPr>
                <w:rFonts w:cs="Times New Roman"/>
                <w:color w:val="000000"/>
                <w:sz w:val="18"/>
                <w:szCs w:val="18"/>
                <w:lang w:eastAsia="zh-CN"/>
              </w:rPr>
              <w:t>Products &amp; Services</w:t>
            </w:r>
          </w:p>
        </w:tc>
        <w:tc>
          <w:tcPr>
            <w:tcW w:w="276" w:type="pct"/>
            <w:tcBorders>
              <w:top w:val="single" w:sz="4" w:space="0" w:color="auto"/>
              <w:left w:val="nil"/>
              <w:bottom w:val="single" w:sz="4" w:space="0" w:color="auto"/>
              <w:right w:val="single" w:sz="4" w:space="0" w:color="auto"/>
            </w:tcBorders>
            <w:shd w:val="clear" w:color="auto" w:fill="auto"/>
            <w:noWrap/>
            <w:textDirection w:val="tbRl"/>
            <w:vAlign w:val="center"/>
            <w:hideMark/>
          </w:tcPr>
          <w:p w14:paraId="7E086570" w14:textId="77777777" w:rsidR="00987091" w:rsidRPr="00317E7C" w:rsidRDefault="00987091" w:rsidP="002462DE">
            <w:pPr>
              <w:spacing w:after="0" w:line="240" w:lineRule="auto"/>
              <w:ind w:left="113" w:right="113"/>
              <w:jc w:val="center"/>
              <w:rPr>
                <w:rFonts w:cs="Times New Roman"/>
                <w:color w:val="000000"/>
                <w:sz w:val="18"/>
                <w:szCs w:val="18"/>
                <w:lang w:eastAsia="zh-CN"/>
              </w:rPr>
            </w:pPr>
            <w:r w:rsidRPr="00317E7C">
              <w:rPr>
                <w:rFonts w:cs="Times New Roman"/>
                <w:color w:val="000000"/>
                <w:sz w:val="18"/>
                <w:szCs w:val="18"/>
                <w:lang w:eastAsia="zh-CN"/>
              </w:rPr>
              <w:t>Supply Chain &amp; Logistics</w:t>
            </w:r>
          </w:p>
        </w:tc>
        <w:tc>
          <w:tcPr>
            <w:tcW w:w="276" w:type="pct"/>
            <w:tcBorders>
              <w:top w:val="single" w:sz="4" w:space="0" w:color="auto"/>
              <w:left w:val="nil"/>
              <w:bottom w:val="single" w:sz="4" w:space="0" w:color="auto"/>
              <w:right w:val="single" w:sz="4" w:space="0" w:color="auto"/>
            </w:tcBorders>
            <w:shd w:val="clear" w:color="auto" w:fill="auto"/>
            <w:noWrap/>
            <w:textDirection w:val="tbRl"/>
            <w:vAlign w:val="center"/>
            <w:hideMark/>
          </w:tcPr>
          <w:p w14:paraId="232872D9" w14:textId="77777777" w:rsidR="00987091" w:rsidRPr="00317E7C" w:rsidRDefault="00987091" w:rsidP="002462DE">
            <w:pPr>
              <w:spacing w:after="0" w:line="240" w:lineRule="auto"/>
              <w:ind w:left="113" w:right="113"/>
              <w:jc w:val="center"/>
              <w:rPr>
                <w:rFonts w:cs="Times New Roman"/>
                <w:color w:val="000000"/>
                <w:sz w:val="18"/>
                <w:szCs w:val="18"/>
                <w:lang w:eastAsia="zh-CN"/>
              </w:rPr>
            </w:pPr>
            <w:r w:rsidRPr="00317E7C">
              <w:rPr>
                <w:rFonts w:cs="Times New Roman"/>
                <w:color w:val="000000"/>
                <w:sz w:val="18"/>
                <w:szCs w:val="18"/>
                <w:lang w:eastAsia="zh-CN"/>
              </w:rPr>
              <w:t>Culture &amp; Employees</w:t>
            </w:r>
          </w:p>
        </w:tc>
        <w:tc>
          <w:tcPr>
            <w:tcW w:w="276" w:type="pct"/>
            <w:tcBorders>
              <w:top w:val="single" w:sz="4" w:space="0" w:color="auto"/>
              <w:left w:val="nil"/>
              <w:bottom w:val="single" w:sz="4" w:space="0" w:color="auto"/>
              <w:right w:val="single" w:sz="4" w:space="0" w:color="auto"/>
            </w:tcBorders>
            <w:shd w:val="clear" w:color="auto" w:fill="auto"/>
            <w:noWrap/>
            <w:textDirection w:val="tbRl"/>
            <w:vAlign w:val="center"/>
            <w:hideMark/>
          </w:tcPr>
          <w:p w14:paraId="61CABDBB" w14:textId="77777777" w:rsidR="00987091" w:rsidRPr="00317E7C" w:rsidRDefault="00987091" w:rsidP="002462DE">
            <w:pPr>
              <w:spacing w:after="0" w:line="240" w:lineRule="auto"/>
              <w:ind w:left="113" w:right="113"/>
              <w:jc w:val="center"/>
              <w:rPr>
                <w:rFonts w:cs="Times New Roman"/>
                <w:color w:val="000000"/>
                <w:sz w:val="18"/>
                <w:szCs w:val="18"/>
                <w:lang w:eastAsia="zh-CN"/>
              </w:rPr>
            </w:pPr>
            <w:r w:rsidRPr="00317E7C">
              <w:rPr>
                <w:rFonts w:cs="Times New Roman"/>
                <w:color w:val="000000"/>
                <w:sz w:val="18"/>
                <w:szCs w:val="18"/>
                <w:lang w:eastAsia="zh-CN"/>
              </w:rPr>
              <w:t>Technology &amp; Capabilities</w:t>
            </w:r>
          </w:p>
        </w:tc>
        <w:tc>
          <w:tcPr>
            <w:tcW w:w="276" w:type="pct"/>
            <w:tcBorders>
              <w:top w:val="single" w:sz="4" w:space="0" w:color="auto"/>
              <w:left w:val="nil"/>
              <w:bottom w:val="single" w:sz="4" w:space="0" w:color="auto"/>
              <w:right w:val="single" w:sz="4" w:space="0" w:color="auto"/>
            </w:tcBorders>
            <w:shd w:val="clear" w:color="auto" w:fill="auto"/>
            <w:noWrap/>
            <w:textDirection w:val="tbRl"/>
            <w:vAlign w:val="center"/>
            <w:hideMark/>
          </w:tcPr>
          <w:p w14:paraId="39DD930A" w14:textId="77777777" w:rsidR="00987091" w:rsidRPr="00317E7C" w:rsidRDefault="00987091" w:rsidP="002462DE">
            <w:pPr>
              <w:spacing w:after="0" w:line="240" w:lineRule="auto"/>
              <w:ind w:left="113" w:right="113"/>
              <w:jc w:val="center"/>
              <w:rPr>
                <w:rFonts w:cs="Times New Roman"/>
                <w:color w:val="000000"/>
                <w:sz w:val="18"/>
                <w:szCs w:val="18"/>
                <w:lang w:eastAsia="zh-CN"/>
              </w:rPr>
            </w:pPr>
            <w:r w:rsidRPr="00317E7C">
              <w:rPr>
                <w:rFonts w:cs="Times New Roman"/>
                <w:color w:val="000000"/>
                <w:sz w:val="18"/>
                <w:szCs w:val="18"/>
                <w:lang w:eastAsia="zh-CN"/>
              </w:rPr>
              <w:t>Customer &amp; Market</w:t>
            </w:r>
          </w:p>
        </w:tc>
        <w:tc>
          <w:tcPr>
            <w:tcW w:w="276" w:type="pct"/>
            <w:tcBorders>
              <w:top w:val="single" w:sz="4" w:space="0" w:color="auto"/>
              <w:left w:val="nil"/>
              <w:bottom w:val="single" w:sz="4" w:space="0" w:color="auto"/>
              <w:right w:val="single" w:sz="4" w:space="0" w:color="auto"/>
            </w:tcBorders>
            <w:shd w:val="clear" w:color="auto" w:fill="auto"/>
            <w:noWrap/>
            <w:textDirection w:val="tbRl"/>
            <w:vAlign w:val="center"/>
            <w:hideMark/>
          </w:tcPr>
          <w:p w14:paraId="045EB3E3" w14:textId="77777777" w:rsidR="00987091" w:rsidRPr="00317E7C" w:rsidRDefault="00987091" w:rsidP="002462DE">
            <w:pPr>
              <w:spacing w:after="0" w:line="240" w:lineRule="auto"/>
              <w:ind w:left="113" w:right="113"/>
              <w:jc w:val="center"/>
              <w:rPr>
                <w:rFonts w:cs="Times New Roman"/>
                <w:color w:val="000000"/>
                <w:sz w:val="18"/>
                <w:szCs w:val="18"/>
                <w:lang w:eastAsia="zh-CN"/>
              </w:rPr>
            </w:pPr>
            <w:r w:rsidRPr="00317E7C">
              <w:rPr>
                <w:rFonts w:cs="Times New Roman"/>
                <w:color w:val="000000"/>
                <w:sz w:val="18"/>
                <w:szCs w:val="18"/>
                <w:lang w:eastAsia="zh-CN"/>
              </w:rPr>
              <w:t>Cybersecurity &amp; Risk</w:t>
            </w:r>
          </w:p>
        </w:tc>
        <w:tc>
          <w:tcPr>
            <w:tcW w:w="276" w:type="pct"/>
            <w:tcBorders>
              <w:top w:val="single" w:sz="4" w:space="0" w:color="auto"/>
              <w:left w:val="nil"/>
              <w:bottom w:val="single" w:sz="4" w:space="0" w:color="auto"/>
              <w:right w:val="single" w:sz="4" w:space="0" w:color="auto"/>
            </w:tcBorders>
            <w:shd w:val="clear" w:color="auto" w:fill="auto"/>
            <w:noWrap/>
            <w:textDirection w:val="tbRl"/>
            <w:vAlign w:val="center"/>
            <w:hideMark/>
          </w:tcPr>
          <w:p w14:paraId="4027C95B" w14:textId="77777777" w:rsidR="00987091" w:rsidRPr="00317E7C" w:rsidRDefault="00987091" w:rsidP="002462DE">
            <w:pPr>
              <w:spacing w:after="0" w:line="240" w:lineRule="auto"/>
              <w:ind w:left="113" w:right="113"/>
              <w:jc w:val="center"/>
              <w:rPr>
                <w:rFonts w:cs="Times New Roman"/>
                <w:color w:val="000000"/>
                <w:sz w:val="18"/>
                <w:szCs w:val="18"/>
                <w:lang w:eastAsia="zh-CN"/>
              </w:rPr>
            </w:pPr>
            <w:r w:rsidRPr="00317E7C">
              <w:rPr>
                <w:rFonts w:cs="Times New Roman"/>
                <w:color w:val="000000"/>
                <w:sz w:val="18"/>
                <w:szCs w:val="18"/>
                <w:lang w:eastAsia="zh-CN"/>
              </w:rPr>
              <w:t>Leadership &amp; Management</w:t>
            </w:r>
          </w:p>
        </w:tc>
        <w:tc>
          <w:tcPr>
            <w:tcW w:w="276" w:type="pct"/>
            <w:tcBorders>
              <w:top w:val="single" w:sz="4" w:space="0" w:color="auto"/>
              <w:left w:val="nil"/>
              <w:bottom w:val="single" w:sz="4" w:space="0" w:color="auto"/>
              <w:right w:val="single" w:sz="4" w:space="0" w:color="auto"/>
            </w:tcBorders>
            <w:shd w:val="clear" w:color="auto" w:fill="auto"/>
            <w:noWrap/>
            <w:textDirection w:val="tbRl"/>
            <w:vAlign w:val="center"/>
            <w:hideMark/>
          </w:tcPr>
          <w:p w14:paraId="5164833F" w14:textId="77777777" w:rsidR="00987091" w:rsidRPr="00317E7C" w:rsidRDefault="00987091" w:rsidP="002462DE">
            <w:pPr>
              <w:spacing w:after="0" w:line="240" w:lineRule="auto"/>
              <w:ind w:left="113" w:right="113"/>
              <w:jc w:val="center"/>
              <w:rPr>
                <w:rFonts w:cs="Times New Roman"/>
                <w:color w:val="000000"/>
                <w:sz w:val="18"/>
                <w:szCs w:val="18"/>
                <w:lang w:eastAsia="zh-CN"/>
              </w:rPr>
            </w:pPr>
            <w:r w:rsidRPr="00317E7C">
              <w:rPr>
                <w:rFonts w:cs="Times New Roman"/>
                <w:color w:val="000000"/>
                <w:sz w:val="18"/>
                <w:szCs w:val="18"/>
                <w:lang w:eastAsia="zh-CN"/>
              </w:rPr>
              <w:t>Governance &amp; Compliance</w:t>
            </w:r>
          </w:p>
        </w:tc>
        <w:tc>
          <w:tcPr>
            <w:tcW w:w="277" w:type="pct"/>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80BE3E7" w14:textId="77777777" w:rsidR="00987091" w:rsidRPr="00317E7C" w:rsidRDefault="00987091" w:rsidP="002462DE">
            <w:pPr>
              <w:spacing w:after="0" w:line="240" w:lineRule="auto"/>
              <w:ind w:left="113" w:right="113"/>
              <w:jc w:val="center"/>
              <w:rPr>
                <w:rFonts w:cs="Times New Roman"/>
                <w:color w:val="000000"/>
                <w:sz w:val="18"/>
                <w:szCs w:val="18"/>
                <w:lang w:eastAsia="zh-CN"/>
              </w:rPr>
            </w:pPr>
            <w:r w:rsidRPr="00317E7C">
              <w:rPr>
                <w:rFonts w:cs="Times New Roman"/>
                <w:color w:val="000000"/>
                <w:sz w:val="18"/>
                <w:szCs w:val="18"/>
                <w:lang w:eastAsia="zh-CN"/>
              </w:rPr>
              <w:t>TOTAL</w:t>
            </w:r>
          </w:p>
          <w:p w14:paraId="1B32CA7F" w14:textId="77777777" w:rsidR="00987091" w:rsidRPr="00317E7C" w:rsidRDefault="00987091" w:rsidP="002462DE">
            <w:pPr>
              <w:spacing w:after="0" w:line="240" w:lineRule="auto"/>
              <w:ind w:left="113" w:right="113"/>
              <w:jc w:val="center"/>
              <w:rPr>
                <w:rFonts w:cs="Times New Roman"/>
                <w:color w:val="000000"/>
                <w:sz w:val="18"/>
                <w:szCs w:val="18"/>
                <w:lang w:eastAsia="zh-CN"/>
              </w:rPr>
            </w:pPr>
          </w:p>
        </w:tc>
      </w:tr>
      <w:tr w:rsidR="00F56F15" w:rsidRPr="00317E7C" w14:paraId="4E51D340" w14:textId="77777777" w:rsidTr="00AA2F1E">
        <w:trPr>
          <w:trHeight w:val="275"/>
          <w:jc w:val="center"/>
        </w:trPr>
        <w:tc>
          <w:tcPr>
            <w:tcW w:w="5000" w:type="pct"/>
            <w:gridSpan w:val="12"/>
            <w:tcBorders>
              <w:top w:val="single" w:sz="4" w:space="0" w:color="auto"/>
              <w:left w:val="single" w:sz="4" w:space="0" w:color="auto"/>
              <w:bottom w:val="single" w:sz="4" w:space="0" w:color="auto"/>
              <w:right w:val="single" w:sz="4" w:space="0" w:color="auto"/>
            </w:tcBorders>
            <w:shd w:val="clear" w:color="000000" w:fill="B4C6E7"/>
            <w:vAlign w:val="center"/>
          </w:tcPr>
          <w:p w14:paraId="3AB50A1D" w14:textId="6C30DD81" w:rsidR="00F56F15" w:rsidRPr="00317E7C" w:rsidRDefault="00F56F15" w:rsidP="00AA2F1E">
            <w:pPr>
              <w:spacing w:after="0" w:line="240" w:lineRule="auto"/>
              <w:jc w:val="center"/>
              <w:rPr>
                <w:rFonts w:cs="Times New Roman"/>
                <w:color w:val="000000"/>
                <w:sz w:val="18"/>
                <w:szCs w:val="18"/>
                <w:lang w:eastAsia="zh-CN"/>
              </w:rPr>
            </w:pPr>
            <w:r w:rsidRPr="00317E7C">
              <w:rPr>
                <w:rFonts w:cs="Times New Roman"/>
                <w:color w:val="000000"/>
                <w:sz w:val="18"/>
                <w:szCs w:val="18"/>
                <w:lang w:eastAsia="zh-CN"/>
              </w:rPr>
              <w:t>Consulting Firm Maturity Models</w:t>
            </w:r>
          </w:p>
        </w:tc>
      </w:tr>
      <w:tr w:rsidR="00987091" w:rsidRPr="00317E7C" w14:paraId="7CEF04C6" w14:textId="77777777" w:rsidTr="005017EC">
        <w:trPr>
          <w:trHeight w:val="176"/>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34221A7D" w14:textId="4FCF7630"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xml:space="preserve">Connected Enterprise Maturity Model </w:t>
            </w:r>
            <w:sdt>
              <w:sdtPr>
                <w:rPr>
                  <w:rFonts w:cs="Times New Roman"/>
                  <w:color w:val="000000"/>
                  <w:sz w:val="16"/>
                  <w:szCs w:val="16"/>
                  <w:lang w:eastAsia="zh-CN"/>
                </w:rPr>
                <w:tag w:val="MENDELEY_CITATION_v3_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"/>
                <w:id w:val="-14157249"/>
                <w:placeholder>
                  <w:docPart w:val="71A36B17D87D4D889E55D3BFF6E23C37"/>
                </w:placeholder>
              </w:sdtPr>
              <w:sdtContent>
                <w:r w:rsidR="00D12B15" w:rsidRPr="00D12B15">
                  <w:rPr>
                    <w:rFonts w:cs="Times New Roman"/>
                    <w:color w:val="000000"/>
                    <w:sz w:val="16"/>
                    <w:szCs w:val="16"/>
                    <w:lang w:eastAsia="zh-CN"/>
                  </w:rPr>
                  <w:t>(Rockwell Automation, 2014)</w:t>
                </w:r>
              </w:sdtContent>
            </w:sdt>
          </w:p>
        </w:tc>
        <w:tc>
          <w:tcPr>
            <w:tcW w:w="330" w:type="pct"/>
            <w:tcBorders>
              <w:top w:val="nil"/>
              <w:left w:val="nil"/>
              <w:bottom w:val="single" w:sz="4" w:space="0" w:color="auto"/>
              <w:right w:val="single" w:sz="4" w:space="0" w:color="auto"/>
            </w:tcBorders>
            <w:shd w:val="clear" w:color="auto" w:fill="auto"/>
            <w:vAlign w:val="center"/>
            <w:hideMark/>
          </w:tcPr>
          <w:p w14:paraId="1B5EF7E4" w14:textId="1A101076"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305" w:type="pct"/>
            <w:tcBorders>
              <w:top w:val="nil"/>
              <w:left w:val="nil"/>
              <w:bottom w:val="single" w:sz="4" w:space="0" w:color="auto"/>
              <w:right w:val="single" w:sz="4" w:space="0" w:color="auto"/>
            </w:tcBorders>
            <w:shd w:val="clear" w:color="auto" w:fill="auto"/>
            <w:vAlign w:val="center"/>
            <w:hideMark/>
          </w:tcPr>
          <w:p w14:paraId="2558AE70"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5" w:type="pct"/>
            <w:tcBorders>
              <w:top w:val="nil"/>
              <w:left w:val="nil"/>
              <w:bottom w:val="single" w:sz="4" w:space="0" w:color="auto"/>
              <w:right w:val="single" w:sz="4" w:space="0" w:color="auto"/>
            </w:tcBorders>
            <w:shd w:val="clear" w:color="auto" w:fill="auto"/>
            <w:vAlign w:val="center"/>
            <w:hideMark/>
          </w:tcPr>
          <w:p w14:paraId="5628B289"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vAlign w:val="center"/>
            <w:hideMark/>
          </w:tcPr>
          <w:p w14:paraId="72562648"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6" w:type="pct"/>
            <w:tcBorders>
              <w:top w:val="nil"/>
              <w:left w:val="nil"/>
              <w:bottom w:val="single" w:sz="4" w:space="0" w:color="auto"/>
              <w:right w:val="single" w:sz="4" w:space="0" w:color="auto"/>
            </w:tcBorders>
            <w:shd w:val="clear" w:color="auto" w:fill="auto"/>
            <w:vAlign w:val="center"/>
            <w:hideMark/>
          </w:tcPr>
          <w:p w14:paraId="6E07834D"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vAlign w:val="center"/>
            <w:hideMark/>
          </w:tcPr>
          <w:p w14:paraId="31451796"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6" w:type="pct"/>
            <w:tcBorders>
              <w:top w:val="nil"/>
              <w:left w:val="nil"/>
              <w:bottom w:val="single" w:sz="4" w:space="0" w:color="auto"/>
              <w:right w:val="single" w:sz="4" w:space="0" w:color="auto"/>
            </w:tcBorders>
            <w:shd w:val="clear" w:color="auto" w:fill="auto"/>
            <w:vAlign w:val="center"/>
            <w:hideMark/>
          </w:tcPr>
          <w:p w14:paraId="42A69DA6"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vAlign w:val="center"/>
            <w:hideMark/>
          </w:tcPr>
          <w:p w14:paraId="0CFAC013"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6" w:type="pct"/>
            <w:tcBorders>
              <w:top w:val="nil"/>
              <w:left w:val="nil"/>
              <w:bottom w:val="single" w:sz="4" w:space="0" w:color="auto"/>
              <w:right w:val="single" w:sz="4" w:space="0" w:color="auto"/>
            </w:tcBorders>
            <w:shd w:val="clear" w:color="auto" w:fill="auto"/>
            <w:vAlign w:val="center"/>
            <w:hideMark/>
          </w:tcPr>
          <w:p w14:paraId="0AA7596B"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vAlign w:val="center"/>
            <w:hideMark/>
          </w:tcPr>
          <w:p w14:paraId="511E2068"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CE1B03"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8</w:t>
            </w:r>
          </w:p>
        </w:tc>
      </w:tr>
      <w:tr w:rsidR="00987091" w:rsidRPr="00317E7C" w14:paraId="56E526D9" w14:textId="77777777" w:rsidTr="005017EC">
        <w:trPr>
          <w:trHeight w:val="357"/>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78971317" w14:textId="176A0880"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xml:space="preserve">Enabling Digital Operations Self-Assessment </w:t>
            </w:r>
            <w:sdt>
              <w:sdtPr>
                <w:rPr>
                  <w:rFonts w:cs="Times New Roman"/>
                  <w:color w:val="000000"/>
                  <w:sz w:val="16"/>
                  <w:szCs w:val="16"/>
                  <w:lang w:eastAsia="zh-CN"/>
                </w:rPr>
                <w:tag w:val="MENDELEY_CITATION_v3_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"/>
                <w:id w:val="-1166927321"/>
                <w:placeholder>
                  <w:docPart w:val="71A36B17D87D4D889E55D3BFF6E23C37"/>
                </w:placeholder>
              </w:sdtPr>
              <w:sdtContent>
                <w:r w:rsidR="00D12B15" w:rsidRPr="00D12B15">
                  <w:rPr>
                    <w:rFonts w:cs="Times New Roman"/>
                    <w:color w:val="000000"/>
                    <w:sz w:val="16"/>
                    <w:szCs w:val="16"/>
                    <w:lang w:eastAsia="zh-CN"/>
                  </w:rPr>
                  <w:t>(PWC, 2016)</w:t>
                </w:r>
              </w:sdtContent>
            </w:sdt>
          </w:p>
        </w:tc>
        <w:tc>
          <w:tcPr>
            <w:tcW w:w="330" w:type="pct"/>
            <w:tcBorders>
              <w:top w:val="nil"/>
              <w:left w:val="nil"/>
              <w:bottom w:val="single" w:sz="4" w:space="0" w:color="auto"/>
              <w:right w:val="single" w:sz="4" w:space="0" w:color="auto"/>
            </w:tcBorders>
            <w:shd w:val="clear" w:color="auto" w:fill="auto"/>
            <w:vAlign w:val="center"/>
            <w:hideMark/>
          </w:tcPr>
          <w:p w14:paraId="56C4609A" w14:textId="2962684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305" w:type="pct"/>
            <w:tcBorders>
              <w:top w:val="nil"/>
              <w:left w:val="nil"/>
              <w:bottom w:val="single" w:sz="4" w:space="0" w:color="auto"/>
              <w:right w:val="single" w:sz="4" w:space="0" w:color="auto"/>
            </w:tcBorders>
            <w:shd w:val="clear" w:color="auto" w:fill="auto"/>
            <w:vAlign w:val="center"/>
            <w:hideMark/>
          </w:tcPr>
          <w:p w14:paraId="46BAC88A"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5" w:type="pct"/>
            <w:tcBorders>
              <w:top w:val="nil"/>
              <w:left w:val="nil"/>
              <w:bottom w:val="single" w:sz="4" w:space="0" w:color="auto"/>
              <w:right w:val="single" w:sz="4" w:space="0" w:color="auto"/>
            </w:tcBorders>
            <w:shd w:val="clear" w:color="auto" w:fill="auto"/>
            <w:vAlign w:val="center"/>
            <w:hideMark/>
          </w:tcPr>
          <w:p w14:paraId="06AC32BF"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vAlign w:val="center"/>
            <w:hideMark/>
          </w:tcPr>
          <w:p w14:paraId="17239059"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vAlign w:val="center"/>
            <w:hideMark/>
          </w:tcPr>
          <w:p w14:paraId="4A655A55"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vAlign w:val="center"/>
            <w:hideMark/>
          </w:tcPr>
          <w:p w14:paraId="2D474AF8"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vAlign w:val="center"/>
            <w:hideMark/>
          </w:tcPr>
          <w:p w14:paraId="2313C8A3"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vAlign w:val="center"/>
            <w:hideMark/>
          </w:tcPr>
          <w:p w14:paraId="4904E610"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vAlign w:val="center"/>
            <w:hideMark/>
          </w:tcPr>
          <w:p w14:paraId="5BFACD47"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vAlign w:val="center"/>
            <w:hideMark/>
          </w:tcPr>
          <w:p w14:paraId="3FA1F1FD"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CD3E8B"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17</w:t>
            </w:r>
          </w:p>
        </w:tc>
      </w:tr>
      <w:tr w:rsidR="00987091" w:rsidRPr="00317E7C" w14:paraId="2ADD8CB9" w14:textId="77777777" w:rsidTr="005017EC">
        <w:trPr>
          <w:trHeight w:val="268"/>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30103032" w14:textId="5576D783"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xml:space="preserve">IMPULS </w:t>
            </w:r>
            <w:sdt>
              <w:sdtPr>
                <w:rPr>
                  <w:rFonts w:cs="Times New Roman"/>
                  <w:color w:val="000000"/>
                  <w:sz w:val="16"/>
                  <w:szCs w:val="16"/>
                  <w:lang w:eastAsia="zh-CN"/>
                </w:rPr>
                <w:tag w:val="MENDELEY_CITATION_v3_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"/>
                <w:id w:val="1598282761"/>
                <w:placeholder>
                  <w:docPart w:val="71A36B17D87D4D889E55D3BFF6E23C37"/>
                </w:placeholder>
              </w:sdtPr>
              <w:sdtContent>
                <w:r w:rsidR="00D12B15" w:rsidRPr="00D12B15">
                  <w:rPr>
                    <w:rFonts w:cs="Times New Roman"/>
                    <w:color w:val="000000"/>
                    <w:sz w:val="16"/>
                    <w:szCs w:val="16"/>
                  </w:rPr>
                  <w:t>(Lichtblau et al., 2015)</w:t>
                </w:r>
              </w:sdtContent>
            </w:sdt>
            <w:r w:rsidRPr="00317E7C">
              <w:rPr>
                <w:rFonts w:cs="Times New Roman"/>
                <w:color w:val="000000"/>
                <w:sz w:val="16"/>
                <w:szCs w:val="16"/>
                <w:lang w:eastAsia="zh-CN"/>
              </w:rPr>
              <w:t xml:space="preserve"> </w:t>
            </w:r>
          </w:p>
        </w:tc>
        <w:tc>
          <w:tcPr>
            <w:tcW w:w="330" w:type="pct"/>
            <w:tcBorders>
              <w:top w:val="nil"/>
              <w:left w:val="nil"/>
              <w:bottom w:val="single" w:sz="4" w:space="0" w:color="auto"/>
              <w:right w:val="single" w:sz="4" w:space="0" w:color="auto"/>
            </w:tcBorders>
            <w:shd w:val="clear" w:color="auto" w:fill="auto"/>
            <w:vAlign w:val="center"/>
            <w:hideMark/>
          </w:tcPr>
          <w:p w14:paraId="7815AE13" w14:textId="206F8DD9"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4</w:t>
            </w:r>
          </w:p>
        </w:tc>
        <w:tc>
          <w:tcPr>
            <w:tcW w:w="305" w:type="pct"/>
            <w:tcBorders>
              <w:top w:val="nil"/>
              <w:left w:val="nil"/>
              <w:bottom w:val="single" w:sz="4" w:space="0" w:color="auto"/>
              <w:right w:val="single" w:sz="4" w:space="0" w:color="auto"/>
            </w:tcBorders>
            <w:shd w:val="clear" w:color="auto" w:fill="auto"/>
            <w:vAlign w:val="center"/>
            <w:hideMark/>
          </w:tcPr>
          <w:p w14:paraId="72C40CC7"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275" w:type="pct"/>
            <w:tcBorders>
              <w:top w:val="nil"/>
              <w:left w:val="nil"/>
              <w:bottom w:val="single" w:sz="4" w:space="0" w:color="auto"/>
              <w:right w:val="single" w:sz="4" w:space="0" w:color="auto"/>
            </w:tcBorders>
            <w:shd w:val="clear" w:color="auto" w:fill="auto"/>
            <w:vAlign w:val="center"/>
            <w:hideMark/>
          </w:tcPr>
          <w:p w14:paraId="662B347D"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276" w:type="pct"/>
            <w:tcBorders>
              <w:top w:val="nil"/>
              <w:left w:val="nil"/>
              <w:bottom w:val="single" w:sz="4" w:space="0" w:color="auto"/>
              <w:right w:val="single" w:sz="4" w:space="0" w:color="auto"/>
            </w:tcBorders>
            <w:shd w:val="clear" w:color="auto" w:fill="auto"/>
            <w:vAlign w:val="center"/>
            <w:hideMark/>
          </w:tcPr>
          <w:p w14:paraId="2289858A"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vAlign w:val="center"/>
            <w:hideMark/>
          </w:tcPr>
          <w:p w14:paraId="10D4C8B7"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4</w:t>
            </w:r>
          </w:p>
        </w:tc>
        <w:tc>
          <w:tcPr>
            <w:tcW w:w="276" w:type="pct"/>
            <w:tcBorders>
              <w:top w:val="nil"/>
              <w:left w:val="nil"/>
              <w:bottom w:val="single" w:sz="4" w:space="0" w:color="auto"/>
              <w:right w:val="single" w:sz="4" w:space="0" w:color="auto"/>
            </w:tcBorders>
            <w:shd w:val="clear" w:color="auto" w:fill="auto"/>
            <w:vAlign w:val="center"/>
            <w:hideMark/>
          </w:tcPr>
          <w:p w14:paraId="4E24D631"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6" w:type="pct"/>
            <w:tcBorders>
              <w:top w:val="nil"/>
              <w:left w:val="nil"/>
              <w:bottom w:val="single" w:sz="4" w:space="0" w:color="auto"/>
              <w:right w:val="single" w:sz="4" w:space="0" w:color="auto"/>
            </w:tcBorders>
            <w:shd w:val="clear" w:color="auto" w:fill="auto"/>
            <w:vAlign w:val="center"/>
            <w:hideMark/>
          </w:tcPr>
          <w:p w14:paraId="7639FB1A"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6" w:type="pct"/>
            <w:tcBorders>
              <w:top w:val="nil"/>
              <w:left w:val="nil"/>
              <w:bottom w:val="single" w:sz="4" w:space="0" w:color="auto"/>
              <w:right w:val="single" w:sz="4" w:space="0" w:color="auto"/>
            </w:tcBorders>
            <w:shd w:val="clear" w:color="auto" w:fill="auto"/>
            <w:vAlign w:val="center"/>
            <w:hideMark/>
          </w:tcPr>
          <w:p w14:paraId="29630477"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vAlign w:val="center"/>
            <w:hideMark/>
          </w:tcPr>
          <w:p w14:paraId="56AF11FC"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6" w:type="pct"/>
            <w:tcBorders>
              <w:top w:val="nil"/>
              <w:left w:val="nil"/>
              <w:bottom w:val="single" w:sz="4" w:space="0" w:color="auto"/>
              <w:right w:val="single" w:sz="4" w:space="0" w:color="auto"/>
            </w:tcBorders>
            <w:shd w:val="clear" w:color="auto" w:fill="auto"/>
            <w:vAlign w:val="center"/>
            <w:hideMark/>
          </w:tcPr>
          <w:p w14:paraId="1551D8B3"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F310EF"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27</w:t>
            </w:r>
          </w:p>
        </w:tc>
      </w:tr>
      <w:tr w:rsidR="00987091" w:rsidRPr="00317E7C" w14:paraId="6B7D6324" w14:textId="77777777" w:rsidTr="005017EC">
        <w:trPr>
          <w:trHeight w:val="268"/>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106C5E44" w14:textId="61D4B7BF"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xml:space="preserve">Industrie 4.0 Maturity Index ACATECH </w:t>
            </w:r>
            <w:sdt>
              <w:sdtPr>
                <w:rPr>
                  <w:rFonts w:cs="Times New Roman"/>
                  <w:color w:val="000000"/>
                  <w:sz w:val="16"/>
                  <w:szCs w:val="16"/>
                  <w:lang w:eastAsia="zh-CN"/>
                </w:rPr>
                <w:tag w:val="MENDELEY_CITATION_v3_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"/>
                <w:id w:val="-1030645090"/>
                <w:placeholder>
                  <w:docPart w:val="71A36B17D87D4D889E55D3BFF6E23C37"/>
                </w:placeholder>
              </w:sdtPr>
              <w:sdtContent>
                <w:r w:rsidR="00D12B15" w:rsidRPr="00D12B15">
                  <w:rPr>
                    <w:rFonts w:cs="Times New Roman"/>
                    <w:color w:val="000000"/>
                    <w:sz w:val="16"/>
                    <w:szCs w:val="16"/>
                  </w:rPr>
                  <w:t>(Schuh et al., 2017)</w:t>
                </w:r>
              </w:sdtContent>
            </w:sdt>
          </w:p>
        </w:tc>
        <w:tc>
          <w:tcPr>
            <w:tcW w:w="330" w:type="pct"/>
            <w:tcBorders>
              <w:top w:val="nil"/>
              <w:left w:val="nil"/>
              <w:bottom w:val="single" w:sz="4" w:space="0" w:color="auto"/>
              <w:right w:val="single" w:sz="4" w:space="0" w:color="auto"/>
            </w:tcBorders>
            <w:shd w:val="clear" w:color="auto" w:fill="auto"/>
            <w:noWrap/>
            <w:vAlign w:val="center"/>
            <w:hideMark/>
          </w:tcPr>
          <w:p w14:paraId="28690E01" w14:textId="181C2564"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305" w:type="pct"/>
            <w:tcBorders>
              <w:top w:val="nil"/>
              <w:left w:val="nil"/>
              <w:bottom w:val="single" w:sz="4" w:space="0" w:color="auto"/>
              <w:right w:val="single" w:sz="4" w:space="0" w:color="auto"/>
            </w:tcBorders>
            <w:shd w:val="clear" w:color="auto" w:fill="auto"/>
            <w:noWrap/>
            <w:vAlign w:val="center"/>
            <w:hideMark/>
          </w:tcPr>
          <w:p w14:paraId="614AF1C9"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5" w:type="pct"/>
            <w:tcBorders>
              <w:top w:val="nil"/>
              <w:left w:val="nil"/>
              <w:bottom w:val="single" w:sz="4" w:space="0" w:color="auto"/>
              <w:right w:val="single" w:sz="4" w:space="0" w:color="auto"/>
            </w:tcBorders>
            <w:shd w:val="clear" w:color="auto" w:fill="auto"/>
            <w:noWrap/>
            <w:vAlign w:val="center"/>
            <w:hideMark/>
          </w:tcPr>
          <w:p w14:paraId="132A996B"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4</w:t>
            </w:r>
          </w:p>
        </w:tc>
        <w:tc>
          <w:tcPr>
            <w:tcW w:w="276" w:type="pct"/>
            <w:tcBorders>
              <w:top w:val="nil"/>
              <w:left w:val="nil"/>
              <w:bottom w:val="single" w:sz="4" w:space="0" w:color="auto"/>
              <w:right w:val="single" w:sz="4" w:space="0" w:color="auto"/>
            </w:tcBorders>
            <w:shd w:val="clear" w:color="auto" w:fill="auto"/>
            <w:noWrap/>
            <w:vAlign w:val="center"/>
            <w:hideMark/>
          </w:tcPr>
          <w:p w14:paraId="644C58D6"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4</w:t>
            </w:r>
          </w:p>
        </w:tc>
        <w:tc>
          <w:tcPr>
            <w:tcW w:w="276" w:type="pct"/>
            <w:tcBorders>
              <w:top w:val="nil"/>
              <w:left w:val="nil"/>
              <w:bottom w:val="single" w:sz="4" w:space="0" w:color="auto"/>
              <w:right w:val="single" w:sz="4" w:space="0" w:color="auto"/>
            </w:tcBorders>
            <w:shd w:val="clear" w:color="auto" w:fill="auto"/>
            <w:noWrap/>
            <w:vAlign w:val="center"/>
            <w:hideMark/>
          </w:tcPr>
          <w:p w14:paraId="5FF90812"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276" w:type="pct"/>
            <w:tcBorders>
              <w:top w:val="nil"/>
              <w:left w:val="nil"/>
              <w:bottom w:val="single" w:sz="4" w:space="0" w:color="auto"/>
              <w:right w:val="single" w:sz="4" w:space="0" w:color="auto"/>
            </w:tcBorders>
            <w:shd w:val="clear" w:color="auto" w:fill="auto"/>
            <w:noWrap/>
            <w:vAlign w:val="center"/>
            <w:hideMark/>
          </w:tcPr>
          <w:p w14:paraId="6FB77DD1"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6D62AE9D"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7DD1A841"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6F30C31E"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3CBA3954"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3626DA"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32</w:t>
            </w:r>
          </w:p>
        </w:tc>
      </w:tr>
      <w:tr w:rsidR="00987091" w:rsidRPr="00317E7C" w14:paraId="4A3D9ECB" w14:textId="77777777" w:rsidTr="005017EC">
        <w:trPr>
          <w:trHeight w:val="357"/>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44515623" w14:textId="0DC5B91B"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xml:space="preserve">Warwick Industry 4 Readiness Assessment </w:t>
            </w:r>
            <w:sdt>
              <w:sdtPr>
                <w:rPr>
                  <w:rFonts w:cs="Times New Roman"/>
                  <w:color w:val="000000"/>
                  <w:sz w:val="16"/>
                  <w:szCs w:val="16"/>
                  <w:lang w:eastAsia="zh-CN"/>
                </w:rPr>
                <w:tag w:val="MENDELEY_CITATION_v3_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"/>
                <w:id w:val="1004174536"/>
                <w:placeholder>
                  <w:docPart w:val="71A36B17D87D4D889E55D3BFF6E23C37"/>
                </w:placeholder>
              </w:sdtPr>
              <w:sdtContent>
                <w:r w:rsidR="00D12B15" w:rsidRPr="00D12B15">
                  <w:rPr>
                    <w:rFonts w:cs="Times New Roman"/>
                    <w:color w:val="000000"/>
                    <w:sz w:val="16"/>
                    <w:szCs w:val="16"/>
                  </w:rPr>
                  <w:t>(Agca et al., 2017)</w:t>
                </w:r>
              </w:sdtContent>
            </w:sdt>
            <w:r w:rsidRPr="00317E7C">
              <w:rPr>
                <w:rFonts w:cs="Times New Roman"/>
                <w:color w:val="000000"/>
                <w:sz w:val="16"/>
                <w:szCs w:val="16"/>
                <w:lang w:eastAsia="zh-CN"/>
              </w:rPr>
              <w:t xml:space="preserve"> </w:t>
            </w:r>
          </w:p>
        </w:tc>
        <w:tc>
          <w:tcPr>
            <w:tcW w:w="330" w:type="pct"/>
            <w:tcBorders>
              <w:top w:val="nil"/>
              <w:left w:val="nil"/>
              <w:bottom w:val="single" w:sz="4" w:space="0" w:color="auto"/>
              <w:right w:val="single" w:sz="4" w:space="0" w:color="auto"/>
            </w:tcBorders>
            <w:shd w:val="clear" w:color="auto" w:fill="auto"/>
            <w:noWrap/>
            <w:vAlign w:val="center"/>
            <w:hideMark/>
          </w:tcPr>
          <w:p w14:paraId="7F625281" w14:textId="59CC71B0"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305" w:type="pct"/>
            <w:tcBorders>
              <w:top w:val="nil"/>
              <w:left w:val="nil"/>
              <w:bottom w:val="single" w:sz="4" w:space="0" w:color="auto"/>
              <w:right w:val="single" w:sz="4" w:space="0" w:color="auto"/>
            </w:tcBorders>
            <w:shd w:val="clear" w:color="auto" w:fill="auto"/>
            <w:noWrap/>
            <w:vAlign w:val="center"/>
            <w:hideMark/>
          </w:tcPr>
          <w:p w14:paraId="7A041E3D"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275" w:type="pct"/>
            <w:tcBorders>
              <w:top w:val="nil"/>
              <w:left w:val="nil"/>
              <w:bottom w:val="single" w:sz="4" w:space="0" w:color="auto"/>
              <w:right w:val="single" w:sz="4" w:space="0" w:color="auto"/>
            </w:tcBorders>
            <w:shd w:val="clear" w:color="auto" w:fill="auto"/>
            <w:noWrap/>
            <w:vAlign w:val="center"/>
            <w:hideMark/>
          </w:tcPr>
          <w:p w14:paraId="0B090246"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276" w:type="pct"/>
            <w:tcBorders>
              <w:top w:val="nil"/>
              <w:left w:val="nil"/>
              <w:bottom w:val="single" w:sz="4" w:space="0" w:color="auto"/>
              <w:right w:val="single" w:sz="4" w:space="0" w:color="auto"/>
            </w:tcBorders>
            <w:shd w:val="clear" w:color="auto" w:fill="auto"/>
            <w:noWrap/>
            <w:vAlign w:val="center"/>
            <w:hideMark/>
          </w:tcPr>
          <w:p w14:paraId="73A8F17F"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276" w:type="pct"/>
            <w:tcBorders>
              <w:top w:val="nil"/>
              <w:left w:val="nil"/>
              <w:bottom w:val="single" w:sz="4" w:space="0" w:color="auto"/>
              <w:right w:val="single" w:sz="4" w:space="0" w:color="auto"/>
            </w:tcBorders>
            <w:shd w:val="clear" w:color="auto" w:fill="auto"/>
            <w:noWrap/>
            <w:vAlign w:val="center"/>
            <w:hideMark/>
          </w:tcPr>
          <w:p w14:paraId="33458C93"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4</w:t>
            </w:r>
          </w:p>
        </w:tc>
        <w:tc>
          <w:tcPr>
            <w:tcW w:w="276" w:type="pct"/>
            <w:tcBorders>
              <w:top w:val="nil"/>
              <w:left w:val="nil"/>
              <w:bottom w:val="single" w:sz="4" w:space="0" w:color="auto"/>
              <w:right w:val="single" w:sz="4" w:space="0" w:color="auto"/>
            </w:tcBorders>
            <w:shd w:val="clear" w:color="auto" w:fill="auto"/>
            <w:noWrap/>
            <w:vAlign w:val="center"/>
            <w:hideMark/>
          </w:tcPr>
          <w:p w14:paraId="0E2EAB90"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2F7863B8"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38964A5C"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78AF6DF4"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7D1A353B"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79018E"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36</w:t>
            </w:r>
          </w:p>
        </w:tc>
      </w:tr>
      <w:tr w:rsidR="00F56F15" w:rsidRPr="00317E7C" w14:paraId="119BDA19" w14:textId="77777777" w:rsidTr="00AA2F1E">
        <w:trPr>
          <w:trHeight w:val="319"/>
          <w:jc w:val="center"/>
        </w:trPr>
        <w:tc>
          <w:tcPr>
            <w:tcW w:w="5000" w:type="pct"/>
            <w:gridSpan w:val="12"/>
            <w:tcBorders>
              <w:top w:val="single" w:sz="4" w:space="0" w:color="auto"/>
              <w:left w:val="single" w:sz="4" w:space="0" w:color="auto"/>
              <w:bottom w:val="single" w:sz="4" w:space="0" w:color="auto"/>
              <w:right w:val="single" w:sz="4" w:space="0" w:color="auto"/>
            </w:tcBorders>
            <w:shd w:val="clear" w:color="000000" w:fill="C6E0B4"/>
            <w:vAlign w:val="center"/>
          </w:tcPr>
          <w:p w14:paraId="3901B57A" w14:textId="0BAAEB64" w:rsidR="00F56F15" w:rsidRPr="00317E7C" w:rsidRDefault="00F56F15" w:rsidP="00AA2F1E">
            <w:pPr>
              <w:spacing w:after="0" w:line="240" w:lineRule="auto"/>
              <w:jc w:val="center"/>
              <w:rPr>
                <w:rFonts w:cs="Times New Roman"/>
                <w:color w:val="000000"/>
                <w:sz w:val="18"/>
                <w:szCs w:val="18"/>
                <w:lang w:eastAsia="zh-CN"/>
              </w:rPr>
            </w:pPr>
            <w:r w:rsidRPr="00317E7C">
              <w:rPr>
                <w:rFonts w:cs="Times New Roman"/>
                <w:color w:val="000000"/>
                <w:sz w:val="18"/>
                <w:szCs w:val="18"/>
                <w:lang w:eastAsia="zh-CN"/>
              </w:rPr>
              <w:t>Peer Reviewed Models</w:t>
            </w:r>
          </w:p>
        </w:tc>
      </w:tr>
      <w:tr w:rsidR="00987091" w:rsidRPr="00317E7C" w14:paraId="67195EAF" w14:textId="77777777" w:rsidTr="005017EC">
        <w:trPr>
          <w:trHeight w:val="357"/>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230A9D38" w14:textId="7DCFA730"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xml:space="preserve">Maturity Model Toward Industry 4.0 for SMEs </w:t>
            </w:r>
            <w:sdt>
              <w:sdtPr>
                <w:rPr>
                  <w:rFonts w:cs="Times New Roman"/>
                  <w:color w:val="000000"/>
                  <w:sz w:val="16"/>
                  <w:szCs w:val="16"/>
                  <w:lang w:eastAsia="zh-CN"/>
                </w:rPr>
                <w:tag w:val="MENDELEY_CITATION_v3_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"/>
                <w:id w:val="-1652591834"/>
                <w:placeholder>
                  <w:docPart w:val="7C8FA14A890B4C8B88B034B7EDF4C6C1"/>
                </w:placeholder>
              </w:sdtPr>
              <w:sdtContent>
                <w:r w:rsidR="00D12B15" w:rsidRPr="00D12B15">
                  <w:rPr>
                    <w:color w:val="000000"/>
                    <w:sz w:val="16"/>
                  </w:rPr>
                  <w:t>(Ganzarain &amp; Errasti, 2016)</w:t>
                </w:r>
              </w:sdtContent>
            </w:sdt>
          </w:p>
        </w:tc>
        <w:tc>
          <w:tcPr>
            <w:tcW w:w="330" w:type="pct"/>
            <w:tcBorders>
              <w:top w:val="nil"/>
              <w:left w:val="nil"/>
              <w:bottom w:val="single" w:sz="4" w:space="0" w:color="auto"/>
              <w:right w:val="single" w:sz="4" w:space="0" w:color="auto"/>
            </w:tcBorders>
            <w:shd w:val="clear" w:color="auto" w:fill="auto"/>
            <w:noWrap/>
            <w:vAlign w:val="center"/>
            <w:hideMark/>
          </w:tcPr>
          <w:p w14:paraId="693E204B" w14:textId="5E04586C"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305" w:type="pct"/>
            <w:tcBorders>
              <w:top w:val="nil"/>
              <w:left w:val="nil"/>
              <w:bottom w:val="single" w:sz="4" w:space="0" w:color="auto"/>
              <w:right w:val="single" w:sz="4" w:space="0" w:color="auto"/>
            </w:tcBorders>
            <w:shd w:val="clear" w:color="auto" w:fill="auto"/>
            <w:noWrap/>
            <w:vAlign w:val="center"/>
            <w:hideMark/>
          </w:tcPr>
          <w:p w14:paraId="0F69CADF"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5" w:type="pct"/>
            <w:tcBorders>
              <w:top w:val="nil"/>
              <w:left w:val="nil"/>
              <w:bottom w:val="single" w:sz="4" w:space="0" w:color="auto"/>
              <w:right w:val="single" w:sz="4" w:space="0" w:color="auto"/>
            </w:tcBorders>
            <w:shd w:val="clear" w:color="auto" w:fill="auto"/>
            <w:noWrap/>
            <w:vAlign w:val="center"/>
            <w:hideMark/>
          </w:tcPr>
          <w:p w14:paraId="68987685"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3C07BE48"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101BB490"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11EABB14"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75179BAB"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6" w:type="pct"/>
            <w:tcBorders>
              <w:top w:val="nil"/>
              <w:left w:val="nil"/>
              <w:bottom w:val="single" w:sz="4" w:space="0" w:color="auto"/>
              <w:right w:val="single" w:sz="4" w:space="0" w:color="auto"/>
            </w:tcBorders>
            <w:shd w:val="clear" w:color="auto" w:fill="auto"/>
            <w:noWrap/>
            <w:vAlign w:val="center"/>
            <w:hideMark/>
          </w:tcPr>
          <w:p w14:paraId="25BBF22C"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6" w:type="pct"/>
            <w:tcBorders>
              <w:top w:val="nil"/>
              <w:left w:val="nil"/>
              <w:bottom w:val="single" w:sz="4" w:space="0" w:color="auto"/>
              <w:right w:val="single" w:sz="4" w:space="0" w:color="auto"/>
            </w:tcBorders>
            <w:shd w:val="clear" w:color="auto" w:fill="auto"/>
            <w:noWrap/>
            <w:vAlign w:val="center"/>
            <w:hideMark/>
          </w:tcPr>
          <w:p w14:paraId="36464FFC"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427753C2"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D511D0"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r>
      <w:tr w:rsidR="00987091" w:rsidRPr="00317E7C" w14:paraId="4E5BADDA" w14:textId="77777777" w:rsidTr="005017EC">
        <w:trPr>
          <w:trHeight w:val="357"/>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53523ECF" w14:textId="7585302B"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xml:space="preserve">SMSRL Index </w:t>
            </w:r>
            <w:sdt>
              <w:sdtPr>
                <w:rPr>
                  <w:rFonts w:cs="Times New Roman"/>
                  <w:color w:val="000000"/>
                  <w:sz w:val="16"/>
                  <w:szCs w:val="16"/>
                  <w:lang w:eastAsia="zh-CN"/>
                </w:rPr>
                <w:tag w:val="MENDELEY_CITATION_v3_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"/>
                <w:id w:val="-852720797"/>
                <w:placeholder>
                  <w:docPart w:val="7C8FA14A890B4C8B88B034B7EDF4C6C1"/>
                </w:placeholder>
              </w:sdtPr>
              <w:sdtContent>
                <w:r w:rsidR="00D12B15" w:rsidRPr="00D12B15">
                  <w:rPr>
                    <w:rFonts w:cs="Times New Roman"/>
                    <w:color w:val="000000"/>
                    <w:sz w:val="16"/>
                    <w:szCs w:val="16"/>
                  </w:rPr>
                  <w:t>(Jung et al., 2016)</w:t>
                </w:r>
              </w:sdtContent>
            </w:sdt>
          </w:p>
        </w:tc>
        <w:tc>
          <w:tcPr>
            <w:tcW w:w="330" w:type="pct"/>
            <w:tcBorders>
              <w:top w:val="nil"/>
              <w:left w:val="nil"/>
              <w:bottom w:val="single" w:sz="4" w:space="0" w:color="auto"/>
              <w:right w:val="single" w:sz="4" w:space="0" w:color="auto"/>
            </w:tcBorders>
            <w:shd w:val="clear" w:color="auto" w:fill="auto"/>
            <w:noWrap/>
            <w:vAlign w:val="center"/>
            <w:hideMark/>
          </w:tcPr>
          <w:p w14:paraId="15405FDF" w14:textId="0A6AB175"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305" w:type="pct"/>
            <w:tcBorders>
              <w:top w:val="nil"/>
              <w:left w:val="nil"/>
              <w:bottom w:val="single" w:sz="4" w:space="0" w:color="auto"/>
              <w:right w:val="single" w:sz="4" w:space="0" w:color="auto"/>
            </w:tcBorders>
            <w:shd w:val="clear" w:color="auto" w:fill="auto"/>
            <w:noWrap/>
            <w:vAlign w:val="center"/>
            <w:hideMark/>
          </w:tcPr>
          <w:p w14:paraId="61AAAB3A"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5" w:type="pct"/>
            <w:tcBorders>
              <w:top w:val="nil"/>
              <w:left w:val="nil"/>
              <w:bottom w:val="single" w:sz="4" w:space="0" w:color="auto"/>
              <w:right w:val="single" w:sz="4" w:space="0" w:color="auto"/>
            </w:tcBorders>
            <w:shd w:val="clear" w:color="auto" w:fill="auto"/>
            <w:noWrap/>
            <w:vAlign w:val="center"/>
            <w:hideMark/>
          </w:tcPr>
          <w:p w14:paraId="6B77B944"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6B0B66CD"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2F73C57A"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076BAEAB"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49188553"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4CBFABA0"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7027F73B"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48449808"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893FA7"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8</w:t>
            </w:r>
          </w:p>
        </w:tc>
      </w:tr>
      <w:tr w:rsidR="00987091" w:rsidRPr="00317E7C" w14:paraId="7718C13C" w14:textId="77777777" w:rsidTr="005017EC">
        <w:trPr>
          <w:trHeight w:val="357"/>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2E296946" w14:textId="0A567D1A"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xml:space="preserve">DREAMY </w:t>
            </w:r>
            <w:sdt>
              <w:sdtPr>
                <w:rPr>
                  <w:rFonts w:cs="Times New Roman"/>
                  <w:color w:val="000000"/>
                  <w:sz w:val="16"/>
                  <w:szCs w:val="16"/>
                  <w:lang w:eastAsia="zh-CN"/>
                </w:rPr>
                <w:tag w:val="MENDELEY_CITATION_v3_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"/>
                <w:id w:val="-273328916"/>
                <w:placeholder>
                  <w:docPart w:val="7C8FA14A890B4C8B88B034B7EDF4C6C1"/>
                </w:placeholder>
              </w:sdtPr>
              <w:sdtContent>
                <w:r w:rsidR="00D12B15" w:rsidRPr="00D12B15">
                  <w:rPr>
                    <w:rFonts w:cs="Times New Roman"/>
                    <w:color w:val="000000"/>
                    <w:sz w:val="16"/>
                    <w:szCs w:val="16"/>
                  </w:rPr>
                  <w:t>(De Carolis et al., 2017)</w:t>
                </w:r>
              </w:sdtContent>
            </w:sdt>
          </w:p>
        </w:tc>
        <w:tc>
          <w:tcPr>
            <w:tcW w:w="330" w:type="pct"/>
            <w:tcBorders>
              <w:top w:val="nil"/>
              <w:left w:val="nil"/>
              <w:bottom w:val="single" w:sz="4" w:space="0" w:color="auto"/>
              <w:right w:val="single" w:sz="4" w:space="0" w:color="auto"/>
            </w:tcBorders>
            <w:shd w:val="clear" w:color="auto" w:fill="auto"/>
            <w:noWrap/>
            <w:vAlign w:val="center"/>
            <w:hideMark/>
          </w:tcPr>
          <w:p w14:paraId="05B87D8C" w14:textId="5DED7AF4"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305" w:type="pct"/>
            <w:tcBorders>
              <w:top w:val="nil"/>
              <w:left w:val="nil"/>
              <w:bottom w:val="single" w:sz="4" w:space="0" w:color="auto"/>
              <w:right w:val="single" w:sz="4" w:space="0" w:color="auto"/>
            </w:tcBorders>
            <w:shd w:val="clear" w:color="auto" w:fill="auto"/>
            <w:noWrap/>
            <w:vAlign w:val="center"/>
            <w:hideMark/>
          </w:tcPr>
          <w:p w14:paraId="11B5128B"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5" w:type="pct"/>
            <w:tcBorders>
              <w:top w:val="nil"/>
              <w:left w:val="nil"/>
              <w:bottom w:val="single" w:sz="4" w:space="0" w:color="auto"/>
              <w:right w:val="single" w:sz="4" w:space="0" w:color="auto"/>
            </w:tcBorders>
            <w:shd w:val="clear" w:color="auto" w:fill="auto"/>
            <w:noWrap/>
            <w:vAlign w:val="center"/>
            <w:hideMark/>
          </w:tcPr>
          <w:p w14:paraId="6A951830"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74CDE464"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19BFD34E"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6F1A1E4A"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5808FD9C"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6BF625E8"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5D19261F"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28D86262"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430B64"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8</w:t>
            </w:r>
          </w:p>
        </w:tc>
      </w:tr>
      <w:tr w:rsidR="00987091" w:rsidRPr="00317E7C" w14:paraId="36F94BFB" w14:textId="77777777" w:rsidTr="005017EC">
        <w:trPr>
          <w:trHeight w:val="357"/>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0BBA06B2" w14:textId="730F85A2"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xml:space="preserve">Industry 4.0 Maturity Proposal </w:t>
            </w:r>
            <w:sdt>
              <w:sdtPr>
                <w:rPr>
                  <w:rFonts w:cs="Times New Roman"/>
                  <w:color w:val="000000"/>
                  <w:sz w:val="16"/>
                  <w:szCs w:val="16"/>
                  <w:lang w:eastAsia="zh-CN"/>
                </w:rPr>
                <w:tag w:val="MENDELEY_CITATION_v3_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"/>
                <w:id w:val="767660164"/>
                <w:placeholder>
                  <w:docPart w:val="7C8FA14A890B4C8B88B034B7EDF4C6C1"/>
                </w:placeholder>
              </w:sdtPr>
              <w:sdtContent>
                <w:r w:rsidR="00D12B15" w:rsidRPr="00D12B15">
                  <w:rPr>
                    <w:color w:val="000000"/>
                    <w:sz w:val="16"/>
                  </w:rPr>
                  <w:t>(Santos &amp; Martinho, 2020)</w:t>
                </w:r>
              </w:sdtContent>
            </w:sdt>
          </w:p>
        </w:tc>
        <w:tc>
          <w:tcPr>
            <w:tcW w:w="330" w:type="pct"/>
            <w:tcBorders>
              <w:top w:val="nil"/>
              <w:left w:val="nil"/>
              <w:bottom w:val="single" w:sz="4" w:space="0" w:color="auto"/>
              <w:right w:val="single" w:sz="4" w:space="0" w:color="auto"/>
            </w:tcBorders>
            <w:shd w:val="clear" w:color="auto" w:fill="auto"/>
            <w:noWrap/>
            <w:vAlign w:val="center"/>
            <w:hideMark/>
          </w:tcPr>
          <w:p w14:paraId="7A9FA3B7" w14:textId="64E556FB"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305" w:type="pct"/>
            <w:tcBorders>
              <w:top w:val="nil"/>
              <w:left w:val="nil"/>
              <w:bottom w:val="single" w:sz="4" w:space="0" w:color="auto"/>
              <w:right w:val="single" w:sz="4" w:space="0" w:color="auto"/>
            </w:tcBorders>
            <w:shd w:val="clear" w:color="auto" w:fill="auto"/>
            <w:noWrap/>
            <w:vAlign w:val="center"/>
            <w:hideMark/>
          </w:tcPr>
          <w:p w14:paraId="5958A781"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5" w:type="pct"/>
            <w:tcBorders>
              <w:top w:val="nil"/>
              <w:left w:val="nil"/>
              <w:bottom w:val="single" w:sz="4" w:space="0" w:color="auto"/>
              <w:right w:val="single" w:sz="4" w:space="0" w:color="auto"/>
            </w:tcBorders>
            <w:shd w:val="clear" w:color="auto" w:fill="auto"/>
            <w:noWrap/>
            <w:vAlign w:val="center"/>
            <w:hideMark/>
          </w:tcPr>
          <w:p w14:paraId="391EDBCD"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6FE31C70"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76C6F423"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4990E1DE"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5635E4ED"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6C9C4BC9"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4314493E"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7C4AA6A9"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E8AB1D"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8</w:t>
            </w:r>
          </w:p>
        </w:tc>
      </w:tr>
      <w:tr w:rsidR="00987091" w:rsidRPr="00317E7C" w14:paraId="06603CA2" w14:textId="77777777" w:rsidTr="005017EC">
        <w:trPr>
          <w:trHeight w:val="357"/>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14E4AADC" w14:textId="792AD2F1"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xml:space="preserve">M2DDM </w:t>
            </w:r>
            <w:sdt>
              <w:sdtPr>
                <w:rPr>
                  <w:rFonts w:cs="Times New Roman"/>
                  <w:color w:val="000000"/>
                  <w:sz w:val="16"/>
                  <w:szCs w:val="16"/>
                  <w:lang w:eastAsia="zh-CN"/>
                </w:rPr>
                <w:tag w:val="MENDELEY_CITATION_v3_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"/>
                <w:id w:val="1628516714"/>
                <w:placeholder>
                  <w:docPart w:val="7C8FA14A890B4C8B88B034B7EDF4C6C1"/>
                </w:placeholder>
              </w:sdtPr>
              <w:sdtContent>
                <w:r w:rsidR="00D12B15" w:rsidRPr="00D12B15">
                  <w:rPr>
                    <w:rFonts w:cs="Times New Roman"/>
                    <w:color w:val="000000"/>
                    <w:sz w:val="16"/>
                    <w:szCs w:val="16"/>
                  </w:rPr>
                  <w:t>(Weber et al., 2017)</w:t>
                </w:r>
              </w:sdtContent>
            </w:sdt>
          </w:p>
        </w:tc>
        <w:tc>
          <w:tcPr>
            <w:tcW w:w="330" w:type="pct"/>
            <w:tcBorders>
              <w:top w:val="nil"/>
              <w:left w:val="nil"/>
              <w:bottom w:val="single" w:sz="4" w:space="0" w:color="auto"/>
              <w:right w:val="single" w:sz="4" w:space="0" w:color="auto"/>
            </w:tcBorders>
            <w:shd w:val="clear" w:color="auto" w:fill="auto"/>
            <w:noWrap/>
            <w:vAlign w:val="center"/>
            <w:hideMark/>
          </w:tcPr>
          <w:p w14:paraId="237B8920" w14:textId="5DC8A961"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305" w:type="pct"/>
            <w:tcBorders>
              <w:top w:val="nil"/>
              <w:left w:val="nil"/>
              <w:bottom w:val="single" w:sz="4" w:space="0" w:color="auto"/>
              <w:right w:val="single" w:sz="4" w:space="0" w:color="auto"/>
            </w:tcBorders>
            <w:shd w:val="clear" w:color="auto" w:fill="auto"/>
            <w:noWrap/>
            <w:vAlign w:val="center"/>
            <w:hideMark/>
          </w:tcPr>
          <w:p w14:paraId="554843E0"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5" w:type="pct"/>
            <w:tcBorders>
              <w:top w:val="nil"/>
              <w:left w:val="nil"/>
              <w:bottom w:val="single" w:sz="4" w:space="0" w:color="auto"/>
              <w:right w:val="single" w:sz="4" w:space="0" w:color="auto"/>
            </w:tcBorders>
            <w:shd w:val="clear" w:color="auto" w:fill="auto"/>
            <w:noWrap/>
            <w:vAlign w:val="center"/>
            <w:hideMark/>
          </w:tcPr>
          <w:p w14:paraId="5060CB81"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6" w:type="pct"/>
            <w:tcBorders>
              <w:top w:val="nil"/>
              <w:left w:val="nil"/>
              <w:bottom w:val="single" w:sz="4" w:space="0" w:color="auto"/>
              <w:right w:val="single" w:sz="4" w:space="0" w:color="auto"/>
            </w:tcBorders>
            <w:shd w:val="clear" w:color="auto" w:fill="auto"/>
            <w:noWrap/>
            <w:vAlign w:val="center"/>
            <w:hideMark/>
          </w:tcPr>
          <w:p w14:paraId="2C6BF99E"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6" w:type="pct"/>
            <w:tcBorders>
              <w:top w:val="nil"/>
              <w:left w:val="nil"/>
              <w:bottom w:val="single" w:sz="4" w:space="0" w:color="auto"/>
              <w:right w:val="single" w:sz="4" w:space="0" w:color="auto"/>
            </w:tcBorders>
            <w:shd w:val="clear" w:color="auto" w:fill="auto"/>
            <w:noWrap/>
            <w:vAlign w:val="center"/>
            <w:hideMark/>
          </w:tcPr>
          <w:p w14:paraId="4553EF80"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4017D7D1"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6DBF505A"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5F7A8E52"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7BB2C2EA"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13EC9720"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6E73E0"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9</w:t>
            </w:r>
          </w:p>
        </w:tc>
      </w:tr>
      <w:tr w:rsidR="00987091" w:rsidRPr="00317E7C" w14:paraId="022D79A6" w14:textId="77777777" w:rsidTr="005017EC">
        <w:trPr>
          <w:trHeight w:val="357"/>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3502C7D4" w14:textId="0CE41C21"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xml:space="preserve">Digitalization Maturity Model for Manufacturing </w:t>
            </w:r>
            <w:sdt>
              <w:sdtPr>
                <w:rPr>
                  <w:rFonts w:cs="Times New Roman"/>
                  <w:color w:val="000000"/>
                  <w:sz w:val="16"/>
                  <w:szCs w:val="16"/>
                  <w:lang w:eastAsia="zh-CN"/>
                </w:rPr>
                <w:tag w:val="MENDELEY_CITATION_v3_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"/>
                <w:id w:val="608938939"/>
                <w:placeholder>
                  <w:docPart w:val="7C8FA14A890B4C8B88B034B7EDF4C6C1"/>
                </w:placeholder>
              </w:sdtPr>
              <w:sdtContent>
                <w:r w:rsidR="00D12B15" w:rsidRPr="00D12B15">
                  <w:rPr>
                    <w:rFonts w:cs="Times New Roman"/>
                    <w:color w:val="000000"/>
                    <w:sz w:val="16"/>
                    <w:szCs w:val="16"/>
                  </w:rPr>
                  <w:t>(Canetta et al., 2018)</w:t>
                </w:r>
              </w:sdtContent>
            </w:sdt>
          </w:p>
        </w:tc>
        <w:tc>
          <w:tcPr>
            <w:tcW w:w="330" w:type="pct"/>
            <w:tcBorders>
              <w:top w:val="nil"/>
              <w:left w:val="nil"/>
              <w:bottom w:val="single" w:sz="4" w:space="0" w:color="auto"/>
              <w:right w:val="single" w:sz="4" w:space="0" w:color="auto"/>
            </w:tcBorders>
            <w:shd w:val="clear" w:color="auto" w:fill="auto"/>
            <w:noWrap/>
            <w:vAlign w:val="center"/>
            <w:hideMark/>
          </w:tcPr>
          <w:p w14:paraId="46B8D39A" w14:textId="3A054A00"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305" w:type="pct"/>
            <w:tcBorders>
              <w:top w:val="nil"/>
              <w:left w:val="nil"/>
              <w:bottom w:val="single" w:sz="4" w:space="0" w:color="auto"/>
              <w:right w:val="single" w:sz="4" w:space="0" w:color="auto"/>
            </w:tcBorders>
            <w:shd w:val="clear" w:color="auto" w:fill="auto"/>
            <w:noWrap/>
            <w:vAlign w:val="center"/>
            <w:hideMark/>
          </w:tcPr>
          <w:p w14:paraId="3B9A8EA4"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5" w:type="pct"/>
            <w:tcBorders>
              <w:top w:val="nil"/>
              <w:left w:val="nil"/>
              <w:bottom w:val="single" w:sz="4" w:space="0" w:color="auto"/>
              <w:right w:val="single" w:sz="4" w:space="0" w:color="auto"/>
            </w:tcBorders>
            <w:shd w:val="clear" w:color="auto" w:fill="auto"/>
            <w:noWrap/>
            <w:vAlign w:val="center"/>
            <w:hideMark/>
          </w:tcPr>
          <w:p w14:paraId="335EFF4C"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5E74D8A8"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43A87AE6"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317FA98A"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0997E0C3"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22965336"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7C030532"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1AEB536A"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EBD3E9"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11</w:t>
            </w:r>
          </w:p>
        </w:tc>
      </w:tr>
      <w:tr w:rsidR="00987091" w:rsidRPr="00317E7C" w14:paraId="10E965FA" w14:textId="77777777" w:rsidTr="005017EC">
        <w:trPr>
          <w:trHeight w:val="357"/>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25A08D47" w14:textId="1636E12D"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xml:space="preserve">Fuzzy Rule-Based Industry 4.0 Maturity Model </w:t>
            </w:r>
            <w:sdt>
              <w:sdtPr>
                <w:rPr>
                  <w:rFonts w:cs="Times New Roman"/>
                  <w:color w:val="000000"/>
                  <w:sz w:val="16"/>
                  <w:szCs w:val="16"/>
                  <w:lang w:eastAsia="zh-CN"/>
                </w:rPr>
                <w:tag w:val="MENDELEY_CITATION_v3_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"/>
                <w:id w:val="2129353359"/>
                <w:placeholder>
                  <w:docPart w:val="7C8FA14A890B4C8B88B034B7EDF4C6C1"/>
                </w:placeholder>
              </w:sdtPr>
              <w:sdtContent>
                <w:r w:rsidR="00D12B15" w:rsidRPr="00D12B15">
                  <w:rPr>
                    <w:rFonts w:cs="Times New Roman"/>
                    <w:color w:val="000000"/>
                    <w:sz w:val="16"/>
                    <w:szCs w:val="16"/>
                  </w:rPr>
                  <w:t>(Caiado et al., 2021)</w:t>
                </w:r>
              </w:sdtContent>
            </w:sdt>
          </w:p>
        </w:tc>
        <w:tc>
          <w:tcPr>
            <w:tcW w:w="330" w:type="pct"/>
            <w:tcBorders>
              <w:top w:val="nil"/>
              <w:left w:val="nil"/>
              <w:bottom w:val="single" w:sz="4" w:space="0" w:color="auto"/>
              <w:right w:val="single" w:sz="4" w:space="0" w:color="auto"/>
            </w:tcBorders>
            <w:shd w:val="clear" w:color="auto" w:fill="auto"/>
            <w:noWrap/>
            <w:vAlign w:val="center"/>
            <w:hideMark/>
          </w:tcPr>
          <w:p w14:paraId="1B58AA93" w14:textId="6152202A"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305" w:type="pct"/>
            <w:tcBorders>
              <w:top w:val="nil"/>
              <w:left w:val="nil"/>
              <w:bottom w:val="single" w:sz="4" w:space="0" w:color="auto"/>
              <w:right w:val="single" w:sz="4" w:space="0" w:color="auto"/>
            </w:tcBorders>
            <w:shd w:val="clear" w:color="auto" w:fill="auto"/>
            <w:noWrap/>
            <w:vAlign w:val="center"/>
            <w:hideMark/>
          </w:tcPr>
          <w:p w14:paraId="33948259"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5" w:type="pct"/>
            <w:tcBorders>
              <w:top w:val="nil"/>
              <w:left w:val="nil"/>
              <w:bottom w:val="single" w:sz="4" w:space="0" w:color="auto"/>
              <w:right w:val="single" w:sz="4" w:space="0" w:color="auto"/>
            </w:tcBorders>
            <w:shd w:val="clear" w:color="auto" w:fill="auto"/>
            <w:noWrap/>
            <w:vAlign w:val="center"/>
            <w:hideMark/>
          </w:tcPr>
          <w:p w14:paraId="63596BF8"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788FE88D"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276" w:type="pct"/>
            <w:tcBorders>
              <w:top w:val="nil"/>
              <w:left w:val="nil"/>
              <w:bottom w:val="single" w:sz="4" w:space="0" w:color="auto"/>
              <w:right w:val="single" w:sz="4" w:space="0" w:color="auto"/>
            </w:tcBorders>
            <w:shd w:val="clear" w:color="auto" w:fill="auto"/>
            <w:noWrap/>
            <w:vAlign w:val="center"/>
            <w:hideMark/>
          </w:tcPr>
          <w:p w14:paraId="43D952CC"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034A3368"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6" w:type="pct"/>
            <w:tcBorders>
              <w:top w:val="nil"/>
              <w:left w:val="nil"/>
              <w:bottom w:val="single" w:sz="4" w:space="0" w:color="auto"/>
              <w:right w:val="single" w:sz="4" w:space="0" w:color="auto"/>
            </w:tcBorders>
            <w:shd w:val="clear" w:color="auto" w:fill="auto"/>
            <w:noWrap/>
            <w:vAlign w:val="center"/>
            <w:hideMark/>
          </w:tcPr>
          <w:p w14:paraId="50A2C158"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0EE03F64"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4BEC9174"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4D94FCD6"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B47495"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11</w:t>
            </w:r>
          </w:p>
        </w:tc>
      </w:tr>
      <w:tr w:rsidR="00987091" w:rsidRPr="00317E7C" w14:paraId="0AA2CEA1" w14:textId="77777777" w:rsidTr="005017EC">
        <w:trPr>
          <w:trHeight w:val="357"/>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64F9E63C" w14:textId="4042BBEE"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SM</w:t>
            </w:r>
            <w:r w:rsidRPr="00317E7C">
              <w:rPr>
                <w:rFonts w:cs="Times New Roman"/>
                <w:color w:val="000000"/>
                <w:sz w:val="16"/>
                <w:szCs w:val="16"/>
                <w:vertAlign w:val="superscript"/>
                <w:lang w:eastAsia="zh-CN"/>
              </w:rPr>
              <w:t>3</w:t>
            </w:r>
            <w:r w:rsidRPr="00317E7C">
              <w:rPr>
                <w:rFonts w:cs="Times New Roman"/>
                <w:color w:val="000000"/>
                <w:sz w:val="16"/>
                <w:szCs w:val="16"/>
                <w:lang w:eastAsia="zh-CN"/>
              </w:rPr>
              <w:t xml:space="preserve">E </w:t>
            </w:r>
            <w:sdt>
              <w:sdtPr>
                <w:rPr>
                  <w:rFonts w:cs="Times New Roman"/>
                  <w:color w:val="000000"/>
                  <w:sz w:val="16"/>
                  <w:szCs w:val="16"/>
                  <w:lang w:eastAsia="zh-CN"/>
                </w:rPr>
                <w:tag w:val="MENDELEY_CITATION_v3_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"/>
                <w:id w:val="160353103"/>
                <w:placeholder>
                  <w:docPart w:val="7C8FA14A890B4C8B88B034B7EDF4C6C1"/>
                </w:placeholder>
              </w:sdtPr>
              <w:sdtContent>
                <w:r w:rsidR="00D12B15" w:rsidRPr="00D12B15">
                  <w:rPr>
                    <w:rFonts w:cs="Times New Roman"/>
                    <w:color w:val="000000"/>
                    <w:sz w:val="16"/>
                    <w:szCs w:val="16"/>
                  </w:rPr>
                  <w:t>(Mittal, Romero, et al., 2018)</w:t>
                </w:r>
              </w:sdtContent>
            </w:sdt>
          </w:p>
        </w:tc>
        <w:tc>
          <w:tcPr>
            <w:tcW w:w="330" w:type="pct"/>
            <w:tcBorders>
              <w:top w:val="nil"/>
              <w:left w:val="nil"/>
              <w:bottom w:val="single" w:sz="4" w:space="0" w:color="auto"/>
              <w:right w:val="single" w:sz="4" w:space="0" w:color="auto"/>
            </w:tcBorders>
            <w:shd w:val="clear" w:color="auto" w:fill="auto"/>
            <w:noWrap/>
            <w:vAlign w:val="center"/>
            <w:hideMark/>
          </w:tcPr>
          <w:p w14:paraId="62027166" w14:textId="72955AB1"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305" w:type="pct"/>
            <w:tcBorders>
              <w:top w:val="nil"/>
              <w:left w:val="nil"/>
              <w:bottom w:val="single" w:sz="4" w:space="0" w:color="auto"/>
              <w:right w:val="single" w:sz="4" w:space="0" w:color="auto"/>
            </w:tcBorders>
            <w:shd w:val="clear" w:color="auto" w:fill="auto"/>
            <w:noWrap/>
            <w:vAlign w:val="center"/>
            <w:hideMark/>
          </w:tcPr>
          <w:p w14:paraId="12C53B96"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5" w:type="pct"/>
            <w:tcBorders>
              <w:top w:val="nil"/>
              <w:left w:val="nil"/>
              <w:bottom w:val="single" w:sz="4" w:space="0" w:color="auto"/>
              <w:right w:val="single" w:sz="4" w:space="0" w:color="auto"/>
            </w:tcBorders>
            <w:shd w:val="clear" w:color="auto" w:fill="auto"/>
            <w:noWrap/>
            <w:vAlign w:val="center"/>
            <w:hideMark/>
          </w:tcPr>
          <w:p w14:paraId="338BA1B1"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0EC6BF9F"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6" w:type="pct"/>
            <w:tcBorders>
              <w:top w:val="nil"/>
              <w:left w:val="nil"/>
              <w:bottom w:val="single" w:sz="4" w:space="0" w:color="auto"/>
              <w:right w:val="single" w:sz="4" w:space="0" w:color="auto"/>
            </w:tcBorders>
            <w:shd w:val="clear" w:color="auto" w:fill="auto"/>
            <w:noWrap/>
            <w:vAlign w:val="center"/>
            <w:hideMark/>
          </w:tcPr>
          <w:p w14:paraId="79B1F2B3"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3AB8C938"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5E0C3D7D"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169FBD94"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09389017"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6" w:type="pct"/>
            <w:tcBorders>
              <w:top w:val="nil"/>
              <w:left w:val="nil"/>
              <w:bottom w:val="single" w:sz="4" w:space="0" w:color="auto"/>
              <w:right w:val="single" w:sz="4" w:space="0" w:color="auto"/>
            </w:tcBorders>
            <w:shd w:val="clear" w:color="auto" w:fill="auto"/>
            <w:noWrap/>
            <w:vAlign w:val="center"/>
            <w:hideMark/>
          </w:tcPr>
          <w:p w14:paraId="59FC741B"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FF2106"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13</w:t>
            </w:r>
          </w:p>
        </w:tc>
      </w:tr>
      <w:tr w:rsidR="00987091" w:rsidRPr="00317E7C" w14:paraId="645EBDF9" w14:textId="77777777" w:rsidTr="005017EC">
        <w:trPr>
          <w:trHeight w:val="357"/>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22DDBC19" w14:textId="3DB18A04"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xml:space="preserve">The IoT Technological Maturity Model </w:t>
            </w:r>
            <w:sdt>
              <w:sdtPr>
                <w:rPr>
                  <w:rFonts w:cs="Times New Roman"/>
                  <w:color w:val="000000"/>
                  <w:sz w:val="16"/>
                  <w:szCs w:val="16"/>
                  <w:lang w:eastAsia="zh-CN"/>
                </w:rPr>
                <w:tag w:val="MENDELEY_CITATION_v3_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"/>
                <w:id w:val="-625000958"/>
                <w:placeholder>
                  <w:docPart w:val="7C8FA14A890B4C8B88B034B7EDF4C6C1"/>
                </w:placeholder>
              </w:sdtPr>
              <w:sdtContent>
                <w:r w:rsidR="00D12B15" w:rsidRPr="00D12B15">
                  <w:rPr>
                    <w:rFonts w:cs="Times New Roman"/>
                    <w:color w:val="000000"/>
                    <w:sz w:val="16"/>
                    <w:szCs w:val="16"/>
                  </w:rPr>
                  <w:t>(Jæger et al., 2016)</w:t>
                </w:r>
              </w:sdtContent>
            </w:sdt>
          </w:p>
        </w:tc>
        <w:tc>
          <w:tcPr>
            <w:tcW w:w="330" w:type="pct"/>
            <w:tcBorders>
              <w:top w:val="nil"/>
              <w:left w:val="nil"/>
              <w:bottom w:val="single" w:sz="4" w:space="0" w:color="auto"/>
              <w:right w:val="single" w:sz="4" w:space="0" w:color="auto"/>
            </w:tcBorders>
            <w:shd w:val="clear" w:color="auto" w:fill="auto"/>
            <w:noWrap/>
            <w:vAlign w:val="center"/>
            <w:hideMark/>
          </w:tcPr>
          <w:p w14:paraId="2F85DB1B" w14:textId="6552181E"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305" w:type="pct"/>
            <w:tcBorders>
              <w:top w:val="nil"/>
              <w:left w:val="nil"/>
              <w:bottom w:val="single" w:sz="4" w:space="0" w:color="auto"/>
              <w:right w:val="single" w:sz="4" w:space="0" w:color="auto"/>
            </w:tcBorders>
            <w:shd w:val="clear" w:color="auto" w:fill="auto"/>
            <w:noWrap/>
            <w:vAlign w:val="center"/>
            <w:hideMark/>
          </w:tcPr>
          <w:p w14:paraId="3D337459"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5" w:type="pct"/>
            <w:tcBorders>
              <w:top w:val="nil"/>
              <w:left w:val="nil"/>
              <w:bottom w:val="single" w:sz="4" w:space="0" w:color="auto"/>
              <w:right w:val="single" w:sz="4" w:space="0" w:color="auto"/>
            </w:tcBorders>
            <w:shd w:val="clear" w:color="auto" w:fill="auto"/>
            <w:noWrap/>
            <w:vAlign w:val="center"/>
            <w:hideMark/>
          </w:tcPr>
          <w:p w14:paraId="7A03567E"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6D1A09A5"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1AF0F21C"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2884D6B1"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0B2D18D3"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5C1E05EE"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06D66CE8"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6B1CB3E8"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2EAAE4"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14</w:t>
            </w:r>
          </w:p>
        </w:tc>
      </w:tr>
      <w:tr w:rsidR="00987091" w:rsidRPr="00317E7C" w14:paraId="26F84101" w14:textId="77777777" w:rsidTr="005017EC">
        <w:trPr>
          <w:trHeight w:val="357"/>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21AAEECC" w14:textId="3AF0D8BE"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xml:space="preserve">System Integration Maturity Model Industry 4.0 (SIMMI)  </w:t>
            </w:r>
            <w:sdt>
              <w:sdtPr>
                <w:rPr>
                  <w:rFonts w:cs="Times New Roman"/>
                  <w:color w:val="000000"/>
                  <w:sz w:val="16"/>
                  <w:szCs w:val="16"/>
                  <w:lang w:eastAsia="zh-CN"/>
                </w:rPr>
                <w:tag w:val="MENDELEY_CITATION_v3_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"/>
                <w:id w:val="-569343205"/>
                <w:placeholder>
                  <w:docPart w:val="7C8FA14A890B4C8B88B034B7EDF4C6C1"/>
                </w:placeholder>
              </w:sdtPr>
              <w:sdtContent>
                <w:r w:rsidR="00D12B15" w:rsidRPr="00D12B15">
                  <w:rPr>
                    <w:rFonts w:cs="Times New Roman"/>
                    <w:color w:val="000000"/>
                    <w:sz w:val="16"/>
                    <w:szCs w:val="16"/>
                  </w:rPr>
                  <w:t>(Leyh et al., 2016)</w:t>
                </w:r>
              </w:sdtContent>
            </w:sdt>
          </w:p>
        </w:tc>
        <w:tc>
          <w:tcPr>
            <w:tcW w:w="330" w:type="pct"/>
            <w:tcBorders>
              <w:top w:val="nil"/>
              <w:left w:val="nil"/>
              <w:bottom w:val="single" w:sz="4" w:space="0" w:color="auto"/>
              <w:right w:val="single" w:sz="4" w:space="0" w:color="auto"/>
            </w:tcBorders>
            <w:shd w:val="clear" w:color="auto" w:fill="auto"/>
            <w:noWrap/>
            <w:vAlign w:val="center"/>
            <w:hideMark/>
          </w:tcPr>
          <w:p w14:paraId="3597CCD2" w14:textId="03023B72"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305" w:type="pct"/>
            <w:tcBorders>
              <w:top w:val="nil"/>
              <w:left w:val="nil"/>
              <w:bottom w:val="single" w:sz="4" w:space="0" w:color="auto"/>
              <w:right w:val="single" w:sz="4" w:space="0" w:color="auto"/>
            </w:tcBorders>
            <w:shd w:val="clear" w:color="auto" w:fill="auto"/>
            <w:noWrap/>
            <w:vAlign w:val="center"/>
            <w:hideMark/>
          </w:tcPr>
          <w:p w14:paraId="1B995D6C"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5" w:type="pct"/>
            <w:tcBorders>
              <w:top w:val="nil"/>
              <w:left w:val="nil"/>
              <w:bottom w:val="single" w:sz="4" w:space="0" w:color="auto"/>
              <w:right w:val="single" w:sz="4" w:space="0" w:color="auto"/>
            </w:tcBorders>
            <w:shd w:val="clear" w:color="auto" w:fill="auto"/>
            <w:noWrap/>
            <w:vAlign w:val="center"/>
            <w:hideMark/>
          </w:tcPr>
          <w:p w14:paraId="65A1B67F"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07E3242B"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6" w:type="pct"/>
            <w:tcBorders>
              <w:top w:val="nil"/>
              <w:left w:val="nil"/>
              <w:bottom w:val="single" w:sz="4" w:space="0" w:color="auto"/>
              <w:right w:val="single" w:sz="4" w:space="0" w:color="auto"/>
            </w:tcBorders>
            <w:shd w:val="clear" w:color="auto" w:fill="auto"/>
            <w:noWrap/>
            <w:vAlign w:val="center"/>
            <w:hideMark/>
          </w:tcPr>
          <w:p w14:paraId="2FEF4D07"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0A6AE35B"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41A0DD6B"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535B3706"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6D5AC342"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4E01B243"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2094C6"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15</w:t>
            </w:r>
          </w:p>
        </w:tc>
      </w:tr>
      <w:tr w:rsidR="00987091" w:rsidRPr="00317E7C" w14:paraId="5BB99C56" w14:textId="77777777" w:rsidTr="005017EC">
        <w:trPr>
          <w:trHeight w:val="538"/>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1CE28B5F" w14:textId="740C5970"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xml:space="preserve">Maturity Model for Assessing Industry 4.0 Readiness and Maturity of Manufacturing Enterprises </w:t>
            </w:r>
            <w:sdt>
              <w:sdtPr>
                <w:rPr>
                  <w:rFonts w:cs="Times New Roman"/>
                  <w:color w:val="000000"/>
                  <w:sz w:val="16"/>
                  <w:szCs w:val="16"/>
                  <w:lang w:eastAsia="zh-CN"/>
                </w:rPr>
                <w:tag w:val="MENDELEY_CITATION_v3_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"/>
                <w:id w:val="1262872084"/>
                <w:placeholder>
                  <w:docPart w:val="7C8FA14A890B4C8B88B034B7EDF4C6C1"/>
                </w:placeholder>
              </w:sdtPr>
              <w:sdtContent>
                <w:r w:rsidR="00D12B15" w:rsidRPr="00D12B15">
                  <w:rPr>
                    <w:rFonts w:cs="Times New Roman"/>
                    <w:color w:val="000000"/>
                    <w:sz w:val="16"/>
                    <w:szCs w:val="16"/>
                  </w:rPr>
                  <w:t>(Schumacher et al., 2016)</w:t>
                </w:r>
              </w:sdtContent>
            </w:sdt>
          </w:p>
        </w:tc>
        <w:tc>
          <w:tcPr>
            <w:tcW w:w="330" w:type="pct"/>
            <w:tcBorders>
              <w:top w:val="nil"/>
              <w:left w:val="nil"/>
              <w:bottom w:val="single" w:sz="4" w:space="0" w:color="auto"/>
              <w:right w:val="single" w:sz="4" w:space="0" w:color="auto"/>
            </w:tcBorders>
            <w:shd w:val="clear" w:color="auto" w:fill="auto"/>
            <w:noWrap/>
            <w:vAlign w:val="center"/>
            <w:hideMark/>
          </w:tcPr>
          <w:p w14:paraId="3A098458" w14:textId="1A479F7D"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305" w:type="pct"/>
            <w:tcBorders>
              <w:top w:val="nil"/>
              <w:left w:val="nil"/>
              <w:bottom w:val="single" w:sz="4" w:space="0" w:color="auto"/>
              <w:right w:val="single" w:sz="4" w:space="0" w:color="auto"/>
            </w:tcBorders>
            <w:shd w:val="clear" w:color="auto" w:fill="auto"/>
            <w:noWrap/>
            <w:vAlign w:val="center"/>
            <w:hideMark/>
          </w:tcPr>
          <w:p w14:paraId="1A26ECBA"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5" w:type="pct"/>
            <w:tcBorders>
              <w:top w:val="nil"/>
              <w:left w:val="nil"/>
              <w:bottom w:val="single" w:sz="4" w:space="0" w:color="auto"/>
              <w:right w:val="single" w:sz="4" w:space="0" w:color="auto"/>
            </w:tcBorders>
            <w:shd w:val="clear" w:color="auto" w:fill="auto"/>
            <w:noWrap/>
            <w:vAlign w:val="center"/>
            <w:hideMark/>
          </w:tcPr>
          <w:p w14:paraId="62545D5B"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598E5854"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44DF7A6A"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4C67FD90"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4C775AF9"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19E9DE3F"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3BFFDDEB"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61F161B4"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3E0E5C"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16</w:t>
            </w:r>
          </w:p>
        </w:tc>
      </w:tr>
      <w:tr w:rsidR="00987091" w:rsidRPr="00317E7C" w14:paraId="76504617" w14:textId="77777777" w:rsidTr="005017EC">
        <w:trPr>
          <w:trHeight w:val="357"/>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7AAF82EE" w14:textId="16B7EEE2"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xml:space="preserve">Industry 4.0 – MM </w:t>
            </w:r>
            <w:sdt>
              <w:sdtPr>
                <w:rPr>
                  <w:rFonts w:cs="Times New Roman"/>
                  <w:color w:val="000000"/>
                  <w:sz w:val="16"/>
                  <w:szCs w:val="16"/>
                  <w:lang w:eastAsia="zh-CN"/>
                </w:rPr>
                <w:tag w:val="MENDELEY_CITATION_v3_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"/>
                <w:id w:val="-523863306"/>
                <w:placeholder>
                  <w:docPart w:val="7C8FA14A890B4C8B88B034B7EDF4C6C1"/>
                </w:placeholder>
              </w:sdtPr>
              <w:sdtContent>
                <w:r w:rsidR="00D12B15" w:rsidRPr="00D12B15">
                  <w:rPr>
                    <w:rFonts w:cs="Times New Roman"/>
                    <w:color w:val="000000"/>
                    <w:sz w:val="16"/>
                    <w:szCs w:val="16"/>
                  </w:rPr>
                  <w:t>(Gökalp et al., 2017)</w:t>
                </w:r>
              </w:sdtContent>
            </w:sdt>
          </w:p>
        </w:tc>
        <w:tc>
          <w:tcPr>
            <w:tcW w:w="330" w:type="pct"/>
            <w:tcBorders>
              <w:top w:val="nil"/>
              <w:left w:val="nil"/>
              <w:bottom w:val="single" w:sz="4" w:space="0" w:color="auto"/>
              <w:right w:val="single" w:sz="4" w:space="0" w:color="auto"/>
            </w:tcBorders>
            <w:shd w:val="clear" w:color="auto" w:fill="auto"/>
            <w:noWrap/>
            <w:vAlign w:val="center"/>
            <w:hideMark/>
          </w:tcPr>
          <w:p w14:paraId="3A3ECFAF" w14:textId="5834D868"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305" w:type="pct"/>
            <w:tcBorders>
              <w:top w:val="nil"/>
              <w:left w:val="nil"/>
              <w:bottom w:val="single" w:sz="4" w:space="0" w:color="auto"/>
              <w:right w:val="single" w:sz="4" w:space="0" w:color="auto"/>
            </w:tcBorders>
            <w:shd w:val="clear" w:color="auto" w:fill="auto"/>
            <w:noWrap/>
            <w:vAlign w:val="center"/>
            <w:hideMark/>
          </w:tcPr>
          <w:p w14:paraId="16B243B8"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5" w:type="pct"/>
            <w:tcBorders>
              <w:top w:val="nil"/>
              <w:left w:val="nil"/>
              <w:bottom w:val="single" w:sz="4" w:space="0" w:color="auto"/>
              <w:right w:val="single" w:sz="4" w:space="0" w:color="auto"/>
            </w:tcBorders>
            <w:shd w:val="clear" w:color="auto" w:fill="auto"/>
            <w:noWrap/>
            <w:vAlign w:val="center"/>
            <w:hideMark/>
          </w:tcPr>
          <w:p w14:paraId="4FDCA6D6"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5EF93409"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194E2460"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65D627F3"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63C79481"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7A990309"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5B1658DE"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035C2C5F"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1EE553"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16</w:t>
            </w:r>
          </w:p>
        </w:tc>
      </w:tr>
      <w:tr w:rsidR="00987091" w:rsidRPr="00317E7C" w14:paraId="59E95E82" w14:textId="77777777" w:rsidTr="005017EC">
        <w:trPr>
          <w:trHeight w:val="357"/>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009DCF42" w14:textId="59E3B060"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xml:space="preserve">Smart Factory Maturity Model </w:t>
            </w:r>
            <w:sdt>
              <w:sdtPr>
                <w:rPr>
                  <w:rFonts w:cs="Times New Roman"/>
                  <w:color w:val="000000"/>
                  <w:sz w:val="16"/>
                  <w:szCs w:val="16"/>
                  <w:lang w:eastAsia="zh-CN"/>
                </w:rPr>
                <w:tag w:val="MENDELEY_CITATION_v3_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"/>
                <w:id w:val="-585992718"/>
                <w:placeholder>
                  <w:docPart w:val="7C8FA14A890B4C8B88B034B7EDF4C6C1"/>
                </w:placeholder>
              </w:sdtPr>
              <w:sdtContent>
                <w:r w:rsidR="00D12B15" w:rsidRPr="00D12B15">
                  <w:rPr>
                    <w:rFonts w:cs="Times New Roman"/>
                    <w:color w:val="000000"/>
                    <w:sz w:val="16"/>
                    <w:szCs w:val="16"/>
                  </w:rPr>
                  <w:t>(Sjödin et al., 2018)</w:t>
                </w:r>
              </w:sdtContent>
            </w:sdt>
          </w:p>
        </w:tc>
        <w:tc>
          <w:tcPr>
            <w:tcW w:w="330" w:type="pct"/>
            <w:tcBorders>
              <w:top w:val="nil"/>
              <w:left w:val="nil"/>
              <w:bottom w:val="single" w:sz="4" w:space="0" w:color="auto"/>
              <w:right w:val="single" w:sz="4" w:space="0" w:color="auto"/>
            </w:tcBorders>
            <w:shd w:val="clear" w:color="auto" w:fill="auto"/>
            <w:noWrap/>
            <w:vAlign w:val="center"/>
            <w:hideMark/>
          </w:tcPr>
          <w:p w14:paraId="4124B493" w14:textId="64B66284"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305" w:type="pct"/>
            <w:tcBorders>
              <w:top w:val="nil"/>
              <w:left w:val="nil"/>
              <w:bottom w:val="single" w:sz="4" w:space="0" w:color="auto"/>
              <w:right w:val="single" w:sz="4" w:space="0" w:color="auto"/>
            </w:tcBorders>
            <w:shd w:val="clear" w:color="auto" w:fill="auto"/>
            <w:noWrap/>
            <w:vAlign w:val="center"/>
            <w:hideMark/>
          </w:tcPr>
          <w:p w14:paraId="38303B94"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5" w:type="pct"/>
            <w:tcBorders>
              <w:top w:val="nil"/>
              <w:left w:val="nil"/>
              <w:bottom w:val="single" w:sz="4" w:space="0" w:color="auto"/>
              <w:right w:val="single" w:sz="4" w:space="0" w:color="auto"/>
            </w:tcBorders>
            <w:shd w:val="clear" w:color="auto" w:fill="auto"/>
            <w:noWrap/>
            <w:vAlign w:val="center"/>
            <w:hideMark/>
          </w:tcPr>
          <w:p w14:paraId="2D6A6958"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6" w:type="pct"/>
            <w:tcBorders>
              <w:top w:val="nil"/>
              <w:left w:val="nil"/>
              <w:bottom w:val="single" w:sz="4" w:space="0" w:color="auto"/>
              <w:right w:val="single" w:sz="4" w:space="0" w:color="auto"/>
            </w:tcBorders>
            <w:shd w:val="clear" w:color="auto" w:fill="auto"/>
            <w:noWrap/>
            <w:vAlign w:val="center"/>
            <w:hideMark/>
          </w:tcPr>
          <w:p w14:paraId="665820DE"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276" w:type="pct"/>
            <w:tcBorders>
              <w:top w:val="nil"/>
              <w:left w:val="nil"/>
              <w:bottom w:val="single" w:sz="4" w:space="0" w:color="auto"/>
              <w:right w:val="single" w:sz="4" w:space="0" w:color="auto"/>
            </w:tcBorders>
            <w:shd w:val="clear" w:color="auto" w:fill="auto"/>
            <w:noWrap/>
            <w:vAlign w:val="center"/>
            <w:hideMark/>
          </w:tcPr>
          <w:p w14:paraId="5DF1E4ED"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276" w:type="pct"/>
            <w:tcBorders>
              <w:top w:val="nil"/>
              <w:left w:val="nil"/>
              <w:bottom w:val="single" w:sz="4" w:space="0" w:color="auto"/>
              <w:right w:val="single" w:sz="4" w:space="0" w:color="auto"/>
            </w:tcBorders>
            <w:shd w:val="clear" w:color="auto" w:fill="auto"/>
            <w:noWrap/>
            <w:vAlign w:val="center"/>
            <w:hideMark/>
          </w:tcPr>
          <w:p w14:paraId="23E830BD"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276" w:type="pct"/>
            <w:tcBorders>
              <w:top w:val="nil"/>
              <w:left w:val="nil"/>
              <w:bottom w:val="single" w:sz="4" w:space="0" w:color="auto"/>
              <w:right w:val="single" w:sz="4" w:space="0" w:color="auto"/>
            </w:tcBorders>
            <w:shd w:val="clear" w:color="auto" w:fill="auto"/>
            <w:noWrap/>
            <w:vAlign w:val="center"/>
            <w:hideMark/>
          </w:tcPr>
          <w:p w14:paraId="1DA297EE"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6" w:type="pct"/>
            <w:tcBorders>
              <w:top w:val="nil"/>
              <w:left w:val="nil"/>
              <w:bottom w:val="single" w:sz="4" w:space="0" w:color="auto"/>
              <w:right w:val="single" w:sz="4" w:space="0" w:color="auto"/>
            </w:tcBorders>
            <w:shd w:val="clear" w:color="auto" w:fill="auto"/>
            <w:noWrap/>
            <w:vAlign w:val="center"/>
            <w:hideMark/>
          </w:tcPr>
          <w:p w14:paraId="01AB5411"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24C4B20C"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28EF2DBC"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BA58B0"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19</w:t>
            </w:r>
          </w:p>
        </w:tc>
      </w:tr>
      <w:tr w:rsidR="00987091" w:rsidRPr="00317E7C" w14:paraId="0ED00AFE" w14:textId="77777777" w:rsidTr="005017EC">
        <w:trPr>
          <w:trHeight w:val="357"/>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68DB83C1" w14:textId="6C3865CB"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xml:space="preserve">Maturity Model of Digitization for SMEs </w:t>
            </w:r>
            <w:sdt>
              <w:sdtPr>
                <w:rPr>
                  <w:rFonts w:cs="Times New Roman"/>
                  <w:color w:val="000000"/>
                  <w:sz w:val="16"/>
                  <w:szCs w:val="16"/>
                  <w:lang w:eastAsia="zh-CN"/>
                </w:rPr>
                <w:tag w:val="MENDELEY_CITATION_v3_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"/>
                <w:id w:val="-44754316"/>
                <w:placeholder>
                  <w:docPart w:val="7C8FA14A890B4C8B88B034B7EDF4C6C1"/>
                </w:placeholder>
              </w:sdtPr>
              <w:sdtContent>
                <w:r w:rsidR="00D12B15" w:rsidRPr="00D12B15">
                  <w:rPr>
                    <w:rFonts w:cs="Times New Roman"/>
                    <w:color w:val="000000"/>
                    <w:sz w:val="16"/>
                    <w:szCs w:val="16"/>
                  </w:rPr>
                  <w:t>(Blatz et al., 2018)</w:t>
                </w:r>
              </w:sdtContent>
            </w:sdt>
          </w:p>
        </w:tc>
        <w:tc>
          <w:tcPr>
            <w:tcW w:w="330" w:type="pct"/>
            <w:tcBorders>
              <w:top w:val="nil"/>
              <w:left w:val="nil"/>
              <w:bottom w:val="single" w:sz="4" w:space="0" w:color="auto"/>
              <w:right w:val="single" w:sz="4" w:space="0" w:color="auto"/>
            </w:tcBorders>
            <w:shd w:val="clear" w:color="auto" w:fill="auto"/>
            <w:noWrap/>
            <w:vAlign w:val="center"/>
            <w:hideMark/>
          </w:tcPr>
          <w:p w14:paraId="485A7DD8" w14:textId="20A196E6"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305" w:type="pct"/>
            <w:tcBorders>
              <w:top w:val="nil"/>
              <w:left w:val="nil"/>
              <w:bottom w:val="single" w:sz="4" w:space="0" w:color="auto"/>
              <w:right w:val="single" w:sz="4" w:space="0" w:color="auto"/>
            </w:tcBorders>
            <w:shd w:val="clear" w:color="auto" w:fill="auto"/>
            <w:noWrap/>
            <w:vAlign w:val="center"/>
            <w:hideMark/>
          </w:tcPr>
          <w:p w14:paraId="529AB58A"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5" w:type="pct"/>
            <w:tcBorders>
              <w:top w:val="nil"/>
              <w:left w:val="nil"/>
              <w:bottom w:val="single" w:sz="4" w:space="0" w:color="auto"/>
              <w:right w:val="single" w:sz="4" w:space="0" w:color="auto"/>
            </w:tcBorders>
            <w:shd w:val="clear" w:color="auto" w:fill="auto"/>
            <w:noWrap/>
            <w:vAlign w:val="center"/>
            <w:hideMark/>
          </w:tcPr>
          <w:p w14:paraId="14334275"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0D893562"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63D1B0E3"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7E7BEED2"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7385DFE1"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w:t>
            </w:r>
          </w:p>
        </w:tc>
        <w:tc>
          <w:tcPr>
            <w:tcW w:w="276" w:type="pct"/>
            <w:tcBorders>
              <w:top w:val="nil"/>
              <w:left w:val="nil"/>
              <w:bottom w:val="single" w:sz="4" w:space="0" w:color="auto"/>
              <w:right w:val="single" w:sz="4" w:space="0" w:color="auto"/>
            </w:tcBorders>
            <w:shd w:val="clear" w:color="auto" w:fill="auto"/>
            <w:noWrap/>
            <w:vAlign w:val="center"/>
            <w:hideMark/>
          </w:tcPr>
          <w:p w14:paraId="71EAA2A9"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516F2B33"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30D91C78"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5F260"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20</w:t>
            </w:r>
          </w:p>
        </w:tc>
      </w:tr>
      <w:tr w:rsidR="00987091" w:rsidRPr="00317E7C" w14:paraId="53FFC563" w14:textId="77777777" w:rsidTr="005017EC">
        <w:trPr>
          <w:trHeight w:val="357"/>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5E427C00" w14:textId="11B1002D"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xml:space="preserve">Maturity Model for Digitalization of Manufacturing Industry Supply Chain </w:t>
            </w:r>
            <w:sdt>
              <w:sdtPr>
                <w:rPr>
                  <w:rFonts w:cs="Times New Roman"/>
                  <w:color w:val="000000"/>
                  <w:sz w:val="16"/>
                  <w:szCs w:val="16"/>
                  <w:lang w:eastAsia="zh-CN"/>
                </w:rPr>
                <w:tag w:val="MENDELEY_CITATION_v3_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"/>
                <w:id w:val="-1772854321"/>
                <w:placeholder>
                  <w:docPart w:val="7C8FA14A890B4C8B88B034B7EDF4C6C1"/>
                </w:placeholder>
              </w:sdtPr>
              <w:sdtContent>
                <w:r w:rsidR="00D12B15" w:rsidRPr="00D12B15">
                  <w:rPr>
                    <w:color w:val="000000"/>
                    <w:sz w:val="16"/>
                  </w:rPr>
                  <w:t>(Klötzer &amp; Pflaum, 2017)</w:t>
                </w:r>
              </w:sdtContent>
            </w:sdt>
          </w:p>
        </w:tc>
        <w:tc>
          <w:tcPr>
            <w:tcW w:w="330" w:type="pct"/>
            <w:tcBorders>
              <w:top w:val="nil"/>
              <w:left w:val="nil"/>
              <w:bottom w:val="single" w:sz="4" w:space="0" w:color="auto"/>
              <w:right w:val="single" w:sz="4" w:space="0" w:color="auto"/>
            </w:tcBorders>
            <w:shd w:val="clear" w:color="auto" w:fill="auto"/>
            <w:noWrap/>
            <w:vAlign w:val="center"/>
            <w:hideMark/>
          </w:tcPr>
          <w:p w14:paraId="379C0203" w14:textId="08CD8893"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305" w:type="pct"/>
            <w:tcBorders>
              <w:top w:val="nil"/>
              <w:left w:val="nil"/>
              <w:bottom w:val="single" w:sz="4" w:space="0" w:color="auto"/>
              <w:right w:val="single" w:sz="4" w:space="0" w:color="auto"/>
            </w:tcBorders>
            <w:shd w:val="clear" w:color="auto" w:fill="auto"/>
            <w:noWrap/>
            <w:vAlign w:val="center"/>
            <w:hideMark/>
          </w:tcPr>
          <w:p w14:paraId="77060A26"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5" w:type="pct"/>
            <w:tcBorders>
              <w:top w:val="nil"/>
              <w:left w:val="nil"/>
              <w:bottom w:val="single" w:sz="4" w:space="0" w:color="auto"/>
              <w:right w:val="single" w:sz="4" w:space="0" w:color="auto"/>
            </w:tcBorders>
            <w:shd w:val="clear" w:color="auto" w:fill="auto"/>
            <w:noWrap/>
            <w:vAlign w:val="center"/>
            <w:hideMark/>
          </w:tcPr>
          <w:p w14:paraId="3DC04492"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276" w:type="pct"/>
            <w:tcBorders>
              <w:top w:val="nil"/>
              <w:left w:val="nil"/>
              <w:bottom w:val="single" w:sz="4" w:space="0" w:color="auto"/>
              <w:right w:val="single" w:sz="4" w:space="0" w:color="auto"/>
            </w:tcBorders>
            <w:shd w:val="clear" w:color="auto" w:fill="auto"/>
            <w:noWrap/>
            <w:vAlign w:val="center"/>
            <w:hideMark/>
          </w:tcPr>
          <w:p w14:paraId="14137D1E"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6" w:type="pct"/>
            <w:tcBorders>
              <w:top w:val="nil"/>
              <w:left w:val="nil"/>
              <w:bottom w:val="single" w:sz="4" w:space="0" w:color="auto"/>
              <w:right w:val="single" w:sz="4" w:space="0" w:color="auto"/>
            </w:tcBorders>
            <w:shd w:val="clear" w:color="auto" w:fill="auto"/>
            <w:noWrap/>
            <w:vAlign w:val="center"/>
            <w:hideMark/>
          </w:tcPr>
          <w:p w14:paraId="4AB3A6D6"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69144FC2"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4B44B485"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25CE3380"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729A7F87"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2C1B4991"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E20C54"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21</w:t>
            </w:r>
          </w:p>
        </w:tc>
      </w:tr>
      <w:tr w:rsidR="00987091" w:rsidRPr="00317E7C" w14:paraId="4841D87E" w14:textId="77777777" w:rsidTr="005017EC">
        <w:trPr>
          <w:trHeight w:val="357"/>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16443CC3" w14:textId="001B51C4"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xml:space="preserve">Defense Sector Industry 4.0 Maturity Model </w:t>
            </w:r>
            <w:sdt>
              <w:sdtPr>
                <w:rPr>
                  <w:rFonts w:cs="Times New Roman"/>
                  <w:color w:val="000000"/>
                  <w:sz w:val="16"/>
                  <w:szCs w:val="16"/>
                  <w:lang w:eastAsia="zh-CN"/>
                </w:rPr>
                <w:tag w:val="MENDELEY_CITATION_v3_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"/>
                <w:id w:val="-347252072"/>
                <w:placeholder>
                  <w:docPart w:val="7C8FA14A890B4C8B88B034B7EDF4C6C1"/>
                </w:placeholder>
              </w:sdtPr>
              <w:sdtContent>
                <w:r w:rsidR="00D12B15" w:rsidRPr="00D12B15">
                  <w:rPr>
                    <w:color w:val="000000"/>
                    <w:sz w:val="16"/>
                  </w:rPr>
                  <w:t>(Bibby &amp; Dehe, 2018)</w:t>
                </w:r>
              </w:sdtContent>
            </w:sdt>
          </w:p>
        </w:tc>
        <w:tc>
          <w:tcPr>
            <w:tcW w:w="330" w:type="pct"/>
            <w:tcBorders>
              <w:top w:val="nil"/>
              <w:left w:val="nil"/>
              <w:bottom w:val="single" w:sz="4" w:space="0" w:color="auto"/>
              <w:right w:val="single" w:sz="4" w:space="0" w:color="auto"/>
            </w:tcBorders>
            <w:shd w:val="clear" w:color="auto" w:fill="auto"/>
            <w:noWrap/>
            <w:vAlign w:val="center"/>
            <w:hideMark/>
          </w:tcPr>
          <w:p w14:paraId="52DBB77E" w14:textId="296B7C94"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305" w:type="pct"/>
            <w:tcBorders>
              <w:top w:val="nil"/>
              <w:left w:val="nil"/>
              <w:bottom w:val="single" w:sz="4" w:space="0" w:color="auto"/>
              <w:right w:val="single" w:sz="4" w:space="0" w:color="auto"/>
            </w:tcBorders>
            <w:shd w:val="clear" w:color="auto" w:fill="auto"/>
            <w:noWrap/>
            <w:vAlign w:val="center"/>
            <w:hideMark/>
          </w:tcPr>
          <w:p w14:paraId="521B2E85"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4</w:t>
            </w:r>
          </w:p>
        </w:tc>
        <w:tc>
          <w:tcPr>
            <w:tcW w:w="275" w:type="pct"/>
            <w:tcBorders>
              <w:top w:val="nil"/>
              <w:left w:val="nil"/>
              <w:bottom w:val="single" w:sz="4" w:space="0" w:color="auto"/>
              <w:right w:val="single" w:sz="4" w:space="0" w:color="auto"/>
            </w:tcBorders>
            <w:shd w:val="clear" w:color="auto" w:fill="auto"/>
            <w:noWrap/>
            <w:vAlign w:val="center"/>
            <w:hideMark/>
          </w:tcPr>
          <w:p w14:paraId="77D484AC"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2EF2AAF4"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2E951ED8"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4</w:t>
            </w:r>
          </w:p>
        </w:tc>
        <w:tc>
          <w:tcPr>
            <w:tcW w:w="276" w:type="pct"/>
            <w:tcBorders>
              <w:top w:val="nil"/>
              <w:left w:val="nil"/>
              <w:bottom w:val="single" w:sz="4" w:space="0" w:color="auto"/>
              <w:right w:val="single" w:sz="4" w:space="0" w:color="auto"/>
            </w:tcBorders>
            <w:shd w:val="clear" w:color="auto" w:fill="auto"/>
            <w:noWrap/>
            <w:vAlign w:val="center"/>
            <w:hideMark/>
          </w:tcPr>
          <w:p w14:paraId="29CD13E5"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276" w:type="pct"/>
            <w:tcBorders>
              <w:top w:val="nil"/>
              <w:left w:val="nil"/>
              <w:bottom w:val="single" w:sz="4" w:space="0" w:color="auto"/>
              <w:right w:val="single" w:sz="4" w:space="0" w:color="auto"/>
            </w:tcBorders>
            <w:shd w:val="clear" w:color="auto" w:fill="auto"/>
            <w:noWrap/>
            <w:vAlign w:val="center"/>
            <w:hideMark/>
          </w:tcPr>
          <w:p w14:paraId="3B810059"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5EF72D19"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6" w:type="pct"/>
            <w:tcBorders>
              <w:top w:val="nil"/>
              <w:left w:val="nil"/>
              <w:bottom w:val="single" w:sz="4" w:space="0" w:color="auto"/>
              <w:right w:val="single" w:sz="4" w:space="0" w:color="auto"/>
            </w:tcBorders>
            <w:shd w:val="clear" w:color="auto" w:fill="auto"/>
            <w:noWrap/>
            <w:vAlign w:val="center"/>
            <w:hideMark/>
          </w:tcPr>
          <w:p w14:paraId="4B89FEF5"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6" w:type="pct"/>
            <w:tcBorders>
              <w:top w:val="nil"/>
              <w:left w:val="nil"/>
              <w:bottom w:val="single" w:sz="4" w:space="0" w:color="auto"/>
              <w:right w:val="single" w:sz="4" w:space="0" w:color="auto"/>
            </w:tcBorders>
            <w:shd w:val="clear" w:color="auto" w:fill="auto"/>
            <w:noWrap/>
            <w:vAlign w:val="center"/>
            <w:hideMark/>
          </w:tcPr>
          <w:p w14:paraId="0806E5E8"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AEB426"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23</w:t>
            </w:r>
          </w:p>
        </w:tc>
      </w:tr>
      <w:tr w:rsidR="00987091" w:rsidRPr="00317E7C" w14:paraId="38CAC2E5" w14:textId="77777777" w:rsidTr="005017EC">
        <w:trPr>
          <w:trHeight w:val="357"/>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211B2694" w14:textId="5ACBB74A"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xml:space="preserve">Industry 4.0 Maturity Model for Machine Tool Companies  </w:t>
            </w:r>
            <w:sdt>
              <w:sdtPr>
                <w:rPr>
                  <w:rFonts w:cs="Times New Roman"/>
                  <w:color w:val="000000"/>
                  <w:sz w:val="16"/>
                  <w:szCs w:val="16"/>
                  <w:lang w:eastAsia="zh-CN"/>
                </w:rPr>
                <w:tag w:val="MENDELEY_CITATION_v3_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"/>
                <w:id w:val="-35359107"/>
                <w:placeholder>
                  <w:docPart w:val="7C8FA14A890B4C8B88B034B7EDF4C6C1"/>
                </w:placeholder>
              </w:sdtPr>
              <w:sdtContent>
                <w:r w:rsidR="00D12B15" w:rsidRPr="00D12B15">
                  <w:rPr>
                    <w:rFonts w:cs="Times New Roman"/>
                    <w:color w:val="000000"/>
                    <w:sz w:val="16"/>
                    <w:szCs w:val="16"/>
                  </w:rPr>
                  <w:t>(Rafael et al., 2020)</w:t>
                </w:r>
              </w:sdtContent>
            </w:sdt>
          </w:p>
        </w:tc>
        <w:tc>
          <w:tcPr>
            <w:tcW w:w="330" w:type="pct"/>
            <w:tcBorders>
              <w:top w:val="nil"/>
              <w:left w:val="nil"/>
              <w:bottom w:val="single" w:sz="4" w:space="0" w:color="auto"/>
              <w:right w:val="single" w:sz="4" w:space="0" w:color="auto"/>
            </w:tcBorders>
            <w:shd w:val="clear" w:color="auto" w:fill="auto"/>
            <w:noWrap/>
            <w:vAlign w:val="center"/>
            <w:hideMark/>
          </w:tcPr>
          <w:p w14:paraId="29A3B636" w14:textId="13D352B8"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4</w:t>
            </w:r>
          </w:p>
        </w:tc>
        <w:tc>
          <w:tcPr>
            <w:tcW w:w="305" w:type="pct"/>
            <w:tcBorders>
              <w:top w:val="nil"/>
              <w:left w:val="nil"/>
              <w:bottom w:val="single" w:sz="4" w:space="0" w:color="auto"/>
              <w:right w:val="single" w:sz="4" w:space="0" w:color="auto"/>
            </w:tcBorders>
            <w:shd w:val="clear" w:color="auto" w:fill="auto"/>
            <w:noWrap/>
            <w:vAlign w:val="center"/>
            <w:hideMark/>
          </w:tcPr>
          <w:p w14:paraId="0892032C"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275" w:type="pct"/>
            <w:tcBorders>
              <w:top w:val="nil"/>
              <w:left w:val="nil"/>
              <w:bottom w:val="single" w:sz="4" w:space="0" w:color="auto"/>
              <w:right w:val="single" w:sz="4" w:space="0" w:color="auto"/>
            </w:tcBorders>
            <w:shd w:val="clear" w:color="auto" w:fill="auto"/>
            <w:noWrap/>
            <w:vAlign w:val="center"/>
            <w:hideMark/>
          </w:tcPr>
          <w:p w14:paraId="64906262"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276" w:type="pct"/>
            <w:tcBorders>
              <w:top w:val="nil"/>
              <w:left w:val="nil"/>
              <w:bottom w:val="single" w:sz="4" w:space="0" w:color="auto"/>
              <w:right w:val="single" w:sz="4" w:space="0" w:color="auto"/>
            </w:tcBorders>
            <w:shd w:val="clear" w:color="auto" w:fill="auto"/>
            <w:noWrap/>
            <w:vAlign w:val="center"/>
            <w:hideMark/>
          </w:tcPr>
          <w:p w14:paraId="121B3AAC"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39A68FA2"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4</w:t>
            </w:r>
          </w:p>
        </w:tc>
        <w:tc>
          <w:tcPr>
            <w:tcW w:w="276" w:type="pct"/>
            <w:tcBorders>
              <w:top w:val="nil"/>
              <w:left w:val="nil"/>
              <w:bottom w:val="single" w:sz="4" w:space="0" w:color="auto"/>
              <w:right w:val="single" w:sz="4" w:space="0" w:color="auto"/>
            </w:tcBorders>
            <w:shd w:val="clear" w:color="auto" w:fill="auto"/>
            <w:noWrap/>
            <w:vAlign w:val="center"/>
            <w:hideMark/>
          </w:tcPr>
          <w:p w14:paraId="45E107B4"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6" w:type="pct"/>
            <w:tcBorders>
              <w:top w:val="nil"/>
              <w:left w:val="nil"/>
              <w:bottom w:val="single" w:sz="4" w:space="0" w:color="auto"/>
              <w:right w:val="single" w:sz="4" w:space="0" w:color="auto"/>
            </w:tcBorders>
            <w:shd w:val="clear" w:color="auto" w:fill="auto"/>
            <w:noWrap/>
            <w:vAlign w:val="center"/>
            <w:hideMark/>
          </w:tcPr>
          <w:p w14:paraId="64F153AA"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6" w:type="pct"/>
            <w:tcBorders>
              <w:top w:val="nil"/>
              <w:left w:val="nil"/>
              <w:bottom w:val="single" w:sz="4" w:space="0" w:color="auto"/>
              <w:right w:val="single" w:sz="4" w:space="0" w:color="auto"/>
            </w:tcBorders>
            <w:shd w:val="clear" w:color="auto" w:fill="auto"/>
            <w:noWrap/>
            <w:vAlign w:val="center"/>
            <w:hideMark/>
          </w:tcPr>
          <w:p w14:paraId="19238158"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0225C59E"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6" w:type="pct"/>
            <w:tcBorders>
              <w:top w:val="nil"/>
              <w:left w:val="nil"/>
              <w:bottom w:val="single" w:sz="4" w:space="0" w:color="auto"/>
              <w:right w:val="single" w:sz="4" w:space="0" w:color="auto"/>
            </w:tcBorders>
            <w:shd w:val="clear" w:color="auto" w:fill="auto"/>
            <w:noWrap/>
            <w:vAlign w:val="center"/>
            <w:hideMark/>
          </w:tcPr>
          <w:p w14:paraId="7E1AFE29"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0</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955AD6"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27</w:t>
            </w:r>
          </w:p>
        </w:tc>
      </w:tr>
      <w:tr w:rsidR="00987091" w:rsidRPr="00317E7C" w14:paraId="3D4C6973" w14:textId="77777777" w:rsidTr="005017EC">
        <w:trPr>
          <w:trHeight w:val="357"/>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55A3AE78" w14:textId="2CC90CF5"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xml:space="preserve">Maturity Model for Implementation of Industry 4.0 </w:t>
            </w:r>
            <w:sdt>
              <w:sdtPr>
                <w:rPr>
                  <w:rFonts w:cs="Times New Roman"/>
                  <w:color w:val="000000"/>
                  <w:sz w:val="16"/>
                  <w:szCs w:val="16"/>
                  <w:lang w:eastAsia="zh-CN"/>
                </w:rPr>
                <w:tag w:val="MENDELEY_CITATION_v3_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"/>
                <w:id w:val="365957346"/>
                <w:placeholder>
                  <w:docPart w:val="7C8FA14A890B4C8B88B034B7EDF4C6C1"/>
                </w:placeholder>
              </w:sdtPr>
              <w:sdtContent>
                <w:r w:rsidR="00D12B15" w:rsidRPr="00D12B15">
                  <w:rPr>
                    <w:rFonts w:cs="Times New Roman"/>
                    <w:color w:val="000000"/>
                    <w:sz w:val="16"/>
                    <w:szCs w:val="16"/>
                  </w:rPr>
                  <w:t>(Wagire et al., 2020)</w:t>
                </w:r>
              </w:sdtContent>
            </w:sdt>
          </w:p>
        </w:tc>
        <w:tc>
          <w:tcPr>
            <w:tcW w:w="330" w:type="pct"/>
            <w:tcBorders>
              <w:top w:val="nil"/>
              <w:left w:val="nil"/>
              <w:bottom w:val="single" w:sz="4" w:space="0" w:color="auto"/>
              <w:right w:val="single" w:sz="4" w:space="0" w:color="auto"/>
            </w:tcBorders>
            <w:shd w:val="clear" w:color="auto" w:fill="auto"/>
            <w:noWrap/>
            <w:vAlign w:val="center"/>
            <w:hideMark/>
          </w:tcPr>
          <w:p w14:paraId="03692549" w14:textId="1AACB580"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305" w:type="pct"/>
            <w:tcBorders>
              <w:top w:val="nil"/>
              <w:left w:val="nil"/>
              <w:bottom w:val="single" w:sz="4" w:space="0" w:color="auto"/>
              <w:right w:val="single" w:sz="4" w:space="0" w:color="auto"/>
            </w:tcBorders>
            <w:shd w:val="clear" w:color="auto" w:fill="auto"/>
            <w:noWrap/>
            <w:vAlign w:val="center"/>
            <w:hideMark/>
          </w:tcPr>
          <w:p w14:paraId="73C82660"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4</w:t>
            </w:r>
          </w:p>
        </w:tc>
        <w:tc>
          <w:tcPr>
            <w:tcW w:w="275" w:type="pct"/>
            <w:tcBorders>
              <w:top w:val="nil"/>
              <w:left w:val="nil"/>
              <w:bottom w:val="single" w:sz="4" w:space="0" w:color="auto"/>
              <w:right w:val="single" w:sz="4" w:space="0" w:color="auto"/>
            </w:tcBorders>
            <w:shd w:val="clear" w:color="auto" w:fill="auto"/>
            <w:noWrap/>
            <w:vAlign w:val="center"/>
            <w:hideMark/>
          </w:tcPr>
          <w:p w14:paraId="60752E4E"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276" w:type="pct"/>
            <w:tcBorders>
              <w:top w:val="nil"/>
              <w:left w:val="nil"/>
              <w:bottom w:val="single" w:sz="4" w:space="0" w:color="auto"/>
              <w:right w:val="single" w:sz="4" w:space="0" w:color="auto"/>
            </w:tcBorders>
            <w:shd w:val="clear" w:color="auto" w:fill="auto"/>
            <w:noWrap/>
            <w:vAlign w:val="center"/>
            <w:hideMark/>
          </w:tcPr>
          <w:p w14:paraId="0A7E42E0"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4</w:t>
            </w:r>
          </w:p>
        </w:tc>
        <w:tc>
          <w:tcPr>
            <w:tcW w:w="276" w:type="pct"/>
            <w:tcBorders>
              <w:top w:val="nil"/>
              <w:left w:val="nil"/>
              <w:bottom w:val="single" w:sz="4" w:space="0" w:color="auto"/>
              <w:right w:val="single" w:sz="4" w:space="0" w:color="auto"/>
            </w:tcBorders>
            <w:shd w:val="clear" w:color="auto" w:fill="auto"/>
            <w:noWrap/>
            <w:vAlign w:val="center"/>
            <w:hideMark/>
          </w:tcPr>
          <w:p w14:paraId="28D84B5E"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4</w:t>
            </w:r>
          </w:p>
        </w:tc>
        <w:tc>
          <w:tcPr>
            <w:tcW w:w="276" w:type="pct"/>
            <w:tcBorders>
              <w:top w:val="nil"/>
              <w:left w:val="nil"/>
              <w:bottom w:val="single" w:sz="4" w:space="0" w:color="auto"/>
              <w:right w:val="single" w:sz="4" w:space="0" w:color="auto"/>
            </w:tcBorders>
            <w:shd w:val="clear" w:color="auto" w:fill="auto"/>
            <w:noWrap/>
            <w:vAlign w:val="center"/>
            <w:hideMark/>
          </w:tcPr>
          <w:p w14:paraId="0CD00D46"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276" w:type="pct"/>
            <w:tcBorders>
              <w:top w:val="nil"/>
              <w:left w:val="nil"/>
              <w:bottom w:val="single" w:sz="4" w:space="0" w:color="auto"/>
              <w:right w:val="single" w:sz="4" w:space="0" w:color="auto"/>
            </w:tcBorders>
            <w:shd w:val="clear" w:color="auto" w:fill="auto"/>
            <w:noWrap/>
            <w:vAlign w:val="center"/>
            <w:hideMark/>
          </w:tcPr>
          <w:p w14:paraId="2499EBC8"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3FF717B8"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0555D34D"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4897E233"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CDA555"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35</w:t>
            </w:r>
          </w:p>
        </w:tc>
      </w:tr>
      <w:tr w:rsidR="00987091" w:rsidRPr="00317E7C" w14:paraId="726D6851" w14:textId="77777777" w:rsidTr="005017EC">
        <w:trPr>
          <w:trHeight w:val="396"/>
          <w:jc w:val="center"/>
        </w:trPr>
        <w:tc>
          <w:tcPr>
            <w:tcW w:w="1879" w:type="pct"/>
            <w:tcBorders>
              <w:top w:val="nil"/>
              <w:left w:val="single" w:sz="4" w:space="0" w:color="auto"/>
              <w:bottom w:val="single" w:sz="4" w:space="0" w:color="auto"/>
              <w:right w:val="single" w:sz="4" w:space="0" w:color="auto"/>
            </w:tcBorders>
            <w:shd w:val="clear" w:color="auto" w:fill="auto"/>
            <w:vAlign w:val="center"/>
            <w:hideMark/>
          </w:tcPr>
          <w:p w14:paraId="377623C4" w14:textId="3ACAEB2E"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xml:space="preserve">Maturity and Readiness model for Industry 4.0 Strategy  </w:t>
            </w:r>
            <w:sdt>
              <w:sdtPr>
                <w:rPr>
                  <w:rFonts w:cs="Times New Roman"/>
                  <w:color w:val="000000"/>
                  <w:sz w:val="16"/>
                  <w:szCs w:val="16"/>
                  <w:lang w:eastAsia="zh-CN"/>
                </w:rPr>
                <w:tag w:val="MENDELEY_CITATION_v3_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"/>
                <w:id w:val="-1861886421"/>
                <w:placeholder>
                  <w:docPart w:val="7C8FA14A890B4C8B88B034B7EDF4C6C1"/>
                </w:placeholder>
              </w:sdtPr>
              <w:sdtContent>
                <w:r w:rsidR="00D12B15" w:rsidRPr="00D12B15">
                  <w:rPr>
                    <w:rFonts w:cs="Times New Roman"/>
                    <w:color w:val="000000"/>
                    <w:sz w:val="16"/>
                    <w:szCs w:val="16"/>
                  </w:rPr>
                  <w:t>(Akdil et al., 2018)</w:t>
                </w:r>
              </w:sdtContent>
            </w:sdt>
          </w:p>
        </w:tc>
        <w:tc>
          <w:tcPr>
            <w:tcW w:w="330" w:type="pct"/>
            <w:tcBorders>
              <w:top w:val="nil"/>
              <w:left w:val="nil"/>
              <w:bottom w:val="single" w:sz="4" w:space="0" w:color="auto"/>
              <w:right w:val="single" w:sz="4" w:space="0" w:color="auto"/>
            </w:tcBorders>
            <w:shd w:val="clear" w:color="auto" w:fill="auto"/>
            <w:noWrap/>
            <w:vAlign w:val="center"/>
            <w:hideMark/>
          </w:tcPr>
          <w:p w14:paraId="4A46D884" w14:textId="6FB4270D"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305" w:type="pct"/>
            <w:tcBorders>
              <w:top w:val="nil"/>
              <w:left w:val="nil"/>
              <w:bottom w:val="single" w:sz="4" w:space="0" w:color="auto"/>
              <w:right w:val="single" w:sz="4" w:space="0" w:color="auto"/>
            </w:tcBorders>
            <w:shd w:val="clear" w:color="auto" w:fill="auto"/>
            <w:noWrap/>
            <w:vAlign w:val="center"/>
            <w:hideMark/>
          </w:tcPr>
          <w:p w14:paraId="1AED1047"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275" w:type="pct"/>
            <w:tcBorders>
              <w:top w:val="nil"/>
              <w:left w:val="nil"/>
              <w:bottom w:val="single" w:sz="4" w:space="0" w:color="auto"/>
              <w:right w:val="single" w:sz="4" w:space="0" w:color="auto"/>
            </w:tcBorders>
            <w:shd w:val="clear" w:color="auto" w:fill="auto"/>
            <w:noWrap/>
            <w:vAlign w:val="center"/>
            <w:hideMark/>
          </w:tcPr>
          <w:p w14:paraId="139642D8"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276" w:type="pct"/>
            <w:tcBorders>
              <w:top w:val="nil"/>
              <w:left w:val="nil"/>
              <w:bottom w:val="single" w:sz="4" w:space="0" w:color="auto"/>
              <w:right w:val="single" w:sz="4" w:space="0" w:color="auto"/>
            </w:tcBorders>
            <w:shd w:val="clear" w:color="auto" w:fill="auto"/>
            <w:noWrap/>
            <w:vAlign w:val="center"/>
            <w:hideMark/>
          </w:tcPr>
          <w:p w14:paraId="068F2426"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276" w:type="pct"/>
            <w:tcBorders>
              <w:top w:val="nil"/>
              <w:left w:val="nil"/>
              <w:bottom w:val="single" w:sz="4" w:space="0" w:color="auto"/>
              <w:right w:val="single" w:sz="4" w:space="0" w:color="auto"/>
            </w:tcBorders>
            <w:shd w:val="clear" w:color="auto" w:fill="auto"/>
            <w:noWrap/>
            <w:vAlign w:val="center"/>
            <w:hideMark/>
          </w:tcPr>
          <w:p w14:paraId="3C6A8AD0"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w:t>
            </w:r>
          </w:p>
        </w:tc>
        <w:tc>
          <w:tcPr>
            <w:tcW w:w="276" w:type="pct"/>
            <w:tcBorders>
              <w:top w:val="nil"/>
              <w:left w:val="nil"/>
              <w:bottom w:val="single" w:sz="4" w:space="0" w:color="auto"/>
              <w:right w:val="single" w:sz="4" w:space="0" w:color="auto"/>
            </w:tcBorders>
            <w:shd w:val="clear" w:color="auto" w:fill="auto"/>
            <w:noWrap/>
            <w:vAlign w:val="center"/>
            <w:hideMark/>
          </w:tcPr>
          <w:p w14:paraId="5E5C3290"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120CB8D3"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0D1B2975"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661226D2"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w:t>
            </w:r>
          </w:p>
        </w:tc>
        <w:tc>
          <w:tcPr>
            <w:tcW w:w="276" w:type="pct"/>
            <w:tcBorders>
              <w:top w:val="nil"/>
              <w:left w:val="nil"/>
              <w:bottom w:val="single" w:sz="4" w:space="0" w:color="auto"/>
              <w:right w:val="single" w:sz="4" w:space="0" w:color="auto"/>
            </w:tcBorders>
            <w:shd w:val="clear" w:color="auto" w:fill="auto"/>
            <w:noWrap/>
            <w:vAlign w:val="center"/>
            <w:hideMark/>
          </w:tcPr>
          <w:p w14:paraId="616844C4"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w:t>
            </w: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23046B"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36</w:t>
            </w:r>
          </w:p>
        </w:tc>
      </w:tr>
      <w:tr w:rsidR="00987091" w:rsidRPr="00317E7C" w14:paraId="458E5AFD" w14:textId="77777777" w:rsidTr="005017EC">
        <w:trPr>
          <w:trHeight w:val="478"/>
          <w:jc w:val="center"/>
        </w:trPr>
        <w:tc>
          <w:tcPr>
            <w:tcW w:w="1879" w:type="pct"/>
            <w:tcBorders>
              <w:top w:val="nil"/>
              <w:left w:val="single" w:sz="4" w:space="0" w:color="auto"/>
              <w:bottom w:val="single" w:sz="4" w:space="0" w:color="auto"/>
              <w:right w:val="single" w:sz="4" w:space="0" w:color="auto"/>
            </w:tcBorders>
            <w:shd w:val="clear" w:color="auto" w:fill="auto"/>
            <w:noWrap/>
            <w:vAlign w:val="center"/>
            <w:hideMark/>
          </w:tcPr>
          <w:p w14:paraId="6A47D78C" w14:textId="77777777" w:rsidR="00987091" w:rsidRPr="00317E7C" w:rsidRDefault="00987091" w:rsidP="002462DE">
            <w:pPr>
              <w:spacing w:after="0" w:line="240" w:lineRule="auto"/>
              <w:jc w:val="right"/>
              <w:rPr>
                <w:rFonts w:cs="Times New Roman"/>
                <w:b/>
                <w:bCs/>
                <w:color w:val="000000"/>
                <w:sz w:val="16"/>
                <w:szCs w:val="16"/>
                <w:lang w:eastAsia="zh-CN"/>
              </w:rPr>
            </w:pPr>
            <w:r w:rsidRPr="00317E7C">
              <w:rPr>
                <w:rFonts w:cs="Times New Roman"/>
                <w:b/>
                <w:bCs/>
                <w:color w:val="000000"/>
                <w:sz w:val="16"/>
                <w:szCs w:val="16"/>
                <w:lang w:eastAsia="zh-CN"/>
              </w:rPr>
              <w:t>TOTAL</w:t>
            </w:r>
          </w:p>
        </w:tc>
        <w:tc>
          <w:tcPr>
            <w:tcW w:w="330" w:type="pct"/>
            <w:tcBorders>
              <w:top w:val="nil"/>
              <w:left w:val="nil"/>
              <w:bottom w:val="single" w:sz="4" w:space="0" w:color="auto"/>
              <w:right w:val="single" w:sz="4" w:space="0" w:color="auto"/>
            </w:tcBorders>
            <w:shd w:val="clear" w:color="auto" w:fill="auto"/>
            <w:noWrap/>
            <w:vAlign w:val="center"/>
            <w:hideMark/>
          </w:tcPr>
          <w:p w14:paraId="6124F3E5" w14:textId="004D7D64"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60</w:t>
            </w:r>
          </w:p>
        </w:tc>
        <w:tc>
          <w:tcPr>
            <w:tcW w:w="305" w:type="pct"/>
            <w:tcBorders>
              <w:top w:val="nil"/>
              <w:left w:val="nil"/>
              <w:bottom w:val="single" w:sz="4" w:space="0" w:color="auto"/>
              <w:right w:val="single" w:sz="4" w:space="0" w:color="auto"/>
            </w:tcBorders>
            <w:shd w:val="clear" w:color="auto" w:fill="auto"/>
            <w:noWrap/>
            <w:vAlign w:val="center"/>
            <w:hideMark/>
          </w:tcPr>
          <w:p w14:paraId="61AD7075"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60</w:t>
            </w:r>
          </w:p>
        </w:tc>
        <w:tc>
          <w:tcPr>
            <w:tcW w:w="275" w:type="pct"/>
            <w:tcBorders>
              <w:top w:val="nil"/>
              <w:left w:val="nil"/>
              <w:bottom w:val="single" w:sz="4" w:space="0" w:color="auto"/>
              <w:right w:val="single" w:sz="4" w:space="0" w:color="auto"/>
            </w:tcBorders>
            <w:shd w:val="clear" w:color="auto" w:fill="auto"/>
            <w:noWrap/>
            <w:vAlign w:val="center"/>
            <w:hideMark/>
          </w:tcPr>
          <w:p w14:paraId="55C0114B"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59</w:t>
            </w:r>
          </w:p>
        </w:tc>
        <w:tc>
          <w:tcPr>
            <w:tcW w:w="276" w:type="pct"/>
            <w:tcBorders>
              <w:top w:val="nil"/>
              <w:left w:val="nil"/>
              <w:bottom w:val="single" w:sz="4" w:space="0" w:color="auto"/>
              <w:right w:val="single" w:sz="4" w:space="0" w:color="auto"/>
            </w:tcBorders>
            <w:shd w:val="clear" w:color="auto" w:fill="auto"/>
            <w:noWrap/>
            <w:vAlign w:val="center"/>
            <w:hideMark/>
          </w:tcPr>
          <w:p w14:paraId="44644D74"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55</w:t>
            </w:r>
          </w:p>
        </w:tc>
        <w:tc>
          <w:tcPr>
            <w:tcW w:w="276" w:type="pct"/>
            <w:tcBorders>
              <w:top w:val="nil"/>
              <w:left w:val="nil"/>
              <w:bottom w:val="single" w:sz="4" w:space="0" w:color="auto"/>
              <w:right w:val="single" w:sz="4" w:space="0" w:color="auto"/>
            </w:tcBorders>
            <w:shd w:val="clear" w:color="auto" w:fill="auto"/>
            <w:noWrap/>
            <w:vAlign w:val="center"/>
            <w:hideMark/>
          </w:tcPr>
          <w:p w14:paraId="56FC217F"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54</w:t>
            </w:r>
          </w:p>
        </w:tc>
        <w:tc>
          <w:tcPr>
            <w:tcW w:w="276" w:type="pct"/>
            <w:tcBorders>
              <w:top w:val="nil"/>
              <w:left w:val="nil"/>
              <w:bottom w:val="single" w:sz="4" w:space="0" w:color="auto"/>
              <w:right w:val="single" w:sz="4" w:space="0" w:color="auto"/>
            </w:tcBorders>
            <w:shd w:val="clear" w:color="auto" w:fill="auto"/>
            <w:noWrap/>
            <w:vAlign w:val="center"/>
            <w:hideMark/>
          </w:tcPr>
          <w:p w14:paraId="219DF47B"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47</w:t>
            </w:r>
          </w:p>
        </w:tc>
        <w:tc>
          <w:tcPr>
            <w:tcW w:w="276" w:type="pct"/>
            <w:tcBorders>
              <w:top w:val="nil"/>
              <w:left w:val="nil"/>
              <w:bottom w:val="single" w:sz="4" w:space="0" w:color="auto"/>
              <w:right w:val="single" w:sz="4" w:space="0" w:color="auto"/>
            </w:tcBorders>
            <w:shd w:val="clear" w:color="auto" w:fill="auto"/>
            <w:noWrap/>
            <w:vAlign w:val="center"/>
            <w:hideMark/>
          </w:tcPr>
          <w:p w14:paraId="43B8E960"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33</w:t>
            </w:r>
          </w:p>
        </w:tc>
        <w:tc>
          <w:tcPr>
            <w:tcW w:w="276" w:type="pct"/>
            <w:tcBorders>
              <w:top w:val="nil"/>
              <w:left w:val="nil"/>
              <w:bottom w:val="single" w:sz="4" w:space="0" w:color="auto"/>
              <w:right w:val="single" w:sz="4" w:space="0" w:color="auto"/>
            </w:tcBorders>
            <w:shd w:val="clear" w:color="auto" w:fill="auto"/>
            <w:noWrap/>
            <w:vAlign w:val="center"/>
            <w:hideMark/>
          </w:tcPr>
          <w:p w14:paraId="27DDE7C9"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28</w:t>
            </w:r>
          </w:p>
        </w:tc>
        <w:tc>
          <w:tcPr>
            <w:tcW w:w="276" w:type="pct"/>
            <w:tcBorders>
              <w:top w:val="nil"/>
              <w:left w:val="nil"/>
              <w:bottom w:val="single" w:sz="4" w:space="0" w:color="auto"/>
              <w:right w:val="single" w:sz="4" w:space="0" w:color="auto"/>
            </w:tcBorders>
            <w:shd w:val="clear" w:color="auto" w:fill="auto"/>
            <w:noWrap/>
            <w:vAlign w:val="center"/>
            <w:hideMark/>
          </w:tcPr>
          <w:p w14:paraId="0711D0AE"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24</w:t>
            </w:r>
          </w:p>
        </w:tc>
        <w:tc>
          <w:tcPr>
            <w:tcW w:w="276" w:type="pct"/>
            <w:tcBorders>
              <w:top w:val="nil"/>
              <w:left w:val="nil"/>
              <w:bottom w:val="single" w:sz="4" w:space="0" w:color="auto"/>
              <w:right w:val="single" w:sz="4" w:space="0" w:color="auto"/>
            </w:tcBorders>
            <w:shd w:val="clear" w:color="auto" w:fill="auto"/>
            <w:noWrap/>
            <w:vAlign w:val="center"/>
            <w:hideMark/>
          </w:tcPr>
          <w:p w14:paraId="517F61B3" w14:textId="77777777" w:rsidR="00987091" w:rsidRPr="00317E7C" w:rsidRDefault="00987091" w:rsidP="002462DE">
            <w:pPr>
              <w:spacing w:after="0" w:line="240" w:lineRule="auto"/>
              <w:jc w:val="center"/>
              <w:rPr>
                <w:rFonts w:cs="Times New Roman"/>
                <w:color w:val="000000"/>
                <w:sz w:val="16"/>
                <w:szCs w:val="16"/>
                <w:lang w:eastAsia="zh-CN"/>
              </w:rPr>
            </w:pPr>
            <w:r w:rsidRPr="00317E7C">
              <w:rPr>
                <w:rFonts w:cs="Times New Roman"/>
                <w:color w:val="000000"/>
                <w:sz w:val="16"/>
                <w:szCs w:val="16"/>
                <w:lang w:eastAsia="zh-CN"/>
              </w:rPr>
              <w:t>13</w:t>
            </w:r>
          </w:p>
        </w:tc>
        <w:tc>
          <w:tcPr>
            <w:tcW w:w="277" w:type="pct"/>
            <w:tcBorders>
              <w:top w:val="single" w:sz="4" w:space="0" w:color="auto"/>
              <w:left w:val="single" w:sz="4" w:space="0" w:color="auto"/>
              <w:bottom w:val="single" w:sz="4" w:space="0" w:color="auto"/>
              <w:right w:val="single" w:sz="4" w:space="0" w:color="auto"/>
            </w:tcBorders>
            <w:shd w:val="clear" w:color="000000" w:fill="757171"/>
            <w:noWrap/>
            <w:vAlign w:val="center"/>
            <w:hideMark/>
          </w:tcPr>
          <w:p w14:paraId="1ED3FC9A" w14:textId="77777777" w:rsidR="00987091" w:rsidRPr="00317E7C" w:rsidRDefault="00987091" w:rsidP="002462DE">
            <w:pPr>
              <w:spacing w:after="0" w:line="240" w:lineRule="auto"/>
              <w:rPr>
                <w:rFonts w:cs="Times New Roman"/>
                <w:color w:val="000000"/>
                <w:sz w:val="16"/>
                <w:szCs w:val="16"/>
                <w:lang w:eastAsia="zh-CN"/>
              </w:rPr>
            </w:pPr>
            <w:r w:rsidRPr="00317E7C">
              <w:rPr>
                <w:rFonts w:cs="Times New Roman"/>
                <w:color w:val="000000"/>
                <w:sz w:val="16"/>
                <w:szCs w:val="16"/>
                <w:lang w:eastAsia="zh-CN"/>
              </w:rPr>
              <w:t> </w:t>
            </w:r>
          </w:p>
        </w:tc>
      </w:tr>
    </w:tbl>
    <w:p w14:paraId="644F913D" w14:textId="69122C70" w:rsidR="00F87EF4" w:rsidRPr="00F87EF4" w:rsidRDefault="00F87EF4" w:rsidP="006344B4">
      <w:pPr>
        <w:pStyle w:val="Caption"/>
        <w:spacing w:line="240" w:lineRule="auto"/>
        <w:rPr>
          <w:b w:val="0"/>
          <w:bCs w:val="0"/>
        </w:rPr>
      </w:pPr>
      <w:bookmarkStart w:id="42" w:name="_Ref176523511"/>
      <w:bookmarkStart w:id="43" w:name="_Toc186208429"/>
      <w:bookmarkEnd w:id="41"/>
      <w:r w:rsidRPr="00F87EF4">
        <w:rPr>
          <w:b w:val="0"/>
          <w:bCs w:val="0"/>
        </w:rPr>
        <w:lastRenderedPageBreak/>
        <w:t xml:space="preserve">Table </w:t>
      </w:r>
      <w:r w:rsidRPr="00F87EF4">
        <w:rPr>
          <w:b w:val="0"/>
          <w:bCs w:val="0"/>
        </w:rPr>
        <w:fldChar w:fldCharType="begin"/>
      </w:r>
      <w:r w:rsidRPr="00F87EF4">
        <w:rPr>
          <w:b w:val="0"/>
          <w:bCs w:val="0"/>
        </w:rPr>
        <w:instrText xml:space="preserve"> SEQ Table \* ARABIC </w:instrText>
      </w:r>
      <w:r w:rsidRPr="00F87EF4">
        <w:rPr>
          <w:b w:val="0"/>
          <w:bCs w:val="0"/>
        </w:rPr>
        <w:fldChar w:fldCharType="separate"/>
      </w:r>
      <w:r w:rsidR="00614BEC">
        <w:rPr>
          <w:b w:val="0"/>
          <w:bCs w:val="0"/>
          <w:noProof/>
        </w:rPr>
        <w:t>5</w:t>
      </w:r>
      <w:r w:rsidRPr="00F87EF4">
        <w:rPr>
          <w:b w:val="0"/>
          <w:bCs w:val="0"/>
        </w:rPr>
        <w:fldChar w:fldCharType="end"/>
      </w:r>
      <w:bookmarkEnd w:id="42"/>
      <w:r w:rsidRPr="00F87EF4">
        <w:rPr>
          <w:b w:val="0"/>
          <w:bCs w:val="0"/>
        </w:rPr>
        <w:t>: Applicability of the considered SM maturity models</w:t>
      </w:r>
      <w:bookmarkEnd w:id="43"/>
    </w:p>
    <w:tbl>
      <w:tblPr>
        <w:tblStyle w:val="TableGrid"/>
        <w:tblW w:w="9345" w:type="dxa"/>
        <w:jc w:val="center"/>
        <w:tblCellMar>
          <w:left w:w="58" w:type="dxa"/>
          <w:right w:w="58" w:type="dxa"/>
        </w:tblCellMar>
        <w:tblLook w:val="04A0" w:firstRow="1" w:lastRow="0" w:firstColumn="1" w:lastColumn="0" w:noHBand="0" w:noVBand="1"/>
      </w:tblPr>
      <w:tblGrid>
        <w:gridCol w:w="2807"/>
        <w:gridCol w:w="3048"/>
        <w:gridCol w:w="3490"/>
      </w:tblGrid>
      <w:tr w:rsidR="00AE143B" w:rsidRPr="006344B4" w14:paraId="7CD241E9" w14:textId="77777777" w:rsidTr="000E35DE">
        <w:trPr>
          <w:cantSplit/>
          <w:trHeight w:val="444"/>
          <w:tblHeader/>
          <w:jc w:val="center"/>
        </w:trPr>
        <w:tc>
          <w:tcPr>
            <w:tcW w:w="2807" w:type="dxa"/>
            <w:shd w:val="clear" w:color="auto" w:fill="D9D9D9" w:themeFill="background1" w:themeFillShade="D9"/>
            <w:tcMar>
              <w:left w:w="29" w:type="dxa"/>
              <w:right w:w="29" w:type="dxa"/>
            </w:tcMar>
            <w:vAlign w:val="center"/>
          </w:tcPr>
          <w:p w14:paraId="3C63ED81" w14:textId="77777777" w:rsidR="00AE143B" w:rsidRPr="006344B4" w:rsidRDefault="00AE143B" w:rsidP="006344B4">
            <w:pPr>
              <w:spacing w:after="0" w:line="240" w:lineRule="auto"/>
              <w:jc w:val="center"/>
              <w:rPr>
                <w:rFonts w:cs="Times New Roman"/>
                <w:b/>
                <w:bCs/>
                <w:sz w:val="20"/>
                <w:szCs w:val="20"/>
              </w:rPr>
            </w:pPr>
            <w:r w:rsidRPr="006344B4">
              <w:rPr>
                <w:rFonts w:cs="Times New Roman"/>
                <w:b/>
                <w:bCs/>
                <w:sz w:val="20"/>
                <w:szCs w:val="20"/>
              </w:rPr>
              <w:t>Models</w:t>
            </w:r>
          </w:p>
        </w:tc>
        <w:tc>
          <w:tcPr>
            <w:tcW w:w="3048" w:type="dxa"/>
            <w:shd w:val="clear" w:color="auto" w:fill="D9D9D9" w:themeFill="background1" w:themeFillShade="D9"/>
            <w:tcMar>
              <w:left w:w="29" w:type="dxa"/>
              <w:right w:w="29" w:type="dxa"/>
            </w:tcMar>
            <w:vAlign w:val="center"/>
          </w:tcPr>
          <w:p w14:paraId="609B36C4" w14:textId="77777777" w:rsidR="00AE143B" w:rsidRPr="006344B4" w:rsidRDefault="00AE143B" w:rsidP="006344B4">
            <w:pPr>
              <w:spacing w:after="0" w:line="240" w:lineRule="auto"/>
              <w:jc w:val="center"/>
              <w:rPr>
                <w:rFonts w:cs="Times New Roman"/>
                <w:b/>
                <w:bCs/>
                <w:sz w:val="20"/>
                <w:szCs w:val="20"/>
              </w:rPr>
            </w:pPr>
            <w:r w:rsidRPr="006344B4">
              <w:rPr>
                <w:rFonts w:cs="Times New Roman"/>
                <w:b/>
                <w:bCs/>
                <w:sz w:val="20"/>
                <w:szCs w:val="20"/>
              </w:rPr>
              <w:t>Applicability</w:t>
            </w:r>
          </w:p>
        </w:tc>
        <w:tc>
          <w:tcPr>
            <w:tcW w:w="3490" w:type="dxa"/>
            <w:shd w:val="clear" w:color="auto" w:fill="D9D9D9" w:themeFill="background1" w:themeFillShade="D9"/>
            <w:tcMar>
              <w:left w:w="29" w:type="dxa"/>
              <w:right w:w="29" w:type="dxa"/>
            </w:tcMar>
            <w:vAlign w:val="center"/>
          </w:tcPr>
          <w:p w14:paraId="3D90F34A" w14:textId="77777777" w:rsidR="00AE143B" w:rsidRPr="006344B4" w:rsidRDefault="00AE143B" w:rsidP="006344B4">
            <w:pPr>
              <w:spacing w:after="0" w:line="240" w:lineRule="auto"/>
              <w:jc w:val="center"/>
              <w:rPr>
                <w:rFonts w:cs="Times New Roman"/>
                <w:b/>
                <w:bCs/>
                <w:sz w:val="20"/>
                <w:szCs w:val="20"/>
              </w:rPr>
            </w:pPr>
            <w:r w:rsidRPr="006344B4">
              <w:rPr>
                <w:rFonts w:cs="Times New Roman"/>
                <w:b/>
                <w:bCs/>
                <w:sz w:val="20"/>
                <w:szCs w:val="20"/>
              </w:rPr>
              <w:t>Drawbacks</w:t>
            </w:r>
          </w:p>
        </w:tc>
      </w:tr>
      <w:tr w:rsidR="00AE143B" w:rsidRPr="006344B4" w14:paraId="4F752368" w14:textId="77777777" w:rsidTr="000E35DE">
        <w:trPr>
          <w:cantSplit/>
          <w:trHeight w:val="474"/>
          <w:jc w:val="center"/>
        </w:trPr>
        <w:tc>
          <w:tcPr>
            <w:tcW w:w="9345" w:type="dxa"/>
            <w:gridSpan w:val="3"/>
            <w:shd w:val="clear" w:color="auto" w:fill="DAEEF3" w:themeFill="accent5" w:themeFillTint="33"/>
            <w:tcMar>
              <w:left w:w="29" w:type="dxa"/>
              <w:right w:w="29" w:type="dxa"/>
            </w:tcMar>
            <w:vAlign w:val="center"/>
          </w:tcPr>
          <w:p w14:paraId="2937744B" w14:textId="77777777" w:rsidR="00AE143B" w:rsidRPr="006344B4" w:rsidRDefault="00AE143B" w:rsidP="006344B4">
            <w:pPr>
              <w:spacing w:after="0" w:line="240" w:lineRule="auto"/>
              <w:jc w:val="center"/>
              <w:rPr>
                <w:rFonts w:cs="Times New Roman"/>
                <w:sz w:val="20"/>
                <w:szCs w:val="20"/>
              </w:rPr>
            </w:pPr>
            <w:r w:rsidRPr="006344B4">
              <w:rPr>
                <w:rFonts w:cs="Times New Roman"/>
                <w:sz w:val="20"/>
                <w:szCs w:val="20"/>
              </w:rPr>
              <w:t>Consulting Firm Maturity Models (Chronological)</w:t>
            </w:r>
          </w:p>
        </w:tc>
      </w:tr>
      <w:tr w:rsidR="00AE143B" w:rsidRPr="006344B4" w14:paraId="79058D0E" w14:textId="77777777" w:rsidTr="000E35DE">
        <w:trPr>
          <w:cantSplit/>
          <w:trHeight w:val="600"/>
          <w:jc w:val="center"/>
        </w:trPr>
        <w:tc>
          <w:tcPr>
            <w:tcW w:w="2807" w:type="dxa"/>
            <w:tcMar>
              <w:left w:w="29" w:type="dxa"/>
              <w:right w:w="29" w:type="dxa"/>
            </w:tcMar>
            <w:vAlign w:val="center"/>
          </w:tcPr>
          <w:p w14:paraId="5BDC3588" w14:textId="4B8B46F8" w:rsidR="00AE143B" w:rsidRPr="006344B4" w:rsidRDefault="00AE143B" w:rsidP="006344B4">
            <w:pPr>
              <w:spacing w:after="0" w:line="240" w:lineRule="auto"/>
              <w:jc w:val="center"/>
              <w:rPr>
                <w:rFonts w:cs="Times New Roman"/>
                <w:sz w:val="20"/>
                <w:szCs w:val="20"/>
              </w:rPr>
            </w:pPr>
            <w:r w:rsidRPr="006344B4">
              <w:rPr>
                <w:rFonts w:cs="Times New Roman"/>
                <w:sz w:val="20"/>
                <w:szCs w:val="20"/>
              </w:rPr>
              <w:t xml:space="preserve">Connected Enterprise Maturity Model </w:t>
            </w:r>
            <w:sdt>
              <w:sdtPr>
                <w:rPr>
                  <w:rFonts w:cs="Times New Roman"/>
                  <w:color w:val="000000"/>
                  <w:sz w:val="20"/>
                  <w:szCs w:val="20"/>
                </w:rPr>
                <w:tag w:val="MENDELEY_CITATION_v3_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"/>
                <w:id w:val="-2051064121"/>
                <w:placeholder>
                  <w:docPart w:val="F3BB4ACDC9C64FA18D06BE9140D9B334"/>
                </w:placeholder>
              </w:sdtPr>
              <w:sdtContent>
                <w:r w:rsidR="00D12B15" w:rsidRPr="00D12B15">
                  <w:rPr>
                    <w:rFonts w:cs="Times New Roman"/>
                    <w:color w:val="000000"/>
                    <w:sz w:val="20"/>
                    <w:szCs w:val="20"/>
                  </w:rPr>
                  <w:t>(Rockwell Automation, 2014)</w:t>
                </w:r>
              </w:sdtContent>
            </w:sdt>
          </w:p>
        </w:tc>
        <w:tc>
          <w:tcPr>
            <w:tcW w:w="3048" w:type="dxa"/>
            <w:tcMar>
              <w:left w:w="29" w:type="dxa"/>
              <w:right w:w="29" w:type="dxa"/>
            </w:tcMar>
            <w:vAlign w:val="center"/>
          </w:tcPr>
          <w:p w14:paraId="29FE79B3" w14:textId="77777777" w:rsidR="00AE143B" w:rsidRPr="006344B4" w:rsidRDefault="00AE143B" w:rsidP="006344B4">
            <w:pPr>
              <w:spacing w:after="0" w:line="240" w:lineRule="auto"/>
              <w:jc w:val="center"/>
              <w:rPr>
                <w:rFonts w:cs="Times New Roman"/>
                <w:sz w:val="20"/>
                <w:szCs w:val="20"/>
              </w:rPr>
            </w:pPr>
            <w:r w:rsidRPr="006344B4">
              <w:rPr>
                <w:rFonts w:cs="Times New Roman"/>
                <w:sz w:val="20"/>
                <w:szCs w:val="20"/>
              </w:rPr>
              <w:t>Focus on IT architecture. No self-assessment.</w:t>
            </w:r>
          </w:p>
        </w:tc>
        <w:tc>
          <w:tcPr>
            <w:tcW w:w="3490" w:type="dxa"/>
            <w:tcMar>
              <w:left w:w="29" w:type="dxa"/>
              <w:right w:w="29" w:type="dxa"/>
            </w:tcMar>
            <w:vAlign w:val="center"/>
          </w:tcPr>
          <w:p w14:paraId="228F92F5" w14:textId="77777777" w:rsidR="00AE143B" w:rsidRPr="006344B4" w:rsidRDefault="00AE143B" w:rsidP="006344B4">
            <w:pPr>
              <w:spacing w:after="0" w:line="240" w:lineRule="auto"/>
              <w:jc w:val="center"/>
              <w:rPr>
                <w:rFonts w:cs="Times New Roman"/>
                <w:sz w:val="20"/>
                <w:szCs w:val="20"/>
              </w:rPr>
            </w:pPr>
            <w:r w:rsidRPr="006344B4">
              <w:rPr>
                <w:rFonts w:cs="Times New Roman"/>
                <w:sz w:val="20"/>
                <w:szCs w:val="20"/>
              </w:rPr>
              <w:t>Requires consultation. No clear details about the development process. Undefined maturity criteria.</w:t>
            </w:r>
          </w:p>
        </w:tc>
      </w:tr>
      <w:tr w:rsidR="00AE143B" w:rsidRPr="006344B4" w14:paraId="4F26A914" w14:textId="77777777" w:rsidTr="000E35DE">
        <w:trPr>
          <w:cantSplit/>
          <w:trHeight w:val="600"/>
          <w:jc w:val="center"/>
        </w:trPr>
        <w:tc>
          <w:tcPr>
            <w:tcW w:w="2807" w:type="dxa"/>
            <w:tcMar>
              <w:left w:w="29" w:type="dxa"/>
              <w:right w:w="29" w:type="dxa"/>
            </w:tcMar>
            <w:vAlign w:val="center"/>
          </w:tcPr>
          <w:p w14:paraId="650139EF" w14:textId="2A1A78B4" w:rsidR="00AE143B" w:rsidRPr="006344B4" w:rsidRDefault="00AE143B" w:rsidP="006344B4">
            <w:pPr>
              <w:spacing w:after="0" w:line="240" w:lineRule="auto"/>
              <w:jc w:val="center"/>
              <w:rPr>
                <w:rFonts w:cs="Times New Roman"/>
                <w:sz w:val="20"/>
                <w:szCs w:val="20"/>
              </w:rPr>
            </w:pPr>
            <w:r w:rsidRPr="006344B4">
              <w:rPr>
                <w:rFonts w:cs="Times New Roman"/>
                <w:sz w:val="20"/>
                <w:szCs w:val="20"/>
              </w:rPr>
              <w:t xml:space="preserve">IMPULS- Industrie 4.0 Readiness </w:t>
            </w:r>
            <w:sdt>
              <w:sdtPr>
                <w:rPr>
                  <w:rFonts w:cs="Times New Roman"/>
                  <w:color w:val="000000"/>
                  <w:sz w:val="20"/>
                  <w:szCs w:val="20"/>
                </w:rPr>
                <w:tag w:val="MENDELEY_CITATION_v3_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"/>
                <w:id w:val="-1165559398"/>
                <w:placeholder>
                  <w:docPart w:val="4F18F872E8674527853A23D17598C8B0"/>
                </w:placeholder>
              </w:sdtPr>
              <w:sdtContent>
                <w:r w:rsidR="00D12B15" w:rsidRPr="00D12B15">
                  <w:rPr>
                    <w:rFonts w:cs="Times New Roman"/>
                    <w:color w:val="000000"/>
                    <w:sz w:val="20"/>
                    <w:szCs w:val="20"/>
                  </w:rPr>
                  <w:t>(Lichtblau et al., 2015)</w:t>
                </w:r>
              </w:sdtContent>
            </w:sdt>
          </w:p>
        </w:tc>
        <w:tc>
          <w:tcPr>
            <w:tcW w:w="3048" w:type="dxa"/>
            <w:tcMar>
              <w:left w:w="29" w:type="dxa"/>
              <w:right w:w="29" w:type="dxa"/>
            </w:tcMar>
            <w:vAlign w:val="center"/>
          </w:tcPr>
          <w:p w14:paraId="7B187CBB" w14:textId="7033D6C5" w:rsidR="00AE143B" w:rsidRPr="006344B4" w:rsidRDefault="00AE143B" w:rsidP="006344B4">
            <w:pPr>
              <w:spacing w:after="0" w:line="240" w:lineRule="auto"/>
              <w:jc w:val="center"/>
              <w:rPr>
                <w:rFonts w:cs="Times New Roman"/>
                <w:sz w:val="20"/>
                <w:szCs w:val="20"/>
              </w:rPr>
            </w:pPr>
            <w:r w:rsidRPr="006344B4">
              <w:rPr>
                <w:rFonts w:cs="Times New Roman"/>
                <w:sz w:val="20"/>
                <w:szCs w:val="20"/>
              </w:rPr>
              <w:t>Free, quick assessment through convenient web tool.</w:t>
            </w:r>
          </w:p>
        </w:tc>
        <w:tc>
          <w:tcPr>
            <w:tcW w:w="3490" w:type="dxa"/>
            <w:tcMar>
              <w:left w:w="29" w:type="dxa"/>
              <w:right w:w="29" w:type="dxa"/>
            </w:tcMar>
            <w:vAlign w:val="center"/>
          </w:tcPr>
          <w:p w14:paraId="75761C40" w14:textId="77777777" w:rsidR="00AE143B" w:rsidRPr="006344B4" w:rsidRDefault="00AE143B" w:rsidP="006344B4">
            <w:pPr>
              <w:spacing w:after="0" w:line="240" w:lineRule="auto"/>
              <w:jc w:val="center"/>
              <w:rPr>
                <w:rFonts w:cs="Times New Roman"/>
                <w:sz w:val="20"/>
                <w:szCs w:val="20"/>
              </w:rPr>
            </w:pPr>
            <w:r w:rsidRPr="006344B4">
              <w:rPr>
                <w:rFonts w:cs="Times New Roman"/>
                <w:sz w:val="20"/>
                <w:szCs w:val="20"/>
              </w:rPr>
              <w:t>Widely used and cited by other researchers but no reference to initial development or validation. Not for in-depth assessment.</w:t>
            </w:r>
          </w:p>
        </w:tc>
      </w:tr>
      <w:tr w:rsidR="00AE143B" w:rsidRPr="006344B4" w14:paraId="4641BAB8" w14:textId="77777777" w:rsidTr="000E35DE">
        <w:trPr>
          <w:cantSplit/>
          <w:trHeight w:val="745"/>
          <w:jc w:val="center"/>
        </w:trPr>
        <w:tc>
          <w:tcPr>
            <w:tcW w:w="2807" w:type="dxa"/>
            <w:tcMar>
              <w:left w:w="29" w:type="dxa"/>
              <w:right w:w="29" w:type="dxa"/>
            </w:tcMar>
            <w:vAlign w:val="center"/>
          </w:tcPr>
          <w:p w14:paraId="1931386A" w14:textId="20DE04C3" w:rsidR="00AE143B" w:rsidRPr="006344B4" w:rsidRDefault="00AE143B" w:rsidP="006344B4">
            <w:pPr>
              <w:spacing w:after="0" w:line="240" w:lineRule="auto"/>
              <w:jc w:val="center"/>
              <w:rPr>
                <w:rFonts w:cs="Times New Roman"/>
                <w:sz w:val="20"/>
                <w:szCs w:val="20"/>
              </w:rPr>
            </w:pPr>
            <w:r w:rsidRPr="006344B4">
              <w:rPr>
                <w:rFonts w:cs="Times New Roman"/>
                <w:sz w:val="20"/>
                <w:szCs w:val="20"/>
              </w:rPr>
              <w:t xml:space="preserve">Industry 4.0 – Enabling Digital Operations Self-Assessment </w:t>
            </w:r>
            <w:sdt>
              <w:sdtPr>
                <w:rPr>
                  <w:rFonts w:cs="Times New Roman"/>
                  <w:color w:val="000000"/>
                  <w:sz w:val="20"/>
                  <w:szCs w:val="20"/>
                </w:rPr>
                <w:tag w:val="MENDELEY_CITATION_v3_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"/>
                <w:id w:val="-214585108"/>
                <w:placeholder>
                  <w:docPart w:val="2D5CA5D16C2F4691967825CB4779B82B"/>
                </w:placeholder>
              </w:sdtPr>
              <w:sdtContent>
                <w:r w:rsidR="00D12B15" w:rsidRPr="00D12B15">
                  <w:rPr>
                    <w:rFonts w:cs="Times New Roman"/>
                    <w:color w:val="000000"/>
                    <w:sz w:val="20"/>
                    <w:szCs w:val="20"/>
                  </w:rPr>
                  <w:t>(PWC, 2016)</w:t>
                </w:r>
              </w:sdtContent>
            </w:sdt>
          </w:p>
        </w:tc>
        <w:tc>
          <w:tcPr>
            <w:tcW w:w="3048" w:type="dxa"/>
            <w:tcMar>
              <w:left w:w="29" w:type="dxa"/>
              <w:right w:w="29" w:type="dxa"/>
            </w:tcMar>
            <w:vAlign w:val="center"/>
          </w:tcPr>
          <w:p w14:paraId="104DED50" w14:textId="77777777" w:rsidR="00AE143B" w:rsidRPr="006344B4" w:rsidRDefault="00AE143B" w:rsidP="006344B4">
            <w:pPr>
              <w:spacing w:after="0" w:line="240" w:lineRule="auto"/>
              <w:jc w:val="center"/>
              <w:rPr>
                <w:rFonts w:cs="Times New Roman"/>
                <w:sz w:val="20"/>
                <w:szCs w:val="20"/>
              </w:rPr>
            </w:pPr>
            <w:r w:rsidRPr="006344B4">
              <w:rPr>
                <w:rFonts w:cs="Times New Roman"/>
                <w:sz w:val="20"/>
                <w:szCs w:val="20"/>
              </w:rPr>
              <w:t>Global survey and blueprint for digital success with the organization level maturity evaluation</w:t>
            </w:r>
          </w:p>
        </w:tc>
        <w:tc>
          <w:tcPr>
            <w:tcW w:w="3490" w:type="dxa"/>
            <w:tcMar>
              <w:left w:w="29" w:type="dxa"/>
              <w:right w:w="29" w:type="dxa"/>
            </w:tcMar>
            <w:vAlign w:val="center"/>
          </w:tcPr>
          <w:p w14:paraId="1895CF63" w14:textId="77777777" w:rsidR="00AE143B" w:rsidRPr="006344B4" w:rsidRDefault="00AE143B" w:rsidP="006344B4">
            <w:pPr>
              <w:spacing w:after="0" w:line="240" w:lineRule="auto"/>
              <w:jc w:val="center"/>
              <w:rPr>
                <w:rFonts w:cs="Times New Roman"/>
                <w:sz w:val="20"/>
                <w:szCs w:val="20"/>
              </w:rPr>
            </w:pPr>
            <w:r w:rsidRPr="006344B4">
              <w:rPr>
                <w:rFonts w:cs="Times New Roman"/>
                <w:sz w:val="20"/>
                <w:szCs w:val="20"/>
              </w:rPr>
              <w:t>Self-assessment required. No details given about the development or validation process. Poorly defined maturity criteria.</w:t>
            </w:r>
          </w:p>
        </w:tc>
      </w:tr>
      <w:tr w:rsidR="00AE143B" w:rsidRPr="006344B4" w14:paraId="34FD448A" w14:textId="77777777" w:rsidTr="000E35DE">
        <w:trPr>
          <w:cantSplit/>
          <w:trHeight w:val="726"/>
          <w:jc w:val="center"/>
        </w:trPr>
        <w:tc>
          <w:tcPr>
            <w:tcW w:w="2807" w:type="dxa"/>
            <w:tcMar>
              <w:left w:w="29" w:type="dxa"/>
              <w:right w:w="29" w:type="dxa"/>
            </w:tcMar>
            <w:vAlign w:val="center"/>
          </w:tcPr>
          <w:p w14:paraId="62A4EFB2" w14:textId="7992B699" w:rsidR="00AE143B" w:rsidRPr="006344B4" w:rsidRDefault="00AE143B" w:rsidP="006344B4">
            <w:pPr>
              <w:spacing w:after="0" w:line="240" w:lineRule="auto"/>
              <w:jc w:val="center"/>
              <w:rPr>
                <w:rFonts w:cs="Times New Roman"/>
                <w:sz w:val="20"/>
                <w:szCs w:val="20"/>
              </w:rPr>
            </w:pPr>
            <w:r w:rsidRPr="006344B4">
              <w:rPr>
                <w:rFonts w:cs="Times New Roman"/>
                <w:sz w:val="20"/>
                <w:szCs w:val="20"/>
              </w:rPr>
              <w:t xml:space="preserve">Warwick Industry 4 Readiness Assessment Tool </w:t>
            </w:r>
            <w:sdt>
              <w:sdtPr>
                <w:rPr>
                  <w:rFonts w:cs="Times New Roman"/>
                  <w:color w:val="000000"/>
                  <w:sz w:val="20"/>
                  <w:szCs w:val="20"/>
                </w:rPr>
                <w:tag w:val="MENDELEY_CITATION_v3_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"/>
                <w:id w:val="-1107578135"/>
                <w:placeholder>
                  <w:docPart w:val="48A02042FB2547319185D3D99ED2800E"/>
                </w:placeholder>
              </w:sdtPr>
              <w:sdtContent>
                <w:r w:rsidR="00D12B15" w:rsidRPr="00D12B15">
                  <w:rPr>
                    <w:rFonts w:cs="Times New Roman"/>
                    <w:color w:val="000000"/>
                    <w:sz w:val="20"/>
                    <w:szCs w:val="20"/>
                  </w:rPr>
                  <w:t>(Agca et al., 2017)</w:t>
                </w:r>
              </w:sdtContent>
            </w:sdt>
          </w:p>
        </w:tc>
        <w:tc>
          <w:tcPr>
            <w:tcW w:w="3048" w:type="dxa"/>
            <w:tcMar>
              <w:left w:w="29" w:type="dxa"/>
              <w:right w:w="29" w:type="dxa"/>
            </w:tcMar>
            <w:vAlign w:val="center"/>
          </w:tcPr>
          <w:p w14:paraId="6C8C6B1C" w14:textId="2245353E" w:rsidR="00AE143B" w:rsidRPr="006344B4" w:rsidRDefault="00AE143B" w:rsidP="006344B4">
            <w:pPr>
              <w:spacing w:after="0" w:line="240" w:lineRule="auto"/>
              <w:jc w:val="center"/>
              <w:rPr>
                <w:rFonts w:cs="Times New Roman"/>
                <w:sz w:val="20"/>
                <w:szCs w:val="20"/>
              </w:rPr>
            </w:pPr>
            <w:r w:rsidRPr="006344B4">
              <w:rPr>
                <w:rFonts w:cs="Times New Roman"/>
                <w:sz w:val="20"/>
                <w:szCs w:val="20"/>
              </w:rPr>
              <w:t>Convenient self-assessment template for 6 dimensions.</w:t>
            </w:r>
          </w:p>
        </w:tc>
        <w:tc>
          <w:tcPr>
            <w:tcW w:w="3490" w:type="dxa"/>
            <w:tcMar>
              <w:left w:w="29" w:type="dxa"/>
              <w:right w:w="29" w:type="dxa"/>
            </w:tcMar>
            <w:vAlign w:val="center"/>
          </w:tcPr>
          <w:p w14:paraId="61F5FD24" w14:textId="5418530B" w:rsidR="00AE143B" w:rsidRPr="006344B4" w:rsidRDefault="00AE143B" w:rsidP="006344B4">
            <w:pPr>
              <w:spacing w:after="0" w:line="240" w:lineRule="auto"/>
              <w:jc w:val="center"/>
              <w:rPr>
                <w:rFonts w:cs="Times New Roman"/>
                <w:sz w:val="20"/>
                <w:szCs w:val="20"/>
              </w:rPr>
            </w:pPr>
            <w:r w:rsidRPr="006344B4">
              <w:rPr>
                <w:rFonts w:cs="Times New Roman"/>
                <w:sz w:val="20"/>
                <w:szCs w:val="20"/>
              </w:rPr>
              <w:t>Maturity levels are not clearly defined. Limited number of case studies available. No reference to development or validation. Limited prescriptions.</w:t>
            </w:r>
          </w:p>
        </w:tc>
      </w:tr>
      <w:tr w:rsidR="00AE143B" w:rsidRPr="006344B4" w14:paraId="1CF5B162" w14:textId="77777777" w:rsidTr="000E35DE">
        <w:trPr>
          <w:cantSplit/>
          <w:trHeight w:val="600"/>
          <w:jc w:val="center"/>
        </w:trPr>
        <w:tc>
          <w:tcPr>
            <w:tcW w:w="2807" w:type="dxa"/>
            <w:tcMar>
              <w:left w:w="29" w:type="dxa"/>
              <w:right w:w="29" w:type="dxa"/>
            </w:tcMar>
            <w:vAlign w:val="center"/>
          </w:tcPr>
          <w:p w14:paraId="733B42A3" w14:textId="2957A46B" w:rsidR="00AE143B" w:rsidRPr="006344B4" w:rsidRDefault="00AE143B" w:rsidP="006344B4">
            <w:pPr>
              <w:spacing w:after="0" w:line="240" w:lineRule="auto"/>
              <w:jc w:val="center"/>
              <w:rPr>
                <w:rFonts w:cs="Times New Roman"/>
                <w:sz w:val="20"/>
                <w:szCs w:val="20"/>
              </w:rPr>
            </w:pPr>
            <w:r w:rsidRPr="006344B4">
              <w:rPr>
                <w:rFonts w:cs="Times New Roman"/>
                <w:sz w:val="20"/>
                <w:szCs w:val="20"/>
              </w:rPr>
              <w:t xml:space="preserve">Industrie 4.0 Maturity Index ACATECH </w:t>
            </w:r>
            <w:sdt>
              <w:sdtPr>
                <w:rPr>
                  <w:rFonts w:cs="Times New Roman"/>
                  <w:color w:val="000000"/>
                  <w:sz w:val="20"/>
                  <w:szCs w:val="20"/>
                </w:rPr>
                <w:tag w:val="MENDELEY_CITATION_v3_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"/>
                <w:id w:val="-360747170"/>
                <w:placeholder>
                  <w:docPart w:val="34711A2C790F428E976AAED689F619AE"/>
                </w:placeholder>
              </w:sdtPr>
              <w:sdtContent>
                <w:r w:rsidR="00D12B15" w:rsidRPr="00D12B15">
                  <w:rPr>
                    <w:rFonts w:cs="Times New Roman"/>
                    <w:color w:val="000000"/>
                    <w:sz w:val="20"/>
                    <w:szCs w:val="20"/>
                  </w:rPr>
                  <w:t>(Schuh et al., 2017)</w:t>
                </w:r>
              </w:sdtContent>
            </w:sdt>
          </w:p>
        </w:tc>
        <w:tc>
          <w:tcPr>
            <w:tcW w:w="3048" w:type="dxa"/>
            <w:tcMar>
              <w:left w:w="29" w:type="dxa"/>
              <w:right w:w="29" w:type="dxa"/>
            </w:tcMar>
            <w:vAlign w:val="center"/>
          </w:tcPr>
          <w:p w14:paraId="4378659E" w14:textId="0B1AD4E9" w:rsidR="00AE143B" w:rsidRPr="006344B4" w:rsidRDefault="00AE143B" w:rsidP="006344B4">
            <w:pPr>
              <w:spacing w:after="0" w:line="240" w:lineRule="auto"/>
              <w:jc w:val="center"/>
              <w:rPr>
                <w:rFonts w:cs="Times New Roman"/>
                <w:sz w:val="20"/>
                <w:szCs w:val="20"/>
              </w:rPr>
            </w:pPr>
            <w:r w:rsidRPr="006344B4">
              <w:rPr>
                <w:rFonts w:cs="Times New Roman"/>
                <w:sz w:val="20"/>
                <w:szCs w:val="20"/>
              </w:rPr>
              <w:t>Many details for development and assessment are included, but full assessment requires consultation.</w:t>
            </w:r>
          </w:p>
        </w:tc>
        <w:tc>
          <w:tcPr>
            <w:tcW w:w="3490" w:type="dxa"/>
            <w:tcMar>
              <w:left w:w="29" w:type="dxa"/>
              <w:right w:w="29" w:type="dxa"/>
            </w:tcMar>
            <w:vAlign w:val="center"/>
          </w:tcPr>
          <w:p w14:paraId="7CDF48B8" w14:textId="77777777" w:rsidR="00AE143B" w:rsidRPr="006344B4" w:rsidRDefault="00AE143B" w:rsidP="006344B4">
            <w:pPr>
              <w:spacing w:after="0" w:line="240" w:lineRule="auto"/>
              <w:jc w:val="center"/>
              <w:rPr>
                <w:rFonts w:cs="Times New Roman"/>
                <w:sz w:val="20"/>
                <w:szCs w:val="20"/>
              </w:rPr>
            </w:pPr>
            <w:r w:rsidRPr="006344B4">
              <w:rPr>
                <w:rFonts w:cs="Times New Roman"/>
                <w:sz w:val="20"/>
                <w:szCs w:val="20"/>
              </w:rPr>
              <w:t>Consultation required for full assessment. ‘Stages’ of a company’s development described but lacking maturity levels for specific dimensions.</w:t>
            </w:r>
          </w:p>
        </w:tc>
      </w:tr>
      <w:tr w:rsidR="00AE143B" w:rsidRPr="006344B4" w14:paraId="365AA924" w14:textId="77777777" w:rsidTr="000E35DE">
        <w:trPr>
          <w:cantSplit/>
          <w:trHeight w:val="522"/>
          <w:jc w:val="center"/>
        </w:trPr>
        <w:tc>
          <w:tcPr>
            <w:tcW w:w="9345" w:type="dxa"/>
            <w:gridSpan w:val="3"/>
            <w:shd w:val="clear" w:color="auto" w:fill="FABF8F" w:themeFill="accent6" w:themeFillTint="99"/>
            <w:tcMar>
              <w:left w:w="29" w:type="dxa"/>
              <w:right w:w="29" w:type="dxa"/>
            </w:tcMar>
            <w:vAlign w:val="center"/>
          </w:tcPr>
          <w:p w14:paraId="18A2BDDE" w14:textId="77777777" w:rsidR="00AE143B" w:rsidRPr="006344B4" w:rsidRDefault="00AE143B" w:rsidP="006344B4">
            <w:pPr>
              <w:spacing w:after="0" w:line="240" w:lineRule="auto"/>
              <w:jc w:val="center"/>
              <w:rPr>
                <w:rFonts w:cs="Times New Roman"/>
                <w:sz w:val="20"/>
                <w:szCs w:val="20"/>
              </w:rPr>
            </w:pPr>
            <w:r w:rsidRPr="006344B4">
              <w:rPr>
                <w:rFonts w:cs="Times New Roman"/>
                <w:sz w:val="20"/>
                <w:szCs w:val="20"/>
              </w:rPr>
              <w:t>Peer Reviewed Models (Chronological)</w:t>
            </w:r>
          </w:p>
        </w:tc>
      </w:tr>
      <w:tr w:rsidR="00AE143B" w:rsidRPr="006344B4" w14:paraId="705FBE4D" w14:textId="77777777" w:rsidTr="000E35DE">
        <w:trPr>
          <w:cantSplit/>
          <w:trHeight w:val="1244"/>
          <w:jc w:val="center"/>
        </w:trPr>
        <w:tc>
          <w:tcPr>
            <w:tcW w:w="2807" w:type="dxa"/>
            <w:tcMar>
              <w:left w:w="29" w:type="dxa"/>
              <w:right w:w="29" w:type="dxa"/>
            </w:tcMar>
            <w:vAlign w:val="center"/>
          </w:tcPr>
          <w:p w14:paraId="4F17AC75" w14:textId="12F97353" w:rsidR="00AE143B" w:rsidRPr="006344B4" w:rsidRDefault="00AE143B" w:rsidP="006344B4">
            <w:pPr>
              <w:spacing w:after="0" w:line="240" w:lineRule="auto"/>
              <w:jc w:val="center"/>
              <w:rPr>
                <w:rFonts w:cs="Times New Roman"/>
                <w:sz w:val="20"/>
                <w:szCs w:val="20"/>
              </w:rPr>
            </w:pPr>
            <w:r w:rsidRPr="006344B4">
              <w:rPr>
                <w:rFonts w:cs="Times New Roman"/>
                <w:sz w:val="20"/>
                <w:szCs w:val="20"/>
              </w:rPr>
              <w:t xml:space="preserve">Maturity Model for Assessing Industry 4.0 Readiness and Maturity of Manufacturing Enterprises </w:t>
            </w:r>
            <w:sdt>
              <w:sdtPr>
                <w:rPr>
                  <w:rFonts w:cs="Times New Roman"/>
                  <w:color w:val="000000"/>
                  <w:sz w:val="20"/>
                  <w:szCs w:val="20"/>
                </w:rPr>
                <w:tag w:val="MENDELEY_CITATION_v3_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"/>
                <w:id w:val="-841079925"/>
                <w:placeholder>
                  <w:docPart w:val="D65B9E52E21048F8A9A47678A5379C7B"/>
                </w:placeholder>
              </w:sdtPr>
              <w:sdtContent>
                <w:r w:rsidR="00D12B15" w:rsidRPr="00D12B15">
                  <w:rPr>
                    <w:rFonts w:cs="Times New Roman"/>
                    <w:color w:val="000000"/>
                    <w:sz w:val="20"/>
                    <w:szCs w:val="20"/>
                  </w:rPr>
                  <w:t>(Schumacher et al., 2016)</w:t>
                </w:r>
              </w:sdtContent>
            </w:sdt>
          </w:p>
        </w:tc>
        <w:tc>
          <w:tcPr>
            <w:tcW w:w="3048" w:type="dxa"/>
            <w:tcMar>
              <w:left w:w="29" w:type="dxa"/>
              <w:right w:w="29" w:type="dxa"/>
            </w:tcMar>
            <w:vAlign w:val="center"/>
          </w:tcPr>
          <w:p w14:paraId="5A3FF14C" w14:textId="5785F6C5" w:rsidR="00AE143B" w:rsidRPr="006344B4" w:rsidRDefault="00AE143B" w:rsidP="006344B4">
            <w:pPr>
              <w:spacing w:after="0" w:line="240" w:lineRule="auto"/>
              <w:jc w:val="center"/>
              <w:rPr>
                <w:rFonts w:cs="Times New Roman"/>
                <w:sz w:val="20"/>
                <w:szCs w:val="20"/>
              </w:rPr>
            </w:pPr>
            <w:r w:rsidRPr="006344B4">
              <w:rPr>
                <w:rFonts w:cs="Times New Roman"/>
                <w:sz w:val="20"/>
                <w:szCs w:val="20"/>
              </w:rPr>
              <w:t>Earliest, analyzed, peer-reviewed maturity model. Determined key problems in implementing Industry 4.0 in practice with 9 useful key dimension categories.</w:t>
            </w:r>
          </w:p>
        </w:tc>
        <w:tc>
          <w:tcPr>
            <w:tcW w:w="3490" w:type="dxa"/>
            <w:tcMar>
              <w:left w:w="29" w:type="dxa"/>
              <w:right w:w="29" w:type="dxa"/>
            </w:tcMar>
            <w:vAlign w:val="center"/>
          </w:tcPr>
          <w:p w14:paraId="6218E6EB" w14:textId="4958B816" w:rsidR="00AE143B" w:rsidRPr="006344B4" w:rsidRDefault="00AE143B" w:rsidP="006344B4">
            <w:pPr>
              <w:spacing w:after="0" w:line="240" w:lineRule="auto"/>
              <w:jc w:val="center"/>
              <w:rPr>
                <w:rFonts w:cs="Times New Roman"/>
                <w:sz w:val="20"/>
                <w:szCs w:val="20"/>
              </w:rPr>
            </w:pPr>
            <w:r w:rsidRPr="006344B4">
              <w:rPr>
                <w:rFonts w:cs="Times New Roman"/>
                <w:sz w:val="20"/>
                <w:szCs w:val="20"/>
              </w:rPr>
              <w:t>Not enough detail and is dated. No guidance for self-assessment.</w:t>
            </w:r>
          </w:p>
        </w:tc>
      </w:tr>
      <w:tr w:rsidR="00AE143B" w:rsidRPr="006344B4" w14:paraId="6C94C85F" w14:textId="77777777" w:rsidTr="000E35DE">
        <w:trPr>
          <w:cantSplit/>
          <w:trHeight w:val="985"/>
          <w:jc w:val="center"/>
        </w:trPr>
        <w:tc>
          <w:tcPr>
            <w:tcW w:w="2807" w:type="dxa"/>
            <w:tcMar>
              <w:left w:w="29" w:type="dxa"/>
              <w:right w:w="29" w:type="dxa"/>
            </w:tcMar>
            <w:vAlign w:val="center"/>
          </w:tcPr>
          <w:p w14:paraId="2414969F" w14:textId="6B9AF9A2" w:rsidR="00AE143B" w:rsidRPr="006344B4" w:rsidRDefault="00AE143B" w:rsidP="006344B4">
            <w:pPr>
              <w:spacing w:after="0" w:line="240" w:lineRule="auto"/>
              <w:jc w:val="center"/>
              <w:rPr>
                <w:rFonts w:cs="Times New Roman"/>
                <w:sz w:val="20"/>
                <w:szCs w:val="20"/>
              </w:rPr>
            </w:pPr>
            <w:r w:rsidRPr="006344B4">
              <w:rPr>
                <w:rFonts w:cs="Times New Roman"/>
                <w:sz w:val="20"/>
                <w:szCs w:val="20"/>
              </w:rPr>
              <w:t>Maturity model toward Industry 4.0 for SMEs</w:t>
            </w:r>
          </w:p>
          <w:sdt>
            <w:sdtPr>
              <w:rPr>
                <w:rFonts w:cs="Times New Roman"/>
                <w:color w:val="000000"/>
                <w:sz w:val="20"/>
                <w:szCs w:val="20"/>
              </w:rPr>
              <w:tag w:val="MENDELEY_CITATION_v3_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"/>
              <w:id w:val="-372929674"/>
              <w:placeholder>
                <w:docPart w:val="09FF8C8D852A4F6294A5A3DCDCF82F5A"/>
              </w:placeholder>
            </w:sdtPr>
            <w:sdtContent>
              <w:p w14:paraId="44E314F9" w14:textId="3FCBA44C" w:rsidR="00AE143B" w:rsidRPr="006344B4" w:rsidRDefault="00D12B15" w:rsidP="006344B4">
                <w:pPr>
                  <w:spacing w:after="0" w:line="240" w:lineRule="auto"/>
                  <w:jc w:val="center"/>
                  <w:rPr>
                    <w:rFonts w:cs="Times New Roman"/>
                    <w:sz w:val="20"/>
                    <w:szCs w:val="20"/>
                  </w:rPr>
                </w:pPr>
                <w:r w:rsidRPr="00D12B15">
                  <w:rPr>
                    <w:color w:val="000000"/>
                    <w:sz w:val="20"/>
                  </w:rPr>
                  <w:t>(Ganzarain &amp; Errasti, 2016)</w:t>
                </w:r>
              </w:p>
            </w:sdtContent>
          </w:sdt>
        </w:tc>
        <w:tc>
          <w:tcPr>
            <w:tcW w:w="3048" w:type="dxa"/>
            <w:tcMar>
              <w:left w:w="29" w:type="dxa"/>
              <w:right w:w="29" w:type="dxa"/>
            </w:tcMar>
            <w:vAlign w:val="center"/>
          </w:tcPr>
          <w:p w14:paraId="56A86BAC" w14:textId="0065CD27" w:rsidR="00AE143B" w:rsidRPr="006344B4" w:rsidRDefault="00AE143B" w:rsidP="006344B4">
            <w:pPr>
              <w:spacing w:after="0" w:line="240" w:lineRule="auto"/>
              <w:jc w:val="center"/>
              <w:rPr>
                <w:rFonts w:cs="Times New Roman"/>
                <w:sz w:val="20"/>
                <w:szCs w:val="20"/>
              </w:rPr>
            </w:pPr>
            <w:r w:rsidRPr="006344B4">
              <w:rPr>
                <w:rFonts w:cs="Times New Roman"/>
                <w:sz w:val="20"/>
                <w:szCs w:val="20"/>
              </w:rPr>
              <w:t>Targeted at SMEs needing assistance developing their Industry 4.0 vision and strategy.</w:t>
            </w:r>
          </w:p>
        </w:tc>
        <w:tc>
          <w:tcPr>
            <w:tcW w:w="3490" w:type="dxa"/>
            <w:tcMar>
              <w:left w:w="29" w:type="dxa"/>
              <w:right w:w="29" w:type="dxa"/>
            </w:tcMar>
            <w:vAlign w:val="center"/>
          </w:tcPr>
          <w:p w14:paraId="16378FCF" w14:textId="5C7BF3B5" w:rsidR="00AE143B" w:rsidRPr="006344B4" w:rsidRDefault="00AE143B" w:rsidP="006344B4">
            <w:pPr>
              <w:spacing w:after="0" w:line="240" w:lineRule="auto"/>
              <w:jc w:val="center"/>
              <w:rPr>
                <w:rFonts w:cs="Times New Roman"/>
                <w:sz w:val="20"/>
                <w:szCs w:val="20"/>
              </w:rPr>
            </w:pPr>
            <w:r w:rsidRPr="006344B4">
              <w:rPr>
                <w:rFonts w:cs="Times New Roman"/>
                <w:sz w:val="20"/>
                <w:szCs w:val="20"/>
              </w:rPr>
              <w:t>Not enough description of dimensions or maturity levels. No guidance for self-assessment. No clear development or validation. No prescription for maturing.</w:t>
            </w:r>
          </w:p>
        </w:tc>
      </w:tr>
      <w:tr w:rsidR="00AE143B" w:rsidRPr="006344B4" w14:paraId="73CFB226" w14:textId="77777777" w:rsidTr="000E35DE">
        <w:trPr>
          <w:cantSplit/>
          <w:trHeight w:val="1269"/>
          <w:jc w:val="center"/>
        </w:trPr>
        <w:tc>
          <w:tcPr>
            <w:tcW w:w="2807" w:type="dxa"/>
            <w:tcMar>
              <w:left w:w="29" w:type="dxa"/>
              <w:right w:w="29" w:type="dxa"/>
            </w:tcMar>
            <w:vAlign w:val="center"/>
          </w:tcPr>
          <w:p w14:paraId="22D7CBFD" w14:textId="648C9BAE" w:rsidR="00AE143B" w:rsidRPr="006344B4" w:rsidRDefault="00AE143B" w:rsidP="006344B4">
            <w:pPr>
              <w:spacing w:after="0" w:line="240" w:lineRule="auto"/>
              <w:jc w:val="center"/>
              <w:rPr>
                <w:rFonts w:cs="Times New Roman"/>
                <w:sz w:val="20"/>
                <w:szCs w:val="20"/>
              </w:rPr>
            </w:pPr>
            <w:r w:rsidRPr="006344B4">
              <w:rPr>
                <w:rFonts w:cs="Times New Roman"/>
                <w:sz w:val="20"/>
                <w:szCs w:val="20"/>
              </w:rPr>
              <w:t xml:space="preserve">The IoT Technological Maturity Model </w:t>
            </w:r>
            <w:sdt>
              <w:sdtPr>
                <w:rPr>
                  <w:rFonts w:cs="Times New Roman"/>
                  <w:color w:val="000000"/>
                  <w:sz w:val="20"/>
                  <w:szCs w:val="20"/>
                </w:rPr>
                <w:tag w:val="MENDELEY_CITATION_v3_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"/>
                <w:id w:val="-4985308"/>
                <w:placeholder>
                  <w:docPart w:val="CE8986D5B0C3403E8D0B6759A6A329D1"/>
                </w:placeholder>
              </w:sdtPr>
              <w:sdtContent>
                <w:r w:rsidR="00D12B15" w:rsidRPr="00D12B15">
                  <w:rPr>
                    <w:rFonts w:cs="Times New Roman"/>
                    <w:color w:val="000000"/>
                    <w:sz w:val="20"/>
                    <w:szCs w:val="20"/>
                  </w:rPr>
                  <w:t>(Jæger et al., 2016)</w:t>
                </w:r>
              </w:sdtContent>
            </w:sdt>
          </w:p>
        </w:tc>
        <w:tc>
          <w:tcPr>
            <w:tcW w:w="3048" w:type="dxa"/>
            <w:tcMar>
              <w:left w:w="29" w:type="dxa"/>
              <w:right w:w="29" w:type="dxa"/>
            </w:tcMar>
            <w:vAlign w:val="center"/>
          </w:tcPr>
          <w:p w14:paraId="4BB97CE8" w14:textId="3102542B" w:rsidR="00AE143B" w:rsidRPr="006344B4" w:rsidRDefault="00AE143B" w:rsidP="006344B4">
            <w:pPr>
              <w:spacing w:after="0" w:line="240" w:lineRule="auto"/>
              <w:jc w:val="center"/>
              <w:rPr>
                <w:rFonts w:cs="Times New Roman"/>
                <w:sz w:val="20"/>
                <w:szCs w:val="20"/>
              </w:rPr>
            </w:pPr>
            <w:r w:rsidRPr="006344B4">
              <w:rPr>
                <w:rFonts w:cs="Times New Roman"/>
                <w:sz w:val="20"/>
                <w:szCs w:val="20"/>
              </w:rPr>
              <w:t>Focus on realizing IIoT through IT architecture. Summarizes idea of ‘automation pyramid’ consisting of IT system levels such as Plant Floor, MES, SCADA, and ERP.</w:t>
            </w:r>
          </w:p>
        </w:tc>
        <w:tc>
          <w:tcPr>
            <w:tcW w:w="3490" w:type="dxa"/>
            <w:tcMar>
              <w:left w:w="29" w:type="dxa"/>
              <w:right w:w="29" w:type="dxa"/>
            </w:tcMar>
            <w:vAlign w:val="center"/>
          </w:tcPr>
          <w:p w14:paraId="25F99B83" w14:textId="77777777" w:rsidR="00AE143B" w:rsidRPr="006344B4" w:rsidRDefault="00AE143B" w:rsidP="006344B4">
            <w:pPr>
              <w:spacing w:after="0" w:line="240" w:lineRule="auto"/>
              <w:jc w:val="center"/>
              <w:rPr>
                <w:rFonts w:cs="Times New Roman"/>
                <w:sz w:val="20"/>
                <w:szCs w:val="20"/>
              </w:rPr>
            </w:pPr>
            <w:r w:rsidRPr="006344B4">
              <w:rPr>
                <w:rFonts w:cs="Times New Roman"/>
                <w:sz w:val="20"/>
                <w:szCs w:val="20"/>
              </w:rPr>
              <w:t>Not recommended for being dated and lacking details. No clear development or validation. No prescription for maturing.</w:t>
            </w:r>
          </w:p>
        </w:tc>
      </w:tr>
      <w:tr w:rsidR="00AE143B" w:rsidRPr="006344B4" w14:paraId="1AC58FDC" w14:textId="77777777" w:rsidTr="000E35DE">
        <w:trPr>
          <w:cantSplit/>
          <w:trHeight w:val="985"/>
          <w:jc w:val="center"/>
        </w:trPr>
        <w:tc>
          <w:tcPr>
            <w:tcW w:w="2807" w:type="dxa"/>
            <w:tcMar>
              <w:left w:w="29" w:type="dxa"/>
              <w:right w:w="29" w:type="dxa"/>
            </w:tcMar>
            <w:vAlign w:val="center"/>
          </w:tcPr>
          <w:p w14:paraId="01F2598A" w14:textId="77777777" w:rsidR="00AE143B" w:rsidRPr="006344B4" w:rsidRDefault="00AE143B" w:rsidP="006344B4">
            <w:pPr>
              <w:spacing w:after="0" w:line="240" w:lineRule="auto"/>
              <w:jc w:val="center"/>
              <w:rPr>
                <w:rFonts w:cs="Times New Roman"/>
                <w:sz w:val="20"/>
                <w:szCs w:val="20"/>
              </w:rPr>
            </w:pPr>
            <w:r w:rsidRPr="006344B4">
              <w:rPr>
                <w:rFonts w:cs="Times New Roman"/>
                <w:sz w:val="20"/>
                <w:szCs w:val="20"/>
              </w:rPr>
              <w:t>Smart Manufacturing System Readiness Level (SMSRL) Index</w:t>
            </w:r>
          </w:p>
          <w:p w14:paraId="4961AED1" w14:textId="0924CAC6" w:rsidR="00AE143B" w:rsidRPr="006344B4" w:rsidRDefault="00AE143B" w:rsidP="006344B4">
            <w:pPr>
              <w:spacing w:after="0" w:line="240" w:lineRule="auto"/>
              <w:jc w:val="center"/>
              <w:rPr>
                <w:rFonts w:cs="Times New Roman"/>
                <w:sz w:val="20"/>
                <w:szCs w:val="20"/>
              </w:rPr>
            </w:pPr>
            <w:r w:rsidRPr="006344B4">
              <w:rPr>
                <w:rFonts w:cs="Times New Roman"/>
                <w:sz w:val="20"/>
                <w:szCs w:val="20"/>
              </w:rPr>
              <w:t xml:space="preserve">NIST </w:t>
            </w:r>
            <w:sdt>
              <w:sdtPr>
                <w:rPr>
                  <w:rFonts w:cs="Times New Roman"/>
                  <w:color w:val="000000"/>
                  <w:sz w:val="20"/>
                  <w:szCs w:val="20"/>
                </w:rPr>
                <w:tag w:val="MENDELEY_CITATION_v3_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"/>
                <w:id w:val="-265618829"/>
                <w:placeholder>
                  <w:docPart w:val="58257D7D0D6F428FBD07CB841180D2FC"/>
                </w:placeholder>
              </w:sdtPr>
              <w:sdtContent>
                <w:r w:rsidR="00D12B15" w:rsidRPr="00D12B15">
                  <w:rPr>
                    <w:rFonts w:cs="Times New Roman"/>
                    <w:color w:val="000000"/>
                    <w:sz w:val="20"/>
                    <w:szCs w:val="20"/>
                  </w:rPr>
                  <w:t>(Jung et al., 2016)</w:t>
                </w:r>
              </w:sdtContent>
            </w:sdt>
          </w:p>
        </w:tc>
        <w:tc>
          <w:tcPr>
            <w:tcW w:w="3048" w:type="dxa"/>
            <w:tcMar>
              <w:left w:w="29" w:type="dxa"/>
              <w:right w:w="29" w:type="dxa"/>
            </w:tcMar>
            <w:vAlign w:val="center"/>
          </w:tcPr>
          <w:p w14:paraId="437C5DCC" w14:textId="77777777" w:rsidR="00AE143B" w:rsidRPr="006344B4" w:rsidRDefault="00AE143B" w:rsidP="006344B4">
            <w:pPr>
              <w:spacing w:after="0" w:line="240" w:lineRule="auto"/>
              <w:jc w:val="center"/>
              <w:rPr>
                <w:rFonts w:cs="Times New Roman"/>
                <w:sz w:val="20"/>
                <w:szCs w:val="20"/>
              </w:rPr>
            </w:pPr>
            <w:r w:rsidRPr="006344B4">
              <w:rPr>
                <w:rFonts w:cs="Times New Roman"/>
                <w:sz w:val="20"/>
                <w:szCs w:val="20"/>
              </w:rPr>
              <w:t>Recommended use is as a quick readiness assessment. The highest score is being connected by a standard data exchange.</w:t>
            </w:r>
          </w:p>
        </w:tc>
        <w:tc>
          <w:tcPr>
            <w:tcW w:w="3490" w:type="dxa"/>
            <w:tcMar>
              <w:left w:w="29" w:type="dxa"/>
              <w:right w:w="29" w:type="dxa"/>
            </w:tcMar>
            <w:vAlign w:val="center"/>
          </w:tcPr>
          <w:p w14:paraId="15272BBC" w14:textId="2DBE704D" w:rsidR="00AE143B" w:rsidRPr="006344B4" w:rsidRDefault="00AE143B" w:rsidP="006344B4">
            <w:pPr>
              <w:spacing w:after="0" w:line="240" w:lineRule="auto"/>
              <w:jc w:val="center"/>
              <w:rPr>
                <w:rFonts w:cs="Times New Roman"/>
                <w:sz w:val="20"/>
                <w:szCs w:val="20"/>
              </w:rPr>
            </w:pPr>
            <w:r w:rsidRPr="006344B4">
              <w:rPr>
                <w:rFonts w:cs="Times New Roman"/>
                <w:sz w:val="20"/>
                <w:szCs w:val="20"/>
              </w:rPr>
              <w:t>Not well developed and does not include many details. Unable to access reference material. No guidance for self-assessment.</w:t>
            </w:r>
          </w:p>
        </w:tc>
      </w:tr>
      <w:tr w:rsidR="00AE143B" w:rsidRPr="006344B4" w14:paraId="1AF350FB" w14:textId="77777777" w:rsidTr="000E35DE">
        <w:trPr>
          <w:cantSplit/>
          <w:trHeight w:val="985"/>
          <w:jc w:val="center"/>
        </w:trPr>
        <w:tc>
          <w:tcPr>
            <w:tcW w:w="2807" w:type="dxa"/>
            <w:tcMar>
              <w:left w:w="29" w:type="dxa"/>
              <w:right w:w="29" w:type="dxa"/>
            </w:tcMar>
            <w:vAlign w:val="center"/>
          </w:tcPr>
          <w:p w14:paraId="282CA61E" w14:textId="77777777" w:rsidR="00AE143B" w:rsidRPr="006344B4" w:rsidRDefault="00AE143B" w:rsidP="006344B4">
            <w:pPr>
              <w:spacing w:after="0" w:line="240" w:lineRule="auto"/>
              <w:jc w:val="center"/>
              <w:rPr>
                <w:rFonts w:cs="Times New Roman"/>
                <w:sz w:val="20"/>
                <w:szCs w:val="20"/>
              </w:rPr>
            </w:pPr>
            <w:r w:rsidRPr="006344B4">
              <w:rPr>
                <w:rFonts w:cs="Times New Roman"/>
                <w:sz w:val="20"/>
                <w:szCs w:val="20"/>
              </w:rPr>
              <w:t>System Integration Maturity Model Industry 4.0 (SIMMI)</w:t>
            </w:r>
          </w:p>
          <w:sdt>
            <w:sdtPr>
              <w:rPr>
                <w:rFonts w:cs="Times New Roman"/>
                <w:color w:val="000000"/>
                <w:sz w:val="20"/>
                <w:szCs w:val="20"/>
              </w:rPr>
              <w:tag w:val="MENDELEY_CITATION_v3_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"/>
              <w:id w:val="2089417938"/>
              <w:placeholder>
                <w:docPart w:val="921AFE656DCB40D2B1C74E2B3FCD08CD"/>
              </w:placeholder>
            </w:sdtPr>
            <w:sdtContent>
              <w:p w14:paraId="53ED9368" w14:textId="2E3972C3" w:rsidR="00AE143B" w:rsidRPr="006344B4" w:rsidRDefault="00D12B15" w:rsidP="006344B4">
                <w:pPr>
                  <w:spacing w:after="0" w:line="240" w:lineRule="auto"/>
                  <w:jc w:val="center"/>
                  <w:rPr>
                    <w:rFonts w:cs="Times New Roman"/>
                    <w:sz w:val="20"/>
                    <w:szCs w:val="20"/>
                  </w:rPr>
                </w:pPr>
                <w:r w:rsidRPr="00D12B15">
                  <w:rPr>
                    <w:rFonts w:cs="Times New Roman"/>
                    <w:color w:val="000000"/>
                    <w:sz w:val="20"/>
                    <w:szCs w:val="20"/>
                  </w:rPr>
                  <w:t>(Leyh et al., 2016)</w:t>
                </w:r>
              </w:p>
            </w:sdtContent>
          </w:sdt>
        </w:tc>
        <w:tc>
          <w:tcPr>
            <w:tcW w:w="3048" w:type="dxa"/>
            <w:tcMar>
              <w:left w:w="29" w:type="dxa"/>
              <w:right w:w="29" w:type="dxa"/>
            </w:tcMar>
            <w:vAlign w:val="center"/>
          </w:tcPr>
          <w:p w14:paraId="5C3CD3B2" w14:textId="77777777" w:rsidR="00AE143B" w:rsidRPr="006344B4" w:rsidRDefault="00AE143B" w:rsidP="006344B4">
            <w:pPr>
              <w:spacing w:after="0" w:line="240" w:lineRule="auto"/>
              <w:jc w:val="center"/>
              <w:rPr>
                <w:rFonts w:cs="Times New Roman"/>
                <w:sz w:val="20"/>
                <w:szCs w:val="20"/>
              </w:rPr>
            </w:pPr>
            <w:r w:rsidRPr="006344B4">
              <w:rPr>
                <w:rFonts w:cs="Times New Roman"/>
                <w:sz w:val="20"/>
                <w:szCs w:val="20"/>
              </w:rPr>
              <w:t>Identified cross-sectional technologies required for Industry 4.0 enterprise systems. Useful for IT architecture.</w:t>
            </w:r>
          </w:p>
        </w:tc>
        <w:tc>
          <w:tcPr>
            <w:tcW w:w="3490" w:type="dxa"/>
            <w:tcMar>
              <w:left w:w="29" w:type="dxa"/>
              <w:right w:w="29" w:type="dxa"/>
            </w:tcMar>
            <w:vAlign w:val="center"/>
          </w:tcPr>
          <w:p w14:paraId="2492487B" w14:textId="77777777" w:rsidR="00AE143B" w:rsidRPr="006344B4" w:rsidRDefault="00AE143B" w:rsidP="006344B4">
            <w:pPr>
              <w:spacing w:after="0" w:line="240" w:lineRule="auto"/>
              <w:jc w:val="center"/>
              <w:rPr>
                <w:rFonts w:cs="Times New Roman"/>
                <w:sz w:val="20"/>
                <w:szCs w:val="20"/>
              </w:rPr>
            </w:pPr>
            <w:r w:rsidRPr="006344B4">
              <w:rPr>
                <w:rFonts w:cs="Times New Roman"/>
                <w:sz w:val="20"/>
                <w:szCs w:val="20"/>
              </w:rPr>
              <w:t>Incomplete development. No validation. Reference material in German.</w:t>
            </w:r>
          </w:p>
        </w:tc>
      </w:tr>
      <w:tr w:rsidR="00AE143B" w:rsidRPr="006344B4" w14:paraId="08486152" w14:textId="77777777" w:rsidTr="000E35DE">
        <w:trPr>
          <w:cantSplit/>
          <w:trHeight w:val="727"/>
          <w:jc w:val="center"/>
        </w:trPr>
        <w:tc>
          <w:tcPr>
            <w:tcW w:w="2807" w:type="dxa"/>
            <w:tcMar>
              <w:left w:w="29" w:type="dxa"/>
              <w:right w:w="29" w:type="dxa"/>
            </w:tcMar>
            <w:vAlign w:val="center"/>
          </w:tcPr>
          <w:p w14:paraId="03766CCD" w14:textId="77777777" w:rsidR="00AE143B" w:rsidRPr="006344B4" w:rsidRDefault="00AE143B" w:rsidP="006344B4">
            <w:pPr>
              <w:spacing w:after="0" w:line="240" w:lineRule="auto"/>
              <w:jc w:val="center"/>
              <w:rPr>
                <w:rFonts w:cs="Times New Roman"/>
                <w:sz w:val="20"/>
                <w:szCs w:val="20"/>
              </w:rPr>
            </w:pPr>
            <w:r w:rsidRPr="006344B4">
              <w:rPr>
                <w:rFonts w:cs="Times New Roman"/>
                <w:sz w:val="20"/>
                <w:szCs w:val="20"/>
              </w:rPr>
              <w:t>Maturity Model for Data-Driven Manufacturing (M2DDM)</w:t>
            </w:r>
          </w:p>
          <w:sdt>
            <w:sdtPr>
              <w:rPr>
                <w:rFonts w:cs="Times New Roman"/>
                <w:color w:val="000000"/>
                <w:sz w:val="20"/>
                <w:szCs w:val="20"/>
              </w:rPr>
              <w:tag w:val="MENDELEY_CITATION_v3_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"/>
              <w:id w:val="-1525091222"/>
              <w:placeholder>
                <w:docPart w:val="ACD7485FB9C4442399ACB2FD374722C4"/>
              </w:placeholder>
            </w:sdtPr>
            <w:sdtContent>
              <w:p w14:paraId="7138B01D" w14:textId="717DF1FE" w:rsidR="00AE143B" w:rsidRPr="006344B4" w:rsidRDefault="00D12B15" w:rsidP="006344B4">
                <w:pPr>
                  <w:spacing w:after="0" w:line="240" w:lineRule="auto"/>
                  <w:jc w:val="center"/>
                  <w:rPr>
                    <w:rFonts w:cs="Times New Roman"/>
                    <w:sz w:val="20"/>
                    <w:szCs w:val="20"/>
                  </w:rPr>
                </w:pPr>
                <w:r w:rsidRPr="00D12B15">
                  <w:rPr>
                    <w:rFonts w:cs="Times New Roman"/>
                    <w:color w:val="000000"/>
                    <w:sz w:val="20"/>
                    <w:szCs w:val="20"/>
                  </w:rPr>
                  <w:t>(Weber et al., 2017)</w:t>
                </w:r>
              </w:p>
            </w:sdtContent>
          </w:sdt>
        </w:tc>
        <w:tc>
          <w:tcPr>
            <w:tcW w:w="3048" w:type="dxa"/>
            <w:tcMar>
              <w:left w:w="29" w:type="dxa"/>
              <w:right w:w="29" w:type="dxa"/>
            </w:tcMar>
            <w:vAlign w:val="center"/>
          </w:tcPr>
          <w:p w14:paraId="26C938DB" w14:textId="77777777" w:rsidR="00AE143B" w:rsidRPr="006344B4" w:rsidRDefault="00AE143B" w:rsidP="006344B4">
            <w:pPr>
              <w:spacing w:after="0" w:line="240" w:lineRule="auto"/>
              <w:jc w:val="center"/>
              <w:rPr>
                <w:rFonts w:cs="Times New Roman"/>
                <w:sz w:val="20"/>
                <w:szCs w:val="20"/>
              </w:rPr>
            </w:pPr>
            <w:r w:rsidRPr="006344B4">
              <w:rPr>
                <w:rFonts w:cs="Times New Roman"/>
                <w:sz w:val="20"/>
                <w:szCs w:val="20"/>
              </w:rPr>
              <w:t>One-dimensional IT architecture maturity model. Useful for digital twin vision.</w:t>
            </w:r>
          </w:p>
        </w:tc>
        <w:tc>
          <w:tcPr>
            <w:tcW w:w="3490" w:type="dxa"/>
            <w:tcMar>
              <w:left w:w="29" w:type="dxa"/>
              <w:right w:w="29" w:type="dxa"/>
            </w:tcMar>
            <w:vAlign w:val="center"/>
          </w:tcPr>
          <w:p w14:paraId="1096E7D4" w14:textId="77777777" w:rsidR="00AE143B" w:rsidRPr="006344B4" w:rsidRDefault="00AE143B" w:rsidP="006344B4">
            <w:pPr>
              <w:spacing w:after="0" w:line="240" w:lineRule="auto"/>
              <w:jc w:val="center"/>
              <w:rPr>
                <w:rFonts w:cs="Times New Roman"/>
                <w:sz w:val="20"/>
                <w:szCs w:val="20"/>
              </w:rPr>
            </w:pPr>
            <w:r w:rsidRPr="006344B4">
              <w:rPr>
                <w:rFonts w:cs="Times New Roman"/>
                <w:sz w:val="20"/>
                <w:szCs w:val="20"/>
              </w:rPr>
              <w:t>No guidance for self-assessment. No validation. No prescription.</w:t>
            </w:r>
          </w:p>
        </w:tc>
      </w:tr>
    </w:tbl>
    <w:p w14:paraId="5E31FF47" w14:textId="42FD3AED" w:rsidR="002C616B" w:rsidRPr="002B48D8" w:rsidRDefault="002B48D8" w:rsidP="006344B4">
      <w:pPr>
        <w:pStyle w:val="Caption"/>
        <w:spacing w:line="240" w:lineRule="auto"/>
        <w:rPr>
          <w:b w:val="0"/>
          <w:bCs w:val="0"/>
        </w:rPr>
      </w:pPr>
      <w:r>
        <w:lastRenderedPageBreak/>
        <w:fldChar w:fldCharType="begin"/>
      </w:r>
      <w:r>
        <w:instrText xml:space="preserve"> REF _Ref176523511 \h </w:instrText>
      </w:r>
      <w:r w:rsidR="006344B4">
        <w:instrText xml:space="preserve"> \* MERGEFORMAT </w:instrText>
      </w:r>
      <w:r>
        <w:fldChar w:fldCharType="separate"/>
      </w:r>
      <w:r w:rsidR="00614BEC" w:rsidRPr="00F87EF4">
        <w:rPr>
          <w:b w:val="0"/>
          <w:bCs w:val="0"/>
        </w:rPr>
        <w:t xml:space="preserve">Table </w:t>
      </w:r>
      <w:r w:rsidR="00614BEC">
        <w:rPr>
          <w:b w:val="0"/>
          <w:bCs w:val="0"/>
          <w:noProof/>
        </w:rPr>
        <w:t>5</w:t>
      </w:r>
      <w:r>
        <w:fldChar w:fldCharType="end"/>
      </w:r>
      <w:r>
        <w:t xml:space="preserve"> </w:t>
      </w:r>
      <w:r>
        <w:rPr>
          <w:b w:val="0"/>
          <w:bCs w:val="0"/>
        </w:rPr>
        <w:t>Continued</w:t>
      </w:r>
    </w:p>
    <w:tbl>
      <w:tblPr>
        <w:tblStyle w:val="TableGrid1"/>
        <w:tblW w:w="5414" w:type="pct"/>
        <w:jc w:val="center"/>
        <w:tblCellMar>
          <w:left w:w="58" w:type="dxa"/>
          <w:right w:w="58" w:type="dxa"/>
        </w:tblCellMar>
        <w:tblLook w:val="04A0" w:firstRow="1" w:lastRow="0" w:firstColumn="1" w:lastColumn="0" w:noHBand="0" w:noVBand="1"/>
      </w:tblPr>
      <w:tblGrid>
        <w:gridCol w:w="2132"/>
        <w:gridCol w:w="3172"/>
        <w:gridCol w:w="4041"/>
      </w:tblGrid>
      <w:tr w:rsidR="0082356D" w:rsidRPr="00507629" w14:paraId="65219FEC" w14:textId="77777777" w:rsidTr="000E35DE">
        <w:trPr>
          <w:cantSplit/>
          <w:trHeight w:val="323"/>
          <w:tblHeader/>
          <w:jc w:val="center"/>
        </w:trPr>
        <w:tc>
          <w:tcPr>
            <w:tcW w:w="1141" w:type="pct"/>
            <w:shd w:val="clear" w:color="auto" w:fill="D9D9D9" w:themeFill="background1" w:themeFillShade="D9"/>
            <w:tcMar>
              <w:left w:w="29" w:type="dxa"/>
              <w:right w:w="29" w:type="dxa"/>
            </w:tcMar>
            <w:vAlign w:val="center"/>
          </w:tcPr>
          <w:p w14:paraId="2414F038" w14:textId="77777777" w:rsidR="00F557D2" w:rsidRPr="00507629" w:rsidRDefault="00F557D2" w:rsidP="00512A87">
            <w:pPr>
              <w:spacing w:after="0" w:line="240" w:lineRule="auto"/>
              <w:jc w:val="center"/>
              <w:rPr>
                <w:rFonts w:ascii="Times New Roman" w:hAnsi="Times New Roman" w:cs="Times New Roman"/>
                <w:b/>
                <w:bCs/>
                <w:sz w:val="20"/>
                <w:szCs w:val="20"/>
              </w:rPr>
            </w:pPr>
            <w:r w:rsidRPr="00507629">
              <w:rPr>
                <w:rFonts w:ascii="Times New Roman" w:hAnsi="Times New Roman" w:cs="Times New Roman"/>
                <w:b/>
                <w:bCs/>
                <w:sz w:val="20"/>
                <w:szCs w:val="20"/>
              </w:rPr>
              <w:t>Models</w:t>
            </w:r>
          </w:p>
        </w:tc>
        <w:tc>
          <w:tcPr>
            <w:tcW w:w="1697" w:type="pct"/>
            <w:shd w:val="clear" w:color="auto" w:fill="D9D9D9" w:themeFill="background1" w:themeFillShade="D9"/>
            <w:tcMar>
              <w:left w:w="29" w:type="dxa"/>
              <w:right w:w="29" w:type="dxa"/>
            </w:tcMar>
            <w:vAlign w:val="center"/>
          </w:tcPr>
          <w:p w14:paraId="52505CF3" w14:textId="77777777" w:rsidR="00F557D2" w:rsidRPr="00507629" w:rsidRDefault="00F557D2" w:rsidP="00512A87">
            <w:pPr>
              <w:spacing w:after="0" w:line="240" w:lineRule="auto"/>
              <w:jc w:val="center"/>
              <w:rPr>
                <w:rFonts w:ascii="Times New Roman" w:hAnsi="Times New Roman" w:cs="Times New Roman"/>
                <w:b/>
                <w:bCs/>
                <w:sz w:val="20"/>
                <w:szCs w:val="20"/>
              </w:rPr>
            </w:pPr>
            <w:r w:rsidRPr="00507629">
              <w:rPr>
                <w:rFonts w:ascii="Times New Roman" w:hAnsi="Times New Roman" w:cs="Times New Roman"/>
                <w:b/>
                <w:bCs/>
                <w:sz w:val="20"/>
                <w:szCs w:val="20"/>
              </w:rPr>
              <w:t>Applicability</w:t>
            </w:r>
          </w:p>
        </w:tc>
        <w:tc>
          <w:tcPr>
            <w:tcW w:w="2162" w:type="pct"/>
            <w:shd w:val="clear" w:color="auto" w:fill="D9D9D9" w:themeFill="background1" w:themeFillShade="D9"/>
            <w:tcMar>
              <w:left w:w="29" w:type="dxa"/>
              <w:right w:w="29" w:type="dxa"/>
            </w:tcMar>
            <w:vAlign w:val="center"/>
          </w:tcPr>
          <w:p w14:paraId="700AB07D" w14:textId="77777777" w:rsidR="00F557D2" w:rsidRPr="00507629" w:rsidRDefault="00F557D2" w:rsidP="00512A87">
            <w:pPr>
              <w:spacing w:after="0" w:line="240" w:lineRule="auto"/>
              <w:jc w:val="center"/>
              <w:rPr>
                <w:rFonts w:ascii="Times New Roman" w:hAnsi="Times New Roman" w:cs="Times New Roman"/>
                <w:b/>
                <w:bCs/>
                <w:sz w:val="20"/>
                <w:szCs w:val="20"/>
              </w:rPr>
            </w:pPr>
            <w:r w:rsidRPr="00507629">
              <w:rPr>
                <w:rFonts w:ascii="Times New Roman" w:hAnsi="Times New Roman" w:cs="Times New Roman"/>
                <w:b/>
                <w:bCs/>
                <w:sz w:val="20"/>
                <w:szCs w:val="20"/>
              </w:rPr>
              <w:t>Drawbacks</w:t>
            </w:r>
          </w:p>
        </w:tc>
      </w:tr>
      <w:tr w:rsidR="0082356D" w:rsidRPr="00507629" w14:paraId="67E37854" w14:textId="77777777" w:rsidTr="00FA0DE0">
        <w:trPr>
          <w:cantSplit/>
          <w:trHeight w:val="791"/>
          <w:jc w:val="center"/>
        </w:trPr>
        <w:tc>
          <w:tcPr>
            <w:tcW w:w="1141" w:type="pct"/>
            <w:tcMar>
              <w:left w:w="29" w:type="dxa"/>
              <w:right w:w="29" w:type="dxa"/>
            </w:tcMar>
            <w:vAlign w:val="center"/>
          </w:tcPr>
          <w:p w14:paraId="036E15CD" w14:textId="240A80FA"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 xml:space="preserve">Digital Readiness Assessment MaturitY model (DREAMY) </w:t>
            </w:r>
            <w:sdt>
              <w:sdtPr>
                <w:rPr>
                  <w:rFonts w:cs="Times New Roman"/>
                  <w:color w:val="000000"/>
                  <w:sz w:val="20"/>
                  <w:szCs w:val="20"/>
                </w:rPr>
                <w:tag w:val="MENDELEY_CITATION_v3_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"/>
                <w:id w:val="-281036507"/>
                <w:placeholder>
                  <w:docPart w:val="030BFED70E674A24A41123BB267D526B"/>
                </w:placeholder>
              </w:sdtPr>
              <w:sdtContent>
                <w:r w:rsidR="00D12B15" w:rsidRPr="00507629">
                  <w:rPr>
                    <w:rFonts w:ascii="Times New Roman" w:eastAsia="Times New Roman" w:hAnsi="Times New Roman" w:cs="Times New Roman"/>
                    <w:color w:val="000000"/>
                    <w:sz w:val="20"/>
                    <w:szCs w:val="20"/>
                  </w:rPr>
                  <w:t>(De Carolis et al., 2017)</w:t>
                </w:r>
              </w:sdtContent>
            </w:sdt>
          </w:p>
        </w:tc>
        <w:tc>
          <w:tcPr>
            <w:tcW w:w="1697" w:type="pct"/>
            <w:tcMar>
              <w:left w:w="29" w:type="dxa"/>
              <w:right w:w="29" w:type="dxa"/>
            </w:tcMar>
            <w:vAlign w:val="center"/>
          </w:tcPr>
          <w:p w14:paraId="3146F9FE" w14:textId="77777777"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Focus on manufacturing processes.</w:t>
            </w:r>
          </w:p>
        </w:tc>
        <w:tc>
          <w:tcPr>
            <w:tcW w:w="2162" w:type="pct"/>
            <w:tcMar>
              <w:left w:w="29" w:type="dxa"/>
              <w:right w:w="29" w:type="dxa"/>
            </w:tcMar>
            <w:vAlign w:val="center"/>
          </w:tcPr>
          <w:p w14:paraId="0AF158AC" w14:textId="77777777"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Not enough details. Development and validation performed but not clearly described. No guidance for self-assessment.</w:t>
            </w:r>
          </w:p>
        </w:tc>
      </w:tr>
      <w:tr w:rsidR="0082356D" w:rsidRPr="00507629" w14:paraId="7105D4E5" w14:textId="77777777" w:rsidTr="000E35DE">
        <w:trPr>
          <w:cantSplit/>
          <w:trHeight w:val="449"/>
          <w:jc w:val="center"/>
        </w:trPr>
        <w:tc>
          <w:tcPr>
            <w:tcW w:w="1141" w:type="pct"/>
            <w:tcMar>
              <w:left w:w="29" w:type="dxa"/>
              <w:right w:w="29" w:type="dxa"/>
            </w:tcMar>
            <w:vAlign w:val="center"/>
          </w:tcPr>
          <w:p w14:paraId="1C8C110C" w14:textId="5A783A35"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 xml:space="preserve">Industry 4.0 – MM </w:t>
            </w:r>
            <w:sdt>
              <w:sdtPr>
                <w:rPr>
                  <w:rFonts w:cs="Times New Roman"/>
                  <w:color w:val="000000"/>
                  <w:sz w:val="20"/>
                  <w:szCs w:val="20"/>
                </w:rPr>
                <w:tag w:val="MENDELEY_CITATION_v3_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"/>
                <w:id w:val="521590951"/>
                <w:placeholder>
                  <w:docPart w:val="ED45589183B54EBD9F078C7148793616"/>
                </w:placeholder>
              </w:sdtPr>
              <w:sdtContent>
                <w:r w:rsidR="00D12B15" w:rsidRPr="00507629">
                  <w:rPr>
                    <w:rFonts w:ascii="Times New Roman" w:eastAsia="Times New Roman" w:hAnsi="Times New Roman" w:cs="Times New Roman"/>
                    <w:color w:val="000000"/>
                    <w:sz w:val="20"/>
                    <w:szCs w:val="20"/>
                  </w:rPr>
                  <w:t>(Gökalp et al., 2017)</w:t>
                </w:r>
              </w:sdtContent>
            </w:sdt>
          </w:p>
        </w:tc>
        <w:tc>
          <w:tcPr>
            <w:tcW w:w="1697" w:type="pct"/>
            <w:tcMar>
              <w:left w:w="29" w:type="dxa"/>
              <w:right w:w="29" w:type="dxa"/>
            </w:tcMar>
            <w:vAlign w:val="center"/>
          </w:tcPr>
          <w:p w14:paraId="4476CDBB" w14:textId="5F05892B"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Formed based on ISO/IEC 15504.</w:t>
            </w:r>
          </w:p>
        </w:tc>
        <w:tc>
          <w:tcPr>
            <w:tcW w:w="2162" w:type="pct"/>
            <w:tcMar>
              <w:left w:w="29" w:type="dxa"/>
              <w:right w:w="29" w:type="dxa"/>
            </w:tcMar>
            <w:vAlign w:val="center"/>
          </w:tcPr>
          <w:p w14:paraId="1CBF46A4" w14:textId="726C12B5"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Not enough details given for application. Maturity levels and dimensions are partially defined. No validation. No guidance.</w:t>
            </w:r>
          </w:p>
        </w:tc>
      </w:tr>
      <w:tr w:rsidR="0082356D" w:rsidRPr="00507629" w14:paraId="19E1B6D8" w14:textId="77777777" w:rsidTr="000E35DE">
        <w:trPr>
          <w:cantSplit/>
          <w:jc w:val="center"/>
        </w:trPr>
        <w:tc>
          <w:tcPr>
            <w:tcW w:w="1141" w:type="pct"/>
            <w:tcMar>
              <w:left w:w="29" w:type="dxa"/>
              <w:right w:w="29" w:type="dxa"/>
            </w:tcMar>
            <w:vAlign w:val="center"/>
          </w:tcPr>
          <w:p w14:paraId="07C554CC" w14:textId="7276C6AA"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 xml:space="preserve">Maturity Models for Digitalization </w:t>
            </w:r>
            <w:sdt>
              <w:sdtPr>
                <w:rPr>
                  <w:rFonts w:cs="Times New Roman"/>
                  <w:color w:val="000000"/>
                  <w:sz w:val="20"/>
                  <w:szCs w:val="20"/>
                </w:rPr>
                <w:tag w:val="MENDELEY_CITATION_v3_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"/>
                <w:id w:val="-463967477"/>
                <w:placeholder>
                  <w:docPart w:val="D0E50B2D132B43D5B9A8862D104FEE7A"/>
                </w:placeholder>
              </w:sdtPr>
              <w:sdtContent>
                <w:r w:rsidR="00D12B15" w:rsidRPr="00507629">
                  <w:rPr>
                    <w:rFonts w:ascii="Times New Roman" w:eastAsia="Times New Roman" w:hAnsi="Times New Roman" w:cs="Times New Roman"/>
                    <w:color w:val="000000"/>
                    <w:sz w:val="20"/>
                  </w:rPr>
                  <w:t>(Klötzer &amp; Pflaum, 2017)</w:t>
                </w:r>
              </w:sdtContent>
            </w:sdt>
          </w:p>
        </w:tc>
        <w:tc>
          <w:tcPr>
            <w:tcW w:w="1697" w:type="pct"/>
            <w:tcMar>
              <w:left w:w="29" w:type="dxa"/>
              <w:right w:w="29" w:type="dxa"/>
            </w:tcMar>
            <w:vAlign w:val="center"/>
          </w:tcPr>
          <w:p w14:paraId="3852D679" w14:textId="77777777"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Useful for smart product focus.</w:t>
            </w:r>
          </w:p>
        </w:tc>
        <w:tc>
          <w:tcPr>
            <w:tcW w:w="2162" w:type="pct"/>
            <w:tcMar>
              <w:left w:w="29" w:type="dxa"/>
              <w:right w:w="29" w:type="dxa"/>
            </w:tcMar>
            <w:vAlign w:val="center"/>
          </w:tcPr>
          <w:p w14:paraId="5CFABAEB" w14:textId="77777777"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Dimensions and maturity levels are not clearly defined. No validation. No guidance.</w:t>
            </w:r>
          </w:p>
        </w:tc>
      </w:tr>
      <w:tr w:rsidR="0082356D" w:rsidRPr="00507629" w14:paraId="6491C989" w14:textId="77777777" w:rsidTr="000E35DE">
        <w:trPr>
          <w:cantSplit/>
          <w:jc w:val="center"/>
        </w:trPr>
        <w:tc>
          <w:tcPr>
            <w:tcW w:w="1141" w:type="pct"/>
            <w:tcMar>
              <w:left w:w="29" w:type="dxa"/>
              <w:right w:w="29" w:type="dxa"/>
            </w:tcMar>
            <w:vAlign w:val="center"/>
          </w:tcPr>
          <w:p w14:paraId="03303E69" w14:textId="73804EC3"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 xml:space="preserve">Maturity Model of Digitization for SMEs </w:t>
            </w:r>
            <w:sdt>
              <w:sdtPr>
                <w:rPr>
                  <w:rFonts w:cs="Times New Roman"/>
                  <w:color w:val="000000"/>
                  <w:sz w:val="20"/>
                  <w:szCs w:val="20"/>
                </w:rPr>
                <w:tag w:val="MENDELEY_CITATION_v3_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"/>
                <w:id w:val="1537996969"/>
                <w:placeholder>
                  <w:docPart w:val="3B42B0F2E3A3453B8D87BA32C0944B56"/>
                </w:placeholder>
              </w:sdtPr>
              <w:sdtContent>
                <w:r w:rsidR="00D12B15" w:rsidRPr="00507629">
                  <w:rPr>
                    <w:rFonts w:ascii="Times New Roman" w:eastAsia="Times New Roman" w:hAnsi="Times New Roman" w:cs="Times New Roman"/>
                    <w:color w:val="000000"/>
                    <w:sz w:val="20"/>
                    <w:szCs w:val="20"/>
                  </w:rPr>
                  <w:t>(Blatz et al., 2018)</w:t>
                </w:r>
              </w:sdtContent>
            </w:sdt>
          </w:p>
        </w:tc>
        <w:tc>
          <w:tcPr>
            <w:tcW w:w="1697" w:type="pct"/>
            <w:tcMar>
              <w:left w:w="29" w:type="dxa"/>
              <w:right w:w="29" w:type="dxa"/>
            </w:tcMar>
            <w:vAlign w:val="center"/>
          </w:tcPr>
          <w:p w14:paraId="6CD6EFA0" w14:textId="49B37142"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Calculates an overall maturity level by weighing dimensions and then calculating the weighted mean.</w:t>
            </w:r>
          </w:p>
        </w:tc>
        <w:tc>
          <w:tcPr>
            <w:tcW w:w="2162" w:type="pct"/>
            <w:tcMar>
              <w:left w:w="29" w:type="dxa"/>
              <w:right w:w="29" w:type="dxa"/>
            </w:tcMar>
            <w:vAlign w:val="center"/>
          </w:tcPr>
          <w:p w14:paraId="0CB3B0C9" w14:textId="77777777"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Little development included. Maturity levels are not clearly defined. No assessment details. No guidance.</w:t>
            </w:r>
          </w:p>
        </w:tc>
      </w:tr>
      <w:tr w:rsidR="0082356D" w:rsidRPr="00507629" w14:paraId="47044637" w14:textId="77777777" w:rsidTr="000E35DE">
        <w:trPr>
          <w:cantSplit/>
          <w:jc w:val="center"/>
        </w:trPr>
        <w:tc>
          <w:tcPr>
            <w:tcW w:w="1141" w:type="pct"/>
            <w:tcMar>
              <w:left w:w="29" w:type="dxa"/>
              <w:right w:w="29" w:type="dxa"/>
            </w:tcMar>
            <w:vAlign w:val="center"/>
          </w:tcPr>
          <w:p w14:paraId="47ED87A7" w14:textId="47961235"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 xml:space="preserve">Smart Factory Maturity Model </w:t>
            </w:r>
            <w:sdt>
              <w:sdtPr>
                <w:rPr>
                  <w:rFonts w:cs="Times New Roman"/>
                  <w:color w:val="000000"/>
                  <w:sz w:val="20"/>
                  <w:szCs w:val="20"/>
                </w:rPr>
                <w:tag w:val="MENDELEY_CITATION_v3_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"/>
                <w:id w:val="-815101631"/>
                <w:placeholder>
                  <w:docPart w:val="6F17D5D8E5F64EEC8396234CE123A306"/>
                </w:placeholder>
              </w:sdtPr>
              <w:sdtContent>
                <w:r w:rsidR="00D12B15" w:rsidRPr="00507629">
                  <w:rPr>
                    <w:rFonts w:ascii="Times New Roman" w:eastAsia="Times New Roman" w:hAnsi="Times New Roman" w:cs="Times New Roman"/>
                    <w:color w:val="000000"/>
                    <w:sz w:val="20"/>
                    <w:szCs w:val="20"/>
                  </w:rPr>
                  <w:t>(Sjödin et al., 2018)</w:t>
                </w:r>
              </w:sdtContent>
            </w:sdt>
          </w:p>
        </w:tc>
        <w:tc>
          <w:tcPr>
            <w:tcW w:w="1697" w:type="pct"/>
            <w:tcMar>
              <w:left w:w="29" w:type="dxa"/>
              <w:right w:w="29" w:type="dxa"/>
            </w:tcMar>
            <w:vAlign w:val="center"/>
          </w:tcPr>
          <w:p w14:paraId="7E79E74F" w14:textId="005B9B84"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Focus on People, Process and Technology. Identified challenges and benefits of smart factory implementation through interview.</w:t>
            </w:r>
          </w:p>
        </w:tc>
        <w:tc>
          <w:tcPr>
            <w:tcW w:w="2162" w:type="pct"/>
            <w:tcMar>
              <w:left w:w="29" w:type="dxa"/>
              <w:right w:w="29" w:type="dxa"/>
            </w:tcMar>
            <w:vAlign w:val="center"/>
          </w:tcPr>
          <w:p w14:paraId="25ABB325" w14:textId="77777777"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Not enough detail. No prescription for moving through levels. No guidance for self-assessment. Development not based on existing maturity models.</w:t>
            </w:r>
          </w:p>
        </w:tc>
      </w:tr>
      <w:tr w:rsidR="0082356D" w:rsidRPr="00507629" w14:paraId="28564E08" w14:textId="77777777" w:rsidTr="000E35DE">
        <w:trPr>
          <w:cantSplit/>
          <w:jc w:val="center"/>
        </w:trPr>
        <w:tc>
          <w:tcPr>
            <w:tcW w:w="1141" w:type="pct"/>
            <w:tcMar>
              <w:left w:w="29" w:type="dxa"/>
              <w:right w:w="29" w:type="dxa"/>
            </w:tcMar>
            <w:vAlign w:val="center"/>
          </w:tcPr>
          <w:p w14:paraId="0A069987" w14:textId="1EFFD253"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 xml:space="preserve">Maturity and Readiness model for Industry 4.0 Strategy </w:t>
            </w:r>
            <w:sdt>
              <w:sdtPr>
                <w:rPr>
                  <w:rFonts w:cs="Times New Roman"/>
                  <w:color w:val="000000"/>
                  <w:sz w:val="20"/>
                  <w:szCs w:val="20"/>
                </w:rPr>
                <w:tag w:val="MENDELEY_CITATION_v3_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"/>
                <w:id w:val="-791515964"/>
                <w:placeholder>
                  <w:docPart w:val="76E9E830BDAD4BEC9D9EC94E823E1A89"/>
                </w:placeholder>
              </w:sdtPr>
              <w:sdtContent>
                <w:r w:rsidR="00D12B15" w:rsidRPr="00507629">
                  <w:rPr>
                    <w:rFonts w:ascii="Times New Roman" w:eastAsia="Times New Roman" w:hAnsi="Times New Roman" w:cs="Times New Roman"/>
                    <w:color w:val="000000"/>
                    <w:sz w:val="20"/>
                    <w:szCs w:val="20"/>
                  </w:rPr>
                  <w:t>(Akdil et al., 2018)</w:t>
                </w:r>
              </w:sdtContent>
            </w:sdt>
          </w:p>
        </w:tc>
        <w:tc>
          <w:tcPr>
            <w:tcW w:w="1697" w:type="pct"/>
            <w:tcMar>
              <w:left w:w="29" w:type="dxa"/>
              <w:right w:w="29" w:type="dxa"/>
            </w:tcMar>
            <w:vAlign w:val="center"/>
          </w:tcPr>
          <w:p w14:paraId="3A3C98F3" w14:textId="3681C650"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Good development and plenty of detail. Focus on smart products &amp; services, business processes, operations, marketing, and strategy. Questionnaire provided.</w:t>
            </w:r>
          </w:p>
        </w:tc>
        <w:tc>
          <w:tcPr>
            <w:tcW w:w="2162" w:type="pct"/>
            <w:tcMar>
              <w:left w:w="29" w:type="dxa"/>
              <w:right w:w="29" w:type="dxa"/>
            </w:tcMar>
            <w:vAlign w:val="center"/>
          </w:tcPr>
          <w:p w14:paraId="41C47200" w14:textId="2BA1AF66"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No validation. No prescription.</w:t>
            </w:r>
          </w:p>
        </w:tc>
      </w:tr>
      <w:tr w:rsidR="0082356D" w:rsidRPr="00507629" w14:paraId="57DF9C68" w14:textId="77777777" w:rsidTr="000E35DE">
        <w:trPr>
          <w:cantSplit/>
          <w:jc w:val="center"/>
        </w:trPr>
        <w:tc>
          <w:tcPr>
            <w:tcW w:w="1141" w:type="pct"/>
            <w:tcMar>
              <w:left w:w="29" w:type="dxa"/>
              <w:right w:w="29" w:type="dxa"/>
            </w:tcMar>
            <w:vAlign w:val="center"/>
          </w:tcPr>
          <w:p w14:paraId="11FC4F31" w14:textId="2871BF77"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 xml:space="preserve">Defense Sector Industry 4.0 Maturity Model </w:t>
            </w:r>
            <w:sdt>
              <w:sdtPr>
                <w:rPr>
                  <w:rFonts w:cs="Times New Roman"/>
                  <w:color w:val="000000"/>
                  <w:sz w:val="20"/>
                  <w:szCs w:val="20"/>
                </w:rPr>
                <w:tag w:val="MENDELEY_CITATION_v3_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"/>
                <w:id w:val="-474377084"/>
                <w:placeholder>
                  <w:docPart w:val="88BD6E345CA84365B622B8FB4F74EB7C"/>
                </w:placeholder>
              </w:sdtPr>
              <w:sdtContent>
                <w:r w:rsidR="00D12B15" w:rsidRPr="00507629">
                  <w:rPr>
                    <w:rFonts w:ascii="Times New Roman" w:eastAsia="Times New Roman" w:hAnsi="Times New Roman" w:cs="Times New Roman"/>
                    <w:color w:val="000000"/>
                    <w:sz w:val="20"/>
                  </w:rPr>
                  <w:t>(Bibby &amp; Dehe, 2018)</w:t>
                </w:r>
              </w:sdtContent>
            </w:sdt>
          </w:p>
        </w:tc>
        <w:tc>
          <w:tcPr>
            <w:tcW w:w="1697" w:type="pct"/>
            <w:tcMar>
              <w:left w:w="29" w:type="dxa"/>
              <w:right w:w="29" w:type="dxa"/>
            </w:tcMar>
            <w:vAlign w:val="center"/>
          </w:tcPr>
          <w:p w14:paraId="1776CCD1" w14:textId="7E01A210"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Specific to defense sector. Focuses on technology and capabilities.</w:t>
            </w:r>
          </w:p>
        </w:tc>
        <w:tc>
          <w:tcPr>
            <w:tcW w:w="2162" w:type="pct"/>
            <w:tcMar>
              <w:left w:w="29" w:type="dxa"/>
              <w:right w:w="29" w:type="dxa"/>
            </w:tcMar>
            <w:vAlign w:val="center"/>
          </w:tcPr>
          <w:p w14:paraId="439C2260" w14:textId="08802061"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Lists some good maturity assessment items but doesn’t provide descriptions. No guidance for self-assessment. Validation and development performed but details aren’t given. No prescription.</w:t>
            </w:r>
          </w:p>
        </w:tc>
      </w:tr>
      <w:tr w:rsidR="0082356D" w:rsidRPr="00507629" w14:paraId="25A1EB25" w14:textId="77777777" w:rsidTr="000E35DE">
        <w:trPr>
          <w:cantSplit/>
          <w:jc w:val="center"/>
        </w:trPr>
        <w:tc>
          <w:tcPr>
            <w:tcW w:w="1141" w:type="pct"/>
            <w:tcMar>
              <w:left w:w="29" w:type="dxa"/>
              <w:right w:w="29" w:type="dxa"/>
            </w:tcMar>
            <w:vAlign w:val="center"/>
          </w:tcPr>
          <w:p w14:paraId="38803253" w14:textId="3E99278A"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 xml:space="preserve">Digitalization Maturity Model for Manufacturing </w:t>
            </w:r>
            <w:sdt>
              <w:sdtPr>
                <w:rPr>
                  <w:rFonts w:cs="Times New Roman"/>
                  <w:color w:val="000000"/>
                  <w:sz w:val="20"/>
                  <w:szCs w:val="20"/>
                </w:rPr>
                <w:tag w:val="MENDELEY_CITATION_v3_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"/>
                <w:id w:val="-444077977"/>
                <w:placeholder>
                  <w:docPart w:val="541185D71E6E4301B817D30C8FBAA6B4"/>
                </w:placeholder>
              </w:sdtPr>
              <w:sdtContent>
                <w:r w:rsidR="00D12B15" w:rsidRPr="00507629">
                  <w:rPr>
                    <w:rFonts w:ascii="Times New Roman" w:eastAsia="Times New Roman" w:hAnsi="Times New Roman" w:cs="Times New Roman"/>
                    <w:color w:val="000000"/>
                    <w:sz w:val="20"/>
                    <w:szCs w:val="20"/>
                  </w:rPr>
                  <w:t>(Canetta et al., 2018)</w:t>
                </w:r>
              </w:sdtContent>
            </w:sdt>
          </w:p>
        </w:tc>
        <w:tc>
          <w:tcPr>
            <w:tcW w:w="1697" w:type="pct"/>
            <w:tcMar>
              <w:left w:w="29" w:type="dxa"/>
              <w:right w:w="29" w:type="dxa"/>
            </w:tcMar>
            <w:vAlign w:val="center"/>
          </w:tcPr>
          <w:p w14:paraId="29176D40" w14:textId="7005CCD6"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Developed questionnaire not attached. Doesn’t provide enough detail to be useful for assessment.</w:t>
            </w:r>
          </w:p>
        </w:tc>
        <w:tc>
          <w:tcPr>
            <w:tcW w:w="2162" w:type="pct"/>
            <w:tcMar>
              <w:left w:w="29" w:type="dxa"/>
              <w:right w:w="29" w:type="dxa"/>
            </w:tcMar>
            <w:vAlign w:val="center"/>
          </w:tcPr>
          <w:p w14:paraId="02C6F497" w14:textId="77777777"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Questionnaire not included. Development performed but no mention of existing maturity models that were considered. No validation.</w:t>
            </w:r>
          </w:p>
        </w:tc>
      </w:tr>
      <w:tr w:rsidR="0082356D" w:rsidRPr="00507629" w14:paraId="61772A95" w14:textId="77777777" w:rsidTr="000E35DE">
        <w:trPr>
          <w:cantSplit/>
          <w:jc w:val="center"/>
        </w:trPr>
        <w:tc>
          <w:tcPr>
            <w:tcW w:w="1141" w:type="pct"/>
            <w:tcMar>
              <w:left w:w="29" w:type="dxa"/>
              <w:right w:w="29" w:type="dxa"/>
            </w:tcMar>
            <w:vAlign w:val="center"/>
          </w:tcPr>
          <w:p w14:paraId="4FC6BD50" w14:textId="4C78DA29"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SM</w:t>
            </w:r>
            <w:r w:rsidRPr="00507629">
              <w:rPr>
                <w:rFonts w:ascii="Times New Roman" w:hAnsi="Times New Roman" w:cs="Times New Roman"/>
                <w:sz w:val="20"/>
                <w:szCs w:val="20"/>
                <w:vertAlign w:val="superscript"/>
              </w:rPr>
              <w:t>3</w:t>
            </w:r>
            <w:r w:rsidRPr="00507629">
              <w:rPr>
                <w:rFonts w:ascii="Times New Roman" w:hAnsi="Times New Roman" w:cs="Times New Roman"/>
                <w:sz w:val="20"/>
                <w:szCs w:val="20"/>
              </w:rPr>
              <w:t xml:space="preserve">E </w:t>
            </w:r>
            <w:sdt>
              <w:sdtPr>
                <w:rPr>
                  <w:rFonts w:cs="Times New Roman"/>
                  <w:color w:val="000000"/>
                  <w:sz w:val="20"/>
                  <w:szCs w:val="20"/>
                </w:rPr>
                <w:tag w:val="MENDELEY_CITATION_v3_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"/>
                <w:id w:val="769287303"/>
                <w:placeholder>
                  <w:docPart w:val="ACFFDA3E41BD46D58816EE70D409DF3F"/>
                </w:placeholder>
              </w:sdtPr>
              <w:sdtContent>
                <w:r w:rsidR="00D12B15" w:rsidRPr="00507629">
                  <w:rPr>
                    <w:rFonts w:ascii="Times New Roman" w:eastAsia="Times New Roman" w:hAnsi="Times New Roman" w:cs="Times New Roman"/>
                    <w:color w:val="000000"/>
                    <w:sz w:val="20"/>
                    <w:szCs w:val="20"/>
                  </w:rPr>
                  <w:t>(Mittal, Romero, et al., 2018)</w:t>
                </w:r>
              </w:sdtContent>
            </w:sdt>
          </w:p>
        </w:tc>
        <w:tc>
          <w:tcPr>
            <w:tcW w:w="1697" w:type="pct"/>
            <w:tcMar>
              <w:left w:w="29" w:type="dxa"/>
              <w:right w:w="29" w:type="dxa"/>
            </w:tcMar>
            <w:vAlign w:val="center"/>
          </w:tcPr>
          <w:p w14:paraId="165992DC" w14:textId="77777777"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Focus on SME. Toolkit concept provides guidance to advance in maturity.</w:t>
            </w:r>
          </w:p>
        </w:tc>
        <w:tc>
          <w:tcPr>
            <w:tcW w:w="2162" w:type="pct"/>
            <w:tcMar>
              <w:left w:w="29" w:type="dxa"/>
              <w:right w:w="29" w:type="dxa"/>
            </w:tcMar>
            <w:vAlign w:val="center"/>
          </w:tcPr>
          <w:p w14:paraId="0563D1E0" w14:textId="77777777"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Details of all toolboxes not included. No validation. Self-assessment not possible.</w:t>
            </w:r>
          </w:p>
        </w:tc>
      </w:tr>
      <w:tr w:rsidR="0082356D" w:rsidRPr="00507629" w14:paraId="3D011CE2" w14:textId="77777777" w:rsidTr="000E35DE">
        <w:trPr>
          <w:cantSplit/>
          <w:jc w:val="center"/>
        </w:trPr>
        <w:tc>
          <w:tcPr>
            <w:tcW w:w="1141" w:type="pct"/>
            <w:tcMar>
              <w:left w:w="29" w:type="dxa"/>
              <w:right w:w="29" w:type="dxa"/>
            </w:tcMar>
            <w:vAlign w:val="center"/>
          </w:tcPr>
          <w:p w14:paraId="33A9766A" w14:textId="5AFA3E64"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color w:val="000000"/>
                <w:sz w:val="20"/>
                <w:szCs w:val="20"/>
              </w:rPr>
              <w:t xml:space="preserve">Industry 4.0 Maturity Model for Machine Tool Companies </w:t>
            </w:r>
            <w:sdt>
              <w:sdtPr>
                <w:rPr>
                  <w:rFonts w:cs="Times New Roman"/>
                  <w:color w:val="000000"/>
                  <w:sz w:val="20"/>
                  <w:szCs w:val="20"/>
                </w:rPr>
                <w:tag w:val="MENDELEY_CITATION_v3_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"/>
                <w:id w:val="527379921"/>
                <w:placeholder>
                  <w:docPart w:val="20D09E2370144300B13C8FF4BBD62922"/>
                </w:placeholder>
              </w:sdtPr>
              <w:sdtContent>
                <w:r w:rsidR="00D12B15" w:rsidRPr="00507629">
                  <w:rPr>
                    <w:rFonts w:ascii="Times New Roman" w:eastAsia="Times New Roman" w:hAnsi="Times New Roman" w:cs="Times New Roman"/>
                    <w:color w:val="000000"/>
                    <w:sz w:val="20"/>
                    <w:szCs w:val="20"/>
                  </w:rPr>
                  <w:t>(Rafael et al., 2020)</w:t>
                </w:r>
              </w:sdtContent>
            </w:sdt>
          </w:p>
        </w:tc>
        <w:tc>
          <w:tcPr>
            <w:tcW w:w="1697" w:type="pct"/>
            <w:tcMar>
              <w:left w:w="29" w:type="dxa"/>
              <w:right w:w="29" w:type="dxa"/>
            </w:tcMar>
            <w:vAlign w:val="center"/>
          </w:tcPr>
          <w:p w14:paraId="073083A6" w14:textId="6DEF39ED"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 xml:space="preserve">Good development and validation. </w:t>
            </w:r>
            <w:r w:rsidRPr="00507629">
              <w:rPr>
                <w:rFonts w:ascii="Times New Roman" w:hAnsi="Times New Roman" w:cs="Times New Roman"/>
                <w:color w:val="000000"/>
                <w:sz w:val="20"/>
                <w:szCs w:val="20"/>
              </w:rPr>
              <w:t>Demonstrates how existing models (IMPULS) can be improved for a specific sector. Useful for machine tooling companies and adaptable.</w:t>
            </w:r>
          </w:p>
        </w:tc>
        <w:tc>
          <w:tcPr>
            <w:tcW w:w="2162" w:type="pct"/>
            <w:tcMar>
              <w:left w:w="29" w:type="dxa"/>
              <w:right w:w="29" w:type="dxa"/>
            </w:tcMar>
            <w:vAlign w:val="center"/>
          </w:tcPr>
          <w:p w14:paraId="6B372130" w14:textId="77777777"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No significant drawbacks to mention. No benchmarking capability.</w:t>
            </w:r>
          </w:p>
        </w:tc>
      </w:tr>
      <w:tr w:rsidR="0082356D" w:rsidRPr="00507629" w14:paraId="52465C48" w14:textId="77777777" w:rsidTr="00512A87">
        <w:trPr>
          <w:cantSplit/>
          <w:trHeight w:val="323"/>
          <w:jc w:val="center"/>
        </w:trPr>
        <w:tc>
          <w:tcPr>
            <w:tcW w:w="1141" w:type="pct"/>
            <w:shd w:val="clear" w:color="auto" w:fill="auto"/>
            <w:tcMar>
              <w:left w:w="29" w:type="dxa"/>
              <w:right w:w="29" w:type="dxa"/>
            </w:tcMar>
            <w:vAlign w:val="center"/>
          </w:tcPr>
          <w:p w14:paraId="6EBDDA0C" w14:textId="245304F5"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color w:val="000000"/>
                <w:sz w:val="20"/>
                <w:szCs w:val="20"/>
              </w:rPr>
              <w:t xml:space="preserve">An Industry 4.0 Maturity Model Proposal </w:t>
            </w:r>
            <w:sdt>
              <w:sdtPr>
                <w:rPr>
                  <w:rFonts w:cs="Times New Roman"/>
                  <w:color w:val="000000"/>
                  <w:sz w:val="20"/>
                  <w:szCs w:val="20"/>
                </w:rPr>
                <w:tag w:val="MENDELEY_CITATION_v3_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"/>
                <w:id w:val="-340085848"/>
                <w:placeholder>
                  <w:docPart w:val="32F7AEDFB67845C79F87C26BA4B2898C"/>
                </w:placeholder>
              </w:sdtPr>
              <w:sdtContent>
                <w:r w:rsidR="00D12B15" w:rsidRPr="00507629">
                  <w:rPr>
                    <w:rFonts w:ascii="Times New Roman" w:eastAsia="Times New Roman" w:hAnsi="Times New Roman" w:cs="Times New Roman"/>
                    <w:color w:val="000000"/>
                    <w:sz w:val="20"/>
                  </w:rPr>
                  <w:t>(Santos &amp; Martinho, 2020)</w:t>
                </w:r>
              </w:sdtContent>
            </w:sdt>
          </w:p>
        </w:tc>
        <w:tc>
          <w:tcPr>
            <w:tcW w:w="1697" w:type="pct"/>
            <w:shd w:val="clear" w:color="auto" w:fill="auto"/>
            <w:tcMar>
              <w:left w:w="29" w:type="dxa"/>
              <w:right w:w="29" w:type="dxa"/>
            </w:tcMar>
            <w:vAlign w:val="center"/>
          </w:tcPr>
          <w:p w14:paraId="0462F74C" w14:textId="5DCF8B5B"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Good development and some validation. Questionnaire included.</w:t>
            </w:r>
          </w:p>
        </w:tc>
        <w:tc>
          <w:tcPr>
            <w:tcW w:w="2162" w:type="pct"/>
            <w:shd w:val="clear" w:color="auto" w:fill="auto"/>
            <w:tcMar>
              <w:left w:w="29" w:type="dxa"/>
              <w:right w:w="29" w:type="dxa"/>
            </w:tcMar>
            <w:vAlign w:val="center"/>
          </w:tcPr>
          <w:p w14:paraId="63B5D8AD" w14:textId="77777777"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No benchmarking or prescription capability. Not very detailed. Doesn’t provide specific level descriptions for each dimension.</w:t>
            </w:r>
          </w:p>
        </w:tc>
      </w:tr>
      <w:tr w:rsidR="0082356D" w:rsidRPr="00507629" w14:paraId="77129B23" w14:textId="77777777" w:rsidTr="00C52DD2">
        <w:trPr>
          <w:cantSplit/>
          <w:trHeight w:val="1025"/>
          <w:jc w:val="center"/>
        </w:trPr>
        <w:tc>
          <w:tcPr>
            <w:tcW w:w="1141" w:type="pct"/>
            <w:tcMar>
              <w:left w:w="29" w:type="dxa"/>
              <w:right w:w="29" w:type="dxa"/>
            </w:tcMar>
            <w:vAlign w:val="center"/>
          </w:tcPr>
          <w:p w14:paraId="704F2486" w14:textId="1D67B224"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color w:val="000000"/>
                <w:sz w:val="20"/>
                <w:szCs w:val="20"/>
              </w:rPr>
              <w:t xml:space="preserve">Maturity Model for Implementation of Industry 4.0 </w:t>
            </w:r>
            <w:sdt>
              <w:sdtPr>
                <w:rPr>
                  <w:rFonts w:cs="Times New Roman"/>
                  <w:color w:val="000000"/>
                  <w:sz w:val="20"/>
                  <w:szCs w:val="20"/>
                </w:rPr>
                <w:tag w:val="MENDELEY_CITATION_v3_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"/>
                <w:id w:val="354092727"/>
                <w:placeholder>
                  <w:docPart w:val="F4D99ACB901D4014B00D718EFD790514"/>
                </w:placeholder>
              </w:sdtPr>
              <w:sdtContent>
                <w:r w:rsidR="00D12B15" w:rsidRPr="00507629">
                  <w:rPr>
                    <w:rFonts w:ascii="Times New Roman" w:eastAsia="Times New Roman" w:hAnsi="Times New Roman" w:cs="Times New Roman"/>
                    <w:color w:val="000000"/>
                    <w:sz w:val="20"/>
                    <w:szCs w:val="20"/>
                  </w:rPr>
                  <w:t>(Wagire et al., 2020)</w:t>
                </w:r>
              </w:sdtContent>
            </w:sdt>
          </w:p>
        </w:tc>
        <w:tc>
          <w:tcPr>
            <w:tcW w:w="1697" w:type="pct"/>
            <w:tcMar>
              <w:left w:w="29" w:type="dxa"/>
              <w:right w:w="29" w:type="dxa"/>
            </w:tcMar>
            <w:vAlign w:val="center"/>
          </w:tcPr>
          <w:p w14:paraId="273917E0" w14:textId="22E4765E"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Good development, well-defined dimensions useful across the organization.</w:t>
            </w:r>
          </w:p>
        </w:tc>
        <w:tc>
          <w:tcPr>
            <w:tcW w:w="2162" w:type="pct"/>
            <w:tcMar>
              <w:left w:w="29" w:type="dxa"/>
              <w:right w:w="29" w:type="dxa"/>
            </w:tcMar>
            <w:vAlign w:val="center"/>
          </w:tcPr>
          <w:p w14:paraId="5455B521" w14:textId="4E2ACE0F"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 xml:space="preserve">Too complex for SME self-assessment but useful for organization-wide assessment of MNE. No benchmarking capability. No prescription. </w:t>
            </w:r>
            <w:r w:rsidR="00CA4436" w:rsidRPr="00507629">
              <w:rPr>
                <w:rFonts w:ascii="Times New Roman" w:hAnsi="Times New Roman" w:cs="Times New Roman"/>
                <w:sz w:val="20"/>
                <w:szCs w:val="20"/>
              </w:rPr>
              <w:t>Q</w:t>
            </w:r>
            <w:r w:rsidRPr="00507629">
              <w:rPr>
                <w:rFonts w:ascii="Times New Roman" w:hAnsi="Times New Roman" w:cs="Times New Roman"/>
                <w:sz w:val="20"/>
                <w:szCs w:val="20"/>
              </w:rPr>
              <w:t>uestionnaire not included.</w:t>
            </w:r>
          </w:p>
        </w:tc>
      </w:tr>
      <w:tr w:rsidR="0082356D" w:rsidRPr="00507629" w14:paraId="11E9AD26" w14:textId="77777777" w:rsidTr="00C52DD2">
        <w:trPr>
          <w:cantSplit/>
          <w:trHeight w:val="980"/>
          <w:jc w:val="center"/>
        </w:trPr>
        <w:tc>
          <w:tcPr>
            <w:tcW w:w="1141" w:type="pct"/>
            <w:tcMar>
              <w:left w:w="29" w:type="dxa"/>
              <w:right w:w="29" w:type="dxa"/>
            </w:tcMar>
            <w:vAlign w:val="center"/>
          </w:tcPr>
          <w:p w14:paraId="1FD679FD" w14:textId="0C3BF5E2"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color w:val="000000"/>
                <w:sz w:val="20"/>
                <w:szCs w:val="20"/>
              </w:rPr>
              <w:t xml:space="preserve">Fuzzy Rule-Based Industry 4.0 Maturity Model </w:t>
            </w:r>
            <w:sdt>
              <w:sdtPr>
                <w:rPr>
                  <w:rFonts w:cs="Times New Roman"/>
                  <w:color w:val="000000"/>
                  <w:sz w:val="20"/>
                  <w:szCs w:val="20"/>
                </w:rPr>
                <w:tag w:val="MENDELEY_CITATION_v3_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"/>
                <w:id w:val="-420255802"/>
                <w:placeholder>
                  <w:docPart w:val="D2988BC785604BB2997A3F9F3FCBD757"/>
                </w:placeholder>
              </w:sdtPr>
              <w:sdtContent>
                <w:r w:rsidR="00D12B15" w:rsidRPr="00507629">
                  <w:rPr>
                    <w:rFonts w:ascii="Times New Roman" w:eastAsia="Times New Roman" w:hAnsi="Times New Roman" w:cs="Times New Roman"/>
                    <w:color w:val="000000"/>
                    <w:sz w:val="20"/>
                    <w:szCs w:val="20"/>
                  </w:rPr>
                  <w:t>(Caiado et al., 2021)</w:t>
                </w:r>
              </w:sdtContent>
            </w:sdt>
          </w:p>
        </w:tc>
        <w:tc>
          <w:tcPr>
            <w:tcW w:w="1697" w:type="pct"/>
            <w:tcMar>
              <w:left w:w="29" w:type="dxa"/>
              <w:right w:w="29" w:type="dxa"/>
            </w:tcMar>
            <w:vAlign w:val="center"/>
          </w:tcPr>
          <w:p w14:paraId="0212A486" w14:textId="55BF60C0"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Complex but well developed and useful for operations and supply chain management.</w:t>
            </w:r>
          </w:p>
        </w:tc>
        <w:tc>
          <w:tcPr>
            <w:tcW w:w="2162" w:type="pct"/>
            <w:tcMar>
              <w:left w:w="29" w:type="dxa"/>
              <w:right w:w="29" w:type="dxa"/>
            </w:tcMar>
            <w:vAlign w:val="center"/>
          </w:tcPr>
          <w:p w14:paraId="203E5258" w14:textId="29EF91F3" w:rsidR="00F557D2" w:rsidRPr="00507629" w:rsidRDefault="00F557D2" w:rsidP="00512A87">
            <w:pPr>
              <w:spacing w:after="0" w:line="240" w:lineRule="auto"/>
              <w:jc w:val="center"/>
              <w:rPr>
                <w:rFonts w:ascii="Times New Roman" w:hAnsi="Times New Roman" w:cs="Times New Roman"/>
                <w:sz w:val="20"/>
                <w:szCs w:val="20"/>
              </w:rPr>
            </w:pPr>
            <w:r w:rsidRPr="00507629">
              <w:rPr>
                <w:rFonts w:ascii="Times New Roman" w:hAnsi="Times New Roman" w:cs="Times New Roman"/>
                <w:sz w:val="20"/>
                <w:szCs w:val="20"/>
              </w:rPr>
              <w:t>Full questionnaire not included. Too complex for SME. Fuzzy logic approach is too complex for most applications. No benchmarking.</w:t>
            </w:r>
          </w:p>
        </w:tc>
      </w:tr>
    </w:tbl>
    <w:p w14:paraId="3718FD1C" w14:textId="46C41108" w:rsidR="00C85D15" w:rsidRDefault="00C85D15" w:rsidP="004811F8">
      <w:pPr>
        <w:spacing w:after="0" w:line="480" w:lineRule="auto"/>
      </w:pPr>
      <w:r>
        <w:lastRenderedPageBreak/>
        <w:t>develop/use a model or vision for the whole organization and then use a focused model for specific applications such as development of technology and connecting different enterprise units. Model applicability may involve implementation factors, such as scope, i</w:t>
      </w:r>
      <w:r w:rsidRPr="00AC337C">
        <w:t>ndustry</w:t>
      </w:r>
      <w:r>
        <w:t>, c</w:t>
      </w:r>
      <w:r w:rsidRPr="00AC337C">
        <w:t>ompany size</w:t>
      </w:r>
      <w:r>
        <w:t>, g</w:t>
      </w:r>
      <w:r w:rsidRPr="00AC337C">
        <w:t>eographic location</w:t>
      </w:r>
      <w:r>
        <w:t>, a</w:t>
      </w:r>
      <w:r w:rsidRPr="00AC337C">
        <w:t>ssessment method</w:t>
      </w:r>
      <w:r>
        <w:t>, cost/availability, and relevant dimensions.</w:t>
      </w:r>
    </w:p>
    <w:p w14:paraId="33F3E8FA" w14:textId="1C57B7F3" w:rsidR="001F4A50" w:rsidRDefault="005372D0" w:rsidP="004811F8">
      <w:pPr>
        <w:spacing w:after="0" w:line="480" w:lineRule="auto"/>
      </w:pPr>
      <w:r>
        <w:fldChar w:fldCharType="begin"/>
      </w:r>
      <w:r>
        <w:instrText xml:space="preserve"> REF _Ref183941238 \h </w:instrText>
      </w:r>
      <w:r w:rsidR="004811F8">
        <w:instrText xml:space="preserve"> \* MERGEFORMAT </w:instrText>
      </w:r>
      <w:r>
        <w:fldChar w:fldCharType="separate"/>
      </w:r>
      <w:r w:rsidR="00614BEC" w:rsidRPr="004811F8">
        <w:rPr>
          <w:b/>
          <w:bCs/>
        </w:rPr>
        <w:t xml:space="preserve">Figure </w:t>
      </w:r>
      <w:r w:rsidR="00614BEC">
        <w:rPr>
          <w:b/>
          <w:bCs/>
          <w:noProof/>
        </w:rPr>
        <w:t>5</w:t>
      </w:r>
      <w:r>
        <w:fldChar w:fldCharType="end"/>
      </w:r>
      <w:r w:rsidR="001F4A50">
        <w:t xml:space="preserve"> shows a scatterplot and trendlines for the total score of the consulting firm and peer reviewed maturity models based on </w:t>
      </w:r>
      <w:r w:rsidR="007E00B4" w:rsidRPr="007E00B4">
        <w:rPr>
          <w:b/>
          <w:bCs/>
        </w:rPr>
        <w:fldChar w:fldCharType="begin"/>
      </w:r>
      <w:r w:rsidR="007E00B4" w:rsidRPr="007E00B4">
        <w:rPr>
          <w:b/>
          <w:bCs/>
        </w:rPr>
        <w:instrText xml:space="preserve"> REF _Ref182389550 \h </w:instrText>
      </w:r>
      <w:r w:rsidR="007E00B4">
        <w:rPr>
          <w:b/>
          <w:bCs/>
        </w:rPr>
        <w:instrText xml:space="preserve"> \* MERGEFORMAT </w:instrText>
      </w:r>
      <w:r w:rsidR="007E00B4" w:rsidRPr="007E00B4">
        <w:rPr>
          <w:b/>
          <w:bCs/>
        </w:rPr>
      </w:r>
      <w:r w:rsidR="007E00B4" w:rsidRPr="007E00B4">
        <w:rPr>
          <w:b/>
          <w:bCs/>
        </w:rPr>
        <w:fldChar w:fldCharType="separate"/>
      </w:r>
      <w:r w:rsidR="00614BEC" w:rsidRPr="00614BEC">
        <w:rPr>
          <w:b/>
          <w:bCs/>
        </w:rPr>
        <w:t xml:space="preserve">Table </w:t>
      </w:r>
      <w:r w:rsidR="00614BEC" w:rsidRPr="00614BEC">
        <w:rPr>
          <w:b/>
          <w:bCs/>
          <w:noProof/>
        </w:rPr>
        <w:t>4</w:t>
      </w:r>
      <w:r w:rsidR="007E00B4" w:rsidRPr="007E00B4">
        <w:rPr>
          <w:b/>
          <w:bCs/>
        </w:rPr>
        <w:fldChar w:fldCharType="end"/>
      </w:r>
      <w:r w:rsidR="001F4A50">
        <w:t xml:space="preserve">. The consulting firm models (blue dots) can be seen to be early movers and had high scores early. The peer reviewed models (orange triangles) have lower scores early on, but they seem to be improving. There have been more peer reviewed models in recent years than consulting firm models. </w:t>
      </w:r>
    </w:p>
    <w:p w14:paraId="6F96092D" w14:textId="77777777" w:rsidR="00775664" w:rsidRPr="004762A2" w:rsidRDefault="00775664" w:rsidP="004811F8">
      <w:pPr>
        <w:pStyle w:val="Heading2"/>
        <w:spacing w:before="0" w:after="0" w:line="480" w:lineRule="auto"/>
        <w:rPr>
          <w:sz w:val="24"/>
          <w:szCs w:val="24"/>
        </w:rPr>
      </w:pPr>
      <w:bookmarkStart w:id="44" w:name="_Toc186722056"/>
      <w:r w:rsidRPr="004762A2">
        <w:rPr>
          <w:sz w:val="24"/>
          <w:szCs w:val="24"/>
        </w:rPr>
        <w:t>Discussion</w:t>
      </w:r>
      <w:bookmarkEnd w:id="44"/>
    </w:p>
    <w:p w14:paraId="69EAE50D" w14:textId="174D7CD5" w:rsidR="00775664" w:rsidRDefault="00775664" w:rsidP="004811F8">
      <w:pPr>
        <w:spacing w:after="0" w:line="480" w:lineRule="auto"/>
      </w:pPr>
      <w:r>
        <w:t xml:space="preserve">This section discusses each of the ten categories in </w:t>
      </w:r>
      <w:r w:rsidRPr="004C30C4">
        <w:rPr>
          <w:b/>
          <w:bCs/>
        </w:rPr>
        <w:fldChar w:fldCharType="begin"/>
      </w:r>
      <w:r w:rsidRPr="004C30C4">
        <w:rPr>
          <w:b/>
          <w:bCs/>
        </w:rPr>
        <w:instrText xml:space="preserve"> REF _Ref182389021 \h  \* MERGEFORMAT </w:instrText>
      </w:r>
      <w:r w:rsidRPr="004C30C4">
        <w:rPr>
          <w:b/>
          <w:bCs/>
        </w:rPr>
      </w:r>
      <w:r w:rsidRPr="004C30C4">
        <w:rPr>
          <w:b/>
          <w:bCs/>
        </w:rPr>
        <w:fldChar w:fldCharType="separate"/>
      </w:r>
      <w:r w:rsidR="00614BEC" w:rsidRPr="00614BEC">
        <w:rPr>
          <w:b/>
          <w:bCs/>
        </w:rPr>
        <w:t xml:space="preserve">Table </w:t>
      </w:r>
      <w:r w:rsidR="00614BEC">
        <w:rPr>
          <w:b/>
          <w:bCs/>
          <w:noProof/>
        </w:rPr>
        <w:t>3</w:t>
      </w:r>
      <w:r w:rsidRPr="004C30C4">
        <w:rPr>
          <w:b/>
          <w:bCs/>
        </w:rPr>
        <w:fldChar w:fldCharType="end"/>
      </w:r>
      <w:r>
        <w:rPr>
          <w:b/>
          <w:bCs/>
        </w:rPr>
        <w:t xml:space="preserve"> </w:t>
      </w:r>
      <w:r>
        <w:t xml:space="preserve">, presents some exemplary maturity items for each category, and identifies gaps for future research. </w:t>
      </w:r>
    </w:p>
    <w:p w14:paraId="0D866AB6" w14:textId="77777777" w:rsidR="004811F8" w:rsidRDefault="004811F8" w:rsidP="004811F8">
      <w:pPr>
        <w:pStyle w:val="Heading3"/>
        <w:spacing w:after="0" w:line="480" w:lineRule="auto"/>
      </w:pPr>
      <w:bookmarkStart w:id="45" w:name="_Toc186722057"/>
      <w:r>
        <w:t>IT &amp; CPS &amp; Data</w:t>
      </w:r>
      <w:bookmarkEnd w:id="45"/>
    </w:p>
    <w:p w14:paraId="7393F0B6" w14:textId="64993F30" w:rsidR="004811F8" w:rsidRDefault="004811F8" w:rsidP="004811F8">
      <w:pPr>
        <w:spacing w:after="0" w:line="480" w:lineRule="auto"/>
      </w:pPr>
      <w:r>
        <w:t xml:space="preserve">The ‘IT &amp; CPS &amp; Data’ category received a high amount of focus, possibly due to the large number of terms included but also because of its inherent importance. In general, internally connected systems for communication are necessary to develop smart products, logistics or manufacturing. Many of the reviewed maturity models consider IT as a first step or as a part of SM visions. This area usually requires major investment for most companies and is widely considered a foundation to implement SM. Beginning steps of this category focus on integrating existing systems so that they can communicate vertically and ensuring that the traditional information pyramid of manufacturing exists. </w:t>
      </w:r>
    </w:p>
    <w:p w14:paraId="62C2CBA0" w14:textId="77777777" w:rsidR="00FE3FC3" w:rsidRDefault="00D81BAC" w:rsidP="00FE3FC3">
      <w:pPr>
        <w:keepNext/>
        <w:spacing w:after="0"/>
        <w:jc w:val="center"/>
      </w:pPr>
      <w:r>
        <w:rPr>
          <w:noProof/>
        </w:rPr>
        <w:lastRenderedPageBreak/>
        <w:drawing>
          <wp:inline distT="0" distB="0" distL="0" distR="0" wp14:anchorId="0B53508D" wp14:editId="1645E30E">
            <wp:extent cx="5943600" cy="3202305"/>
            <wp:effectExtent l="0" t="0" r="0" b="17145"/>
            <wp:docPr id="1" name="Chart 1">
              <a:extLst xmlns:a="http://schemas.openxmlformats.org/drawingml/2006/main">
                <a:ext uri="{FF2B5EF4-FFF2-40B4-BE49-F238E27FC236}">
                  <a16:creationId xmlns:a16="http://schemas.microsoft.com/office/drawing/2014/main" id="{5B2028D5-806D-4523-B808-76B3CB6229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30ACFBF" w14:textId="75EC3865" w:rsidR="00D81BAC" w:rsidRPr="00FE3FC3" w:rsidRDefault="00FE3FC3" w:rsidP="00FE3FC3">
      <w:pPr>
        <w:pStyle w:val="Caption"/>
        <w:rPr>
          <w:b w:val="0"/>
          <w:bCs w:val="0"/>
        </w:rPr>
      </w:pPr>
      <w:bookmarkStart w:id="46" w:name="_Ref183941238"/>
      <w:bookmarkStart w:id="47" w:name="_Toc186208461"/>
      <w:r w:rsidRPr="00FE3FC3">
        <w:rPr>
          <w:b w:val="0"/>
          <w:bCs w:val="0"/>
        </w:rPr>
        <w:t xml:space="preserve">Figure </w:t>
      </w:r>
      <w:r w:rsidRPr="00FE3FC3">
        <w:rPr>
          <w:b w:val="0"/>
          <w:bCs w:val="0"/>
        </w:rPr>
        <w:fldChar w:fldCharType="begin"/>
      </w:r>
      <w:r w:rsidRPr="00FE3FC3">
        <w:rPr>
          <w:b w:val="0"/>
          <w:bCs w:val="0"/>
        </w:rPr>
        <w:instrText xml:space="preserve"> SEQ Figure \* ARABIC </w:instrText>
      </w:r>
      <w:r w:rsidRPr="00FE3FC3">
        <w:rPr>
          <w:b w:val="0"/>
          <w:bCs w:val="0"/>
        </w:rPr>
        <w:fldChar w:fldCharType="separate"/>
      </w:r>
      <w:r w:rsidR="00614BEC">
        <w:rPr>
          <w:b w:val="0"/>
          <w:bCs w:val="0"/>
          <w:noProof/>
        </w:rPr>
        <w:t>5</w:t>
      </w:r>
      <w:r w:rsidRPr="00FE3FC3">
        <w:rPr>
          <w:b w:val="0"/>
          <w:bCs w:val="0"/>
        </w:rPr>
        <w:fldChar w:fldCharType="end"/>
      </w:r>
      <w:bookmarkEnd w:id="46"/>
      <w:r w:rsidRPr="00FE3FC3">
        <w:rPr>
          <w:b w:val="0"/>
          <w:bCs w:val="0"/>
        </w:rPr>
        <w:t>:</w:t>
      </w:r>
      <w:r>
        <w:t xml:space="preserve"> </w:t>
      </w:r>
      <w:r>
        <w:rPr>
          <w:b w:val="0"/>
          <w:bCs w:val="0"/>
        </w:rPr>
        <w:t>Scores for consulting firm and peer-reviewed maturity models</w:t>
      </w:r>
      <w:bookmarkEnd w:id="47"/>
    </w:p>
    <w:p w14:paraId="6D8E8ADD" w14:textId="77777777" w:rsidR="004762A2" w:rsidRDefault="004762A2" w:rsidP="004811F8">
      <w:pPr>
        <w:spacing w:after="0" w:line="480" w:lineRule="auto"/>
      </w:pPr>
    </w:p>
    <w:p w14:paraId="0560E3CA" w14:textId="77777777" w:rsidR="004762A2" w:rsidRDefault="004762A2" w:rsidP="004811F8">
      <w:pPr>
        <w:spacing w:after="0" w:line="480" w:lineRule="auto"/>
      </w:pPr>
    </w:p>
    <w:p w14:paraId="7AB8A045" w14:textId="77777777" w:rsidR="004762A2" w:rsidRDefault="004762A2" w:rsidP="004811F8">
      <w:pPr>
        <w:spacing w:after="0" w:line="480" w:lineRule="auto"/>
      </w:pPr>
    </w:p>
    <w:p w14:paraId="6F7DC73F" w14:textId="77777777" w:rsidR="004762A2" w:rsidRDefault="004762A2" w:rsidP="004811F8">
      <w:pPr>
        <w:spacing w:after="0" w:line="480" w:lineRule="auto"/>
      </w:pPr>
    </w:p>
    <w:p w14:paraId="23620A48" w14:textId="77777777" w:rsidR="004762A2" w:rsidRDefault="004762A2" w:rsidP="004811F8">
      <w:pPr>
        <w:spacing w:after="0" w:line="480" w:lineRule="auto"/>
      </w:pPr>
    </w:p>
    <w:p w14:paraId="132946E4" w14:textId="77777777" w:rsidR="004762A2" w:rsidRDefault="004762A2" w:rsidP="004811F8">
      <w:pPr>
        <w:spacing w:after="0" w:line="480" w:lineRule="auto"/>
      </w:pPr>
    </w:p>
    <w:p w14:paraId="2FB3034B" w14:textId="77777777" w:rsidR="004762A2" w:rsidRDefault="004762A2" w:rsidP="004811F8">
      <w:pPr>
        <w:spacing w:after="0" w:line="480" w:lineRule="auto"/>
      </w:pPr>
    </w:p>
    <w:p w14:paraId="60329156" w14:textId="77777777" w:rsidR="004762A2" w:rsidRDefault="004762A2" w:rsidP="004811F8">
      <w:pPr>
        <w:spacing w:after="0" w:line="480" w:lineRule="auto"/>
      </w:pPr>
    </w:p>
    <w:p w14:paraId="51890125" w14:textId="77777777" w:rsidR="004762A2" w:rsidRDefault="004762A2" w:rsidP="004811F8">
      <w:pPr>
        <w:spacing w:after="0" w:line="480" w:lineRule="auto"/>
      </w:pPr>
    </w:p>
    <w:p w14:paraId="13C2C4F6" w14:textId="77777777" w:rsidR="004762A2" w:rsidRDefault="004762A2" w:rsidP="004811F8">
      <w:pPr>
        <w:spacing w:after="0" w:line="480" w:lineRule="auto"/>
      </w:pPr>
    </w:p>
    <w:p w14:paraId="65619F48" w14:textId="77777777" w:rsidR="004762A2" w:rsidRDefault="004762A2" w:rsidP="004811F8">
      <w:pPr>
        <w:spacing w:after="0" w:line="480" w:lineRule="auto"/>
      </w:pPr>
    </w:p>
    <w:p w14:paraId="44291D9B" w14:textId="77777777" w:rsidR="004762A2" w:rsidRDefault="004762A2" w:rsidP="004811F8">
      <w:pPr>
        <w:spacing w:after="0" w:line="480" w:lineRule="auto"/>
      </w:pPr>
    </w:p>
    <w:p w14:paraId="568E2D2E" w14:textId="27681741" w:rsidR="004762A2" w:rsidRDefault="004762A2" w:rsidP="004762A2">
      <w:pPr>
        <w:spacing w:after="0" w:line="480" w:lineRule="auto"/>
      </w:pPr>
      <w:r>
        <w:lastRenderedPageBreak/>
        <w:t>The final steps focus on optimizing the factory through continuous improvement and developing predictive capability.</w:t>
      </w:r>
    </w:p>
    <w:p w14:paraId="7A72E35C" w14:textId="7861AF47" w:rsidR="00896EDF" w:rsidRDefault="00896EDF" w:rsidP="004762A2">
      <w:pPr>
        <w:spacing w:after="0" w:line="480" w:lineRule="auto"/>
      </w:pPr>
      <w:r>
        <w:t>Some example maturity items showing the first steps of IT include:</w:t>
      </w:r>
    </w:p>
    <w:p w14:paraId="24894C17" w14:textId="6132E19F" w:rsidR="00896EDF" w:rsidRDefault="00896EDF" w:rsidP="004762A2">
      <w:pPr>
        <w:pStyle w:val="ListParagraph"/>
        <w:numPr>
          <w:ilvl w:val="0"/>
          <w:numId w:val="2"/>
        </w:numPr>
        <w:spacing w:after="0" w:line="480" w:lineRule="auto"/>
      </w:pPr>
      <w:r w:rsidRPr="004A4115">
        <w:rPr>
          <w:b/>
          <w:bCs/>
          <w:i/>
          <w:iCs/>
        </w:rPr>
        <w:t xml:space="preserve">Rockwell Automation </w:t>
      </w:r>
      <w:sdt>
        <w:sdtPr>
          <w:rPr>
            <w:bCs/>
            <w:iCs/>
            <w:color w:val="000000"/>
          </w:rPr>
          <w:tag w:val="MENDELEY_CITATION_v3_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"/>
          <w:id w:val="473493386"/>
          <w:placeholder>
            <w:docPart w:val="6E8BD673815A4B2BAB7A427D4ABB266B"/>
          </w:placeholder>
        </w:sdtPr>
        <w:sdtContent>
          <w:r w:rsidR="00D12B15" w:rsidRPr="00D12B15">
            <w:rPr>
              <w:bCs/>
              <w:iCs/>
              <w:color w:val="000000"/>
            </w:rPr>
            <w:t>(2014)</w:t>
          </w:r>
        </w:sdtContent>
      </w:sdt>
      <w:r w:rsidRPr="004A4115">
        <w:rPr>
          <w:b/>
          <w:bCs/>
          <w:i/>
          <w:iCs/>
          <w:color w:val="000000"/>
        </w:rPr>
        <w:t>:</w:t>
      </w:r>
      <w:r>
        <w:t xml:space="preserve"> “During ‘Stage 2: Secure and Upgraded Network and Controls’ the organization evolves and/or builds an OT/IT backbone that will deliver secureconnectivity from plant-floor operations to enterprise business systems.” </w:t>
      </w:r>
    </w:p>
    <w:p w14:paraId="4238D803" w14:textId="264441E5" w:rsidR="00896EDF" w:rsidRDefault="00896EDF" w:rsidP="004762A2">
      <w:pPr>
        <w:pStyle w:val="ListParagraph"/>
        <w:numPr>
          <w:ilvl w:val="0"/>
          <w:numId w:val="2"/>
        </w:numPr>
        <w:spacing w:after="0" w:line="480" w:lineRule="auto"/>
      </w:pPr>
      <w:r w:rsidRPr="004A4115">
        <w:rPr>
          <w:b/>
          <w:bCs/>
          <w:i/>
          <w:iCs/>
        </w:rPr>
        <w:t xml:space="preserve">IoT Technological Maturity Model </w:t>
      </w:r>
      <w:sdt>
        <w:sdtPr>
          <w:rPr>
            <w:bCs/>
            <w:i/>
            <w:iCs/>
            <w:color w:val="000000"/>
          </w:rPr>
          <w:tag w:val="MENDELEY_CITATION_v3_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"/>
          <w:id w:val="-1724049700"/>
          <w:placeholder>
            <w:docPart w:val="74C94492EA454297B695F0B876FA3A09"/>
          </w:placeholder>
        </w:sdtPr>
        <w:sdtContent>
          <w:r w:rsidR="00D12B15" w:rsidRPr="00D12B15">
            <w:rPr>
              <w:rFonts w:eastAsia="Times New Roman"/>
              <w:color w:val="000000"/>
            </w:rPr>
            <w:t>(Jæger et al., 2016)</w:t>
          </w:r>
        </w:sdtContent>
      </w:sdt>
      <w:r w:rsidRPr="004A4115">
        <w:rPr>
          <w:b/>
          <w:bCs/>
          <w:i/>
          <w:iCs/>
        </w:rPr>
        <w:t>:</w:t>
      </w:r>
      <w:r>
        <w:t xml:space="preserve"> “Level 2 – Initial to 4.0 Maturity: Have one 4.0 enabled object. Robots, machines, and IT-systems can communicate vertically. Assets can be remotely programmed, accessed, and managed using a PC, tablet, or smart phone connected to the Internet.” </w:t>
      </w:r>
    </w:p>
    <w:p w14:paraId="19C3B3C6" w14:textId="165A2BD2" w:rsidR="00896EDF" w:rsidRDefault="00896EDF" w:rsidP="004762A2">
      <w:pPr>
        <w:pStyle w:val="ListParagraph"/>
        <w:numPr>
          <w:ilvl w:val="0"/>
          <w:numId w:val="2"/>
        </w:numPr>
        <w:spacing w:after="0" w:line="480" w:lineRule="auto"/>
      </w:pPr>
      <w:r w:rsidRPr="004A4115">
        <w:rPr>
          <w:b/>
          <w:bCs/>
          <w:i/>
          <w:iCs/>
        </w:rPr>
        <w:t xml:space="preserve">SIMMI </w:t>
      </w:r>
      <w:sdt>
        <w:sdtPr>
          <w:rPr>
            <w:bCs/>
            <w:i/>
            <w:iCs/>
            <w:color w:val="000000"/>
          </w:rPr>
          <w:tag w:val="MENDELEY_CITATION_v3_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"/>
          <w:id w:val="1914277305"/>
          <w:placeholder>
            <w:docPart w:val="9D3580EFC2A54189A34ECB67F5DD8C9C"/>
          </w:placeholder>
        </w:sdtPr>
        <w:sdtContent>
          <w:r w:rsidR="00D12B15" w:rsidRPr="00D12B15">
            <w:rPr>
              <w:rFonts w:eastAsia="Times New Roman"/>
              <w:color w:val="000000"/>
            </w:rPr>
            <w:t>(Leyh et al., 2016)</w:t>
          </w:r>
        </w:sdtContent>
      </w:sdt>
      <w:r w:rsidRPr="004A4115">
        <w:rPr>
          <w:b/>
          <w:bCs/>
          <w:i/>
          <w:iCs/>
        </w:rPr>
        <w:t>:</w:t>
      </w:r>
      <w:r>
        <w:t xml:space="preserve"> “Stage 2 – Cross-Departmental Digitization: Information can be (partially) exchanged automatically among different departments and business areas. No data islands exist within the company. The company has started to implement a service-oriented architecture (SOA). Legacy systems are broken down, and their functionalities are encapsulated into services. An enterprise service bus (ESB) is implemented to replace enterprise application integration principles and to enable direct connection between new systems.” </w:t>
      </w:r>
    </w:p>
    <w:p w14:paraId="03D46DC1" w14:textId="4B0DDB8D" w:rsidR="00896EDF" w:rsidRPr="00C847D1" w:rsidRDefault="00896EDF" w:rsidP="004762A2">
      <w:pPr>
        <w:pStyle w:val="ListParagraph"/>
        <w:numPr>
          <w:ilvl w:val="0"/>
          <w:numId w:val="2"/>
        </w:numPr>
        <w:spacing w:after="0" w:line="480" w:lineRule="auto"/>
      </w:pPr>
      <w:r w:rsidRPr="004A4115">
        <w:rPr>
          <w:b/>
          <w:bCs/>
          <w:i/>
          <w:iCs/>
        </w:rPr>
        <w:t xml:space="preserve">M2DDM </w:t>
      </w:r>
      <w:sdt>
        <w:sdtPr>
          <w:rPr>
            <w:bCs/>
            <w:i/>
            <w:iCs/>
            <w:color w:val="000000"/>
          </w:rPr>
          <w:tag w:val="MENDELEY_CITATION_v3_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"/>
          <w:id w:val="-274711825"/>
          <w:placeholder>
            <w:docPart w:val="7C0C7F4BED8F4A99A4AF221D4DC04AB0"/>
          </w:placeholder>
        </w:sdtPr>
        <w:sdtContent>
          <w:r w:rsidR="00D12B15" w:rsidRPr="00D12B15">
            <w:rPr>
              <w:rFonts w:eastAsia="Times New Roman"/>
              <w:color w:val="000000"/>
            </w:rPr>
            <w:t>(Weber et al., 2017)</w:t>
          </w:r>
        </w:sdtContent>
      </w:sdt>
      <w:r w:rsidRPr="004A4115">
        <w:rPr>
          <w:b/>
          <w:bCs/>
          <w:i/>
          <w:iCs/>
        </w:rPr>
        <w:t>:</w:t>
      </w:r>
      <w:r>
        <w:t xml:space="preserve"> “Level 1 – Data and System Integration. At this level the traditional information pyramid of manufacturing is implemented. Machines are integrated and managed by a central instance, a Manufacturing Execution System (MES). Production orders are managed by a higher-level Enterprise Resource </w:t>
      </w:r>
      <w:r>
        <w:lastRenderedPageBreak/>
        <w:t xml:space="preserve">Planning System (ERP) which is directly connected to the MES to preserve time and allocate resources.” </w:t>
      </w:r>
    </w:p>
    <w:p w14:paraId="078328C8" w14:textId="77777777" w:rsidR="00896EDF" w:rsidRDefault="00896EDF" w:rsidP="004762A2">
      <w:pPr>
        <w:spacing w:after="0" w:line="480" w:lineRule="auto"/>
      </w:pPr>
      <w:r>
        <w:t>Some example maturity items showing the vision of IT include:</w:t>
      </w:r>
    </w:p>
    <w:p w14:paraId="4DC045D1" w14:textId="3B71A112" w:rsidR="00896EDF" w:rsidRDefault="00896EDF" w:rsidP="004762A2">
      <w:pPr>
        <w:pStyle w:val="ListParagraph"/>
        <w:numPr>
          <w:ilvl w:val="0"/>
          <w:numId w:val="1"/>
        </w:numPr>
        <w:spacing w:after="0" w:line="480" w:lineRule="auto"/>
      </w:pPr>
      <w:r w:rsidRPr="00BB53AC">
        <w:rPr>
          <w:b/>
          <w:bCs/>
          <w:i/>
          <w:iCs/>
          <w:color w:val="000000"/>
        </w:rPr>
        <w:t xml:space="preserve">Rockwell Automation </w:t>
      </w:r>
      <w:sdt>
        <w:sdtPr>
          <w:rPr>
            <w:bCs/>
            <w:iCs/>
            <w:color w:val="000000"/>
          </w:rPr>
          <w:tag w:val="MENDELEY_CITATION_v3_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"/>
          <w:id w:val="-1904828001"/>
          <w:placeholder>
            <w:docPart w:val="EFAE9F33EC6D4251B2532D737A754248"/>
          </w:placeholder>
        </w:sdtPr>
        <w:sdtContent>
          <w:r w:rsidR="00D12B15" w:rsidRPr="00D12B15">
            <w:rPr>
              <w:bCs/>
              <w:iCs/>
              <w:color w:val="000000"/>
            </w:rPr>
            <w:t>(2014)</w:t>
          </w:r>
        </w:sdtContent>
      </w:sdt>
      <w:r w:rsidRPr="00BB53AC">
        <w:rPr>
          <w:b/>
          <w:bCs/>
          <w:i/>
          <w:iCs/>
          <w:color w:val="000000"/>
        </w:rPr>
        <w:t>:</w:t>
      </w:r>
      <w:r>
        <w:t xml:space="preserve"> “Stage 5 of the maturity model is creating an environment that anticipates activities throughout the enterprise and through the supply and demand chain.” </w:t>
      </w:r>
    </w:p>
    <w:p w14:paraId="64432F80" w14:textId="13B0FF93" w:rsidR="00896EDF" w:rsidRPr="001B27F6" w:rsidRDefault="00896EDF" w:rsidP="004762A2">
      <w:pPr>
        <w:pStyle w:val="ListParagraph"/>
        <w:numPr>
          <w:ilvl w:val="0"/>
          <w:numId w:val="1"/>
        </w:numPr>
        <w:spacing w:after="0" w:line="480" w:lineRule="auto"/>
      </w:pPr>
      <w:r w:rsidRPr="00BB53AC">
        <w:rPr>
          <w:b/>
          <w:bCs/>
          <w:i/>
          <w:iCs/>
        </w:rPr>
        <w:t xml:space="preserve">IoT Technological Maturity Model </w:t>
      </w:r>
      <w:sdt>
        <w:sdtPr>
          <w:rPr>
            <w:bCs/>
            <w:i/>
            <w:iCs/>
            <w:color w:val="000000"/>
          </w:rPr>
          <w:tag w:val="MENDELEY_CITATION_v3_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"/>
          <w:id w:val="660199049"/>
          <w:placeholder>
            <w:docPart w:val="6498CCED1BD44DAB9029AC251BBA668C"/>
          </w:placeholder>
        </w:sdtPr>
        <w:sdtContent>
          <w:r w:rsidR="00D12B15" w:rsidRPr="00D12B15">
            <w:rPr>
              <w:rFonts w:eastAsia="Times New Roman"/>
              <w:color w:val="000000"/>
            </w:rPr>
            <w:t>(Jæger et al., 2016)</w:t>
          </w:r>
        </w:sdtContent>
      </w:sdt>
      <w:r w:rsidRPr="00BB53AC">
        <w:rPr>
          <w:b/>
          <w:bCs/>
          <w:i/>
          <w:iCs/>
        </w:rPr>
        <w:t>:</w:t>
      </w:r>
      <w:r>
        <w:t xml:space="preserve"> “Level 8 – 4.0 Maturity: All objects are connected to the Internet and seamlessly integrated, where objects communicate with other objects using common architectures, interoperability, and open standards, enabling human intervention. Production and warehouse environments are optimally automated, doing manual work only when it is considered most appropriate. Business Intelligence and continuous improvement characterize the organization. Continuous improvement is enabled by continuous monitoring of real-time performance discovering design problems that testing failed to reveal. Smart factories emerge. Organizations become predictive, meaning they can forecast what can happen in the future, through Big </w:t>
      </w:r>
      <w:r w:rsidR="007A1A4E">
        <w:t>Data.”</w:t>
      </w:r>
    </w:p>
    <w:p w14:paraId="008233C5" w14:textId="2FE72910" w:rsidR="00896EDF" w:rsidRPr="00152A5F" w:rsidRDefault="00896EDF" w:rsidP="004762A2">
      <w:pPr>
        <w:pStyle w:val="ListParagraph"/>
        <w:numPr>
          <w:ilvl w:val="0"/>
          <w:numId w:val="1"/>
        </w:numPr>
        <w:spacing w:after="0" w:line="480" w:lineRule="auto"/>
      </w:pPr>
      <w:r w:rsidRPr="00BB53AC">
        <w:rPr>
          <w:b/>
          <w:bCs/>
          <w:i/>
          <w:iCs/>
        </w:rPr>
        <w:t xml:space="preserve">SIMMI </w:t>
      </w:r>
      <w:sdt>
        <w:sdtPr>
          <w:rPr>
            <w:bCs/>
            <w:i/>
            <w:iCs/>
            <w:color w:val="000000"/>
          </w:rPr>
          <w:tag w:val="MENDELEY_CITATION_v3_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"/>
          <w:id w:val="-944456370"/>
          <w:placeholder>
            <w:docPart w:val="9FE412288AFA4210817BEBF00705E953"/>
          </w:placeholder>
        </w:sdtPr>
        <w:sdtContent>
          <w:r w:rsidR="00D12B15" w:rsidRPr="00D12B15">
            <w:rPr>
              <w:rFonts w:eastAsia="Times New Roman"/>
              <w:color w:val="000000"/>
            </w:rPr>
            <w:t>(Leyh et al., 2016)</w:t>
          </w:r>
        </w:sdtContent>
      </w:sdt>
      <w:r w:rsidRPr="00BB53AC">
        <w:rPr>
          <w:b/>
          <w:bCs/>
          <w:i/>
          <w:iCs/>
        </w:rPr>
        <w:t>:</w:t>
      </w:r>
      <w:r>
        <w:t xml:space="preserve"> “Stage 5 – Optimized full digitization: Each step inside and outside the company is digitized. Within the value networks physical value and information flows can be represented digitally, so the entire added value can be simulated in real time. It is possible to automatically perform necessary adjustments for all companies of the value network.” </w:t>
      </w:r>
    </w:p>
    <w:p w14:paraId="1E08C01F" w14:textId="1236F76B" w:rsidR="00896EDF" w:rsidRPr="006344B4" w:rsidRDefault="00896EDF" w:rsidP="004762A2">
      <w:pPr>
        <w:pStyle w:val="ListParagraph"/>
        <w:numPr>
          <w:ilvl w:val="0"/>
          <w:numId w:val="1"/>
        </w:numPr>
        <w:spacing w:after="0" w:line="480" w:lineRule="auto"/>
      </w:pPr>
      <w:r w:rsidRPr="00BB53AC">
        <w:rPr>
          <w:b/>
          <w:bCs/>
          <w:i/>
          <w:iCs/>
        </w:rPr>
        <w:t xml:space="preserve">M2DDM </w:t>
      </w:r>
      <w:sdt>
        <w:sdtPr>
          <w:rPr>
            <w:bCs/>
            <w:i/>
            <w:iCs/>
            <w:color w:val="000000"/>
          </w:rPr>
          <w:tag w:val="MENDELEY_CITATION_v3_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"/>
          <w:id w:val="-202638948"/>
          <w:placeholder>
            <w:docPart w:val="87493AA8FC6D4327B88493CDAECF85DF"/>
          </w:placeholder>
        </w:sdtPr>
        <w:sdtContent>
          <w:r w:rsidR="00D12B15" w:rsidRPr="00D12B15">
            <w:rPr>
              <w:rFonts w:eastAsia="Times New Roman"/>
              <w:color w:val="000000"/>
            </w:rPr>
            <w:t>(Weber et al., 2017)</w:t>
          </w:r>
        </w:sdtContent>
      </w:sdt>
      <w:r w:rsidRPr="00BB53AC">
        <w:rPr>
          <w:b/>
          <w:bCs/>
          <w:i/>
          <w:iCs/>
          <w:color w:val="000000"/>
        </w:rPr>
        <w:t>:</w:t>
      </w:r>
      <w:r>
        <w:rPr>
          <w:color w:val="000000"/>
        </w:rPr>
        <w:t xml:space="preserve"> “Level 5 – Self-Optimizing Factory. The self-optimizing factory fully integrates all systems, devices and data across the entire </w:t>
      </w:r>
      <w:r>
        <w:rPr>
          <w:color w:val="000000"/>
        </w:rPr>
        <w:lastRenderedPageBreak/>
        <w:t>product life cycle and uses insights about this data to automatically optimize the factory and all manufacturing processes. At this level</w:t>
      </w:r>
      <w:r w:rsidR="006344B4">
        <w:rPr>
          <w:color w:val="000000"/>
        </w:rPr>
        <w:t>,</w:t>
      </w:r>
      <w:r>
        <w:rPr>
          <w:color w:val="000000"/>
        </w:rPr>
        <w:t xml:space="preserve"> advanced analytics play a major role in extracting valuable information from data. To enable real-time analytics, a new cloud hierarchy level on the shop floor must be implemented…” </w:t>
      </w:r>
    </w:p>
    <w:p w14:paraId="021DE4D7" w14:textId="440B3D0B" w:rsidR="00913042" w:rsidRDefault="00896EDF" w:rsidP="004762A2">
      <w:pPr>
        <w:pStyle w:val="Heading3"/>
        <w:spacing w:after="0" w:line="480" w:lineRule="auto"/>
      </w:pPr>
      <w:bookmarkStart w:id="48" w:name="_Toc186722058"/>
      <w:r>
        <w:t>Strategy &amp; Organization</w:t>
      </w:r>
      <w:bookmarkEnd w:id="48"/>
    </w:p>
    <w:p w14:paraId="2B2FD69E" w14:textId="77777777" w:rsidR="0017719F" w:rsidRDefault="0017719F" w:rsidP="004762A2">
      <w:pPr>
        <w:spacing w:after="0" w:line="480" w:lineRule="auto"/>
      </w:pPr>
      <w:r>
        <w:t xml:space="preserve">Strategy is a main consideration for selecting and developing a maturity model and involves many fundamental questions. What does a company want to achieve at the end? What do the stakeholders want the company to look like? How does a company provide value through digitization? IT, employees, process, supply chain, leadership, and customers should all be considered in an SM strategy. Some other associated maturity items or terms included within this category include business model, hierarchy, and vision. The company should be able to state their SM strategy and vision within one to two sentences and this strategy should be communicated and understood throughout the company. Not having a stated vision for the company is a clear sign of SM immaturity. The percentage of the budget used for digitization and SM can also give some indication of the SM maturity of the company. Spending 0% of a budget on technology investments is a sign that a company is not mature in terms of SM and has likely not even started. </w:t>
      </w:r>
    </w:p>
    <w:p w14:paraId="5297065F" w14:textId="65C6CA92" w:rsidR="00896EDF" w:rsidRPr="00896EDF" w:rsidRDefault="0017719F" w:rsidP="004762A2">
      <w:pPr>
        <w:spacing w:after="0" w:line="480" w:lineRule="auto"/>
      </w:pPr>
      <w:r>
        <w:t xml:space="preserve">Some example maturity items from </w:t>
      </w:r>
      <w:r w:rsidRPr="00BB53AC">
        <w:t xml:space="preserve">IMPULS </w:t>
      </w:r>
      <w:sdt>
        <w:sdtPr>
          <w:rPr>
            <w:color w:val="000000"/>
          </w:rPr>
          <w:tag w:val="MENDELEY_CITATION_v3_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"/>
          <w:id w:val="-65796061"/>
          <w:placeholder>
            <w:docPart w:val="CE3DABF234E04FC38003C5EAF0DBBCEE"/>
          </w:placeholder>
        </w:sdtPr>
        <w:sdtContent>
          <w:r w:rsidR="00D12B15" w:rsidRPr="00D12B15">
            <w:rPr>
              <w:color w:val="000000"/>
            </w:rPr>
            <w:t>(Lichtblau et al., 2015)</w:t>
          </w:r>
        </w:sdtContent>
      </w:sdt>
      <w:r>
        <w:t xml:space="preserve"> related to this category include: “How would you describe the implementation status of your Industry 4.0 strategy? Do you use indicators to track the implementation status of your Industry 4.0 strategy? </w:t>
      </w:r>
      <w:r w:rsidR="00E30519">
        <w:t>Which</w:t>
      </w:r>
      <w:r>
        <w:t xml:space="preserve"> parts of your company have you invested in </w:t>
      </w:r>
      <w:r w:rsidR="00E30519">
        <w:t>implementing</w:t>
      </w:r>
      <w:r>
        <w:t xml:space="preserve"> Industry 4.0 in the past two years? What are your plans for the future?” IMPULS </w:t>
      </w:r>
      <w:sdt>
        <w:sdtPr>
          <w:rPr>
            <w:color w:val="000000"/>
          </w:rPr>
          <w:tag w:val="MENDELEY_CITATION_v3_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"/>
          <w:id w:val="579641550"/>
          <w:placeholder>
            <w:docPart w:val="6ADB8B3103DB4EB1BB71A256EACB496A"/>
          </w:placeholder>
        </w:sdtPr>
        <w:sdtContent>
          <w:r w:rsidR="00D12B15" w:rsidRPr="00D12B15">
            <w:rPr>
              <w:color w:val="000000"/>
            </w:rPr>
            <w:t>(Lichtblau et al., 2015)</w:t>
          </w:r>
        </w:sdtContent>
      </w:sdt>
      <w:r>
        <w:rPr>
          <w:color w:val="000000"/>
        </w:rPr>
        <w:t xml:space="preserve"> stands out in this category because it has </w:t>
      </w:r>
      <w:r w:rsidR="00E30519">
        <w:rPr>
          <w:color w:val="000000"/>
        </w:rPr>
        <w:t>straightforward</w:t>
      </w:r>
      <w:r>
        <w:rPr>
          <w:color w:val="000000"/>
        </w:rPr>
        <w:t xml:space="preserve"> questions.</w:t>
      </w:r>
    </w:p>
    <w:p w14:paraId="7D7CE526" w14:textId="2CC2C134" w:rsidR="00CF520C" w:rsidRDefault="0017719F" w:rsidP="004762A2">
      <w:pPr>
        <w:pStyle w:val="Heading3"/>
        <w:spacing w:after="0" w:line="480" w:lineRule="auto"/>
      </w:pPr>
      <w:bookmarkStart w:id="49" w:name="_Toc186722059"/>
      <w:r>
        <w:lastRenderedPageBreak/>
        <w:t>Products &amp; Services</w:t>
      </w:r>
      <w:bookmarkEnd w:id="49"/>
    </w:p>
    <w:p w14:paraId="0E161221" w14:textId="73C18B02" w:rsidR="003F7AC8" w:rsidRDefault="003F7AC8" w:rsidP="004762A2">
      <w:pPr>
        <w:spacing w:after="0" w:line="480" w:lineRule="auto"/>
      </w:pPr>
      <w:r>
        <w:t xml:space="preserve">The ‘Products &amp; Services’ category received a high amount of focus. This category can be very different between industries (i.e., an automobile manufacturing company has a very different product from a concrete company). While several maturity models require that products be equipped with smart functionalities, this may not be immediately useful or possible. This </w:t>
      </w:r>
      <w:r w:rsidR="00E30519">
        <w:t>dimension</w:t>
      </w:r>
      <w:r>
        <w:t xml:space="preserve"> should be modified for an individual company’s needs. </w:t>
      </w:r>
      <w:r w:rsidRPr="00306274">
        <w:t xml:space="preserve">IMPULS </w:t>
      </w:r>
      <w:sdt>
        <w:sdtPr>
          <w:rPr>
            <w:rFonts w:cstheme="minorHAnsi"/>
            <w:color w:val="000000"/>
          </w:rPr>
          <w:tag w:val="MENDELEY_CITATION_v3_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"/>
          <w:id w:val="-1439057873"/>
          <w:placeholder>
            <w:docPart w:val="D7A24A25F4154AD9994D002734261B56"/>
          </w:placeholder>
        </w:sdtPr>
        <w:sdtEndPr>
          <w:rPr>
            <w:rFonts w:cs="Arial"/>
          </w:rPr>
        </w:sdtEndPr>
        <w:sdtContent>
          <w:r w:rsidR="00D12B15" w:rsidRPr="00D12B15">
            <w:rPr>
              <w:color w:val="000000"/>
            </w:rPr>
            <w:t>(Lichtblau et al., 2015)</w:t>
          </w:r>
        </w:sdtContent>
      </w:sdt>
      <w:r>
        <w:rPr>
          <w:color w:val="000000"/>
        </w:rPr>
        <w:t>, for example, asks if a company offers products equipped with the following functionalities: product memory, self-reporting, integration, localization, assistance systems, monitoring, object information, and automatic identificatio</w:t>
      </w:r>
      <w:r w:rsidR="003C69F8">
        <w:rPr>
          <w:color w:val="000000"/>
        </w:rPr>
        <w:t>n. C</w:t>
      </w:r>
      <w:r>
        <w:t xml:space="preserve">ompanies </w:t>
      </w:r>
      <w:r w:rsidR="003B5F2A">
        <w:t>should</w:t>
      </w:r>
      <w:r>
        <w:t xml:space="preserve"> decide if these functionalities make sense fo</w:t>
      </w:r>
      <w:r w:rsidR="003B5F2A">
        <w:t>r them</w:t>
      </w:r>
      <w:r>
        <w:t xml:space="preserve">. </w:t>
      </w:r>
    </w:p>
    <w:p w14:paraId="7FC2408B" w14:textId="77777777" w:rsidR="003F7AC8" w:rsidRDefault="003F7AC8" w:rsidP="004762A2">
      <w:pPr>
        <w:spacing w:after="0" w:line="480" w:lineRule="auto"/>
      </w:pPr>
      <w:r>
        <w:t>The most common maturity items within this category are flexible batch size, ability to sense the environment, and ability to store data and communicate it with other systems. Other considerations are enabling value and data-driven services and offerings through data gathered, customization, tracking through lifecycle, and incorporating SM technologies such as digital twin. Some example maturity items for this category include:</w:t>
      </w:r>
    </w:p>
    <w:p w14:paraId="5A331C6A" w14:textId="43A6171D" w:rsidR="003F7AC8" w:rsidRDefault="003F7AC8" w:rsidP="004762A2">
      <w:pPr>
        <w:pStyle w:val="ListParagraph"/>
        <w:numPr>
          <w:ilvl w:val="0"/>
          <w:numId w:val="1"/>
        </w:numPr>
        <w:spacing w:after="0" w:line="480" w:lineRule="auto"/>
      </w:pPr>
      <w:r w:rsidRPr="000A5AFB">
        <w:rPr>
          <w:b/>
          <w:bCs/>
          <w:i/>
          <w:iCs/>
        </w:rPr>
        <w:t xml:space="preserve">The University of Warwick </w:t>
      </w:r>
      <w:r>
        <w:rPr>
          <w:b/>
          <w:bCs/>
          <w:i/>
          <w:iCs/>
        </w:rPr>
        <w:t>M</w:t>
      </w:r>
      <w:r w:rsidRPr="000A5AFB">
        <w:rPr>
          <w:b/>
          <w:bCs/>
          <w:i/>
          <w:iCs/>
        </w:rPr>
        <w:t xml:space="preserve">odel </w:t>
      </w:r>
      <w:sdt>
        <w:sdtPr>
          <w:rPr>
            <w:bCs/>
            <w:i/>
            <w:iCs/>
            <w:color w:val="000000"/>
          </w:rPr>
          <w:tag w:val="MENDELEY_CITATION_v3_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"/>
          <w:id w:val="661818598"/>
          <w:placeholder>
            <w:docPart w:val="629287AA17C6416D898D7082924B2040"/>
          </w:placeholder>
        </w:sdtPr>
        <w:sdtContent>
          <w:r w:rsidR="00D12B15" w:rsidRPr="00D12B15">
            <w:rPr>
              <w:rFonts w:eastAsia="Times New Roman"/>
              <w:color w:val="000000"/>
            </w:rPr>
            <w:t>(Agca et al., 2017)</w:t>
          </w:r>
        </w:sdtContent>
      </w:sdt>
      <w:r>
        <w:rPr>
          <w:b/>
          <w:bCs/>
          <w:i/>
          <w:iCs/>
          <w:color w:val="000000"/>
        </w:rPr>
        <w:t>:</w:t>
      </w:r>
      <w:r>
        <w:rPr>
          <w:color w:val="000000"/>
        </w:rPr>
        <w:t xml:space="preserve"> Breaks their ‘Products and services’ dimension into 5 sub-dimensions including product customization, digital features of products, data-driven services, level of data usage, and share of revenue. </w:t>
      </w:r>
    </w:p>
    <w:p w14:paraId="75D5FB87" w14:textId="4F09A7FA" w:rsidR="003F7AC8" w:rsidRPr="009C3882" w:rsidRDefault="003F7AC8" w:rsidP="004762A2">
      <w:pPr>
        <w:pStyle w:val="ListParagraph"/>
        <w:numPr>
          <w:ilvl w:val="0"/>
          <w:numId w:val="1"/>
        </w:numPr>
        <w:spacing w:after="0" w:line="480" w:lineRule="auto"/>
        <w:rPr>
          <w:sz w:val="28"/>
          <w:szCs w:val="28"/>
        </w:rPr>
      </w:pPr>
      <w:r w:rsidRPr="000A5AFB">
        <w:rPr>
          <w:rFonts w:cstheme="minorHAnsi"/>
          <w:b/>
          <w:bCs/>
          <w:i/>
          <w:iCs/>
        </w:rPr>
        <w:t xml:space="preserve">Maturity Models for Digitalization </w:t>
      </w:r>
      <w:bookmarkStart w:id="50" w:name="_Hlk97113601"/>
      <w:sdt>
        <w:sdtPr>
          <w:rPr>
            <w:rFonts w:cstheme="minorHAnsi"/>
            <w:bCs/>
            <w:iCs/>
            <w:color w:val="000000"/>
          </w:rPr>
          <w:tag w:val="MENDELEY_CITATION_v3_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"/>
          <w:id w:val="-1849007920"/>
          <w:placeholder>
            <w:docPart w:val="C8E6E2602D164FABA16F29FEF24D20DB"/>
          </w:placeholder>
        </w:sdtPr>
        <w:sdtEndPr>
          <w:rPr>
            <w:rFonts w:cstheme="minorBidi"/>
          </w:rPr>
        </w:sdtEndPr>
        <w:sdtContent>
          <w:r w:rsidR="00D12B15" w:rsidRPr="00D12B15">
            <w:rPr>
              <w:rFonts w:eastAsia="Times New Roman"/>
              <w:color w:val="000000"/>
            </w:rPr>
            <w:t>(Klötzer &amp; Pflaum, 2017)</w:t>
          </w:r>
        </w:sdtContent>
      </w:sdt>
      <w:bookmarkEnd w:id="50"/>
      <w:r>
        <w:rPr>
          <w:b/>
          <w:bCs/>
          <w:i/>
          <w:iCs/>
          <w:color w:val="000000"/>
        </w:rPr>
        <w:t>:</w:t>
      </w:r>
      <w:r>
        <w:rPr>
          <w:color w:val="000000"/>
        </w:rPr>
        <w:t xml:space="preserve"> Model focuses on smart product realization and smart product application. </w:t>
      </w:r>
    </w:p>
    <w:p w14:paraId="2D1F4EE6" w14:textId="1EF92A7E" w:rsidR="003F7AC8" w:rsidRPr="009C3882" w:rsidRDefault="003F7AC8" w:rsidP="004762A2">
      <w:pPr>
        <w:pStyle w:val="ListParagraph"/>
        <w:numPr>
          <w:ilvl w:val="0"/>
          <w:numId w:val="1"/>
        </w:numPr>
        <w:spacing w:after="0" w:line="480" w:lineRule="auto"/>
        <w:rPr>
          <w:sz w:val="28"/>
          <w:szCs w:val="28"/>
        </w:rPr>
      </w:pPr>
      <w:r w:rsidRPr="000A5AFB">
        <w:rPr>
          <w:rFonts w:cstheme="minorHAnsi"/>
          <w:b/>
          <w:bCs/>
          <w:i/>
          <w:iCs/>
        </w:rPr>
        <w:t xml:space="preserve">Maturity and Readiness </w:t>
      </w:r>
      <w:r>
        <w:rPr>
          <w:rFonts w:cstheme="minorHAnsi"/>
          <w:b/>
          <w:bCs/>
          <w:i/>
          <w:iCs/>
        </w:rPr>
        <w:t>M</w:t>
      </w:r>
      <w:r w:rsidRPr="000A5AFB">
        <w:rPr>
          <w:rFonts w:cstheme="minorHAnsi"/>
          <w:b/>
          <w:bCs/>
          <w:i/>
          <w:iCs/>
        </w:rPr>
        <w:t xml:space="preserve">odel for Industry 4.0 Strategy </w:t>
      </w:r>
      <w:sdt>
        <w:sdtPr>
          <w:rPr>
            <w:rFonts w:cstheme="minorHAnsi"/>
            <w:bCs/>
            <w:iCs/>
            <w:color w:val="000000"/>
          </w:rPr>
          <w:tag w:val="MENDELEY_CITATION_v3_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"/>
          <w:id w:val="-1496639019"/>
          <w:placeholder>
            <w:docPart w:val="7ECFC49724EA4E62BC6A4D6162605B58"/>
          </w:placeholder>
        </w:sdtPr>
        <w:sdtEndPr>
          <w:rPr>
            <w:rFonts w:cstheme="minorBidi"/>
          </w:rPr>
        </w:sdtEndPr>
        <w:sdtContent>
          <w:r w:rsidR="00D12B15" w:rsidRPr="00D12B15">
            <w:rPr>
              <w:rFonts w:eastAsia="Times New Roman"/>
              <w:color w:val="000000"/>
            </w:rPr>
            <w:t>(Akdil et al., 2018)</w:t>
          </w:r>
        </w:sdtContent>
      </w:sdt>
      <w:r>
        <w:rPr>
          <w:b/>
          <w:bCs/>
          <w:i/>
          <w:iCs/>
          <w:color w:val="000000"/>
        </w:rPr>
        <w:t>:</w:t>
      </w:r>
      <w:r>
        <w:rPr>
          <w:color w:val="000000"/>
        </w:rPr>
        <w:t xml:space="preserve"> ‘Smart products and services’ dimension with highest maturity described as follows: “Company’s products </w:t>
      </w:r>
      <w:r w:rsidR="007A1A4E">
        <w:rPr>
          <w:color w:val="000000"/>
        </w:rPr>
        <w:t>can communicate</w:t>
      </w:r>
      <w:r>
        <w:rPr>
          <w:color w:val="000000"/>
        </w:rPr>
        <w:t xml:space="preserve"> with other systems, collecting data, and </w:t>
      </w:r>
      <w:r>
        <w:rPr>
          <w:color w:val="000000"/>
        </w:rPr>
        <w:lastRenderedPageBreak/>
        <w:t xml:space="preserve">keeping it on their system or in the cloud. Products have a platform on which the product or cloud applications are working. </w:t>
      </w:r>
      <w:r w:rsidR="004C30C4">
        <w:rPr>
          <w:color w:val="000000"/>
        </w:rPr>
        <w:t>Products</w:t>
      </w:r>
      <w:r>
        <w:rPr>
          <w:color w:val="000000"/>
        </w:rPr>
        <w:t xml:space="preserve"> can perform descriptive, diagnostics, predictive and prescriptive data analysis. Products can be tracked along their complete lifecycle. Company can offer service/insights for its business, customers, and partners according to data obtained from the product improvements.”</w:t>
      </w:r>
    </w:p>
    <w:p w14:paraId="252293EA" w14:textId="24B46CF8" w:rsidR="003F7AC8" w:rsidRPr="002E5321" w:rsidRDefault="003F7AC8" w:rsidP="004762A2">
      <w:pPr>
        <w:pStyle w:val="ListParagraph"/>
        <w:numPr>
          <w:ilvl w:val="0"/>
          <w:numId w:val="1"/>
        </w:numPr>
        <w:spacing w:after="0" w:line="480" w:lineRule="auto"/>
        <w:rPr>
          <w:sz w:val="28"/>
          <w:szCs w:val="28"/>
        </w:rPr>
      </w:pPr>
      <w:r>
        <w:rPr>
          <w:rFonts w:cstheme="minorHAnsi"/>
          <w:b/>
          <w:bCs/>
          <w:i/>
          <w:iCs/>
        </w:rPr>
        <w:t>Maturity Model for Implementation of Industry 4.0</w:t>
      </w:r>
      <w:r w:rsidRPr="000A5AFB">
        <w:rPr>
          <w:rFonts w:cstheme="minorHAnsi"/>
          <w:b/>
          <w:bCs/>
          <w:i/>
          <w:iCs/>
          <w:color w:val="000000"/>
        </w:rPr>
        <w:t xml:space="preserve"> </w:t>
      </w:r>
      <w:sdt>
        <w:sdtPr>
          <w:rPr>
            <w:rFonts w:cstheme="minorHAnsi"/>
            <w:bCs/>
            <w:iCs/>
            <w:color w:val="000000"/>
          </w:rPr>
          <w:tag w:val="MENDELEY_CITATION_v3_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"/>
          <w:id w:val="26383068"/>
          <w:placeholder>
            <w:docPart w:val="82E8522886D44DDC8C84D31C96AA6BE8"/>
          </w:placeholder>
        </w:sdtPr>
        <w:sdtEndPr>
          <w:rPr>
            <w:rFonts w:cstheme="minorBidi"/>
          </w:rPr>
        </w:sdtEndPr>
        <w:sdtContent>
          <w:r w:rsidR="00D12B15" w:rsidRPr="00D12B15">
            <w:rPr>
              <w:rFonts w:eastAsia="Times New Roman"/>
              <w:color w:val="000000"/>
            </w:rPr>
            <w:t>(Wagire et al., 2020)</w:t>
          </w:r>
        </w:sdtContent>
      </w:sdt>
      <w:r w:rsidRPr="000A5AFB">
        <w:rPr>
          <w:b/>
          <w:bCs/>
          <w:i/>
          <w:iCs/>
          <w:color w:val="000000"/>
        </w:rPr>
        <w:t>:</w:t>
      </w:r>
      <w:r>
        <w:rPr>
          <w:color w:val="000000"/>
        </w:rPr>
        <w:t xml:space="preserve"> ‘Smart Product’ dimension states that the company embeds intelligent sensors into the products that enable products to sense the environment around them. </w:t>
      </w:r>
    </w:p>
    <w:p w14:paraId="6CFFA4C5" w14:textId="7A5A6DEA" w:rsidR="0017719F" w:rsidRDefault="00C4713D" w:rsidP="004762A2">
      <w:pPr>
        <w:pStyle w:val="Heading3"/>
        <w:spacing w:after="0" w:line="480" w:lineRule="auto"/>
      </w:pPr>
      <w:bookmarkStart w:id="51" w:name="_Toc186722060"/>
      <w:r>
        <w:t>Supply Chain &amp; Logistics</w:t>
      </w:r>
      <w:bookmarkEnd w:id="51"/>
    </w:p>
    <w:p w14:paraId="7DC62BC1" w14:textId="1A450A59" w:rsidR="00AD4230" w:rsidRDefault="00AD4230" w:rsidP="004762A2">
      <w:pPr>
        <w:spacing w:after="0" w:line="480" w:lineRule="auto"/>
      </w:pPr>
      <w:r>
        <w:t>The ‘Supply Chain &amp; Logistics’ category received a high amount of attention and there are many other maturity models not considered which use the terms ‘Logistics 4.0’, ‘Smart Logistics’, and ‘Smart Supply Chain’. There are several maturity models, such as</w:t>
      </w:r>
      <w:r w:rsidRPr="00CA7FF8">
        <w:rPr>
          <w:rFonts w:cstheme="minorHAnsi"/>
          <w:sz w:val="20"/>
          <w:szCs w:val="20"/>
        </w:rPr>
        <w:t xml:space="preserve"> </w:t>
      </w:r>
      <w:r w:rsidRPr="00CA7FF8">
        <w:t xml:space="preserve">Defense Sector Industry 4.0 Maturity Model </w:t>
      </w:r>
      <w:sdt>
        <w:sdtPr>
          <w:rPr>
            <w:color w:val="000000"/>
          </w:rPr>
          <w:tag w:val="MENDELEY_CITATION_v3_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"/>
          <w:id w:val="1447120656"/>
          <w:placeholder>
            <w:docPart w:val="2BE68BCCB25F4C398F0A67CF54C540D6"/>
          </w:placeholder>
        </w:sdtPr>
        <w:sdtContent>
          <w:r w:rsidR="00D12B15" w:rsidRPr="00D12B15">
            <w:rPr>
              <w:color w:val="000000"/>
            </w:rPr>
            <w:t>(Bibby &amp; Dehe, 2018)</w:t>
          </w:r>
        </w:sdtContent>
      </w:sdt>
      <w:r>
        <w:t xml:space="preserve">, which could benefit from more supply chain considerations. At some point the company must shift focus from integrating internal operations to integrating the information between suppliers and customers. The University of Warwick model </w:t>
      </w:r>
      <w:sdt>
        <w:sdtPr>
          <w:rPr>
            <w:color w:val="000000"/>
          </w:rPr>
          <w:tag w:val="MENDELEY_CITATION_v3_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"/>
          <w:id w:val="283620890"/>
          <w:placeholder>
            <w:docPart w:val="4035CEA4AEC246EB9A173BF89B38567D"/>
          </w:placeholder>
        </w:sdtPr>
        <w:sdtContent>
          <w:r w:rsidR="00D12B15" w:rsidRPr="00D12B15">
            <w:rPr>
              <w:color w:val="000000"/>
            </w:rPr>
            <w:t>(Agca et al., 2017)</w:t>
          </w:r>
        </w:sdtContent>
      </w:sdt>
      <w:r>
        <w:rPr>
          <w:color w:val="000000"/>
        </w:rPr>
        <w:t xml:space="preserve"> states that “supply chain integration is the secret success factor of Industry 4.0.” because of the expanded potential for collaboration and integration of data. </w:t>
      </w:r>
      <w:r>
        <w:t>The enterprise must develop a supply chain approach that connects transparently and effectively with suppliers and customers and is responsive to changes in market environment or customer requirements.</w:t>
      </w:r>
    </w:p>
    <w:p w14:paraId="36898E63" w14:textId="77777777" w:rsidR="00AD4230" w:rsidRDefault="00AD4230" w:rsidP="004762A2">
      <w:pPr>
        <w:spacing w:after="0" w:line="480" w:lineRule="auto"/>
      </w:pPr>
      <w:r>
        <w:t>At the highest maturity level, most maturity models require that the company and its partners completely automate, digitize, and integrate their supply chain and have predictive capability. Some example maturity items for this category include:</w:t>
      </w:r>
    </w:p>
    <w:p w14:paraId="56284ECB" w14:textId="5F865638" w:rsidR="00AD4230" w:rsidRDefault="00AD4230" w:rsidP="004762A2">
      <w:pPr>
        <w:pStyle w:val="ListParagraph"/>
        <w:numPr>
          <w:ilvl w:val="0"/>
          <w:numId w:val="1"/>
        </w:numPr>
        <w:spacing w:after="0" w:line="480" w:lineRule="auto"/>
      </w:pPr>
      <w:r w:rsidRPr="00BB53AC">
        <w:rPr>
          <w:b/>
          <w:bCs/>
          <w:i/>
          <w:iCs/>
        </w:rPr>
        <w:lastRenderedPageBreak/>
        <w:t xml:space="preserve">The University of Warwick model </w:t>
      </w:r>
      <w:sdt>
        <w:sdtPr>
          <w:rPr>
            <w:bCs/>
            <w:i/>
            <w:iCs/>
            <w:color w:val="000000"/>
          </w:rPr>
          <w:tag w:val="MENDELEY_CITATION_v3_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"/>
          <w:id w:val="2054026046"/>
          <w:placeholder>
            <w:docPart w:val="D1D0E044A3A04DBAAA7631BE1063F36C"/>
          </w:placeholder>
        </w:sdtPr>
        <w:sdtContent>
          <w:r w:rsidR="00D12B15" w:rsidRPr="00D12B15">
            <w:rPr>
              <w:rFonts w:eastAsia="Times New Roman"/>
              <w:color w:val="000000"/>
            </w:rPr>
            <w:t>(Agca et al., 2017)</w:t>
          </w:r>
        </w:sdtContent>
      </w:sdt>
      <w:r>
        <w:rPr>
          <w:b/>
          <w:bCs/>
          <w:i/>
          <w:iCs/>
          <w:color w:val="000000"/>
        </w:rPr>
        <w:t>:</w:t>
      </w:r>
      <w:r>
        <w:rPr>
          <w:color w:val="000000"/>
        </w:rPr>
        <w:t xml:space="preserve"> Breaks their ‘Supply Chain’ dimension into 5 sub-dimensions including inventory control using real-time data management, supply chain integration, supply chain visibility, supply chain flexibility, and lead times. </w:t>
      </w:r>
    </w:p>
    <w:p w14:paraId="452BC4F4" w14:textId="243ADCD4" w:rsidR="00726E9E" w:rsidRPr="004762A2" w:rsidRDefault="00AD4230" w:rsidP="004762A2">
      <w:pPr>
        <w:pStyle w:val="ListParagraph"/>
        <w:numPr>
          <w:ilvl w:val="0"/>
          <w:numId w:val="1"/>
        </w:numPr>
        <w:spacing w:after="0" w:line="480" w:lineRule="auto"/>
        <w:rPr>
          <w:szCs w:val="24"/>
        </w:rPr>
      </w:pPr>
      <w:r>
        <w:rPr>
          <w:rFonts w:cstheme="minorHAnsi"/>
          <w:b/>
          <w:bCs/>
          <w:i/>
          <w:iCs/>
        </w:rPr>
        <w:t>Fuzzy Rule-Based Industry 4.0 Maturity Model</w:t>
      </w:r>
      <w:r w:rsidRPr="00BB53AC">
        <w:rPr>
          <w:rFonts w:cstheme="minorHAnsi"/>
          <w:b/>
          <w:bCs/>
          <w:i/>
          <w:iCs/>
        </w:rPr>
        <w:t xml:space="preserve"> </w:t>
      </w:r>
      <w:sdt>
        <w:sdtPr>
          <w:rPr>
            <w:rFonts w:cstheme="minorHAnsi"/>
            <w:bCs/>
            <w:iCs/>
            <w:color w:val="000000"/>
          </w:rPr>
          <w:tag w:val="MENDELEY_CITATION_v3_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"/>
          <w:id w:val="1530612627"/>
          <w:placeholder>
            <w:docPart w:val="24B441A0232248ECB81A5605592CF295"/>
          </w:placeholder>
        </w:sdtPr>
        <w:sdtEndPr>
          <w:rPr>
            <w:rFonts w:cstheme="minorBidi"/>
          </w:rPr>
        </w:sdtEndPr>
        <w:sdtContent>
          <w:r w:rsidR="00D12B15" w:rsidRPr="00D12B15">
            <w:rPr>
              <w:rFonts w:eastAsia="Times New Roman"/>
              <w:color w:val="000000"/>
            </w:rPr>
            <w:t>(Caiado et al., 2021)</w:t>
          </w:r>
        </w:sdtContent>
      </w:sdt>
      <w:r>
        <w:rPr>
          <w:b/>
          <w:bCs/>
          <w:i/>
          <w:iCs/>
          <w:color w:val="000000"/>
        </w:rPr>
        <w:t>:</w:t>
      </w:r>
      <w:r w:rsidRPr="00C353A3">
        <w:rPr>
          <w:color w:val="000000"/>
        </w:rPr>
        <w:t xml:space="preserve"> </w:t>
      </w:r>
      <w:r>
        <w:rPr>
          <w:color w:val="000000"/>
        </w:rPr>
        <w:t>F</w:t>
      </w:r>
      <w:r w:rsidRPr="00C353A3">
        <w:rPr>
          <w:color w:val="000000"/>
        </w:rPr>
        <w:t xml:space="preserve">ocuses on operations and supply chain management from the perspective of the customer, logistics, supplier, integration, planning and control of production systems, quality control, and maintenance. </w:t>
      </w:r>
      <w:r>
        <w:rPr>
          <w:color w:val="000000"/>
        </w:rPr>
        <w:t xml:space="preserve">At the highest level, “the process is digital oriented relying on solid technology infrastructure and the organization has high growth potential. The company has completely digitalized their internal and inter-company </w:t>
      </w:r>
      <w:r w:rsidRPr="004762A2">
        <w:rPr>
          <w:color w:val="000000"/>
          <w:szCs w:val="24"/>
        </w:rPr>
        <w:t>processes, together with strong collaboration, integration of AI and self-learning skills in information systems, and creation of proactive processes for forecasting and planning future production, integrating data visualization and systems external partners to enable supply chain predictability and intelligent manufacturing.”</w:t>
      </w:r>
    </w:p>
    <w:p w14:paraId="02B01480" w14:textId="74FDB5B5" w:rsidR="00AD4230" w:rsidRPr="004762A2" w:rsidRDefault="00AD4230" w:rsidP="004762A2">
      <w:pPr>
        <w:pStyle w:val="ListParagraph"/>
        <w:numPr>
          <w:ilvl w:val="0"/>
          <w:numId w:val="1"/>
        </w:numPr>
        <w:spacing w:after="0" w:line="480" w:lineRule="auto"/>
        <w:rPr>
          <w:szCs w:val="24"/>
        </w:rPr>
      </w:pPr>
      <w:r w:rsidRPr="004762A2">
        <w:rPr>
          <w:rFonts w:cstheme="minorHAnsi"/>
          <w:b/>
          <w:bCs/>
          <w:i/>
          <w:iCs/>
          <w:szCs w:val="24"/>
        </w:rPr>
        <w:t xml:space="preserve">Maturity and Readiness model for Industry 4.0 Strategy </w:t>
      </w:r>
      <w:sdt>
        <w:sdtPr>
          <w:rPr>
            <w:rFonts w:cstheme="minorHAnsi"/>
            <w:bCs/>
            <w:iCs/>
            <w:color w:val="000000"/>
            <w:szCs w:val="24"/>
          </w:rPr>
          <w:tag w:val="MENDELEY_CITATION_v3_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"/>
          <w:id w:val="1638222203"/>
          <w:placeholder>
            <w:docPart w:val="739CBA44B32C41119D5A246ECB01CCC8"/>
          </w:placeholder>
        </w:sdtPr>
        <w:sdtEndPr>
          <w:rPr>
            <w:rFonts w:cstheme="minorBidi"/>
          </w:rPr>
        </w:sdtEndPr>
        <w:sdtContent>
          <w:r w:rsidR="00D12B15" w:rsidRPr="004762A2">
            <w:rPr>
              <w:rFonts w:eastAsia="Times New Roman"/>
              <w:color w:val="000000"/>
              <w:szCs w:val="24"/>
            </w:rPr>
            <w:t>(Akdil et al., 2018)</w:t>
          </w:r>
        </w:sdtContent>
      </w:sdt>
      <w:r w:rsidRPr="004762A2">
        <w:rPr>
          <w:rFonts w:cstheme="minorHAnsi"/>
          <w:b/>
          <w:bCs/>
          <w:i/>
          <w:iCs/>
          <w:szCs w:val="24"/>
        </w:rPr>
        <w:t>:</w:t>
      </w:r>
      <w:r w:rsidRPr="004762A2">
        <w:rPr>
          <w:rFonts w:cstheme="minorHAnsi"/>
          <w:szCs w:val="24"/>
        </w:rPr>
        <w:t xml:space="preserve"> “Supply chain systems are fully integrated between company, suppliers, and customers which provides real-time planning.” </w:t>
      </w:r>
    </w:p>
    <w:p w14:paraId="41CF2AB7" w14:textId="1EBDF119" w:rsidR="00C4713D" w:rsidRPr="004762A2" w:rsidRDefault="0081275B" w:rsidP="004762A2">
      <w:pPr>
        <w:pStyle w:val="Heading3"/>
        <w:spacing w:after="0" w:line="480" w:lineRule="auto"/>
      </w:pPr>
      <w:bookmarkStart w:id="52" w:name="_Toc186722061"/>
      <w:r w:rsidRPr="004762A2">
        <w:t>Culture &amp; Employees</w:t>
      </w:r>
      <w:bookmarkEnd w:id="52"/>
    </w:p>
    <w:p w14:paraId="093D230A" w14:textId="77777777" w:rsidR="00D85588" w:rsidRPr="004762A2" w:rsidRDefault="00D85588" w:rsidP="004762A2">
      <w:pPr>
        <w:spacing w:after="0" w:line="480" w:lineRule="auto"/>
      </w:pPr>
      <w:r w:rsidRPr="004762A2">
        <w:t xml:space="preserve">A company’s ability to successfully implement Industry 4.0 is highly dependent on the behaviors and skills of its employees and a culture that encourages collaboration and innovation. The implementation of big data analytics and Industrial IoT requires employees with digital and analytics skills. The employee and culture concepts could be separated but we believe they are related enough to be included within the same category. </w:t>
      </w:r>
    </w:p>
    <w:p w14:paraId="0975E8FD" w14:textId="77777777" w:rsidR="00D85588" w:rsidRPr="004762A2" w:rsidRDefault="00D85588" w:rsidP="004762A2">
      <w:pPr>
        <w:spacing w:after="0" w:line="480" w:lineRule="auto"/>
      </w:pPr>
      <w:r w:rsidRPr="004762A2">
        <w:lastRenderedPageBreak/>
        <w:t>The ability to carry out employee training in a virtual environment and to share real-time data with employees in the field are two common maturity items in this category. Some other example maturity items for this category include:</w:t>
      </w:r>
    </w:p>
    <w:p w14:paraId="0B77E7CA" w14:textId="3A29CCB9" w:rsidR="00D85588" w:rsidRPr="004762A2" w:rsidRDefault="00D85588" w:rsidP="004762A2">
      <w:pPr>
        <w:pStyle w:val="ListParagraph"/>
        <w:numPr>
          <w:ilvl w:val="0"/>
          <w:numId w:val="1"/>
        </w:numPr>
        <w:spacing w:after="0" w:line="480" w:lineRule="auto"/>
        <w:rPr>
          <w:szCs w:val="24"/>
        </w:rPr>
      </w:pPr>
      <w:r w:rsidRPr="004762A2">
        <w:rPr>
          <w:rFonts w:cstheme="minorHAnsi"/>
          <w:b/>
          <w:bCs/>
          <w:i/>
          <w:iCs/>
          <w:szCs w:val="24"/>
        </w:rPr>
        <w:t xml:space="preserve">Industrie 4.0 Maturity Index ACATECH </w:t>
      </w:r>
      <w:sdt>
        <w:sdtPr>
          <w:rPr>
            <w:rFonts w:cstheme="minorHAnsi"/>
            <w:bCs/>
            <w:i/>
            <w:iCs/>
            <w:color w:val="000000"/>
            <w:szCs w:val="24"/>
          </w:rPr>
          <w:tag w:val="MENDELEY_CITATION_v3_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"/>
          <w:id w:val="-1653903452"/>
          <w:placeholder>
            <w:docPart w:val="D18E07B060F64646A85599E57ABF5E4C"/>
          </w:placeholder>
        </w:sdtPr>
        <w:sdtEndPr>
          <w:rPr>
            <w:rFonts w:cstheme="minorBidi"/>
          </w:rPr>
        </w:sdtEndPr>
        <w:sdtContent>
          <w:r w:rsidR="00D12B15" w:rsidRPr="004762A2">
            <w:rPr>
              <w:rFonts w:eastAsia="Times New Roman"/>
              <w:color w:val="000000"/>
              <w:szCs w:val="24"/>
            </w:rPr>
            <w:t>(Schuh et al., 2017)</w:t>
          </w:r>
        </w:sdtContent>
      </w:sdt>
      <w:r w:rsidRPr="004762A2">
        <w:rPr>
          <w:b/>
          <w:bCs/>
          <w:i/>
          <w:iCs/>
          <w:color w:val="000000"/>
          <w:szCs w:val="24"/>
        </w:rPr>
        <w:t>:</w:t>
      </w:r>
      <w:r w:rsidRPr="004762A2">
        <w:rPr>
          <w:color w:val="000000"/>
          <w:szCs w:val="24"/>
        </w:rPr>
        <w:t xml:space="preserve"> Has a ‘Culture’ dimension with sub-dimensions of willingness to change and social collaboration. </w:t>
      </w:r>
    </w:p>
    <w:p w14:paraId="1203D480" w14:textId="6B9EAC3D" w:rsidR="00D85588" w:rsidRPr="004762A2" w:rsidRDefault="00D85588" w:rsidP="004762A2">
      <w:pPr>
        <w:pStyle w:val="ListParagraph"/>
        <w:numPr>
          <w:ilvl w:val="0"/>
          <w:numId w:val="1"/>
        </w:numPr>
        <w:spacing w:after="0" w:line="480" w:lineRule="auto"/>
        <w:rPr>
          <w:szCs w:val="24"/>
        </w:rPr>
      </w:pPr>
      <w:r w:rsidRPr="004762A2">
        <w:rPr>
          <w:b/>
          <w:bCs/>
          <w:i/>
          <w:iCs/>
          <w:szCs w:val="24"/>
        </w:rPr>
        <w:t xml:space="preserve">Smart Factory Maturity Model </w:t>
      </w:r>
      <w:sdt>
        <w:sdtPr>
          <w:rPr>
            <w:bCs/>
            <w:i/>
            <w:iCs/>
            <w:color w:val="000000"/>
            <w:szCs w:val="24"/>
          </w:rPr>
          <w:tag w:val="MENDELEY_CITATION_v3_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"/>
          <w:id w:val="-422102440"/>
          <w:placeholder>
            <w:docPart w:val="4731E1D5B34D4E6AB67A4AB4F5DCDB6E"/>
          </w:placeholder>
        </w:sdtPr>
        <w:sdtContent>
          <w:r w:rsidR="00D12B15" w:rsidRPr="004762A2">
            <w:rPr>
              <w:rFonts w:eastAsia="Times New Roman"/>
              <w:color w:val="000000"/>
              <w:szCs w:val="24"/>
            </w:rPr>
            <w:t>(Sjödin et al., 2018)</w:t>
          </w:r>
        </w:sdtContent>
      </w:sdt>
      <w:r w:rsidRPr="004762A2">
        <w:rPr>
          <w:b/>
          <w:bCs/>
          <w:i/>
          <w:iCs/>
          <w:szCs w:val="24"/>
        </w:rPr>
        <w:t>:</w:t>
      </w:r>
      <w:r w:rsidRPr="004762A2">
        <w:rPr>
          <w:szCs w:val="24"/>
        </w:rPr>
        <w:t xml:space="preserve"> At </w:t>
      </w:r>
      <w:r w:rsidR="001B3938" w:rsidRPr="004762A2">
        <w:rPr>
          <w:szCs w:val="24"/>
        </w:rPr>
        <w:t xml:space="preserve">the </w:t>
      </w:r>
      <w:r w:rsidRPr="004762A2">
        <w:rPr>
          <w:szCs w:val="24"/>
        </w:rPr>
        <w:t>highest level</w:t>
      </w:r>
      <w:r w:rsidR="001B3938" w:rsidRPr="004762A2">
        <w:rPr>
          <w:szCs w:val="24"/>
        </w:rPr>
        <w:t>,</w:t>
      </w:r>
      <w:r w:rsidRPr="004762A2">
        <w:rPr>
          <w:szCs w:val="24"/>
        </w:rPr>
        <w:t xml:space="preserve"> the ‘People’ dimension requires “a culture of continuous smart factory innovation” and “having specialized roles and responsibilities geared toward predictable production.” </w:t>
      </w:r>
    </w:p>
    <w:p w14:paraId="37FBFB1B" w14:textId="6044B089" w:rsidR="00D85588" w:rsidRPr="004762A2" w:rsidRDefault="00D85588" w:rsidP="004762A2">
      <w:pPr>
        <w:pStyle w:val="ListParagraph"/>
        <w:numPr>
          <w:ilvl w:val="0"/>
          <w:numId w:val="1"/>
        </w:numPr>
        <w:spacing w:after="0" w:line="480" w:lineRule="auto"/>
        <w:rPr>
          <w:szCs w:val="24"/>
        </w:rPr>
      </w:pPr>
      <w:r w:rsidRPr="004762A2">
        <w:rPr>
          <w:b/>
          <w:bCs/>
          <w:i/>
          <w:iCs/>
          <w:szCs w:val="24"/>
        </w:rPr>
        <w:t xml:space="preserve">Maturity and Readiness model for Industry 4.0 Strategy </w:t>
      </w:r>
      <w:sdt>
        <w:sdtPr>
          <w:rPr>
            <w:bCs/>
            <w:iCs/>
            <w:color w:val="000000"/>
            <w:szCs w:val="24"/>
          </w:rPr>
          <w:tag w:val="MENDELEY_CITATION_v3_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"/>
          <w:id w:val="1981494865"/>
          <w:placeholder>
            <w:docPart w:val="4731E1D5B34D4E6AB67A4AB4F5DCDB6E"/>
          </w:placeholder>
        </w:sdtPr>
        <w:sdtContent>
          <w:r w:rsidR="00D12B15" w:rsidRPr="004762A2">
            <w:rPr>
              <w:rFonts w:eastAsia="Times New Roman"/>
              <w:color w:val="000000"/>
              <w:szCs w:val="24"/>
            </w:rPr>
            <w:t>(Akdil et al., 2018)</w:t>
          </w:r>
        </w:sdtContent>
      </w:sdt>
      <w:r w:rsidRPr="004762A2">
        <w:rPr>
          <w:b/>
          <w:bCs/>
          <w:i/>
          <w:iCs/>
          <w:szCs w:val="24"/>
        </w:rPr>
        <w:t>:</w:t>
      </w:r>
      <w:r w:rsidRPr="004762A2">
        <w:rPr>
          <w:szCs w:val="24"/>
        </w:rPr>
        <w:t xml:space="preserve"> ‘Smart Business Processes Human Resources’ dimension has two questions including “Can your company share real-time data with employees in the field?” and “Can employee training be carried out in a virtual environment?” </w:t>
      </w:r>
    </w:p>
    <w:p w14:paraId="0E1122E2" w14:textId="2C1C9F39" w:rsidR="0081275B" w:rsidRPr="004762A2" w:rsidRDefault="00D85588" w:rsidP="004762A2">
      <w:pPr>
        <w:pStyle w:val="Heading3"/>
        <w:spacing w:after="0" w:line="480" w:lineRule="auto"/>
      </w:pPr>
      <w:bookmarkStart w:id="53" w:name="_Toc186722062"/>
      <w:r w:rsidRPr="004762A2">
        <w:t>Technology &amp; Capabilities</w:t>
      </w:r>
      <w:bookmarkEnd w:id="53"/>
    </w:p>
    <w:p w14:paraId="2914A73E" w14:textId="7D881F30" w:rsidR="002743B1" w:rsidRPr="004762A2" w:rsidRDefault="002743B1" w:rsidP="004762A2">
      <w:pPr>
        <w:spacing w:after="0" w:line="480" w:lineRule="auto"/>
      </w:pPr>
      <w:r w:rsidRPr="004762A2">
        <w:t xml:space="preserve">Some maturity models include specific technologies and capabilities as maturity items. This approach can be valuable for investigating if certain technologies could be useful as part of a company’s Industry 4.0 strategy, but a manufacturer should be wary not to focus on the next best technology but on developing a long-term strategy and way of thinking and establishing the needed IT architecture. Multiple studies warn about focusing on technology without having a vision and plan in place. One application where it makes sense to focus on technology is when the model is intended for a specific industry such as the Defense Sector Industry 4.0 Maturity Model </w:t>
      </w:r>
      <w:sdt>
        <w:sdtPr>
          <w:rPr>
            <w:color w:val="000000"/>
          </w:rPr>
          <w:tag w:val="MENDELEY_CITATION_v3_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"/>
          <w:id w:val="1788550932"/>
          <w:placeholder>
            <w:docPart w:val="265A43359EAE466EAAA4C40D5F981211"/>
          </w:placeholder>
        </w:sdtPr>
        <w:sdtContent>
          <w:r w:rsidR="00D12B15" w:rsidRPr="004762A2">
            <w:rPr>
              <w:color w:val="000000"/>
            </w:rPr>
            <w:t>(Bibby &amp; Dehe, 2018)</w:t>
          </w:r>
        </w:sdtContent>
      </w:sdt>
      <w:r w:rsidRPr="004762A2">
        <w:t>. It would not make sense to apply this model intended for the defense sector to the automotive sector.</w:t>
      </w:r>
    </w:p>
    <w:p w14:paraId="1860AB79" w14:textId="77777777" w:rsidR="002743B1" w:rsidRPr="004762A2" w:rsidRDefault="002743B1" w:rsidP="004762A2">
      <w:pPr>
        <w:spacing w:after="0" w:line="480" w:lineRule="auto"/>
      </w:pPr>
      <w:r w:rsidRPr="004762A2">
        <w:t>Some examples of maturity items for this category include:</w:t>
      </w:r>
    </w:p>
    <w:p w14:paraId="4F9F1267" w14:textId="413A3284" w:rsidR="002743B1" w:rsidRPr="004762A2" w:rsidRDefault="002743B1" w:rsidP="004762A2">
      <w:pPr>
        <w:pStyle w:val="ListParagraph"/>
        <w:numPr>
          <w:ilvl w:val="0"/>
          <w:numId w:val="1"/>
        </w:numPr>
        <w:spacing w:after="0" w:line="480" w:lineRule="auto"/>
        <w:rPr>
          <w:szCs w:val="24"/>
        </w:rPr>
      </w:pPr>
      <w:r w:rsidRPr="004762A2">
        <w:rPr>
          <w:rFonts w:cstheme="minorHAnsi"/>
          <w:b/>
          <w:bCs/>
          <w:i/>
          <w:iCs/>
          <w:color w:val="000000"/>
          <w:szCs w:val="24"/>
        </w:rPr>
        <w:lastRenderedPageBreak/>
        <w:t xml:space="preserve">Maturity Model for Implementation of Industry 4.0 </w:t>
      </w:r>
      <w:sdt>
        <w:sdtPr>
          <w:rPr>
            <w:rFonts w:cstheme="minorHAnsi"/>
            <w:bCs/>
            <w:iCs/>
            <w:color w:val="000000"/>
            <w:szCs w:val="24"/>
          </w:rPr>
          <w:tag w:val="MENDELEY_CITATION_v3_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"/>
          <w:id w:val="2027371499"/>
          <w:placeholder>
            <w:docPart w:val="1016FC361F0240A2AB5C4A05C9F75B63"/>
          </w:placeholder>
        </w:sdtPr>
        <w:sdtEndPr>
          <w:rPr>
            <w:rFonts w:cstheme="minorBidi"/>
          </w:rPr>
        </w:sdtEndPr>
        <w:sdtContent>
          <w:r w:rsidR="00D12B15" w:rsidRPr="004762A2">
            <w:rPr>
              <w:rFonts w:eastAsia="Times New Roman"/>
              <w:color w:val="000000"/>
              <w:szCs w:val="24"/>
            </w:rPr>
            <w:t>(Wagire et al., 2020)</w:t>
          </w:r>
        </w:sdtContent>
      </w:sdt>
      <w:r w:rsidRPr="004762A2">
        <w:rPr>
          <w:b/>
          <w:bCs/>
          <w:i/>
          <w:iCs/>
          <w:color w:val="000000"/>
          <w:szCs w:val="24"/>
        </w:rPr>
        <w:t>:</w:t>
      </w:r>
      <w:r w:rsidRPr="004762A2">
        <w:rPr>
          <w:color w:val="000000"/>
          <w:szCs w:val="24"/>
        </w:rPr>
        <w:t xml:space="preserve"> Has a ‘Smart Manufacturing Technology’ dimension with sub-dimensions including many different technologies such as autonomous and collaborative robots, software systems like ERP, MES, CRM and PLM tools and others. The model also has ‘Product and Services-Oriented Technology’ dimension with sub-dimensions including more technologies such as AR, VR and MR, additive manufacturing, mobile devices and wearables, and others. Finally, it has an ‘Industry 4.0 Base Technology’ dimension with even more technology requirements including cloud computing network for resource sharing, cloud computing network for data storing, and others.</w:t>
      </w:r>
    </w:p>
    <w:p w14:paraId="2491E445" w14:textId="060627B9" w:rsidR="002743B1" w:rsidRPr="004762A2" w:rsidRDefault="002743B1" w:rsidP="004762A2">
      <w:pPr>
        <w:pStyle w:val="ListParagraph"/>
        <w:numPr>
          <w:ilvl w:val="0"/>
          <w:numId w:val="1"/>
        </w:numPr>
        <w:spacing w:after="0" w:line="480" w:lineRule="auto"/>
        <w:rPr>
          <w:szCs w:val="24"/>
        </w:rPr>
      </w:pPr>
      <w:bookmarkStart w:id="54" w:name="_Hlk81758878"/>
      <w:r w:rsidRPr="004762A2">
        <w:rPr>
          <w:rFonts w:cstheme="minorHAnsi"/>
          <w:b/>
          <w:bCs/>
          <w:i/>
          <w:iCs/>
          <w:szCs w:val="24"/>
        </w:rPr>
        <w:t xml:space="preserve">The Defense Sector Industry 4.0 Maturity Model </w:t>
      </w:r>
      <w:sdt>
        <w:sdtPr>
          <w:rPr>
            <w:rFonts w:cstheme="minorHAnsi"/>
            <w:bCs/>
            <w:iCs/>
            <w:color w:val="000000"/>
            <w:szCs w:val="24"/>
          </w:rPr>
          <w:tag w:val="MENDELEY_CITATION_v3_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"/>
          <w:id w:val="1115033379"/>
          <w:placeholder>
            <w:docPart w:val="0CCFE8CF8A0A49ECA6BF2D69B7F6FBDF"/>
          </w:placeholder>
        </w:sdtPr>
        <w:sdtEndPr>
          <w:rPr>
            <w:rFonts w:cstheme="minorBidi"/>
          </w:rPr>
        </w:sdtEndPr>
        <w:sdtContent>
          <w:r w:rsidR="00D12B15" w:rsidRPr="004762A2">
            <w:rPr>
              <w:rFonts w:eastAsia="Times New Roman"/>
              <w:color w:val="000000"/>
              <w:szCs w:val="24"/>
            </w:rPr>
            <w:t>(Bibby &amp; Dehe, 2018)</w:t>
          </w:r>
        </w:sdtContent>
      </w:sdt>
      <w:bookmarkEnd w:id="54"/>
      <w:r w:rsidRPr="004762A2">
        <w:rPr>
          <w:color w:val="000000"/>
          <w:szCs w:val="24"/>
        </w:rPr>
        <w:t xml:space="preserve">: Has dimensions including ‘Additive Manufacturing’, ‘Cloud’, ‘Manufacturing Execution System’,’ Internet of Things and CPS’, ‘Big Data’, ‘Sensors’, ‘e-Value Chains’, and ‘Autonomous Robots’. </w:t>
      </w:r>
    </w:p>
    <w:p w14:paraId="0BEEDF4C" w14:textId="05D988E5" w:rsidR="002743B1" w:rsidRPr="004762A2" w:rsidRDefault="002743B1" w:rsidP="004762A2">
      <w:pPr>
        <w:pStyle w:val="ListParagraph"/>
        <w:numPr>
          <w:ilvl w:val="0"/>
          <w:numId w:val="1"/>
        </w:numPr>
        <w:spacing w:after="0" w:line="480" w:lineRule="auto"/>
        <w:rPr>
          <w:szCs w:val="24"/>
        </w:rPr>
      </w:pPr>
      <w:r w:rsidRPr="004762A2">
        <w:rPr>
          <w:rFonts w:cstheme="minorHAnsi"/>
          <w:b/>
          <w:bCs/>
          <w:i/>
          <w:iCs/>
          <w:szCs w:val="24"/>
        </w:rPr>
        <w:t xml:space="preserve">Smart Factory Maturity Model </w:t>
      </w:r>
      <w:sdt>
        <w:sdtPr>
          <w:rPr>
            <w:bCs/>
            <w:i/>
            <w:iCs/>
            <w:color w:val="000000"/>
            <w:szCs w:val="24"/>
          </w:rPr>
          <w:tag w:val="MENDELEY_CITATION_v3_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"/>
          <w:id w:val="638848187"/>
          <w:placeholder>
            <w:docPart w:val="643EBB34F0ED4E05AE9F8205C4216D28"/>
          </w:placeholder>
        </w:sdtPr>
        <w:sdtContent>
          <w:r w:rsidR="00D12B15" w:rsidRPr="004762A2">
            <w:rPr>
              <w:rFonts w:eastAsia="Times New Roman"/>
              <w:color w:val="000000"/>
              <w:szCs w:val="24"/>
            </w:rPr>
            <w:t>(Sjödin et al., 2018)</w:t>
          </w:r>
        </w:sdtContent>
      </w:sdt>
      <w:r w:rsidRPr="004762A2">
        <w:rPr>
          <w:b/>
          <w:bCs/>
          <w:i/>
          <w:iCs/>
          <w:color w:val="000000"/>
          <w:szCs w:val="24"/>
        </w:rPr>
        <w:t>:</w:t>
      </w:r>
      <w:r w:rsidRPr="004762A2">
        <w:rPr>
          <w:color w:val="000000"/>
          <w:szCs w:val="24"/>
        </w:rPr>
        <w:t xml:space="preserve"> ‘Technology’ dimension has an objective of configuring modular technologies and at its highest maturity level can “create systems to monitor and visualize critical operational analytics” and “integrate digital system insights from external partners to enable supply chain predictability.” Wisely, this model does not focus on specific technologies and has a first step of “Apply a digital lens to map existing and new technologies.” </w:t>
      </w:r>
    </w:p>
    <w:p w14:paraId="022B0817" w14:textId="0E768075" w:rsidR="00D85588" w:rsidRPr="004762A2" w:rsidRDefault="002743B1" w:rsidP="004762A2">
      <w:pPr>
        <w:pStyle w:val="Heading3"/>
        <w:spacing w:after="0" w:line="480" w:lineRule="auto"/>
      </w:pPr>
      <w:bookmarkStart w:id="55" w:name="_Toc186722063"/>
      <w:r w:rsidRPr="004762A2">
        <w:t>Customer &amp; Market</w:t>
      </w:r>
      <w:bookmarkEnd w:id="55"/>
    </w:p>
    <w:p w14:paraId="73EC1785" w14:textId="04D9D8EB" w:rsidR="00F70305" w:rsidRPr="004762A2" w:rsidRDefault="00F70305" w:rsidP="004762A2">
      <w:pPr>
        <w:spacing w:after="0" w:line="480" w:lineRule="auto"/>
      </w:pPr>
      <w:r w:rsidRPr="004762A2">
        <w:t xml:space="preserve">The ‘Customer &amp; Market’ category has not received much </w:t>
      </w:r>
      <w:r w:rsidR="00560D87" w:rsidRPr="004762A2">
        <w:t>attention,</w:t>
      </w:r>
      <w:r w:rsidRPr="004762A2">
        <w:t xml:space="preserve"> and no maturity model clearly focused on it. Pricing, promotion, and sales could be taken to go with this </w:t>
      </w:r>
      <w:r w:rsidRPr="004762A2">
        <w:lastRenderedPageBreak/>
        <w:t xml:space="preserve">category or with the ‘Products’ category. This category could be considered as closely related to the ‘Products’ and ‘Supply Chain’ categories but the authors believe that ‘Customer/Market’ is still a good category to include because several maturity models include it as an item and there is a distinction between it and the ‘Products’ category. </w:t>
      </w:r>
    </w:p>
    <w:p w14:paraId="4AC20F1D" w14:textId="55F61EED" w:rsidR="002743B1" w:rsidRPr="004762A2" w:rsidRDefault="00F70305" w:rsidP="004762A2">
      <w:pPr>
        <w:spacing w:after="0" w:line="480" w:lineRule="auto"/>
      </w:pPr>
      <w:r w:rsidRPr="004762A2">
        <w:t xml:space="preserve">A good question to summarize this category is “How well does a company know their customers and the market for their products?” One example of a maturity item for this category is the Maturity and Readiness model for Industry 4.0 Strategy </w:t>
      </w:r>
      <w:sdt>
        <w:sdtPr>
          <w:rPr>
            <w:color w:val="000000"/>
          </w:rPr>
          <w:tag w:val="MENDELEY_CITATION_v3_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"/>
          <w:id w:val="-377086507"/>
          <w:placeholder>
            <w:docPart w:val="D5599868B4D744BB8B723F6D7C80BD84"/>
          </w:placeholder>
        </w:sdtPr>
        <w:sdtContent>
          <w:r w:rsidR="00D12B15" w:rsidRPr="004762A2">
            <w:rPr>
              <w:color w:val="000000"/>
            </w:rPr>
            <w:t>(Akdil et al., 2018)</w:t>
          </w:r>
        </w:sdtContent>
      </w:sdt>
      <w:r w:rsidRPr="004762A2">
        <w:t>, which has a question of “Which of the following studies are conducted within customer analytics?” with options including customer segmentation, customer lifetime value, cross selling, campaign management, market basket analysis/product bunding, product recommendation, customer churn analysis, and product portfolio management. This example shows how closely related the ‘Customer’ and ‘Products’ categories is when assessing Industry 4.0 maturity.</w:t>
      </w:r>
    </w:p>
    <w:p w14:paraId="1D3BA3CD" w14:textId="7B2AC87C" w:rsidR="00F70305" w:rsidRPr="004762A2" w:rsidRDefault="00F70305" w:rsidP="004762A2">
      <w:pPr>
        <w:pStyle w:val="Heading3"/>
        <w:spacing w:after="0" w:line="480" w:lineRule="auto"/>
      </w:pPr>
      <w:bookmarkStart w:id="56" w:name="_Toc186722064"/>
      <w:r w:rsidRPr="004762A2">
        <w:t>Cybersecurity &amp; Risk</w:t>
      </w:r>
      <w:bookmarkEnd w:id="56"/>
    </w:p>
    <w:p w14:paraId="772F3E38" w14:textId="216968C4" w:rsidR="00E5103C" w:rsidRPr="004762A2" w:rsidRDefault="00E5103C" w:rsidP="004762A2">
      <w:pPr>
        <w:spacing w:after="0" w:line="480" w:lineRule="auto"/>
      </w:pPr>
      <w:r w:rsidRPr="004762A2">
        <w:t xml:space="preserve">The ‘Cybersecurity’ category has received very little consideration. SM maturity models mostly mention that cybersecurity should be considered without articulating a vision and describing maturity levels. Fuzzy Rule-Based Industry 4.0 Maturity Model </w:t>
      </w:r>
      <w:sdt>
        <w:sdtPr>
          <w:rPr>
            <w:color w:val="000000"/>
          </w:rPr>
          <w:tag w:val="MENDELEY_CITATION_v3_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"/>
          <w:id w:val="1599215702"/>
          <w:placeholder>
            <w:docPart w:val="D3B5E2234BEB4C7A9108B608D64C0BE3"/>
          </w:placeholder>
        </w:sdtPr>
        <w:sdtContent>
          <w:r w:rsidR="00D12B15" w:rsidRPr="004762A2">
            <w:rPr>
              <w:color w:val="000000"/>
            </w:rPr>
            <w:t>(Caiado et al., 2021)</w:t>
          </w:r>
        </w:sdtContent>
      </w:sdt>
      <w:r w:rsidRPr="004762A2">
        <w:t xml:space="preserve">, for example, has an ‘Industrial Cyber Security’ sub-dimension, which states that “The company has adopted various security measures like encryption, authentication, and authorization measures that help to establish secured communication protocols to ensure IT security and data protection, as a threat may arise due to connected ecosystem.” Industry 4.0 Readiness Assessment for SME </w:t>
      </w:r>
      <w:sdt>
        <w:sdtPr>
          <w:rPr>
            <w:color w:val="000000"/>
          </w:rPr>
          <w:tag w:val="MENDELEY_CITATION_v3_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"/>
          <w:id w:val="133067187"/>
          <w:placeholder>
            <w:docPart w:val="2F3D8EF7A80E4623983846CD45378BE0"/>
          </w:placeholder>
        </w:sdtPr>
        <w:sdtContent>
          <w:r w:rsidR="00D12B15" w:rsidRPr="004762A2">
            <w:rPr>
              <w:color w:val="000000"/>
            </w:rPr>
            <w:t>(Harmoko &amp; Axmann, 2020)</w:t>
          </w:r>
        </w:sdtContent>
      </w:sdt>
      <w:r w:rsidRPr="004762A2">
        <w:rPr>
          <w:color w:val="000000"/>
        </w:rPr>
        <w:t>, a model not identified by the initial systematic literature review,</w:t>
      </w:r>
      <w:r w:rsidRPr="004762A2">
        <w:t xml:space="preserve"> adds that the system should have </w:t>
      </w:r>
      <w:r w:rsidRPr="004762A2">
        <w:lastRenderedPageBreak/>
        <w:t xml:space="preserve">“continuous monitoring and security analytics.” There is a need for an SM maturity model which clearly articulates the vision of cybersecurity and prescribes steps to move from outsider to expert. </w:t>
      </w:r>
    </w:p>
    <w:p w14:paraId="274B993E" w14:textId="47590AD8" w:rsidR="00F70305" w:rsidRPr="004762A2" w:rsidRDefault="00E5103C" w:rsidP="004762A2">
      <w:pPr>
        <w:pStyle w:val="Heading3"/>
        <w:spacing w:after="0" w:line="480" w:lineRule="auto"/>
      </w:pPr>
      <w:bookmarkStart w:id="57" w:name="_Toc186722065"/>
      <w:r w:rsidRPr="004762A2">
        <w:t>Leadership &amp; Management</w:t>
      </w:r>
      <w:bookmarkEnd w:id="57"/>
    </w:p>
    <w:p w14:paraId="64DCA5B0" w14:textId="3A9FD062" w:rsidR="00560D87" w:rsidRPr="004762A2" w:rsidRDefault="00FE2343" w:rsidP="004762A2">
      <w:pPr>
        <w:spacing w:after="0" w:line="480" w:lineRule="auto"/>
      </w:pPr>
      <w:r w:rsidRPr="004762A2">
        <w:t xml:space="preserve">Leadership is a topic that is only given minor consideration and is not the focus of any maturity model investigated. Yet, company transformation requires strong and continuous leadership support in all processes.  Leadership may be included within a ‘Strategy and Organization’ sub-dimension, but it should be specifically evaluated. Warwick Industry 4 Readiness Assessment Tool </w:t>
      </w:r>
      <w:sdt>
        <w:sdtPr>
          <w:rPr>
            <w:color w:val="000000"/>
          </w:rPr>
          <w:tag w:val="MENDELEY_CITATION_v3_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"/>
          <w:id w:val="382145981"/>
          <w:placeholder>
            <w:docPart w:val="47FEF1D3CDD348BF9469FD71642ABE9C"/>
          </w:placeholder>
        </w:sdtPr>
        <w:sdtContent>
          <w:r w:rsidR="00D12B15" w:rsidRPr="004762A2">
            <w:rPr>
              <w:color w:val="000000"/>
            </w:rPr>
            <w:t>(Agca et al., 2017)</w:t>
          </w:r>
        </w:sdtContent>
      </w:sdt>
      <w:r w:rsidRPr="004762A2">
        <w:t xml:space="preserve">, for example, has a ‘Leadership’ sub-dimension within its ‘Strategy and organization’ dimension with a highest level of “Widespread support for Industry 4 within both the leadership team and across the wider business.” For SM adoption, new management and leadership styles may be required for many manufacturers, especially small- and medium-ones. This dimension category needs more specific descriptions of maturity levels, </w:t>
      </w:r>
      <w:r w:rsidR="007F5508" w:rsidRPr="004762A2">
        <w:t xml:space="preserve">a </w:t>
      </w:r>
      <w:r w:rsidRPr="004762A2">
        <w:t xml:space="preserve">prescription for moving between the levels, and </w:t>
      </w:r>
      <w:r w:rsidR="007F5508" w:rsidRPr="004762A2">
        <w:t>an understanding</w:t>
      </w:r>
      <w:r w:rsidRPr="004762A2">
        <w:t xml:space="preserve"> of how to determine the right leadership style. </w:t>
      </w:r>
    </w:p>
    <w:p w14:paraId="69D8A695" w14:textId="17CB14FC" w:rsidR="00E5103C" w:rsidRPr="004762A2" w:rsidRDefault="00FE2343" w:rsidP="004762A2">
      <w:pPr>
        <w:pStyle w:val="Heading3"/>
        <w:spacing w:after="0" w:line="480" w:lineRule="auto"/>
      </w:pPr>
      <w:bookmarkStart w:id="58" w:name="_Toc186722066"/>
      <w:r w:rsidRPr="004762A2">
        <w:t>Governance &amp; Compliance</w:t>
      </w:r>
      <w:bookmarkEnd w:id="58"/>
    </w:p>
    <w:p w14:paraId="237907E0" w14:textId="11D7D6D6" w:rsidR="00D92CB8" w:rsidRPr="004762A2" w:rsidRDefault="00D92CB8" w:rsidP="004762A2">
      <w:pPr>
        <w:spacing w:after="0" w:line="480" w:lineRule="auto"/>
        <w:rPr>
          <w:color w:val="000000"/>
        </w:rPr>
      </w:pPr>
      <w:r w:rsidRPr="004762A2">
        <w:t xml:space="preserve">Considerations on legal, compliance, governance, and tax have received the least focus out of all the 10 categories evaluated. </w:t>
      </w:r>
      <w:r w:rsidRPr="004762A2">
        <w:rPr>
          <w:rFonts w:cstheme="minorHAnsi"/>
        </w:rPr>
        <w:t xml:space="preserve">Industry 4 Readiness Assessment Tool </w:t>
      </w:r>
      <w:sdt>
        <w:sdtPr>
          <w:rPr>
            <w:rFonts w:cstheme="minorHAnsi"/>
            <w:color w:val="000000"/>
          </w:rPr>
          <w:tag w:val="MENDELEY_CITATION_v3_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"/>
          <w:id w:val="-1979988214"/>
          <w:placeholder>
            <w:docPart w:val="ABED2DC00CD04A4E84E91D7BE41D3D1D"/>
          </w:placeholder>
        </w:sdtPr>
        <w:sdtEndPr>
          <w:rPr>
            <w:rFonts w:cs="Arial"/>
          </w:rPr>
        </w:sdtEndPr>
        <w:sdtContent>
          <w:r w:rsidR="00D12B15" w:rsidRPr="004762A2">
            <w:rPr>
              <w:color w:val="000000"/>
            </w:rPr>
            <w:t>(Agca et al., 2017)</w:t>
          </w:r>
        </w:sdtContent>
      </w:sdt>
      <w:r w:rsidRPr="004762A2">
        <w:rPr>
          <w:color w:val="000000"/>
        </w:rPr>
        <w:t xml:space="preserve"> has a ‘Legal Considerations’ dimension with sub-dimensions related to contracting models and intellectual property. These sub-dimensions state that smart contracts may be enabled through blockchain with unique legal risks and benefits that must be clearly understood to be </w:t>
      </w:r>
      <w:r w:rsidR="00CB05A5" w:rsidRPr="004762A2">
        <w:rPr>
          <w:color w:val="000000"/>
        </w:rPr>
        <w:t>utilized,</w:t>
      </w:r>
      <w:r w:rsidRPr="004762A2">
        <w:rPr>
          <w:color w:val="000000"/>
        </w:rPr>
        <w:t xml:space="preserve"> and that intellectual property must be secured and purchased if necessary.  Maturity Model for Assessing Industry 4.0 Readiness and Maturity of </w:t>
      </w:r>
      <w:r w:rsidRPr="004762A2">
        <w:rPr>
          <w:color w:val="000000"/>
        </w:rPr>
        <w:lastRenderedPageBreak/>
        <w:t xml:space="preserve">Manufacturing Enterprises </w:t>
      </w:r>
      <w:sdt>
        <w:sdtPr>
          <w:rPr>
            <w:color w:val="000000"/>
          </w:rPr>
          <w:tag w:val="MENDELEY_CITATION_v3_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"/>
          <w:id w:val="1649928779"/>
          <w:placeholder>
            <w:docPart w:val="9137A427EAA041E2A69D3C795088BE72"/>
          </w:placeholder>
        </w:sdtPr>
        <w:sdtContent>
          <w:r w:rsidR="00D12B15" w:rsidRPr="004762A2">
            <w:rPr>
              <w:color w:val="000000"/>
            </w:rPr>
            <w:t>(Schumacher et al., 2016)</w:t>
          </w:r>
        </w:sdtContent>
      </w:sdt>
      <w:r w:rsidRPr="004762A2">
        <w:rPr>
          <w:color w:val="000000"/>
        </w:rPr>
        <w:t xml:space="preserve"> mentions that a company should follow all relevant labor regulations related to SM. PWC </w:t>
      </w:r>
      <w:sdt>
        <w:sdtPr>
          <w:rPr>
            <w:color w:val="000000"/>
          </w:rPr>
          <w:tag w:val="MENDELEY_CITATION_v3_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"/>
          <w:id w:val="-738793157"/>
          <w:placeholder>
            <w:docPart w:val="65B625C000554BB7B3E1D1AC95489637"/>
          </w:placeholder>
        </w:sdtPr>
        <w:sdtContent>
          <w:r w:rsidR="00D12B15" w:rsidRPr="004762A2">
            <w:rPr>
              <w:color w:val="000000"/>
            </w:rPr>
            <w:t>(2016)</w:t>
          </w:r>
        </w:sdtContent>
      </w:sdt>
      <w:r w:rsidRPr="004762A2">
        <w:rPr>
          <w:color w:val="000000"/>
        </w:rPr>
        <w:t xml:space="preserve"> has a ‘compliance, security, legal &amp; tax’ dimension with the highest level of “value-chain network is optimized for compliance, security, legal, and tax considerations.” Governance can be a sub-dimension, and not receive very much focus, but it should not be forgotten. </w:t>
      </w:r>
    </w:p>
    <w:p w14:paraId="0285C3E2" w14:textId="380EE068" w:rsidR="00FE2343" w:rsidRPr="004762A2" w:rsidRDefault="00D92CB8" w:rsidP="004762A2">
      <w:pPr>
        <w:pStyle w:val="Heading2"/>
        <w:spacing w:before="0" w:after="0" w:line="480" w:lineRule="auto"/>
        <w:rPr>
          <w:sz w:val="24"/>
          <w:szCs w:val="24"/>
        </w:rPr>
      </w:pPr>
      <w:bookmarkStart w:id="59" w:name="_Toc186722067"/>
      <w:r w:rsidRPr="004762A2">
        <w:rPr>
          <w:sz w:val="24"/>
          <w:szCs w:val="24"/>
        </w:rPr>
        <w:t>Conclusions</w:t>
      </w:r>
      <w:bookmarkEnd w:id="59"/>
    </w:p>
    <w:p w14:paraId="3BAC205D" w14:textId="5774F783" w:rsidR="00AC0E30" w:rsidRPr="004762A2" w:rsidRDefault="00AC0E30" w:rsidP="004762A2">
      <w:pPr>
        <w:spacing w:after="0" w:line="480" w:lineRule="auto"/>
      </w:pPr>
      <w:r w:rsidRPr="004762A2">
        <w:t xml:space="preserve">This review characterizes smart manufacturing (SM) maturity models based on their focus, levels, dimensions, assessment method, whether </w:t>
      </w:r>
      <w:r w:rsidR="003574CB" w:rsidRPr="004762A2">
        <w:t>they are a product of a consulting firm or peer-reviewed, scope, whether they have prescriptive and comparative capability, validation, guidance for self-assessment, and whether</w:t>
      </w:r>
      <w:r w:rsidRPr="004762A2">
        <w:t xml:space="preserve"> clear development and assessment details are included. This analysis reveals features that can differentiate </w:t>
      </w:r>
      <w:r w:rsidR="009125D4" w:rsidRPr="004762A2">
        <w:t>them</w:t>
      </w:r>
      <w:r w:rsidRPr="004762A2">
        <w:t xml:space="preserve">. </w:t>
      </w:r>
    </w:p>
    <w:p w14:paraId="556250D2" w14:textId="645863A8" w:rsidR="00AC0E30" w:rsidRPr="004762A2" w:rsidRDefault="00AC0E30" w:rsidP="004762A2">
      <w:pPr>
        <w:spacing w:after="0" w:line="480" w:lineRule="auto"/>
      </w:pPr>
      <w:r w:rsidRPr="004762A2">
        <w:t xml:space="preserve">This study fills a research gap by comparing SM maturity models’ dimensions to reveal the aspects that are being focused on and being left out. This research also determines the applicability of the reviewed maturity models based on their dimensions and potential for application. Through grouping similar dimensions, this review identified </w:t>
      </w:r>
      <w:r w:rsidR="00746B3C" w:rsidRPr="004762A2">
        <w:t>ten</w:t>
      </w:r>
      <w:r w:rsidRPr="004762A2">
        <w:t xml:space="preserve"> comprehensive categories of dimensions. These dimension categories are in order of the focus they received: 1. IT &amp; CPS &amp; Data; 2. Strategy &amp; Organization 3. Products &amp; Services; 4. Supply Chain &amp; Logistics; 5. Culture &amp; Employees; 6. Technology &amp; Capabilities; 7. Customer &amp; Market; 8. Cybersecurity &amp; Risk; 9. Leadership &amp; Management; 10. Governance &amp; Compliance. Scores from 0 to 5 were assigned to the maturity models based on the level of detail in which they address each general category. </w:t>
      </w:r>
    </w:p>
    <w:p w14:paraId="37C37B9B" w14:textId="6636131F" w:rsidR="00AC0E30" w:rsidRPr="004762A2" w:rsidRDefault="00AC0E30" w:rsidP="004762A2">
      <w:pPr>
        <w:spacing w:after="0" w:line="480" w:lineRule="auto"/>
      </w:pPr>
      <w:r w:rsidRPr="004762A2">
        <w:t xml:space="preserve">‘Governance &amp; Compliance’, ‘Cybersecurity &amp; Risk’, and ‘Leadership &amp; Management’ were lacking focus in many of the maturity models. ‘Governance &amp; Compliance’ and </w:t>
      </w:r>
      <w:r w:rsidRPr="004762A2">
        <w:lastRenderedPageBreak/>
        <w:t xml:space="preserve">‘Leadership &amp; Management’ dimension categories require more research to clearly describe maturity levels and paths to maturity. There is existing cybersecurity research </w:t>
      </w:r>
      <w:r w:rsidR="003574CB" w:rsidRPr="004762A2">
        <w:t>that</w:t>
      </w:r>
      <w:r w:rsidRPr="004762A2">
        <w:t xml:space="preserve"> could be added to existing SM maturity models, such as those models reviewed by </w:t>
      </w:r>
      <w:sdt>
        <w:sdtPr>
          <w:rPr>
            <w:color w:val="000000"/>
          </w:rPr>
          <w:tag w:val="MENDELEY_CITATION_v3_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"/>
          <w:id w:val="-153304871"/>
          <w:placeholder>
            <w:docPart w:val="ADF240D2EABF468A9BB1CC4F605FE0FB"/>
          </w:placeholder>
        </w:sdtPr>
        <w:sdtContent>
          <w:r w:rsidR="00D12B15" w:rsidRPr="004762A2">
            <w:rPr>
              <w:color w:val="000000"/>
            </w:rPr>
            <w:t>(Rabii et al., 2020)</w:t>
          </w:r>
        </w:sdtContent>
      </w:sdt>
      <w:r w:rsidRPr="004762A2">
        <w:t xml:space="preserve">. </w:t>
      </w:r>
      <w:r w:rsidR="003574CB" w:rsidRPr="004762A2">
        <w:t xml:space="preserve">The ‘Leadership &amp; Management’ category requires a </w:t>
      </w:r>
      <w:r w:rsidRPr="004762A2">
        <w:t>better understanding of the styles of leadership to choose from and steps to transform leadership style effectively. ‘Governance &amp; Compliance’ category is difficult to assess and provide guidance on because of lack of standardization, but still should not be overlooked.</w:t>
      </w:r>
    </w:p>
    <w:p w14:paraId="6169B1B0" w14:textId="17EC5F5D" w:rsidR="00AC0E30" w:rsidRPr="004762A2" w:rsidRDefault="00822B3A" w:rsidP="004762A2">
      <w:pPr>
        <w:spacing w:after="0" w:line="480" w:lineRule="auto"/>
      </w:pPr>
      <w:r w:rsidRPr="004762A2">
        <w:t>Suppose a company has no plan for SM and digital transformation. In that case,</w:t>
      </w:r>
      <w:r w:rsidR="00AC0E30" w:rsidRPr="004762A2">
        <w:t xml:space="preserve"> </w:t>
      </w:r>
      <w:r w:rsidR="003574CB" w:rsidRPr="004762A2">
        <w:t xml:space="preserve">it is recommended </w:t>
      </w:r>
      <w:r w:rsidRPr="004762A2">
        <w:t>to</w:t>
      </w:r>
      <w:r w:rsidR="003574CB" w:rsidRPr="004762A2">
        <w:t xml:space="preserve"> begin by developing a strategy, assessing readiness, taking inventory of its IT systems, and planning how it will create and use data. A company should focus on the area that it considers</w:t>
      </w:r>
      <w:r w:rsidR="00AC0E30" w:rsidRPr="004762A2">
        <w:t xml:space="preserve"> most valuable, but a comprehensive analysis of all 10-dimension categories helps select an appropriate SM maturity model. </w:t>
      </w:r>
    </w:p>
    <w:p w14:paraId="2ED2989C" w14:textId="4E36B59C" w:rsidR="00AC0E30" w:rsidRPr="004762A2" w:rsidRDefault="00AC0E30" w:rsidP="004762A2">
      <w:pPr>
        <w:spacing w:after="0" w:line="480" w:lineRule="auto"/>
      </w:pPr>
      <w:r w:rsidRPr="004762A2">
        <w:t xml:space="preserve">Most consulting firms require payment for consultation to see their assessment details. This supports the idea that consulting firm </w:t>
      </w:r>
      <w:r w:rsidR="00A106AA" w:rsidRPr="004762A2">
        <w:t>and peer-reviewed models have different goals</w:t>
      </w:r>
      <w:r w:rsidRPr="004762A2">
        <w:t xml:space="preserve">. Consulting firm models aren’t as </w:t>
      </w:r>
      <w:r w:rsidR="00A106AA" w:rsidRPr="004762A2">
        <w:t>helpful in</w:t>
      </w:r>
      <w:r w:rsidRPr="004762A2">
        <w:t xml:space="preserve"> developing new maturity models or adaptable for personal use, but they could provide a total solution for companies whereas you wouldn’t expect a researcher or graduate student to come into a company and overhaul all its operations. PWC </w:t>
      </w:r>
      <w:sdt>
        <w:sdtPr>
          <w:rPr>
            <w:color w:val="000000"/>
          </w:rPr>
          <w:tag w:val="MENDELEY_CITATION_v3_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"/>
          <w:id w:val="219018210"/>
          <w:placeholder>
            <w:docPart w:val="A8DBFADD601A4262A68E145078D7C8BD"/>
          </w:placeholder>
        </w:sdtPr>
        <w:sdtContent>
          <w:r w:rsidR="00D12B15" w:rsidRPr="004762A2">
            <w:rPr>
              <w:color w:val="000000"/>
            </w:rPr>
            <w:t>(2016)</w:t>
          </w:r>
        </w:sdtContent>
      </w:sdt>
      <w:r w:rsidRPr="004762A2">
        <w:rPr>
          <w:color w:val="000000"/>
        </w:rPr>
        <w:t xml:space="preserve"> is a useful survey of more than 2,000 executives in 26 countries and offers valuable advice for digital strategy and blueprint but the actual maturity model is not very well described. </w:t>
      </w:r>
      <w:r w:rsidRPr="004762A2">
        <w:t xml:space="preserve">The IMPULS model </w:t>
      </w:r>
      <w:sdt>
        <w:sdtPr>
          <w:rPr>
            <w:color w:val="000000"/>
          </w:rPr>
          <w:tag w:val="MENDELEY_CITATION_v3_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"/>
          <w:id w:val="-2036958396"/>
          <w:placeholder>
            <w:docPart w:val="A8DBFADD601A4262A68E145078D7C8BD"/>
          </w:placeholder>
        </w:sdtPr>
        <w:sdtContent>
          <w:r w:rsidR="00D12B15" w:rsidRPr="004762A2">
            <w:rPr>
              <w:color w:val="000000"/>
            </w:rPr>
            <w:t>(Lichtblau et al., 2015)</w:t>
          </w:r>
        </w:sdtContent>
      </w:sdt>
      <w:r w:rsidRPr="004762A2">
        <w:t xml:space="preserve"> serves as a useful day one assessment because an assessment can be completed online in 10 minutes. Among the consulting firms, the ACATECH </w:t>
      </w:r>
      <w:sdt>
        <w:sdtPr>
          <w:rPr>
            <w:rFonts w:cstheme="minorHAnsi"/>
            <w:color w:val="000000"/>
          </w:rPr>
          <w:tag w:val="MENDELEY_CITATION_v3_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"/>
          <w:id w:val="1030219523"/>
          <w:placeholder>
            <w:docPart w:val="5A6B598A0ACE4D1BAE9894FB41F42DAD"/>
          </w:placeholder>
        </w:sdtPr>
        <w:sdtEndPr>
          <w:rPr>
            <w:rFonts w:cs="Arial"/>
          </w:rPr>
        </w:sdtEndPr>
        <w:sdtContent>
          <w:r w:rsidR="00D12B15" w:rsidRPr="004762A2">
            <w:rPr>
              <w:color w:val="000000"/>
            </w:rPr>
            <w:t>(Schuh et al., 2017)</w:t>
          </w:r>
        </w:sdtContent>
      </w:sdt>
      <w:r w:rsidRPr="004762A2">
        <w:t xml:space="preserve"> and Warwick </w:t>
      </w:r>
      <w:sdt>
        <w:sdtPr>
          <w:rPr>
            <w:color w:val="000000"/>
          </w:rPr>
          <w:tag w:val="MENDELEY_CITATION_v3_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"/>
          <w:id w:val="-1191380209"/>
          <w:placeholder>
            <w:docPart w:val="A8DBFADD601A4262A68E145078D7C8BD"/>
          </w:placeholder>
        </w:sdtPr>
        <w:sdtContent>
          <w:r w:rsidR="00D12B15" w:rsidRPr="004762A2">
            <w:rPr>
              <w:color w:val="000000"/>
            </w:rPr>
            <w:t>(Agca et al., 2017)</w:t>
          </w:r>
        </w:sdtContent>
      </w:sdt>
      <w:r w:rsidRPr="004762A2">
        <w:t xml:space="preserve"> </w:t>
      </w:r>
      <w:r w:rsidR="003574CB" w:rsidRPr="004762A2">
        <w:t xml:space="preserve">Maturity models stand out because they have published </w:t>
      </w:r>
      <w:r w:rsidR="003574CB" w:rsidRPr="004762A2">
        <w:lastRenderedPageBreak/>
        <w:t>details about their development and assessment methods and validated effectiveness by publishing multiple case studies. A manufacturer might want to reconsider going with a consulting firm because they may try to overhaul whole systems using only their products, increasing capital costs and reducing the system's openness</w:t>
      </w:r>
      <w:r w:rsidRPr="004762A2">
        <w:t xml:space="preserve">. </w:t>
      </w:r>
    </w:p>
    <w:p w14:paraId="6035732F" w14:textId="42FBD0F1" w:rsidR="00AC0E30" w:rsidRPr="004762A2" w:rsidRDefault="00AC0E30" w:rsidP="004762A2">
      <w:pPr>
        <w:spacing w:after="0" w:line="480" w:lineRule="auto"/>
      </w:pPr>
      <w:r w:rsidRPr="004762A2">
        <w:t xml:space="preserve">The strengths of the </w:t>
      </w:r>
      <w:r w:rsidR="00D43371" w:rsidRPr="004762A2">
        <w:t>peer-reviewed</w:t>
      </w:r>
      <w:r w:rsidRPr="004762A2">
        <w:t xml:space="preserve"> models are that they are conceptually useful, they build on each other, and they are becoming better. The peer reviewed models can be improved through more validation and case studies, web-based assessment tools, and by using the discussion of each of the categories to improve their weak dimensions. One research need is to identify dimensions of SM maturity </w:t>
      </w:r>
      <w:r w:rsidR="00156CDF" w:rsidRPr="004762A2">
        <w:t>t</w:t>
      </w:r>
      <w:r w:rsidRPr="004762A2">
        <w:t>h</w:t>
      </w:r>
      <w:r w:rsidR="00156CDF" w:rsidRPr="004762A2">
        <w:t>at</w:t>
      </w:r>
      <w:r w:rsidRPr="004762A2">
        <w:t xml:space="preserve"> can be advised to improve based on a plant visit or interview. This will enable engineers to apply the peer</w:t>
      </w:r>
      <w:r w:rsidR="00156CDF" w:rsidRPr="004762A2">
        <w:t>-</w:t>
      </w:r>
      <w:r w:rsidRPr="004762A2">
        <w:t xml:space="preserve">reviewed models and offer practical guidance without implementing a full solution. </w:t>
      </w:r>
    </w:p>
    <w:p w14:paraId="7D90BC18" w14:textId="4F07A131" w:rsidR="00AC0E30" w:rsidRPr="004762A2" w:rsidRDefault="00AC0E30" w:rsidP="004762A2">
      <w:pPr>
        <w:spacing w:after="0" w:line="480" w:lineRule="auto"/>
      </w:pPr>
      <w:r w:rsidRPr="004762A2">
        <w:t xml:space="preserve">Maturity Model for Implementation of Industry 4.0 </w:t>
      </w:r>
      <w:sdt>
        <w:sdtPr>
          <w:rPr>
            <w:color w:val="000000"/>
          </w:rPr>
          <w:tag w:val="MENDELEY_CITATION_v3_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"/>
          <w:id w:val="1904953894"/>
          <w:placeholder>
            <w:docPart w:val="01D4A9680B95435892056C72D4CBDCA2"/>
          </w:placeholder>
        </w:sdtPr>
        <w:sdtContent>
          <w:r w:rsidR="00D12B15" w:rsidRPr="004762A2">
            <w:rPr>
              <w:color w:val="000000"/>
            </w:rPr>
            <w:t>(Wagire et al., 2020)</w:t>
          </w:r>
        </w:sdtContent>
      </w:sdt>
      <w:r w:rsidRPr="004762A2">
        <w:t xml:space="preserve">, Maturity and Readiness model for Industry 4.0 Strategy </w:t>
      </w:r>
      <w:sdt>
        <w:sdtPr>
          <w:rPr>
            <w:color w:val="000000"/>
          </w:rPr>
          <w:tag w:val="MENDELEY_CITATION_v3_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"/>
          <w:id w:val="-293829811"/>
          <w:placeholder>
            <w:docPart w:val="A1BE734082594BC0B2E7FD8BB181815A"/>
          </w:placeholder>
        </w:sdtPr>
        <w:sdtContent>
          <w:r w:rsidR="00D12B15" w:rsidRPr="004762A2">
            <w:rPr>
              <w:color w:val="000000"/>
            </w:rPr>
            <w:t>(Akdil et al., 2018)</w:t>
          </w:r>
        </w:sdtContent>
      </w:sdt>
      <w:r w:rsidRPr="004762A2">
        <w:t xml:space="preserve">, Warwick Industry 4 Readiness Assessment Tool </w:t>
      </w:r>
      <w:sdt>
        <w:sdtPr>
          <w:rPr>
            <w:color w:val="000000"/>
          </w:rPr>
          <w:tag w:val="MENDELEY_CITATION_v3_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"/>
          <w:id w:val="1801497358"/>
          <w:placeholder>
            <w:docPart w:val="F7FCC9B07BCF48CB9269BABC909FF629"/>
          </w:placeholder>
        </w:sdtPr>
        <w:sdtContent>
          <w:r w:rsidR="00D12B15" w:rsidRPr="004762A2">
            <w:rPr>
              <w:color w:val="000000"/>
            </w:rPr>
            <w:t>(Agca et al., 2017)</w:t>
          </w:r>
        </w:sdtContent>
      </w:sdt>
      <w:r w:rsidRPr="004762A2">
        <w:t xml:space="preserve">, and Industrie 4.0 Maturity Index ACATECH </w:t>
      </w:r>
      <w:sdt>
        <w:sdtPr>
          <w:rPr>
            <w:color w:val="000000"/>
          </w:rPr>
          <w:tag w:val="MENDELEY_CITATION_v3_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"/>
          <w:id w:val="-1847789563"/>
          <w:placeholder>
            <w:docPart w:val="01511A7FA8A144C4AADAAF31F7347472"/>
          </w:placeholder>
        </w:sdtPr>
        <w:sdtContent>
          <w:r w:rsidR="00D12B15" w:rsidRPr="004762A2">
            <w:rPr>
              <w:color w:val="000000"/>
            </w:rPr>
            <w:t>(Schuh et al., 2017)</w:t>
          </w:r>
        </w:sdtContent>
      </w:sdt>
      <w:r w:rsidRPr="004762A2">
        <w:t xml:space="preserve"> received high scores in </w:t>
      </w:r>
      <w:r w:rsidR="00CA594E" w:rsidRPr="004762A2">
        <w:rPr>
          <w:b/>
          <w:bCs/>
        </w:rPr>
        <w:fldChar w:fldCharType="begin"/>
      </w:r>
      <w:r w:rsidR="00CA594E" w:rsidRPr="004762A2">
        <w:rPr>
          <w:b/>
          <w:bCs/>
        </w:rPr>
        <w:instrText xml:space="preserve"> REF _Ref182389550 \h  \* MERGEFORMAT </w:instrText>
      </w:r>
      <w:r w:rsidR="00CA594E" w:rsidRPr="004762A2">
        <w:rPr>
          <w:b/>
          <w:bCs/>
        </w:rPr>
      </w:r>
      <w:r w:rsidR="00CA594E" w:rsidRPr="004762A2">
        <w:rPr>
          <w:b/>
          <w:bCs/>
        </w:rPr>
        <w:fldChar w:fldCharType="separate"/>
      </w:r>
      <w:r w:rsidR="00614BEC" w:rsidRPr="004762A2">
        <w:rPr>
          <w:b/>
          <w:bCs/>
        </w:rPr>
        <w:t xml:space="preserve">Table </w:t>
      </w:r>
      <w:r w:rsidR="00614BEC" w:rsidRPr="004762A2">
        <w:rPr>
          <w:b/>
          <w:bCs/>
          <w:noProof/>
        </w:rPr>
        <w:t>4</w:t>
      </w:r>
      <w:r w:rsidR="00CA594E" w:rsidRPr="004762A2">
        <w:rPr>
          <w:b/>
          <w:bCs/>
        </w:rPr>
        <w:fldChar w:fldCharType="end"/>
      </w:r>
      <w:r w:rsidR="00CA594E" w:rsidRPr="004762A2">
        <w:rPr>
          <w:b/>
          <w:bCs/>
        </w:rPr>
        <w:t xml:space="preserve"> </w:t>
      </w:r>
      <w:r w:rsidRPr="004762A2">
        <w:t>meaning that they cover the topics uncovered in detail and would be useful as general models or as starting points for new model</w:t>
      </w:r>
      <w:r w:rsidR="00B34407" w:rsidRPr="004762A2">
        <w:t>s</w:t>
      </w:r>
      <w:r w:rsidRPr="004762A2">
        <w:t xml:space="preserve">. No model studied covered all the topics in detail. The lack of assessment and development details, case studies, and validation of the models’ usefulness are the major weaknesses preventing </w:t>
      </w:r>
      <w:r w:rsidR="00D43371" w:rsidRPr="004762A2">
        <w:t xml:space="preserve">the </w:t>
      </w:r>
      <w:r w:rsidRPr="004762A2">
        <w:t xml:space="preserve">recommendation of a specific SM maturity model. </w:t>
      </w:r>
      <w:r w:rsidR="00DF08FF" w:rsidRPr="004762A2">
        <w:t>C</w:t>
      </w:r>
      <w:r w:rsidRPr="004762A2">
        <w:t>ase studies and validation of models are more important than developing new models.</w:t>
      </w:r>
    </w:p>
    <w:p w14:paraId="5F54A2D9" w14:textId="3A49A653" w:rsidR="008231CC" w:rsidRDefault="00AC0E30" w:rsidP="004762A2">
      <w:pPr>
        <w:spacing w:after="0" w:line="480" w:lineRule="auto"/>
      </w:pPr>
      <w:r w:rsidRPr="004762A2">
        <w:t xml:space="preserve">This review showed that there is no existing general maturity model that is applicable </w:t>
      </w:r>
      <w:r w:rsidR="00D43371" w:rsidRPr="004762A2">
        <w:t>to</w:t>
      </w:r>
      <w:r w:rsidRPr="004762A2">
        <w:t xml:space="preserve"> every dimension, industry, </w:t>
      </w:r>
      <w:r w:rsidR="00CB05A5" w:rsidRPr="004762A2">
        <w:t>or</w:t>
      </w:r>
      <w:r w:rsidRPr="004762A2">
        <w:t xml:space="preserve"> company size. There is no guide for practitioners in choosing an SM maturity model for their specific applications such as developing IT </w:t>
      </w:r>
      <w:r w:rsidRPr="004762A2">
        <w:lastRenderedPageBreak/>
        <w:t xml:space="preserve">technologies, connecting their enterprise, or creating a smart supply chain. A decision framework is needed to aid </w:t>
      </w:r>
      <w:r w:rsidR="00D43371" w:rsidRPr="004762A2">
        <w:t>decision-makers</w:t>
      </w:r>
      <w:r w:rsidRPr="004762A2">
        <w:t xml:space="preserve"> in selecting or creating an SM maturity model based on dimensions, scope, industry, size, geographic location, assessment method, and cost.</w:t>
      </w:r>
      <w:bookmarkStart w:id="60" w:name="_Toc289175831"/>
    </w:p>
    <w:p w14:paraId="7AA6EF79" w14:textId="77777777" w:rsidR="004762A2" w:rsidRDefault="004762A2" w:rsidP="004762A2">
      <w:pPr>
        <w:spacing w:after="0" w:line="480" w:lineRule="auto"/>
      </w:pPr>
    </w:p>
    <w:p w14:paraId="0031BAC2" w14:textId="77777777" w:rsidR="004762A2" w:rsidRDefault="004762A2" w:rsidP="004762A2">
      <w:pPr>
        <w:spacing w:after="0" w:line="480" w:lineRule="auto"/>
      </w:pPr>
    </w:p>
    <w:p w14:paraId="76064390" w14:textId="77777777" w:rsidR="004762A2" w:rsidRDefault="004762A2" w:rsidP="004762A2">
      <w:pPr>
        <w:spacing w:after="0" w:line="480" w:lineRule="auto"/>
      </w:pPr>
    </w:p>
    <w:p w14:paraId="78AFB3A6" w14:textId="77777777" w:rsidR="004762A2" w:rsidRDefault="004762A2" w:rsidP="004762A2">
      <w:pPr>
        <w:spacing w:after="0" w:line="480" w:lineRule="auto"/>
      </w:pPr>
    </w:p>
    <w:p w14:paraId="7DB89F6B" w14:textId="77777777" w:rsidR="004762A2" w:rsidRDefault="004762A2" w:rsidP="004762A2">
      <w:pPr>
        <w:spacing w:after="0" w:line="480" w:lineRule="auto"/>
      </w:pPr>
    </w:p>
    <w:p w14:paraId="72A948AE" w14:textId="77777777" w:rsidR="004762A2" w:rsidRDefault="004762A2" w:rsidP="004762A2">
      <w:pPr>
        <w:spacing w:after="0" w:line="480" w:lineRule="auto"/>
      </w:pPr>
    </w:p>
    <w:p w14:paraId="6E968340" w14:textId="77777777" w:rsidR="004762A2" w:rsidRDefault="004762A2" w:rsidP="004762A2">
      <w:pPr>
        <w:spacing w:after="0" w:line="480" w:lineRule="auto"/>
      </w:pPr>
    </w:p>
    <w:p w14:paraId="749CAC06" w14:textId="77777777" w:rsidR="004762A2" w:rsidRDefault="004762A2" w:rsidP="004762A2">
      <w:pPr>
        <w:spacing w:after="0" w:line="480" w:lineRule="auto"/>
      </w:pPr>
    </w:p>
    <w:p w14:paraId="27FDF538" w14:textId="77777777" w:rsidR="004762A2" w:rsidRDefault="004762A2" w:rsidP="004762A2">
      <w:pPr>
        <w:spacing w:after="0" w:line="480" w:lineRule="auto"/>
      </w:pPr>
    </w:p>
    <w:p w14:paraId="03B57793" w14:textId="77777777" w:rsidR="004762A2" w:rsidRDefault="004762A2" w:rsidP="004762A2">
      <w:pPr>
        <w:spacing w:after="0" w:line="480" w:lineRule="auto"/>
      </w:pPr>
    </w:p>
    <w:p w14:paraId="57578AA8" w14:textId="77777777" w:rsidR="004762A2" w:rsidRDefault="004762A2" w:rsidP="004762A2">
      <w:pPr>
        <w:spacing w:after="0" w:line="480" w:lineRule="auto"/>
      </w:pPr>
    </w:p>
    <w:p w14:paraId="698EA78E" w14:textId="77777777" w:rsidR="004762A2" w:rsidRDefault="004762A2" w:rsidP="004762A2">
      <w:pPr>
        <w:spacing w:after="0" w:line="480" w:lineRule="auto"/>
      </w:pPr>
    </w:p>
    <w:p w14:paraId="7C3670A4" w14:textId="77777777" w:rsidR="004762A2" w:rsidRDefault="004762A2" w:rsidP="004762A2">
      <w:pPr>
        <w:spacing w:after="0" w:line="480" w:lineRule="auto"/>
      </w:pPr>
    </w:p>
    <w:p w14:paraId="63B1D6DF" w14:textId="77777777" w:rsidR="004762A2" w:rsidRDefault="004762A2" w:rsidP="004762A2">
      <w:pPr>
        <w:spacing w:after="0" w:line="480" w:lineRule="auto"/>
      </w:pPr>
    </w:p>
    <w:p w14:paraId="14651009" w14:textId="77777777" w:rsidR="004762A2" w:rsidRDefault="004762A2" w:rsidP="004762A2">
      <w:pPr>
        <w:spacing w:after="0" w:line="480" w:lineRule="auto"/>
      </w:pPr>
    </w:p>
    <w:p w14:paraId="7D9A91B8" w14:textId="77777777" w:rsidR="004762A2" w:rsidRDefault="004762A2" w:rsidP="004762A2">
      <w:pPr>
        <w:spacing w:after="0" w:line="480" w:lineRule="auto"/>
      </w:pPr>
    </w:p>
    <w:p w14:paraId="36424A0B" w14:textId="77777777" w:rsidR="004762A2" w:rsidRPr="004762A2" w:rsidRDefault="004762A2" w:rsidP="004762A2">
      <w:pPr>
        <w:spacing w:after="0" w:line="480" w:lineRule="auto"/>
      </w:pPr>
    </w:p>
    <w:p w14:paraId="2D0A1B1C" w14:textId="504D6483" w:rsidR="00975E37" w:rsidRPr="004762A2" w:rsidRDefault="00FF1665" w:rsidP="004762A2">
      <w:pPr>
        <w:pStyle w:val="Heading2"/>
        <w:spacing w:before="0" w:after="0" w:line="480" w:lineRule="auto"/>
        <w:rPr>
          <w:sz w:val="24"/>
          <w:szCs w:val="24"/>
        </w:rPr>
      </w:pPr>
      <w:bookmarkStart w:id="61" w:name="_Toc186722068"/>
      <w:r w:rsidRPr="004762A2">
        <w:rPr>
          <w:sz w:val="24"/>
          <w:szCs w:val="24"/>
        </w:rPr>
        <w:lastRenderedPageBreak/>
        <w:t>R</w:t>
      </w:r>
      <w:bookmarkEnd w:id="60"/>
      <w:r w:rsidR="00060A6A" w:rsidRPr="004762A2">
        <w:rPr>
          <w:sz w:val="24"/>
          <w:szCs w:val="24"/>
        </w:rPr>
        <w:t>EFERENCES</w:t>
      </w:r>
      <w:bookmarkEnd w:id="61"/>
    </w:p>
    <w:p w14:paraId="0DAD043F" w14:textId="647B6B9E" w:rsidR="00C77BCD" w:rsidRDefault="00C77BCD" w:rsidP="004762A2">
      <w:pPr>
        <w:autoSpaceDE w:val="0"/>
        <w:autoSpaceDN w:val="0"/>
        <w:spacing w:after="0" w:line="480" w:lineRule="auto"/>
        <w:ind w:hanging="480"/>
      </w:pPr>
      <w:r>
        <w:t xml:space="preserve">Agca, O., Gibson, J., Godsell, J., Ignatius, J., Davies, C.W. and Xu, O. (2017), “An Industry 4 readiness assessment tool”, </w:t>
      </w:r>
      <w:r>
        <w:rPr>
          <w:i/>
          <w:iCs/>
        </w:rPr>
        <w:t>Coventry: WMG-The University of Warwick</w:t>
      </w:r>
      <w:r>
        <w:t>.</w:t>
      </w:r>
    </w:p>
    <w:p w14:paraId="41889823" w14:textId="77777777" w:rsidR="00C77BCD" w:rsidRDefault="00C77BCD" w:rsidP="004762A2">
      <w:pPr>
        <w:autoSpaceDE w:val="0"/>
        <w:autoSpaceDN w:val="0"/>
        <w:spacing w:after="0" w:line="480" w:lineRule="auto"/>
        <w:ind w:hanging="480"/>
      </w:pPr>
      <w:r>
        <w:t xml:space="preserve">Akdil, K.Y., Ustundag, A. and Cevikcan, E. (2018), “Maturity and readiness model for industry 4.0 strategy”, </w:t>
      </w:r>
      <w:r>
        <w:rPr>
          <w:i/>
          <w:iCs/>
        </w:rPr>
        <w:t>Industry 4.0: Managing the Digital Transformation</w:t>
      </w:r>
      <w:r>
        <w:t>, Springer, pp. 61–94.</w:t>
      </w:r>
    </w:p>
    <w:p w14:paraId="304159D9" w14:textId="77777777" w:rsidR="00C77BCD" w:rsidRDefault="00C77BCD" w:rsidP="004762A2">
      <w:pPr>
        <w:autoSpaceDE w:val="0"/>
        <w:autoSpaceDN w:val="0"/>
        <w:spacing w:after="0" w:line="480" w:lineRule="auto"/>
        <w:ind w:hanging="480"/>
      </w:pPr>
      <w:r>
        <w:t xml:space="preserve">Altan Koyuncu, C., Aydemir, E. and Başarır, A.C. (2021), “Selection Industry 4.0 maturity model using fuzzy and intuitionistic fuzzy TOPSIS methods for a solar cell manufacturing company”, </w:t>
      </w:r>
      <w:r>
        <w:rPr>
          <w:i/>
          <w:iCs/>
        </w:rPr>
        <w:t>Soft Computing</w:t>
      </w:r>
      <w:r>
        <w:t>, Springer, Vol. 25 No. 15, pp. 10335–10349.</w:t>
      </w:r>
    </w:p>
    <w:p w14:paraId="56209938" w14:textId="77777777" w:rsidR="00C77BCD" w:rsidRDefault="00C77BCD" w:rsidP="004762A2">
      <w:pPr>
        <w:autoSpaceDE w:val="0"/>
        <w:autoSpaceDN w:val="0"/>
        <w:spacing w:after="0" w:line="480" w:lineRule="auto"/>
        <w:ind w:hanging="480"/>
      </w:pPr>
      <w:r>
        <w:t xml:space="preserve">Becker, J., Knackstedt, R. and Pöppelbuß, J. (2009), “Developing maturity models for IT management”, </w:t>
      </w:r>
      <w:r>
        <w:rPr>
          <w:i/>
          <w:iCs/>
        </w:rPr>
        <w:t>Business &amp; Information Systems Engineering</w:t>
      </w:r>
      <w:r>
        <w:t>, Springer, Vol. 1 No. 3, pp. 213–222.</w:t>
      </w:r>
    </w:p>
    <w:p w14:paraId="3BA2ECCF" w14:textId="77777777" w:rsidR="00C77BCD" w:rsidRDefault="00C77BCD" w:rsidP="004762A2">
      <w:pPr>
        <w:autoSpaceDE w:val="0"/>
        <w:autoSpaceDN w:val="0"/>
        <w:spacing w:after="0" w:line="480" w:lineRule="auto"/>
        <w:ind w:hanging="480"/>
      </w:pPr>
      <w:r>
        <w:t xml:space="preserve">Bibby, L. and Dehe, B. (2018), “Defining and assessing industry 4.0 maturity levels–case of the defence sector”, </w:t>
      </w:r>
      <w:r>
        <w:rPr>
          <w:i/>
          <w:iCs/>
        </w:rPr>
        <w:t>Production Planning &amp; Control</w:t>
      </w:r>
      <w:r>
        <w:t>, Taylor &amp; Francis, Vol. 29 No. 12, pp. 1030–1043.</w:t>
      </w:r>
    </w:p>
    <w:p w14:paraId="74639784" w14:textId="77777777" w:rsidR="00C77BCD" w:rsidRDefault="00C77BCD" w:rsidP="004762A2">
      <w:pPr>
        <w:autoSpaceDE w:val="0"/>
        <w:autoSpaceDN w:val="0"/>
        <w:spacing w:after="0" w:line="480" w:lineRule="auto"/>
        <w:ind w:hanging="480"/>
      </w:pPr>
      <w:r>
        <w:t xml:space="preserve">Blatz, F., Bulander, R. and Dietel, M. (2018), “Maturity model of digitization for SMEs”, </w:t>
      </w:r>
      <w:r>
        <w:rPr>
          <w:i/>
          <w:iCs/>
        </w:rPr>
        <w:t>2018 IEEE International Conference on Engineering, Technology and Innovation (ICE/ITMC)</w:t>
      </w:r>
      <w:r>
        <w:t>, IEEE, pp. 1–9.</w:t>
      </w:r>
    </w:p>
    <w:p w14:paraId="2BB88662" w14:textId="77777777" w:rsidR="00C77BCD" w:rsidRDefault="00C77BCD" w:rsidP="004762A2">
      <w:pPr>
        <w:autoSpaceDE w:val="0"/>
        <w:autoSpaceDN w:val="0"/>
        <w:spacing w:after="0" w:line="480" w:lineRule="auto"/>
        <w:ind w:hanging="480"/>
      </w:pPr>
      <w:r>
        <w:t xml:space="preserve">De Bruin, T., Rosemann, M., Freeze, R. and Kaulkarni, U. (2005), “Understanding the main phases of developing a maturity assessment model”, </w:t>
      </w:r>
      <w:r>
        <w:rPr>
          <w:i/>
          <w:iCs/>
        </w:rPr>
        <w:t>Australasian Conference on Information Systems (ACIS):</w:t>
      </w:r>
      <w:r>
        <w:t>, Australasian Chapter of the Association for Information Systems, pp. 8–19.</w:t>
      </w:r>
    </w:p>
    <w:p w14:paraId="610838F0" w14:textId="77777777" w:rsidR="00C77BCD" w:rsidRDefault="00C77BCD" w:rsidP="004762A2">
      <w:pPr>
        <w:autoSpaceDE w:val="0"/>
        <w:autoSpaceDN w:val="0"/>
        <w:spacing w:after="0" w:line="480" w:lineRule="auto"/>
        <w:ind w:hanging="480"/>
      </w:pPr>
      <w:r>
        <w:lastRenderedPageBreak/>
        <w:t>Caiado, R.G.G., Scavarda, L.F., Gavião, L.O., Ivson, P., de Mattos Nascimento, D.L. and Garza-Reyes, J.A. (2021), “Fuzzy rule-based industry 4.0 maturity model for manufacturing and supply chain management operations”, Elsevier.</w:t>
      </w:r>
    </w:p>
    <w:p w14:paraId="137D3924" w14:textId="77777777" w:rsidR="00C77BCD" w:rsidRDefault="00C77BCD" w:rsidP="004762A2">
      <w:pPr>
        <w:autoSpaceDE w:val="0"/>
        <w:autoSpaceDN w:val="0"/>
        <w:spacing w:after="0" w:line="480" w:lineRule="auto"/>
        <w:ind w:hanging="480"/>
      </w:pPr>
      <w:r>
        <w:t xml:space="preserve">Canetta, L., Barni, A. and Montini, E. (2018), “Development of a digitalization maturity model for the manufacturing sector”, </w:t>
      </w:r>
      <w:r>
        <w:rPr>
          <w:i/>
          <w:iCs/>
        </w:rPr>
        <w:t>2018 IEEE International Conference on Engineering, Technology and Innovation (ICE/ITMC)</w:t>
      </w:r>
      <w:r>
        <w:t>, IEEE, pp. 1–7.</w:t>
      </w:r>
    </w:p>
    <w:p w14:paraId="4605C769" w14:textId="77777777" w:rsidR="00C77BCD" w:rsidRDefault="00C77BCD" w:rsidP="004762A2">
      <w:pPr>
        <w:autoSpaceDE w:val="0"/>
        <w:autoSpaceDN w:val="0"/>
        <w:spacing w:after="0" w:line="480" w:lineRule="auto"/>
        <w:ind w:hanging="480"/>
      </w:pPr>
      <w:r>
        <w:t xml:space="preserve">De Carolis, A., Macchi, M., Negri, E. and Terzi, S. (2017), “A maturity model for assessing the digital readiness of manufacturing companies”, </w:t>
      </w:r>
      <w:r>
        <w:rPr>
          <w:i/>
          <w:iCs/>
        </w:rPr>
        <w:t>IFIP International Conference on Advances in Production Management Systems</w:t>
      </w:r>
      <w:r>
        <w:t>, Springer, pp. 13–20.</w:t>
      </w:r>
    </w:p>
    <w:p w14:paraId="66BFDCDC" w14:textId="77777777" w:rsidR="00C77BCD" w:rsidRDefault="00C77BCD" w:rsidP="004762A2">
      <w:pPr>
        <w:autoSpaceDE w:val="0"/>
        <w:autoSpaceDN w:val="0"/>
        <w:spacing w:after="0" w:line="480" w:lineRule="auto"/>
        <w:ind w:hanging="480"/>
      </w:pPr>
      <w:r>
        <w:t xml:space="preserve">Dalenogare, L.S., Benitez, G.B., Ayala, N.F. and Frank, A.G. (2018), “The expected contribution of Industry 4.0 technologies for industrial performance”, </w:t>
      </w:r>
      <w:r>
        <w:rPr>
          <w:i/>
          <w:iCs/>
        </w:rPr>
        <w:t>International Journal of Production Economics</w:t>
      </w:r>
      <w:r>
        <w:t>, Elsevier, Vol. 204, pp. 383–394.</w:t>
      </w:r>
    </w:p>
    <w:p w14:paraId="6988DC54" w14:textId="77777777" w:rsidR="00C77BCD" w:rsidRDefault="00C77BCD" w:rsidP="004762A2">
      <w:pPr>
        <w:autoSpaceDE w:val="0"/>
        <w:autoSpaceDN w:val="0"/>
        <w:spacing w:after="0" w:line="480" w:lineRule="auto"/>
        <w:ind w:hanging="480"/>
      </w:pPr>
      <w:r>
        <w:t xml:space="preserve">Dekkers, R., Carey, L. and Langhorne, P. (2021), </w:t>
      </w:r>
      <w:r>
        <w:rPr>
          <w:i/>
          <w:iCs/>
        </w:rPr>
        <w:t>Making Literature Reviews Work: A Multidisciplinary Guide to Systematic Approaches</w:t>
      </w:r>
      <w:r>
        <w:t>, Springer.</w:t>
      </w:r>
    </w:p>
    <w:p w14:paraId="42797EBF" w14:textId="77777777" w:rsidR="00C77BCD" w:rsidRDefault="00C77BCD" w:rsidP="004762A2">
      <w:pPr>
        <w:autoSpaceDE w:val="0"/>
        <w:autoSpaceDN w:val="0"/>
        <w:spacing w:after="0" w:line="480" w:lineRule="auto"/>
        <w:ind w:hanging="480"/>
      </w:pPr>
      <w:r>
        <w:t xml:space="preserve">Erol, S., Schumacher, A. and Sihn, W. (2016), “Strategic guidance towards Industry 4.0–a three-stage process model”, </w:t>
      </w:r>
      <w:r>
        <w:rPr>
          <w:i/>
          <w:iCs/>
        </w:rPr>
        <w:t>International Conference on Competitive Manufacturing</w:t>
      </w:r>
      <w:r>
        <w:t>, Vol. 9, pp. 495–501.</w:t>
      </w:r>
    </w:p>
    <w:p w14:paraId="4A00455F" w14:textId="77777777" w:rsidR="00C77BCD" w:rsidRDefault="00C77BCD" w:rsidP="004762A2">
      <w:pPr>
        <w:autoSpaceDE w:val="0"/>
        <w:autoSpaceDN w:val="0"/>
        <w:spacing w:after="0" w:line="480" w:lineRule="auto"/>
        <w:ind w:hanging="480"/>
      </w:pPr>
      <w:r>
        <w:t>Felch, V., Asdecker, B. and Sucky, E. (2019), “Maturity models in the age of Industry 4.0–Do the available models correspond to the needs of business practice?”</w:t>
      </w:r>
    </w:p>
    <w:p w14:paraId="07721B24" w14:textId="77777777" w:rsidR="00C77BCD" w:rsidRDefault="00C77BCD" w:rsidP="004762A2">
      <w:pPr>
        <w:autoSpaceDE w:val="0"/>
        <w:autoSpaceDN w:val="0"/>
        <w:spacing w:after="0" w:line="480" w:lineRule="auto"/>
        <w:ind w:hanging="480"/>
      </w:pPr>
      <w:r>
        <w:t xml:space="preserve">Fraser, P., Moultrie, J. and Gregory, M. (2002), “The use of maturity models/grids as a tool in assessing product development capability”, </w:t>
      </w:r>
      <w:r>
        <w:rPr>
          <w:i/>
          <w:iCs/>
        </w:rPr>
        <w:t>IEEE International Engineering Management Conference</w:t>
      </w:r>
      <w:r>
        <w:t>, Vol. 1, IEEE, pp. 244–249.</w:t>
      </w:r>
    </w:p>
    <w:p w14:paraId="3F87EE73" w14:textId="77777777" w:rsidR="00C77BCD" w:rsidRDefault="00C77BCD" w:rsidP="004762A2">
      <w:pPr>
        <w:autoSpaceDE w:val="0"/>
        <w:autoSpaceDN w:val="0"/>
        <w:spacing w:after="0" w:line="480" w:lineRule="auto"/>
        <w:ind w:hanging="480"/>
      </w:pPr>
      <w:r>
        <w:lastRenderedPageBreak/>
        <w:t xml:space="preserve">Ganzarain, J. and Errasti, N. (2016), “Three stage maturity model in SME’s toward industry 4.0”, </w:t>
      </w:r>
      <w:r>
        <w:rPr>
          <w:i/>
          <w:iCs/>
        </w:rPr>
        <w:t>Journal of Industrial Engineering and Management (JIEM)</w:t>
      </w:r>
      <w:r>
        <w:t>, Barcelona: OmniaScience, Vol. 9 No. 5, pp. 1119–1128.</w:t>
      </w:r>
    </w:p>
    <w:p w14:paraId="5CD3785C" w14:textId="77777777" w:rsidR="00C77BCD" w:rsidRDefault="00C77BCD" w:rsidP="004762A2">
      <w:pPr>
        <w:autoSpaceDE w:val="0"/>
        <w:autoSpaceDN w:val="0"/>
        <w:spacing w:after="0" w:line="480" w:lineRule="auto"/>
        <w:ind w:hanging="480"/>
      </w:pPr>
      <w:r>
        <w:t xml:space="preserve">Ghobakhloo, M. (2018), “The future of manufacturing industry: a strategic roadmap toward Industry 4.0”, </w:t>
      </w:r>
      <w:r>
        <w:rPr>
          <w:i/>
          <w:iCs/>
        </w:rPr>
        <w:t>Journal of Manufacturing Technology Management</w:t>
      </w:r>
      <w:r>
        <w:t>, Emerald Publishing Limited.</w:t>
      </w:r>
    </w:p>
    <w:p w14:paraId="37BD3F4F" w14:textId="77777777" w:rsidR="00C77BCD" w:rsidRDefault="00C77BCD" w:rsidP="004762A2">
      <w:pPr>
        <w:autoSpaceDE w:val="0"/>
        <w:autoSpaceDN w:val="0"/>
        <w:spacing w:after="0" w:line="480" w:lineRule="auto"/>
        <w:ind w:hanging="480"/>
      </w:pPr>
      <w:r>
        <w:t xml:space="preserve">Gökalp, E., Şener, U. and Eren, P.E. (2017), “Development of an assessment model for industry 4.0: industry 4.0-MM”, </w:t>
      </w:r>
      <w:r>
        <w:rPr>
          <w:i/>
          <w:iCs/>
        </w:rPr>
        <w:t>International Conference on Software Process Improvement and Capability Determination</w:t>
      </w:r>
      <w:r>
        <w:t>, Springer, pp. 128–142.</w:t>
      </w:r>
    </w:p>
    <w:p w14:paraId="72328406" w14:textId="77777777" w:rsidR="00C77BCD" w:rsidRDefault="00C77BCD" w:rsidP="004762A2">
      <w:pPr>
        <w:autoSpaceDE w:val="0"/>
        <w:autoSpaceDN w:val="0"/>
        <w:spacing w:after="0" w:line="480" w:lineRule="auto"/>
        <w:ind w:hanging="480"/>
      </w:pPr>
      <w:r>
        <w:t xml:space="preserve">Hajoary, P.K. (2021), “Industry 4.0 Maturity and Readiness Models: A Systematic Literature Review and Future Framework”, </w:t>
      </w:r>
      <w:r>
        <w:rPr>
          <w:i/>
          <w:iCs/>
        </w:rPr>
        <w:t>International Journal of Innovation and Technology Management</w:t>
      </w:r>
      <w:r>
        <w:t>, World Scientific, p. 2030005.</w:t>
      </w:r>
    </w:p>
    <w:p w14:paraId="16FFE194" w14:textId="77777777" w:rsidR="00C77BCD" w:rsidRDefault="00C77BCD" w:rsidP="004762A2">
      <w:pPr>
        <w:autoSpaceDE w:val="0"/>
        <w:autoSpaceDN w:val="0"/>
        <w:spacing w:after="0" w:line="480" w:lineRule="auto"/>
        <w:ind w:hanging="480"/>
      </w:pPr>
      <w:r>
        <w:t xml:space="preserve">Harmoko, H. and Axmann, B. (2020), “Industry 4.0 Readiness Assessment: Comparison of Tools and Introduction of New tool for SME”, </w:t>
      </w:r>
      <w:r>
        <w:rPr>
          <w:i/>
          <w:iCs/>
        </w:rPr>
        <w:t>Tehnički Glasnik</w:t>
      </w:r>
      <w:r>
        <w:t>, Sveučilište Sjever, Vol. 14 No. 2, pp. 212–217.</w:t>
      </w:r>
    </w:p>
    <w:p w14:paraId="717DA6EE" w14:textId="77777777" w:rsidR="00C77BCD" w:rsidRDefault="00C77BCD" w:rsidP="004762A2">
      <w:pPr>
        <w:autoSpaceDE w:val="0"/>
        <w:autoSpaceDN w:val="0"/>
        <w:spacing w:after="0" w:line="480" w:lineRule="auto"/>
        <w:ind w:hanging="480"/>
      </w:pPr>
      <w:r>
        <w:t xml:space="preserve">Jæger, B., Halse, L.L., Wiig, H. and Bø, A.H. (2016), “IoT Technological Maturity Model and assessment of Norwegian manufacturing companies”, </w:t>
      </w:r>
      <w:r>
        <w:rPr>
          <w:i/>
          <w:iCs/>
        </w:rPr>
        <w:t>23rd EurOMA Conference. Trondheim, Norway</w:t>
      </w:r>
      <w:r>
        <w:t>.</w:t>
      </w:r>
    </w:p>
    <w:p w14:paraId="7C79F331" w14:textId="77777777" w:rsidR="00C77BCD" w:rsidRDefault="00C77BCD" w:rsidP="004762A2">
      <w:pPr>
        <w:autoSpaceDE w:val="0"/>
        <w:autoSpaceDN w:val="0"/>
        <w:spacing w:after="0" w:line="480" w:lineRule="auto"/>
        <w:ind w:hanging="480"/>
      </w:pPr>
      <w:r>
        <w:t xml:space="preserve">Jung, K., Kulvatunyou, B., Choi, S. and Brundage, M.P. (2016), “An overview of a smart manufacturing system readiness assessment”, </w:t>
      </w:r>
      <w:r>
        <w:rPr>
          <w:i/>
          <w:iCs/>
        </w:rPr>
        <w:t>IFIP International Conference on Advances in Production Management Systems</w:t>
      </w:r>
      <w:r>
        <w:t>, Springer, pp. 705–712.</w:t>
      </w:r>
    </w:p>
    <w:p w14:paraId="6D738D05" w14:textId="77777777" w:rsidR="00C77BCD" w:rsidRDefault="00C77BCD" w:rsidP="004762A2">
      <w:pPr>
        <w:autoSpaceDE w:val="0"/>
        <w:autoSpaceDN w:val="0"/>
        <w:spacing w:after="0" w:line="480" w:lineRule="auto"/>
        <w:ind w:hanging="480"/>
      </w:pPr>
      <w:r>
        <w:t xml:space="preserve">Kagermann, H., Helbig, J., Hellinger, A. and Wahlster, W. (2013), </w:t>
      </w:r>
      <w:r>
        <w:rPr>
          <w:i/>
          <w:iCs/>
        </w:rPr>
        <w:t xml:space="preserve">Recommendations for Implementing the Strategic Initiative INDUSTRIE 4.0: Securing the Future of German </w:t>
      </w:r>
      <w:r>
        <w:rPr>
          <w:i/>
          <w:iCs/>
        </w:rPr>
        <w:lastRenderedPageBreak/>
        <w:t>Manufacturing Industry; Final Report of the Industrie 4.0 Working Group</w:t>
      </w:r>
      <w:r>
        <w:t>, Forschungsunion.</w:t>
      </w:r>
    </w:p>
    <w:p w14:paraId="04F5DA27" w14:textId="77777777" w:rsidR="00C77BCD" w:rsidRDefault="00C77BCD" w:rsidP="004762A2">
      <w:pPr>
        <w:autoSpaceDE w:val="0"/>
        <w:autoSpaceDN w:val="0"/>
        <w:spacing w:after="0" w:line="480" w:lineRule="auto"/>
        <w:ind w:hanging="480"/>
      </w:pPr>
      <w:r>
        <w:t>Klötzer, C. and Pflaum, A. (2017), “Toward the development of a maturity model for digitalization within the manufacturing industry’s supply chain”.</w:t>
      </w:r>
    </w:p>
    <w:p w14:paraId="66BEBBD8" w14:textId="77777777" w:rsidR="00C77BCD" w:rsidRDefault="00C77BCD" w:rsidP="004762A2">
      <w:pPr>
        <w:autoSpaceDE w:val="0"/>
        <w:autoSpaceDN w:val="0"/>
        <w:spacing w:after="0" w:line="480" w:lineRule="auto"/>
        <w:ind w:hanging="480"/>
      </w:pPr>
      <w:r>
        <w:t xml:space="preserve">Leyh, C., Bley, K., Schäffer, T. and Forstenhäusler, S. (2016), “SIMMI 4.0-a maturity model for classifying the enterprise-wide it and software landscape focusing on Industry 4.0”, </w:t>
      </w:r>
      <w:r>
        <w:rPr>
          <w:i/>
          <w:iCs/>
        </w:rPr>
        <w:t>2016 Federated Conference on Computer Science and Information Systems (Fedcsis)</w:t>
      </w:r>
      <w:r>
        <w:t>, IEEE, pp. 1297–1302.</w:t>
      </w:r>
    </w:p>
    <w:p w14:paraId="3E3937B8" w14:textId="77777777" w:rsidR="00C77BCD" w:rsidRDefault="00C77BCD" w:rsidP="004762A2">
      <w:pPr>
        <w:autoSpaceDE w:val="0"/>
        <w:autoSpaceDN w:val="0"/>
        <w:spacing w:after="0" w:line="480" w:lineRule="auto"/>
        <w:ind w:hanging="480"/>
      </w:pPr>
      <w:r>
        <w:t xml:space="preserve">Lichtblau, K., Stich, V., Bertenrath, R., Blum, M., Bleider, M., Millack, A., Schmitt, K., </w:t>
      </w:r>
      <w:r>
        <w:rPr>
          <w:i/>
          <w:iCs/>
        </w:rPr>
        <w:t>et al.</w:t>
      </w:r>
      <w:r>
        <w:t xml:space="preserve"> (2015), “IMPULS-industrie 4.0-readiness”, </w:t>
      </w:r>
      <w:r>
        <w:rPr>
          <w:i/>
          <w:iCs/>
        </w:rPr>
        <w:t>Impuls-Stiftung Des VDMA, Aachen-Köln</w:t>
      </w:r>
      <w:r>
        <w:t>.</w:t>
      </w:r>
    </w:p>
    <w:p w14:paraId="341B570D" w14:textId="77777777" w:rsidR="00C77BCD" w:rsidRDefault="00C77BCD" w:rsidP="004762A2">
      <w:pPr>
        <w:autoSpaceDE w:val="0"/>
        <w:autoSpaceDN w:val="0"/>
        <w:spacing w:after="0" w:line="480" w:lineRule="auto"/>
        <w:ind w:hanging="480"/>
      </w:pPr>
      <w:r>
        <w:t xml:space="preserve">Mittal, S., Khan, M.A., Romero, D. and Wuest, T. (2018), “A critical review of smart manufacturing &amp; Industry 4.0 maturity models: Implications for small and medium-sized enterprises (SMEs)”, </w:t>
      </w:r>
      <w:r>
        <w:rPr>
          <w:i/>
          <w:iCs/>
        </w:rPr>
        <w:t>Journal of Manufacturing Systems</w:t>
      </w:r>
      <w:r>
        <w:t>, Elsevier, Vol. 49, pp. 194–214.</w:t>
      </w:r>
    </w:p>
    <w:p w14:paraId="17E752F6" w14:textId="77777777" w:rsidR="00C77BCD" w:rsidRDefault="00C77BCD" w:rsidP="004762A2">
      <w:pPr>
        <w:autoSpaceDE w:val="0"/>
        <w:autoSpaceDN w:val="0"/>
        <w:spacing w:after="0" w:line="480" w:lineRule="auto"/>
        <w:ind w:hanging="480"/>
      </w:pPr>
      <w:r>
        <w:t xml:space="preserve">Mittal, S., Romero, D. and Wuest, T. (2018), “Towards a smart manufacturing maturity model for SMEs (SM 3 E)”, </w:t>
      </w:r>
      <w:r>
        <w:rPr>
          <w:i/>
          <w:iCs/>
        </w:rPr>
        <w:t>IFIP International Conference on Advances in Production Management Systems</w:t>
      </w:r>
      <w:r>
        <w:t>, Springer, pp. 155–163.</w:t>
      </w:r>
    </w:p>
    <w:p w14:paraId="2066548D" w14:textId="77777777" w:rsidR="00C77BCD" w:rsidRDefault="00C77BCD" w:rsidP="004762A2">
      <w:pPr>
        <w:autoSpaceDE w:val="0"/>
        <w:autoSpaceDN w:val="0"/>
        <w:spacing w:after="0" w:line="480" w:lineRule="auto"/>
        <w:ind w:hanging="480"/>
      </w:pPr>
      <w:r>
        <w:t xml:space="preserve">Mubarok, K. (2020), “Redefining Industry 4.0 and Its Enabling Technologies”, </w:t>
      </w:r>
      <w:r>
        <w:rPr>
          <w:i/>
          <w:iCs/>
        </w:rPr>
        <w:t>Journal of Physics: Conference Series</w:t>
      </w:r>
      <w:r>
        <w:t>, Vol. 1569, IOP Publishing, p. 32025.</w:t>
      </w:r>
    </w:p>
    <w:p w14:paraId="10C66D02" w14:textId="77777777" w:rsidR="00C77BCD" w:rsidRDefault="00C77BCD" w:rsidP="004762A2">
      <w:pPr>
        <w:autoSpaceDE w:val="0"/>
        <w:autoSpaceDN w:val="0"/>
        <w:spacing w:after="0" w:line="480" w:lineRule="auto"/>
        <w:ind w:hanging="480"/>
      </w:pPr>
      <w:r>
        <w:t>PWC. (2016), “Industry 4.0-Enabling Digital Operations Self Assessment”, available at: https://i40-self-assessment.pwc.de/i40/landing/ (accessed 25 August 2020).</w:t>
      </w:r>
    </w:p>
    <w:p w14:paraId="275099A7" w14:textId="77777777" w:rsidR="00C77BCD" w:rsidRDefault="00C77BCD" w:rsidP="004762A2">
      <w:pPr>
        <w:autoSpaceDE w:val="0"/>
        <w:autoSpaceDN w:val="0"/>
        <w:spacing w:after="0" w:line="480" w:lineRule="auto"/>
        <w:ind w:hanging="480"/>
      </w:pPr>
      <w:r>
        <w:t xml:space="preserve">Rabii, A., Assoul, S., Touhami, K.O. and Roudies, O. (2020), “Information and cyber security maturity models: a systematic literature review”, </w:t>
      </w:r>
      <w:r>
        <w:rPr>
          <w:i/>
          <w:iCs/>
        </w:rPr>
        <w:t>Information &amp; Computer Security</w:t>
      </w:r>
      <w:r>
        <w:t>, Emerald Publishing Limited.</w:t>
      </w:r>
    </w:p>
    <w:p w14:paraId="5A2370C9" w14:textId="77777777" w:rsidR="00C77BCD" w:rsidRDefault="00C77BCD" w:rsidP="004762A2">
      <w:pPr>
        <w:autoSpaceDE w:val="0"/>
        <w:autoSpaceDN w:val="0"/>
        <w:spacing w:after="0" w:line="480" w:lineRule="auto"/>
        <w:ind w:hanging="480"/>
      </w:pPr>
      <w:r>
        <w:lastRenderedPageBreak/>
        <w:t xml:space="preserve">Rafael, L.D., Jaione, G.E., Cristina, L. and Ibon, S.L. (2020), “An Industry 4.0 maturity model for machine tool companies”, </w:t>
      </w:r>
      <w:r>
        <w:rPr>
          <w:i/>
          <w:iCs/>
        </w:rPr>
        <w:t>Technological Forecasting and Social Change</w:t>
      </w:r>
      <w:r>
        <w:t>, Elsevier, Vol. 159, p. 120203.</w:t>
      </w:r>
    </w:p>
    <w:p w14:paraId="1CAAB60C" w14:textId="77777777" w:rsidR="00C77BCD" w:rsidRDefault="00C77BCD" w:rsidP="004762A2">
      <w:pPr>
        <w:autoSpaceDE w:val="0"/>
        <w:autoSpaceDN w:val="0"/>
        <w:spacing w:after="0" w:line="480" w:lineRule="auto"/>
        <w:ind w:hanging="480"/>
      </w:pPr>
      <w:r>
        <w:t xml:space="preserve">Rockwell Automation. (2014), </w:t>
      </w:r>
      <w:r>
        <w:rPr>
          <w:i/>
          <w:iCs/>
        </w:rPr>
        <w:t>The Connected Enterprise Maturity Model</w:t>
      </w:r>
      <w:r>
        <w:t xml:space="preserve">, </w:t>
      </w:r>
      <w:r>
        <w:rPr>
          <w:i/>
          <w:iCs/>
        </w:rPr>
        <w:t>Rockwell Automation</w:t>
      </w:r>
      <w:r>
        <w:t>.</w:t>
      </w:r>
    </w:p>
    <w:p w14:paraId="5C16BAD5" w14:textId="77777777" w:rsidR="00C77BCD" w:rsidRDefault="00C77BCD" w:rsidP="004762A2">
      <w:pPr>
        <w:autoSpaceDE w:val="0"/>
        <w:autoSpaceDN w:val="0"/>
        <w:spacing w:after="0" w:line="480" w:lineRule="auto"/>
        <w:ind w:hanging="480"/>
      </w:pPr>
      <w:r>
        <w:t xml:space="preserve">Santos, R.C. and Martinho, J.L. (2020), “An Industry 4.0 maturity model proposal”, </w:t>
      </w:r>
      <w:r>
        <w:rPr>
          <w:i/>
          <w:iCs/>
        </w:rPr>
        <w:t>Journal of Manufacturing Technology Management</w:t>
      </w:r>
      <w:r>
        <w:t>, Emerald Publishing Limited.</w:t>
      </w:r>
    </w:p>
    <w:p w14:paraId="6F0A5A5D" w14:textId="77777777" w:rsidR="00C77BCD" w:rsidRDefault="00C77BCD" w:rsidP="004762A2">
      <w:pPr>
        <w:autoSpaceDE w:val="0"/>
        <w:autoSpaceDN w:val="0"/>
        <w:spacing w:after="0" w:line="480" w:lineRule="auto"/>
        <w:ind w:hanging="480"/>
      </w:pPr>
      <w:r>
        <w:t xml:space="preserve">Schröder, C. (2016), “The challenges of industry 4.0 for small and medium-sized enterprises”, </w:t>
      </w:r>
      <w:r>
        <w:rPr>
          <w:i/>
          <w:iCs/>
        </w:rPr>
        <w:t>Friedrich-Ebert-Stiftung: Bonn, Germany</w:t>
      </w:r>
      <w:r>
        <w:t>.</w:t>
      </w:r>
    </w:p>
    <w:p w14:paraId="7B398B95" w14:textId="77777777" w:rsidR="00C77BCD" w:rsidRDefault="00C77BCD" w:rsidP="004762A2">
      <w:pPr>
        <w:autoSpaceDE w:val="0"/>
        <w:autoSpaceDN w:val="0"/>
        <w:spacing w:after="0" w:line="480" w:lineRule="auto"/>
        <w:ind w:hanging="480"/>
      </w:pPr>
      <w:r>
        <w:t xml:space="preserve">Schuh, G., Anderl, R., Gausemeier, J., ten Hompel, M. and Wahlster, W. (2017), “Industrie 4.0 maturity index”, </w:t>
      </w:r>
      <w:r>
        <w:rPr>
          <w:i/>
          <w:iCs/>
        </w:rPr>
        <w:t>Managing the Digital Transformation of Companies. Munich: Herbert Utz</w:t>
      </w:r>
      <w:r>
        <w:t>, doi: 10.1136/bmj.3.5765.46.</w:t>
      </w:r>
    </w:p>
    <w:p w14:paraId="69ACBF40" w14:textId="77777777" w:rsidR="00C77BCD" w:rsidRDefault="00C77BCD" w:rsidP="004762A2">
      <w:pPr>
        <w:autoSpaceDE w:val="0"/>
        <w:autoSpaceDN w:val="0"/>
        <w:spacing w:after="0" w:line="480" w:lineRule="auto"/>
        <w:ind w:hanging="480"/>
      </w:pPr>
      <w:r>
        <w:t xml:space="preserve">Schumacher, A., Erol, S. and Sihn, W. (2016), “A maturity model for assessing Industry 4.0 readiness and maturity of manufacturing enterprises”, </w:t>
      </w:r>
      <w:r>
        <w:rPr>
          <w:i/>
          <w:iCs/>
        </w:rPr>
        <w:t>Procedia Cirp</w:t>
      </w:r>
      <w:r>
        <w:t>, Vol. 52 No. 1, pp. 161–166.</w:t>
      </w:r>
    </w:p>
    <w:p w14:paraId="2331D849" w14:textId="77777777" w:rsidR="00C77BCD" w:rsidRDefault="00C77BCD" w:rsidP="004762A2">
      <w:pPr>
        <w:autoSpaceDE w:val="0"/>
        <w:autoSpaceDN w:val="0"/>
        <w:spacing w:after="0" w:line="480" w:lineRule="auto"/>
        <w:ind w:hanging="480"/>
      </w:pPr>
      <w:r>
        <w:t xml:space="preserve">Sjödin, D.R., Parida, V., Leksell, M. and Petrovic, A. (2018), “Smart Factory Implementation and Process Innovation”, </w:t>
      </w:r>
      <w:r>
        <w:rPr>
          <w:i/>
          <w:iCs/>
        </w:rPr>
        <w:t>Research-Technology Management</w:t>
      </w:r>
      <w:r>
        <w:t>, Taylor &amp; Francis, Vol. 61 No. 5, pp. 22–31.</w:t>
      </w:r>
    </w:p>
    <w:p w14:paraId="4A4340C9" w14:textId="77777777" w:rsidR="00C77BCD" w:rsidRDefault="00C77BCD" w:rsidP="004762A2">
      <w:pPr>
        <w:autoSpaceDE w:val="0"/>
        <w:autoSpaceDN w:val="0"/>
        <w:spacing w:after="0" w:line="480" w:lineRule="auto"/>
        <w:ind w:hanging="480"/>
      </w:pPr>
      <w:r>
        <w:t xml:space="preserve">Trotta, D. and Garengo, P. (2019), “Assessing Industry 4.0 Maturity: An Essential Scale for SMEs”, </w:t>
      </w:r>
      <w:r>
        <w:rPr>
          <w:i/>
          <w:iCs/>
        </w:rPr>
        <w:t>2019 8th International Conference on Industrial Technology and Management (ICITM)</w:t>
      </w:r>
      <w:r>
        <w:t>, IEEE, pp. 69–74.</w:t>
      </w:r>
    </w:p>
    <w:p w14:paraId="111937D0" w14:textId="77777777" w:rsidR="00C77BCD" w:rsidRDefault="00C77BCD" w:rsidP="004762A2">
      <w:pPr>
        <w:autoSpaceDE w:val="0"/>
        <w:autoSpaceDN w:val="0"/>
        <w:spacing w:after="0" w:line="480" w:lineRule="auto"/>
        <w:ind w:hanging="480"/>
      </w:pPr>
      <w:r>
        <w:lastRenderedPageBreak/>
        <w:t xml:space="preserve">Wagire, A.A., Joshi, R., Rathore, A.P.S. and Jain, R. (2020), “Development of maturity model for assessing the implementation of Industry 4.0: learning from theory and practice”, </w:t>
      </w:r>
      <w:r>
        <w:rPr>
          <w:i/>
          <w:iCs/>
        </w:rPr>
        <w:t>Production Planning &amp; Control</w:t>
      </w:r>
      <w:r>
        <w:t>, Taylor &amp; Francis, pp. 1–20.</w:t>
      </w:r>
    </w:p>
    <w:p w14:paraId="0F7EE368" w14:textId="77777777" w:rsidR="00C77BCD" w:rsidRDefault="00C77BCD" w:rsidP="004762A2">
      <w:pPr>
        <w:autoSpaceDE w:val="0"/>
        <w:autoSpaceDN w:val="0"/>
        <w:spacing w:after="0" w:line="480" w:lineRule="auto"/>
        <w:ind w:hanging="480"/>
      </w:pPr>
      <w:r>
        <w:t xml:space="preserve">Weber, C., Königsberger, J., Kassner, L. and Mitschang, B. (2017), “M2DDM–a maturity model for data-driven manufacturing”, </w:t>
      </w:r>
      <w:r>
        <w:rPr>
          <w:i/>
          <w:iCs/>
        </w:rPr>
        <w:t>Procedia CIRP</w:t>
      </w:r>
      <w:r>
        <w:t>, Elsevier, Vol. 63, pp. 173–178.</w:t>
      </w:r>
    </w:p>
    <w:p w14:paraId="5F3ED50F" w14:textId="1719F71D" w:rsidR="00C77BCD" w:rsidRDefault="00C77BCD" w:rsidP="004762A2">
      <w:pPr>
        <w:autoSpaceDE w:val="0"/>
        <w:autoSpaceDN w:val="0"/>
        <w:spacing w:after="0" w:line="480" w:lineRule="auto"/>
        <w:ind w:hanging="480"/>
      </w:pPr>
      <w:r>
        <w:t xml:space="preserve">Williams, C., Schallmo, D., Lang, K. and Boardman, L. (2019), “Digital maturity models for small and medium-sized enterprises: a systematic literature review”, </w:t>
      </w:r>
      <w:r>
        <w:rPr>
          <w:i/>
          <w:iCs/>
        </w:rPr>
        <w:t>ISPIM Conference Proceedings</w:t>
      </w:r>
      <w:r>
        <w:t>, The International Society for Professional Innovation Management (ISPIM), pp. 1–15.</w:t>
      </w:r>
    </w:p>
    <w:p w14:paraId="6D163417" w14:textId="77777777" w:rsidR="00975E37" w:rsidRDefault="00975E37" w:rsidP="004762A2">
      <w:pPr>
        <w:pStyle w:val="Heading2"/>
        <w:spacing w:before="0" w:after="0" w:line="480" w:lineRule="auto"/>
      </w:pPr>
      <w:r w:rsidRPr="00745381">
        <w:br w:type="page"/>
      </w:r>
      <w:bookmarkStart w:id="62" w:name="_Toc289175832"/>
      <w:bookmarkStart w:id="63" w:name="_Toc186722069"/>
      <w:r w:rsidRPr="00745381">
        <w:lastRenderedPageBreak/>
        <w:t>A</w:t>
      </w:r>
      <w:bookmarkEnd w:id="62"/>
      <w:r w:rsidR="00060A6A" w:rsidRPr="00745381">
        <w:t>PPENDIX</w:t>
      </w:r>
      <w:bookmarkEnd w:id="63"/>
    </w:p>
    <w:p w14:paraId="4C50D055" w14:textId="1CE225D8" w:rsidR="009664FE" w:rsidRDefault="009664FE" w:rsidP="00E044C7">
      <w:pPr>
        <w:pStyle w:val="Heading3"/>
      </w:pPr>
      <w:bookmarkStart w:id="64" w:name="_Toc186722070"/>
      <w:r>
        <w:t>Survey Developed for Smart Manufacturing and Energy Management</w:t>
      </w:r>
      <w:bookmarkEnd w:id="64"/>
    </w:p>
    <w:p w14:paraId="062E9BE2" w14:textId="78FD759C" w:rsidR="00830349" w:rsidRPr="00505853" w:rsidRDefault="00A238FB" w:rsidP="00830349">
      <w:pPr>
        <w:rPr>
          <w:rFonts w:cs="Times New Roman"/>
        </w:rPr>
      </w:pPr>
      <w:r>
        <w:rPr>
          <w:rFonts w:cs="Times New Roman"/>
        </w:rPr>
        <w:t>The</w:t>
      </w:r>
      <w:r w:rsidR="00830349" w:rsidRPr="00505853">
        <w:rPr>
          <w:rFonts w:cs="Times New Roman"/>
        </w:rPr>
        <w:t xml:space="preserve"> goal with conducting this survey is to understand the status and needs of manufacturers in the area for integrating smart manufacturing with energy management and emissions reduction (decarbonization). The identifying information such as company name, contact info, and address are only to ensure there are no repeat surveys, the surveys are valid, and will not be shared externally. The non-identifying information will be summarized to create a regional model for technical assistance and workforce training. </w:t>
      </w:r>
    </w:p>
    <w:p w14:paraId="451ED0D8" w14:textId="77777777" w:rsidR="00830349" w:rsidRPr="00244CC4" w:rsidRDefault="00830349" w:rsidP="00244CC4">
      <w:pPr>
        <w:jc w:val="center"/>
        <w:rPr>
          <w:b/>
          <w:bCs/>
        </w:rPr>
      </w:pPr>
      <w:r w:rsidRPr="00244CC4">
        <w:rPr>
          <w:b/>
          <w:bCs/>
        </w:rPr>
        <w:t>General Information</w:t>
      </w:r>
    </w:p>
    <w:p w14:paraId="4A3EBA98" w14:textId="77777777" w:rsidR="00830349" w:rsidRPr="00505853" w:rsidRDefault="00830349" w:rsidP="00830349">
      <w:pPr>
        <w:pBdr>
          <w:top w:val="single" w:sz="4" w:space="1" w:color="auto"/>
          <w:left w:val="single" w:sz="4" w:space="4" w:color="auto"/>
          <w:bottom w:val="single" w:sz="4" w:space="1" w:color="auto"/>
          <w:right w:val="single" w:sz="4" w:space="4" w:color="auto"/>
        </w:pBdr>
        <w:rPr>
          <w:rFonts w:cs="Times New Roman"/>
        </w:rPr>
      </w:pPr>
      <w:r w:rsidRPr="00505853">
        <w:rPr>
          <w:rFonts w:cs="Times New Roman"/>
        </w:rPr>
        <w:t>Company Name:</w:t>
      </w:r>
    </w:p>
    <w:sdt>
      <w:sdtPr>
        <w:rPr>
          <w:rFonts w:cs="Times New Roman"/>
        </w:rPr>
        <w:id w:val="-403828476"/>
        <w:placeholder>
          <w:docPart w:val="78972CDF6C7E41C8897792717A76A5EB"/>
        </w:placeholder>
        <w:showingPlcHdr/>
        <w:text/>
      </w:sdtPr>
      <w:sdtContent>
        <w:p w14:paraId="63894809" w14:textId="77777777" w:rsidR="00830349" w:rsidRPr="00505853" w:rsidRDefault="00830349" w:rsidP="00830349">
          <w:pPr>
            <w:pBdr>
              <w:top w:val="single" w:sz="4" w:space="1" w:color="auto"/>
              <w:left w:val="single" w:sz="4" w:space="4" w:color="auto"/>
              <w:bottom w:val="single" w:sz="4" w:space="1" w:color="auto"/>
              <w:right w:val="single" w:sz="4" w:space="4" w:color="auto"/>
            </w:pBdr>
            <w:rPr>
              <w:rFonts w:cs="Times New Roman"/>
            </w:rPr>
          </w:pPr>
          <w:r w:rsidRPr="00505853">
            <w:rPr>
              <w:rStyle w:val="PlaceholderText"/>
              <w:rFonts w:cs="Times New Roman"/>
            </w:rPr>
            <w:t>Click or tap here to enter text.</w:t>
          </w:r>
        </w:p>
      </w:sdtContent>
    </w:sdt>
    <w:p w14:paraId="249D73E9" w14:textId="77777777" w:rsidR="00830349" w:rsidRPr="00505853" w:rsidRDefault="00830349" w:rsidP="00830349">
      <w:pPr>
        <w:rPr>
          <w:rFonts w:cs="Times New Roman"/>
        </w:rPr>
      </w:pPr>
    </w:p>
    <w:p w14:paraId="47748809" w14:textId="77777777" w:rsidR="00830349" w:rsidRPr="00505853" w:rsidRDefault="00830349" w:rsidP="00830349">
      <w:pPr>
        <w:pBdr>
          <w:top w:val="single" w:sz="4" w:space="1" w:color="auto"/>
          <w:left w:val="single" w:sz="4" w:space="4" w:color="auto"/>
          <w:bottom w:val="single" w:sz="4" w:space="1" w:color="auto"/>
          <w:right w:val="single" w:sz="4" w:space="4" w:color="auto"/>
        </w:pBdr>
        <w:rPr>
          <w:rFonts w:cs="Times New Roman"/>
        </w:rPr>
      </w:pPr>
      <w:r w:rsidRPr="00505853">
        <w:rPr>
          <w:rFonts w:cs="Times New Roman"/>
        </w:rPr>
        <w:t>Contact Information:</w:t>
      </w:r>
    </w:p>
    <w:sdt>
      <w:sdtPr>
        <w:rPr>
          <w:rFonts w:cs="Times New Roman"/>
        </w:rPr>
        <w:id w:val="901875422"/>
        <w:placeholder>
          <w:docPart w:val="9EFC18CEAE454E5C95D29C32476044C1"/>
        </w:placeholder>
        <w:showingPlcHdr/>
        <w:text/>
      </w:sdtPr>
      <w:sdtContent>
        <w:p w14:paraId="5C93ABAB" w14:textId="77777777" w:rsidR="00830349" w:rsidRPr="00505853" w:rsidRDefault="00830349" w:rsidP="00830349">
          <w:pPr>
            <w:pBdr>
              <w:top w:val="single" w:sz="4" w:space="1" w:color="auto"/>
              <w:left w:val="single" w:sz="4" w:space="4" w:color="auto"/>
              <w:bottom w:val="single" w:sz="4" w:space="1" w:color="auto"/>
              <w:right w:val="single" w:sz="4" w:space="4" w:color="auto"/>
            </w:pBdr>
            <w:rPr>
              <w:rFonts w:cs="Times New Roman"/>
            </w:rPr>
          </w:pPr>
          <w:r w:rsidRPr="00505853">
            <w:rPr>
              <w:rStyle w:val="PlaceholderText"/>
              <w:rFonts w:cs="Times New Roman"/>
            </w:rPr>
            <w:t>Click or tap here to enter text.</w:t>
          </w:r>
        </w:p>
      </w:sdtContent>
    </w:sdt>
    <w:p w14:paraId="282D9644" w14:textId="77777777" w:rsidR="00830349" w:rsidRPr="00505853" w:rsidRDefault="00830349" w:rsidP="00830349">
      <w:pPr>
        <w:rPr>
          <w:rFonts w:cs="Times New Roman"/>
        </w:rPr>
      </w:pPr>
    </w:p>
    <w:p w14:paraId="77EA6BB1" w14:textId="77777777" w:rsidR="00830349" w:rsidRPr="00505853" w:rsidRDefault="00830349" w:rsidP="00830349">
      <w:pPr>
        <w:pBdr>
          <w:top w:val="single" w:sz="4" w:space="1" w:color="auto"/>
          <w:left w:val="single" w:sz="4" w:space="4" w:color="auto"/>
          <w:bottom w:val="single" w:sz="4" w:space="1" w:color="auto"/>
          <w:right w:val="single" w:sz="4" w:space="4" w:color="auto"/>
        </w:pBdr>
        <w:rPr>
          <w:rFonts w:cs="Times New Roman"/>
        </w:rPr>
      </w:pPr>
      <w:r w:rsidRPr="00505853">
        <w:rPr>
          <w:rFonts w:cs="Times New Roman"/>
        </w:rPr>
        <w:t>Address:</w:t>
      </w:r>
    </w:p>
    <w:sdt>
      <w:sdtPr>
        <w:rPr>
          <w:rFonts w:cs="Times New Roman"/>
        </w:rPr>
        <w:id w:val="-455177296"/>
        <w:placeholder>
          <w:docPart w:val="D7500C1BCF5B4E9786F41DF724DCDAB6"/>
        </w:placeholder>
        <w:showingPlcHdr/>
        <w:text/>
      </w:sdtPr>
      <w:sdtContent>
        <w:p w14:paraId="77325FF5" w14:textId="77777777" w:rsidR="00830349" w:rsidRPr="00505853" w:rsidRDefault="00830349" w:rsidP="00830349">
          <w:pPr>
            <w:pBdr>
              <w:top w:val="single" w:sz="4" w:space="1" w:color="auto"/>
              <w:left w:val="single" w:sz="4" w:space="4" w:color="auto"/>
              <w:bottom w:val="single" w:sz="4" w:space="1" w:color="auto"/>
              <w:right w:val="single" w:sz="4" w:space="4" w:color="auto"/>
            </w:pBdr>
            <w:rPr>
              <w:rFonts w:cs="Times New Roman"/>
            </w:rPr>
          </w:pPr>
          <w:r w:rsidRPr="00505853">
            <w:rPr>
              <w:rStyle w:val="PlaceholderText"/>
              <w:rFonts w:cs="Times New Roman"/>
            </w:rPr>
            <w:t>Click or tap here to enter text.</w:t>
          </w:r>
        </w:p>
      </w:sdtContent>
    </w:sdt>
    <w:p w14:paraId="6298212E" w14:textId="77777777" w:rsidR="00830349" w:rsidRPr="00505853" w:rsidRDefault="00830349" w:rsidP="00830349">
      <w:pPr>
        <w:rPr>
          <w:rFonts w:cs="Times New Roman"/>
        </w:rPr>
      </w:pPr>
    </w:p>
    <w:p w14:paraId="013DC033" w14:textId="77777777" w:rsidR="00830349" w:rsidRPr="00505853" w:rsidRDefault="00830349" w:rsidP="00830349">
      <w:pPr>
        <w:pBdr>
          <w:top w:val="single" w:sz="4" w:space="1" w:color="auto"/>
          <w:left w:val="single" w:sz="4" w:space="4" w:color="auto"/>
          <w:bottom w:val="single" w:sz="4" w:space="1" w:color="auto"/>
          <w:right w:val="single" w:sz="4" w:space="4" w:color="auto"/>
        </w:pBdr>
        <w:rPr>
          <w:rFonts w:cs="Times New Roman"/>
        </w:rPr>
      </w:pPr>
      <w:r w:rsidRPr="00505853">
        <w:rPr>
          <w:rFonts w:cs="Times New Roman"/>
        </w:rPr>
        <w:t xml:space="preserve">North American Industry Classification System (NAICS) Code: </w:t>
      </w:r>
    </w:p>
    <w:p w14:paraId="390319E1" w14:textId="77777777" w:rsidR="00830349" w:rsidRPr="00830349" w:rsidRDefault="00830349" w:rsidP="00830349">
      <w:pPr>
        <w:pBdr>
          <w:top w:val="single" w:sz="4" w:space="1" w:color="auto"/>
          <w:left w:val="single" w:sz="4" w:space="4" w:color="auto"/>
          <w:bottom w:val="single" w:sz="4" w:space="1" w:color="auto"/>
          <w:right w:val="single" w:sz="4" w:space="4" w:color="auto"/>
        </w:pBdr>
        <w:rPr>
          <w:rFonts w:cs="Times New Roman"/>
        </w:rPr>
      </w:pPr>
      <w:hyperlink r:id="rId15" w:history="1">
        <w:r w:rsidRPr="00830349">
          <w:rPr>
            <w:rStyle w:val="Hyperlink"/>
            <w:rFonts w:cs="Times New Roman"/>
            <w:color w:val="auto"/>
          </w:rPr>
          <w:t>NAICS &amp; SIC Identification Tools</w:t>
        </w:r>
      </w:hyperlink>
    </w:p>
    <w:sdt>
      <w:sdtPr>
        <w:rPr>
          <w:rFonts w:cs="Times New Roman"/>
        </w:rPr>
        <w:id w:val="1270120117"/>
        <w:placeholder>
          <w:docPart w:val="25202366E7D7453DA2DF8B96BC9E0242"/>
        </w:placeholder>
        <w:showingPlcHdr/>
        <w:text/>
      </w:sdtPr>
      <w:sdtContent>
        <w:p w14:paraId="47048CCE" w14:textId="77777777" w:rsidR="00830349" w:rsidRPr="00505853" w:rsidRDefault="00830349" w:rsidP="00830349">
          <w:pPr>
            <w:pBdr>
              <w:top w:val="single" w:sz="4" w:space="1" w:color="auto"/>
              <w:left w:val="single" w:sz="4" w:space="4" w:color="auto"/>
              <w:bottom w:val="single" w:sz="4" w:space="1" w:color="auto"/>
              <w:right w:val="single" w:sz="4" w:space="4" w:color="auto"/>
            </w:pBdr>
            <w:rPr>
              <w:rFonts w:cs="Times New Roman"/>
            </w:rPr>
          </w:pPr>
          <w:r w:rsidRPr="00505853">
            <w:rPr>
              <w:rStyle w:val="PlaceholderText"/>
              <w:rFonts w:cs="Times New Roman"/>
            </w:rPr>
            <w:t>Click or tap here to enter text.</w:t>
          </w:r>
        </w:p>
      </w:sdtContent>
    </w:sdt>
    <w:p w14:paraId="149A8564" w14:textId="77777777" w:rsidR="00830349" w:rsidRDefault="00830349" w:rsidP="00830349">
      <w:pPr>
        <w:rPr>
          <w:rFonts w:cs="Times New Roman"/>
        </w:rPr>
      </w:pPr>
    </w:p>
    <w:p w14:paraId="4AF46B16" w14:textId="77777777" w:rsidR="00830349" w:rsidRDefault="00830349" w:rsidP="00830349">
      <w:pPr>
        <w:rPr>
          <w:rFonts w:cs="Times New Roman"/>
        </w:rPr>
      </w:pPr>
    </w:p>
    <w:p w14:paraId="3624AE42" w14:textId="77777777" w:rsidR="00A238FB" w:rsidRPr="00505853" w:rsidRDefault="00A238FB" w:rsidP="00830349">
      <w:pPr>
        <w:rPr>
          <w:rFonts w:cs="Times New Roman"/>
        </w:rPr>
      </w:pPr>
    </w:p>
    <w:p w14:paraId="06FC1CE8" w14:textId="77777777" w:rsidR="00830349" w:rsidRPr="00505853" w:rsidRDefault="00830349" w:rsidP="00830349">
      <w:pPr>
        <w:pBdr>
          <w:top w:val="single" w:sz="4" w:space="1" w:color="auto"/>
          <w:left w:val="single" w:sz="4" w:space="4" w:color="auto"/>
          <w:bottom w:val="single" w:sz="4" w:space="1" w:color="auto"/>
          <w:right w:val="single" w:sz="4" w:space="4" w:color="auto"/>
        </w:pBdr>
        <w:rPr>
          <w:rFonts w:cs="Times New Roman"/>
        </w:rPr>
      </w:pPr>
      <w:r w:rsidRPr="00505853">
        <w:rPr>
          <w:rFonts w:cs="Times New Roman"/>
        </w:rPr>
        <w:lastRenderedPageBreak/>
        <w:t>Number of Employees:</w:t>
      </w:r>
    </w:p>
    <w:sdt>
      <w:sdtPr>
        <w:rPr>
          <w:rFonts w:cs="Times New Roman"/>
        </w:rPr>
        <w:id w:val="-1503038225"/>
        <w:placeholder>
          <w:docPart w:val="73FA2ADFD62B4248BB2477501033225B"/>
        </w:placeholder>
        <w:showingPlcHdr/>
        <w:text/>
      </w:sdtPr>
      <w:sdtContent>
        <w:p w14:paraId="10EDA004" w14:textId="77777777" w:rsidR="00830349" w:rsidRPr="00505853" w:rsidRDefault="00830349" w:rsidP="00830349">
          <w:pPr>
            <w:pBdr>
              <w:top w:val="single" w:sz="4" w:space="1" w:color="auto"/>
              <w:left w:val="single" w:sz="4" w:space="4" w:color="auto"/>
              <w:bottom w:val="single" w:sz="4" w:space="1" w:color="auto"/>
              <w:right w:val="single" w:sz="4" w:space="4" w:color="auto"/>
            </w:pBdr>
            <w:rPr>
              <w:rFonts w:cs="Times New Roman"/>
            </w:rPr>
          </w:pPr>
          <w:r w:rsidRPr="00505853">
            <w:rPr>
              <w:rStyle w:val="PlaceholderText"/>
              <w:rFonts w:cs="Times New Roman"/>
            </w:rPr>
            <w:t>Click or tap here to enter text.</w:t>
          </w:r>
        </w:p>
      </w:sdtContent>
    </w:sdt>
    <w:p w14:paraId="0720619E" w14:textId="77777777" w:rsidR="00830349" w:rsidRPr="00505853" w:rsidRDefault="00830349" w:rsidP="00830349">
      <w:pPr>
        <w:rPr>
          <w:rFonts w:cs="Times New Roman"/>
        </w:rPr>
      </w:pPr>
    </w:p>
    <w:p w14:paraId="004DABAA" w14:textId="77777777" w:rsidR="00830349" w:rsidRPr="00505853" w:rsidRDefault="00830349" w:rsidP="00830349">
      <w:pPr>
        <w:pBdr>
          <w:top w:val="single" w:sz="4" w:space="1" w:color="auto"/>
          <w:left w:val="single" w:sz="4" w:space="4" w:color="auto"/>
          <w:bottom w:val="single" w:sz="4" w:space="1" w:color="auto"/>
          <w:right w:val="single" w:sz="4" w:space="4" w:color="auto"/>
        </w:pBdr>
        <w:rPr>
          <w:rFonts w:cs="Times New Roman"/>
        </w:rPr>
      </w:pPr>
      <w:r w:rsidRPr="00505853">
        <w:rPr>
          <w:rFonts w:cs="Times New Roman"/>
        </w:rPr>
        <w:t>Annual Revenue:</w:t>
      </w:r>
    </w:p>
    <w:sdt>
      <w:sdtPr>
        <w:rPr>
          <w:rFonts w:cs="Times New Roman"/>
        </w:rPr>
        <w:id w:val="607326290"/>
        <w:placeholder>
          <w:docPart w:val="9BA0AAC540D54DAABAF5DDF170EA7795"/>
        </w:placeholder>
        <w:showingPlcHdr/>
        <w:text/>
      </w:sdtPr>
      <w:sdtContent>
        <w:p w14:paraId="3EBF5440" w14:textId="77777777" w:rsidR="00830349" w:rsidRPr="00505853" w:rsidRDefault="00830349" w:rsidP="00830349">
          <w:pPr>
            <w:pBdr>
              <w:top w:val="single" w:sz="4" w:space="1" w:color="auto"/>
              <w:left w:val="single" w:sz="4" w:space="4" w:color="auto"/>
              <w:bottom w:val="single" w:sz="4" w:space="1" w:color="auto"/>
              <w:right w:val="single" w:sz="4" w:space="4" w:color="auto"/>
            </w:pBdr>
            <w:rPr>
              <w:rFonts w:cs="Times New Roman"/>
            </w:rPr>
          </w:pPr>
          <w:r w:rsidRPr="00505853">
            <w:rPr>
              <w:rStyle w:val="PlaceholderText"/>
              <w:rFonts w:cs="Times New Roman"/>
            </w:rPr>
            <w:t>Click or tap here to enter text.</w:t>
          </w:r>
        </w:p>
      </w:sdtContent>
    </w:sdt>
    <w:p w14:paraId="798204AB" w14:textId="77777777" w:rsidR="00830349" w:rsidRPr="00505853" w:rsidRDefault="00830349" w:rsidP="00830349">
      <w:pPr>
        <w:rPr>
          <w:rFonts w:cs="Times New Roman"/>
        </w:rPr>
      </w:pPr>
    </w:p>
    <w:p w14:paraId="0BFA05A4" w14:textId="77777777" w:rsidR="00830349" w:rsidRPr="00505853" w:rsidRDefault="00830349" w:rsidP="00830349">
      <w:pPr>
        <w:pBdr>
          <w:top w:val="single" w:sz="4" w:space="1" w:color="auto"/>
          <w:left w:val="single" w:sz="4" w:space="4" w:color="auto"/>
          <w:bottom w:val="single" w:sz="4" w:space="1" w:color="auto"/>
          <w:right w:val="single" w:sz="4" w:space="4" w:color="auto"/>
        </w:pBdr>
        <w:rPr>
          <w:rFonts w:cs="Times New Roman"/>
        </w:rPr>
      </w:pPr>
      <w:r w:rsidRPr="00505853">
        <w:rPr>
          <w:rFonts w:cs="Times New Roman"/>
        </w:rPr>
        <w:t>Annual Energy Costs:</w:t>
      </w:r>
    </w:p>
    <w:sdt>
      <w:sdtPr>
        <w:rPr>
          <w:rFonts w:cs="Times New Roman"/>
        </w:rPr>
        <w:id w:val="-1949925772"/>
        <w:placeholder>
          <w:docPart w:val="B12F9F290A7F4779B8A0C0CF4B496886"/>
        </w:placeholder>
        <w:showingPlcHdr/>
        <w:text/>
      </w:sdtPr>
      <w:sdtContent>
        <w:p w14:paraId="11B71F40" w14:textId="77777777" w:rsidR="00830349" w:rsidRPr="00505853" w:rsidRDefault="00830349" w:rsidP="00830349">
          <w:pPr>
            <w:pBdr>
              <w:top w:val="single" w:sz="4" w:space="1" w:color="auto"/>
              <w:left w:val="single" w:sz="4" w:space="4" w:color="auto"/>
              <w:bottom w:val="single" w:sz="4" w:space="1" w:color="auto"/>
              <w:right w:val="single" w:sz="4" w:space="4" w:color="auto"/>
            </w:pBdr>
            <w:rPr>
              <w:rFonts w:cs="Times New Roman"/>
            </w:rPr>
          </w:pPr>
          <w:r w:rsidRPr="00505853">
            <w:rPr>
              <w:rStyle w:val="PlaceholderText"/>
              <w:rFonts w:cs="Times New Roman"/>
            </w:rPr>
            <w:t>Click or tap here to enter text.</w:t>
          </w:r>
        </w:p>
      </w:sdtContent>
    </w:sdt>
    <w:p w14:paraId="39369658" w14:textId="77777777" w:rsidR="00830349" w:rsidRPr="00505853" w:rsidRDefault="00830349" w:rsidP="00830349">
      <w:pPr>
        <w:rPr>
          <w:rFonts w:cs="Times New Roman"/>
        </w:rPr>
      </w:pPr>
    </w:p>
    <w:p w14:paraId="7E327B5E" w14:textId="77777777" w:rsidR="00830349" w:rsidRPr="00505853" w:rsidRDefault="00830349" w:rsidP="00830349">
      <w:pPr>
        <w:pBdr>
          <w:top w:val="single" w:sz="4" w:space="1" w:color="auto"/>
          <w:left w:val="single" w:sz="4" w:space="4" w:color="auto"/>
          <w:bottom w:val="single" w:sz="4" w:space="1" w:color="auto"/>
          <w:right w:val="single" w:sz="4" w:space="4" w:color="auto"/>
        </w:pBdr>
        <w:rPr>
          <w:rFonts w:cs="Times New Roman"/>
        </w:rPr>
      </w:pPr>
      <w:r w:rsidRPr="00505853">
        <w:rPr>
          <w:rFonts w:cs="Times New Roman"/>
        </w:rPr>
        <w:t>Annual Energy Consumption:</w:t>
      </w:r>
    </w:p>
    <w:sdt>
      <w:sdtPr>
        <w:rPr>
          <w:rFonts w:cs="Times New Roman"/>
        </w:rPr>
        <w:id w:val="546190134"/>
        <w:placeholder>
          <w:docPart w:val="CAAFDDAF395D4DA6B7CD2595F2DD4852"/>
        </w:placeholder>
        <w:showingPlcHdr/>
        <w:text/>
      </w:sdtPr>
      <w:sdtContent>
        <w:p w14:paraId="71B3B756" w14:textId="77777777" w:rsidR="00830349" w:rsidRPr="00505853" w:rsidRDefault="00830349" w:rsidP="00830349">
          <w:pPr>
            <w:pBdr>
              <w:top w:val="single" w:sz="4" w:space="1" w:color="auto"/>
              <w:left w:val="single" w:sz="4" w:space="4" w:color="auto"/>
              <w:bottom w:val="single" w:sz="4" w:space="1" w:color="auto"/>
              <w:right w:val="single" w:sz="4" w:space="4" w:color="auto"/>
            </w:pBdr>
            <w:rPr>
              <w:rFonts w:cs="Times New Roman"/>
            </w:rPr>
          </w:pPr>
          <w:r w:rsidRPr="00505853">
            <w:rPr>
              <w:rStyle w:val="PlaceholderText"/>
              <w:rFonts w:cs="Times New Roman"/>
            </w:rPr>
            <w:t>Click or tap here to enter text.</w:t>
          </w:r>
        </w:p>
      </w:sdtContent>
    </w:sdt>
    <w:p w14:paraId="168D578E" w14:textId="77777777" w:rsidR="00830349" w:rsidRPr="00505853" w:rsidRDefault="00830349" w:rsidP="00830349">
      <w:pPr>
        <w:rPr>
          <w:rFonts w:cs="Times New Roman"/>
        </w:rPr>
      </w:pPr>
    </w:p>
    <w:p w14:paraId="4764990F" w14:textId="77777777" w:rsidR="00830349" w:rsidRPr="00505853" w:rsidRDefault="00830349" w:rsidP="00830349">
      <w:pPr>
        <w:pBdr>
          <w:top w:val="single" w:sz="4" w:space="1" w:color="auto"/>
          <w:left w:val="single" w:sz="4" w:space="4" w:color="auto"/>
          <w:bottom w:val="single" w:sz="4" w:space="1" w:color="auto"/>
          <w:right w:val="single" w:sz="4" w:space="4" w:color="auto"/>
        </w:pBdr>
        <w:rPr>
          <w:rFonts w:cs="Times New Roman"/>
        </w:rPr>
      </w:pPr>
      <w:r w:rsidRPr="00505853">
        <w:rPr>
          <w:rFonts w:cs="Times New Roman"/>
        </w:rPr>
        <w:t>Annual production:</w:t>
      </w:r>
    </w:p>
    <w:sdt>
      <w:sdtPr>
        <w:rPr>
          <w:rFonts w:cs="Times New Roman"/>
        </w:rPr>
        <w:id w:val="-889416205"/>
        <w:placeholder>
          <w:docPart w:val="83B60333495441659C384CF9309D9BA6"/>
        </w:placeholder>
        <w:showingPlcHdr/>
        <w:text/>
      </w:sdtPr>
      <w:sdtContent>
        <w:p w14:paraId="7950B04F" w14:textId="77777777" w:rsidR="00830349" w:rsidRPr="00505853" w:rsidRDefault="00830349" w:rsidP="00830349">
          <w:pPr>
            <w:pBdr>
              <w:top w:val="single" w:sz="4" w:space="1" w:color="auto"/>
              <w:left w:val="single" w:sz="4" w:space="4" w:color="auto"/>
              <w:bottom w:val="single" w:sz="4" w:space="1" w:color="auto"/>
              <w:right w:val="single" w:sz="4" w:space="4" w:color="auto"/>
            </w:pBdr>
            <w:rPr>
              <w:rFonts w:cs="Times New Roman"/>
            </w:rPr>
          </w:pPr>
          <w:r w:rsidRPr="00505853">
            <w:rPr>
              <w:rStyle w:val="PlaceholderText"/>
              <w:rFonts w:cs="Times New Roman"/>
            </w:rPr>
            <w:t>Click or tap here to enter text.</w:t>
          </w:r>
        </w:p>
      </w:sdtContent>
    </w:sdt>
    <w:p w14:paraId="2788BB11" w14:textId="77777777" w:rsidR="00830349" w:rsidRPr="00505853" w:rsidRDefault="00830349" w:rsidP="00830349">
      <w:pPr>
        <w:rPr>
          <w:rFonts w:cs="Times New Roman"/>
        </w:rPr>
      </w:pPr>
    </w:p>
    <w:p w14:paraId="437D3219" w14:textId="77777777" w:rsidR="00830349" w:rsidRPr="00505853" w:rsidRDefault="00830349" w:rsidP="00830349">
      <w:pPr>
        <w:pBdr>
          <w:top w:val="single" w:sz="4" w:space="1" w:color="auto"/>
          <w:left w:val="single" w:sz="4" w:space="4" w:color="auto"/>
          <w:bottom w:val="single" w:sz="4" w:space="1" w:color="auto"/>
          <w:right w:val="single" w:sz="4" w:space="4" w:color="auto"/>
        </w:pBdr>
        <w:rPr>
          <w:rFonts w:cs="Times New Roman"/>
        </w:rPr>
      </w:pPr>
      <w:r w:rsidRPr="00505853">
        <w:rPr>
          <w:rFonts w:cs="Times New Roman"/>
        </w:rPr>
        <w:t>Shift schedule:</w:t>
      </w:r>
    </w:p>
    <w:sdt>
      <w:sdtPr>
        <w:rPr>
          <w:rFonts w:cs="Times New Roman"/>
        </w:rPr>
        <w:id w:val="-72514342"/>
        <w:placeholder>
          <w:docPart w:val="83B60333495441659C384CF9309D9BA6"/>
        </w:placeholder>
        <w:showingPlcHdr/>
        <w:text/>
      </w:sdtPr>
      <w:sdtContent>
        <w:p w14:paraId="34F7C864" w14:textId="77777777" w:rsidR="00830349" w:rsidRPr="00505853" w:rsidRDefault="00830349" w:rsidP="00830349">
          <w:pPr>
            <w:pBdr>
              <w:top w:val="single" w:sz="4" w:space="1" w:color="auto"/>
              <w:left w:val="single" w:sz="4" w:space="4" w:color="auto"/>
              <w:bottom w:val="single" w:sz="4" w:space="1" w:color="auto"/>
              <w:right w:val="single" w:sz="4" w:space="4" w:color="auto"/>
            </w:pBdr>
            <w:rPr>
              <w:rFonts w:cs="Times New Roman"/>
            </w:rPr>
          </w:pPr>
          <w:r w:rsidRPr="00505853">
            <w:rPr>
              <w:rStyle w:val="PlaceholderText"/>
              <w:rFonts w:cs="Times New Roman"/>
            </w:rPr>
            <w:t>Click or tap here to enter text.</w:t>
          </w:r>
        </w:p>
      </w:sdtContent>
    </w:sdt>
    <w:p w14:paraId="20CF7FF8" w14:textId="77777777" w:rsidR="00830349" w:rsidRPr="00505853" w:rsidRDefault="00830349" w:rsidP="00830349">
      <w:pPr>
        <w:rPr>
          <w:rFonts w:cs="Times New Roman"/>
        </w:rPr>
      </w:pPr>
    </w:p>
    <w:p w14:paraId="536D0630" w14:textId="77777777" w:rsidR="00830349" w:rsidRPr="00505853" w:rsidRDefault="00830349" w:rsidP="00830349">
      <w:pPr>
        <w:pBdr>
          <w:top w:val="single" w:sz="4" w:space="1" w:color="auto"/>
          <w:left w:val="single" w:sz="4" w:space="4" w:color="auto"/>
          <w:bottom w:val="single" w:sz="4" w:space="1" w:color="auto"/>
          <w:right w:val="single" w:sz="4" w:space="4" w:color="auto"/>
        </w:pBdr>
        <w:rPr>
          <w:rFonts w:cs="Times New Roman"/>
        </w:rPr>
      </w:pPr>
      <w:r w:rsidRPr="00505853">
        <w:rPr>
          <w:rFonts w:cs="Times New Roman"/>
        </w:rPr>
        <w:t>Square footage of plant:</w:t>
      </w:r>
    </w:p>
    <w:p w14:paraId="18934904"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rPr>
      </w:pPr>
      <w:sdt>
        <w:sdtPr>
          <w:rPr>
            <w:rFonts w:cs="Times New Roman"/>
          </w:rPr>
          <w:id w:val="728115780"/>
          <w:placeholder>
            <w:docPart w:val="83B60333495441659C384CF9309D9BA6"/>
          </w:placeholder>
          <w:showingPlcHdr/>
          <w:text/>
        </w:sdtPr>
        <w:sdtContent>
          <w:r w:rsidR="00830349" w:rsidRPr="00505853">
            <w:rPr>
              <w:rStyle w:val="PlaceholderText"/>
              <w:rFonts w:cs="Times New Roman"/>
            </w:rPr>
            <w:t>Click or tap here to enter text.</w:t>
          </w:r>
        </w:sdtContent>
      </w:sdt>
    </w:p>
    <w:p w14:paraId="534B175B" w14:textId="77777777" w:rsidR="00830349" w:rsidRDefault="00830349" w:rsidP="00830349"/>
    <w:p w14:paraId="053A3548" w14:textId="77777777" w:rsidR="00830349" w:rsidRDefault="00830349" w:rsidP="00830349"/>
    <w:p w14:paraId="6564CF4E" w14:textId="1CDC879B" w:rsidR="00830349" w:rsidRPr="00A238FB" w:rsidRDefault="00830349" w:rsidP="00A238FB">
      <w:pPr>
        <w:jc w:val="center"/>
        <w:rPr>
          <w:b/>
          <w:bCs/>
        </w:rPr>
      </w:pPr>
      <w:r w:rsidRPr="00A238FB">
        <w:rPr>
          <w:b/>
          <w:bCs/>
        </w:rPr>
        <w:lastRenderedPageBreak/>
        <w:t>Energy Management</w:t>
      </w:r>
    </w:p>
    <w:p w14:paraId="6771CDA8"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color w:val="000000"/>
        </w:rPr>
      </w:pPr>
      <w:r w:rsidRPr="00505853">
        <w:rPr>
          <w:rFonts w:cs="Times New Roman"/>
          <w:color w:val="000000"/>
        </w:rPr>
        <w:t>How established is your energy management system?</w:t>
      </w:r>
    </w:p>
    <w:p w14:paraId="13EB9C92"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eastAsia="MS Gothic" w:cs="Times New Roman"/>
            <w:color w:val="000000"/>
          </w:rPr>
          <w:id w:val="1309441849"/>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Nonexistent</w:t>
      </w:r>
    </w:p>
    <w:p w14:paraId="50E24E27" w14:textId="77777777" w:rsidR="00830349" w:rsidRPr="00505853" w:rsidRDefault="00000000" w:rsidP="00830349">
      <w:pPr>
        <w:pBdr>
          <w:top w:val="single" w:sz="4" w:space="1" w:color="auto"/>
          <w:left w:val="single" w:sz="4" w:space="4" w:color="auto"/>
          <w:bottom w:val="single" w:sz="4" w:space="1" w:color="auto"/>
          <w:right w:val="single" w:sz="4" w:space="4" w:color="auto"/>
        </w:pBdr>
        <w:ind w:left="720" w:hanging="720"/>
        <w:rPr>
          <w:rFonts w:cs="Times New Roman"/>
          <w:color w:val="000000"/>
        </w:rPr>
      </w:pPr>
      <w:sdt>
        <w:sdtPr>
          <w:rPr>
            <w:rFonts w:cs="Times New Roman"/>
            <w:color w:val="000000"/>
          </w:rPr>
          <w:id w:val="-80353566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Initial, some processes are established but significant energy uses are only partly managed.</w:t>
      </w:r>
    </w:p>
    <w:p w14:paraId="14DD0217"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629129239"/>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Formally established based on ISO 50001 processes but not certified</w:t>
      </w:r>
    </w:p>
    <w:p w14:paraId="7DA5F09D"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672413534"/>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Certified and demonstrated to be effective but doesn’t exceed ISO 50001 standard</w:t>
      </w:r>
    </w:p>
    <w:p w14:paraId="620CA314" w14:textId="77777777" w:rsidR="00830349" w:rsidRPr="00505853" w:rsidRDefault="00000000" w:rsidP="00830349">
      <w:pPr>
        <w:pBdr>
          <w:top w:val="single" w:sz="4" w:space="1" w:color="auto"/>
          <w:left w:val="single" w:sz="4" w:space="4" w:color="auto"/>
          <w:bottom w:val="single" w:sz="4" w:space="1" w:color="auto"/>
          <w:right w:val="single" w:sz="4" w:space="4" w:color="auto"/>
        </w:pBdr>
        <w:ind w:left="720" w:hanging="720"/>
        <w:rPr>
          <w:rFonts w:cs="Times New Roman"/>
          <w:color w:val="000000"/>
        </w:rPr>
      </w:pPr>
      <w:sdt>
        <w:sdtPr>
          <w:rPr>
            <w:rFonts w:cs="Times New Roman"/>
            <w:color w:val="000000"/>
          </w:rPr>
          <w:id w:val="-1206555161"/>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 xml:space="preserve">Perfectly integrated into the organization’s managements systems. Internal standards exceed ISO 50001 standard. </w:t>
      </w:r>
    </w:p>
    <w:p w14:paraId="7BF5C561" w14:textId="77777777" w:rsidR="00830349" w:rsidRPr="00505853" w:rsidRDefault="00830349" w:rsidP="00830349">
      <w:pPr>
        <w:rPr>
          <w:rFonts w:cs="Times New Roman"/>
          <w:color w:val="000000"/>
        </w:rPr>
      </w:pPr>
    </w:p>
    <w:p w14:paraId="1EA21978"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color w:val="000000"/>
        </w:rPr>
      </w:pPr>
      <w:r w:rsidRPr="00505853">
        <w:rPr>
          <w:rFonts w:cs="Times New Roman"/>
          <w:color w:val="000000"/>
        </w:rPr>
        <w:t>Which smart manufacturing technologies have been adopted for energy management? Select more than one if applicable.</w:t>
      </w:r>
    </w:p>
    <w:p w14:paraId="4BB7D48E"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707912369"/>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Real-time data availability</w:t>
      </w:r>
    </w:p>
    <w:p w14:paraId="66621BC2"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507207084"/>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Automated data collection</w:t>
      </w:r>
    </w:p>
    <w:p w14:paraId="5CCFC8F3"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439354022"/>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Sub-metering</w:t>
      </w:r>
    </w:p>
    <w:p w14:paraId="2A5D0C90"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745415522"/>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Maintenance informed by energy consumption patterns</w:t>
      </w:r>
    </w:p>
    <w:p w14:paraId="4EB7B492"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834957047"/>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Demand response</w:t>
      </w:r>
    </w:p>
    <w:p w14:paraId="78973115"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744602261"/>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Advanced simulation</w:t>
      </w:r>
    </w:p>
    <w:p w14:paraId="5B42EFFC"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989313206"/>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Digital Twin</w:t>
      </w:r>
    </w:p>
    <w:p w14:paraId="31FD6C0B"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900859604"/>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Blockchain</w:t>
      </w:r>
    </w:p>
    <w:p w14:paraId="62269F23"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454524744"/>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Cloud data storage</w:t>
      </w:r>
    </w:p>
    <w:p w14:paraId="7EB3E3F1" w14:textId="77777777" w:rsidR="00830349" w:rsidRPr="00505853" w:rsidRDefault="00830349" w:rsidP="00830349">
      <w:pPr>
        <w:rPr>
          <w:rFonts w:cs="Times New Roman"/>
          <w:color w:val="000000"/>
        </w:rPr>
      </w:pPr>
    </w:p>
    <w:p w14:paraId="563C99C6"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color w:val="000000"/>
        </w:rPr>
      </w:pPr>
      <w:r w:rsidRPr="00505853">
        <w:rPr>
          <w:rFonts w:cs="Times New Roman"/>
          <w:color w:val="000000"/>
        </w:rPr>
        <w:lastRenderedPageBreak/>
        <w:t>What are the challenges for your company to implement ‘smart energy management’?</w:t>
      </w:r>
    </w:p>
    <w:p w14:paraId="6DE41945"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529602767"/>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Lack of expertise</w:t>
      </w:r>
    </w:p>
    <w:p w14:paraId="62AA4BD3"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rPr>
      </w:pPr>
      <w:sdt>
        <w:sdtPr>
          <w:rPr>
            <w:rFonts w:eastAsia="MS Gothic" w:cs="Times New Roman"/>
          </w:rPr>
          <w:id w:val="2115937165"/>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Lack of vision / strategy</w:t>
      </w:r>
    </w:p>
    <w:p w14:paraId="3A2BBCE3"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rPr>
      </w:pPr>
      <w:sdt>
        <w:sdtPr>
          <w:rPr>
            <w:rFonts w:eastAsia="MS Gothic" w:cs="Times New Roman"/>
          </w:rPr>
          <w:id w:val="-1422867286"/>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Employee sentiment</w:t>
      </w:r>
    </w:p>
    <w:p w14:paraId="3AFA2522"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eastAsia="MS Gothic" w:cs="Times New Roman"/>
          </w:rPr>
          <w:id w:val="526150537"/>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r>
      <w:r w:rsidR="00830349" w:rsidRPr="00505853">
        <w:rPr>
          <w:rFonts w:cs="Times New Roman"/>
          <w:color w:val="000000"/>
        </w:rPr>
        <w:t>High investment costs</w:t>
      </w:r>
    </w:p>
    <w:p w14:paraId="296F6CEF"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eastAsia="MS Gothic" w:cs="Times New Roman"/>
          </w:rPr>
          <w:id w:val="-1006817229"/>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r>
      <w:r w:rsidR="00830349" w:rsidRPr="00505853">
        <w:rPr>
          <w:rFonts w:cs="Times New Roman"/>
          <w:color w:val="000000"/>
        </w:rPr>
        <w:t>Legacy equipment</w:t>
      </w:r>
    </w:p>
    <w:p w14:paraId="32B2CFA9"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eastAsia="MS Gothic" w:cs="Times New Roman"/>
          </w:rPr>
          <w:id w:val="1918589651"/>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r>
      <w:r w:rsidR="00830349" w:rsidRPr="00505853">
        <w:rPr>
          <w:rFonts w:cs="Times New Roman"/>
          <w:color w:val="000000"/>
        </w:rPr>
        <w:t>Inadequate IT technology</w:t>
      </w:r>
    </w:p>
    <w:p w14:paraId="10D56123"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rPr>
      </w:pPr>
      <w:sdt>
        <w:sdtPr>
          <w:rPr>
            <w:rFonts w:eastAsia="MS Gothic" w:cs="Times New Roman"/>
          </w:rPr>
          <w:id w:val="-1526631125"/>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Data security concerns</w:t>
      </w:r>
    </w:p>
    <w:p w14:paraId="64FC2DEA"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863361692"/>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 xml:space="preserve">Other: </w:t>
      </w:r>
      <w:sdt>
        <w:sdtPr>
          <w:rPr>
            <w:rFonts w:cs="Times New Roman"/>
            <w:color w:val="000000"/>
          </w:rPr>
          <w:id w:val="873356989"/>
          <w:placeholder>
            <w:docPart w:val="83B60333495441659C384CF9309D9BA6"/>
          </w:placeholder>
          <w:showingPlcHdr/>
        </w:sdtPr>
        <w:sdtContent>
          <w:r w:rsidR="00830349" w:rsidRPr="00505853">
            <w:rPr>
              <w:rStyle w:val="PlaceholderText"/>
              <w:rFonts w:cs="Times New Roman"/>
            </w:rPr>
            <w:t>Click or tap here to enter text.</w:t>
          </w:r>
        </w:sdtContent>
      </w:sdt>
    </w:p>
    <w:p w14:paraId="6AA5AFBB" w14:textId="77777777" w:rsidR="00830349" w:rsidRPr="00505853" w:rsidRDefault="00830349" w:rsidP="00830349">
      <w:pPr>
        <w:rPr>
          <w:rFonts w:cs="Times New Roman"/>
          <w:color w:val="000000"/>
        </w:rPr>
      </w:pPr>
    </w:p>
    <w:p w14:paraId="715387AD"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color w:val="000000"/>
        </w:rPr>
      </w:pPr>
      <w:r w:rsidRPr="00505853">
        <w:rPr>
          <w:rFonts w:cs="Times New Roman"/>
          <w:color w:val="000000"/>
        </w:rPr>
        <w:t>How effectively do you communicate sustainability issues within and outside your organization?</w:t>
      </w:r>
    </w:p>
    <w:p w14:paraId="2C88E385"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eastAsia="MS Gothic" w:cs="Times New Roman"/>
            <w:color w:val="000000"/>
          </w:rPr>
          <w:id w:val="15372973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Communication is nonexistent</w:t>
      </w:r>
    </w:p>
    <w:p w14:paraId="1A8D3FE8" w14:textId="77777777" w:rsidR="00830349" w:rsidRPr="00505853" w:rsidRDefault="00000000" w:rsidP="00830349">
      <w:pPr>
        <w:pBdr>
          <w:top w:val="single" w:sz="4" w:space="1" w:color="auto"/>
          <w:left w:val="single" w:sz="4" w:space="4" w:color="auto"/>
          <w:bottom w:val="single" w:sz="4" w:space="1" w:color="auto"/>
          <w:right w:val="single" w:sz="4" w:space="4" w:color="auto"/>
        </w:pBdr>
        <w:ind w:left="720" w:hanging="720"/>
        <w:rPr>
          <w:rFonts w:cs="Times New Roman"/>
          <w:color w:val="000000"/>
        </w:rPr>
      </w:pPr>
      <w:sdt>
        <w:sdtPr>
          <w:rPr>
            <w:rFonts w:cs="Times New Roman"/>
            <w:color w:val="000000"/>
          </w:rPr>
          <w:id w:val="2129502715"/>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Communications are informal and ad hoc. Involvement is limited.</w:t>
      </w:r>
    </w:p>
    <w:p w14:paraId="37D971E9" w14:textId="77777777" w:rsidR="00830349" w:rsidRPr="00505853" w:rsidRDefault="00000000" w:rsidP="00830349">
      <w:pPr>
        <w:pBdr>
          <w:top w:val="single" w:sz="4" w:space="1" w:color="auto"/>
          <w:left w:val="single" w:sz="4" w:space="4" w:color="auto"/>
          <w:bottom w:val="single" w:sz="4" w:space="1" w:color="auto"/>
          <w:right w:val="single" w:sz="4" w:space="4" w:color="auto"/>
        </w:pBdr>
        <w:ind w:left="720" w:hanging="720"/>
        <w:rPr>
          <w:rFonts w:cs="Times New Roman"/>
          <w:color w:val="000000"/>
        </w:rPr>
      </w:pPr>
      <w:sdt>
        <w:sdtPr>
          <w:rPr>
            <w:rFonts w:cs="Times New Roman"/>
            <w:color w:val="000000"/>
          </w:rPr>
          <w:id w:val="335806454"/>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Communication processes are documented. Employees are encouraged to make comments or suggest improvements.</w:t>
      </w:r>
    </w:p>
    <w:p w14:paraId="2BF3CE30" w14:textId="77777777" w:rsidR="00830349" w:rsidRPr="00505853" w:rsidRDefault="00000000" w:rsidP="00830349">
      <w:pPr>
        <w:pBdr>
          <w:top w:val="single" w:sz="4" w:space="1" w:color="auto"/>
          <w:left w:val="single" w:sz="4" w:space="4" w:color="auto"/>
          <w:bottom w:val="single" w:sz="4" w:space="1" w:color="auto"/>
          <w:right w:val="single" w:sz="4" w:space="4" w:color="auto"/>
        </w:pBdr>
        <w:ind w:left="720" w:hanging="720"/>
        <w:rPr>
          <w:rFonts w:cs="Times New Roman"/>
          <w:color w:val="000000"/>
        </w:rPr>
      </w:pPr>
      <w:sdt>
        <w:sdtPr>
          <w:rPr>
            <w:rFonts w:cs="Times New Roman"/>
            <w:color w:val="000000"/>
          </w:rPr>
          <w:id w:val="1528292217"/>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Regular reports are communicated to employees. Internal meetings and seminars on energy and emissions occur. Communication methods such as banners, posters, social media, and house journals are implemented.</w:t>
      </w:r>
    </w:p>
    <w:p w14:paraId="4339D969" w14:textId="77777777" w:rsidR="00830349" w:rsidRPr="00505853" w:rsidRDefault="00000000" w:rsidP="00830349">
      <w:pPr>
        <w:pBdr>
          <w:top w:val="single" w:sz="4" w:space="1" w:color="auto"/>
          <w:left w:val="single" w:sz="4" w:space="4" w:color="auto"/>
          <w:bottom w:val="single" w:sz="4" w:space="1" w:color="auto"/>
          <w:right w:val="single" w:sz="4" w:space="4" w:color="auto"/>
        </w:pBdr>
        <w:ind w:left="720" w:hanging="720"/>
        <w:rPr>
          <w:rFonts w:cs="Times New Roman"/>
          <w:color w:val="000000"/>
        </w:rPr>
      </w:pPr>
      <w:sdt>
        <w:sdtPr>
          <w:rPr>
            <w:rFonts w:cs="Times New Roman"/>
            <w:color w:val="000000"/>
          </w:rPr>
          <w:id w:val="1553737127"/>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Annual report is published to all interested parties. All suggested improvements are recorded, and specific incentives exist. The organization is actively involved in industry networks, demonstrating best practices.</w:t>
      </w:r>
    </w:p>
    <w:p w14:paraId="1D56600C" w14:textId="77777777" w:rsidR="00830349" w:rsidRPr="00505853" w:rsidRDefault="00830349" w:rsidP="00830349">
      <w:pPr>
        <w:rPr>
          <w:rFonts w:cs="Times New Roman"/>
          <w:color w:val="000000"/>
        </w:rPr>
      </w:pPr>
    </w:p>
    <w:p w14:paraId="15AF6A1A"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color w:val="000000"/>
        </w:rPr>
      </w:pPr>
      <w:r w:rsidRPr="00505853">
        <w:rPr>
          <w:rFonts w:cs="Times New Roman"/>
          <w:color w:val="000000"/>
        </w:rPr>
        <w:lastRenderedPageBreak/>
        <w:t>Do you hold senior management personally responsible for energy and/or emission metrics?</w:t>
      </w:r>
    </w:p>
    <w:p w14:paraId="058634B3"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152407199"/>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No</w:t>
      </w:r>
    </w:p>
    <w:p w14:paraId="08A074EC"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567217631"/>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Yes</w:t>
      </w:r>
    </w:p>
    <w:p w14:paraId="0EB23690" w14:textId="77777777" w:rsidR="00830349" w:rsidRPr="00505853" w:rsidRDefault="00830349" w:rsidP="00830349">
      <w:pPr>
        <w:rPr>
          <w:rFonts w:cs="Times New Roman"/>
          <w:color w:val="000000"/>
        </w:rPr>
      </w:pPr>
    </w:p>
    <w:p w14:paraId="65E3E7F6"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color w:val="000000"/>
        </w:rPr>
      </w:pPr>
      <w:r w:rsidRPr="00505853">
        <w:rPr>
          <w:rFonts w:cs="Times New Roman"/>
          <w:color w:val="000000"/>
        </w:rPr>
        <w:t>Is there a dedicated organization role for energy management team?</w:t>
      </w:r>
    </w:p>
    <w:p w14:paraId="7346A44D"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339122241"/>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No personnel assigned to energy management</w:t>
      </w:r>
    </w:p>
    <w:p w14:paraId="781A194D"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464728428"/>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No, part time responsibility of some employee with limited authority</w:t>
      </w:r>
    </w:p>
    <w:p w14:paraId="1C499E94"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73561943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Responsibilities and authorities are formally assigned but limited competence</w:t>
      </w:r>
    </w:p>
    <w:p w14:paraId="4F555421"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952138627"/>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A dedicated environmental manager with competence exists</w:t>
      </w:r>
    </w:p>
    <w:p w14:paraId="178950F4" w14:textId="77777777" w:rsidR="00830349" w:rsidRPr="00505853" w:rsidRDefault="00000000" w:rsidP="00830349">
      <w:pPr>
        <w:pBdr>
          <w:top w:val="single" w:sz="4" w:space="1" w:color="auto"/>
          <w:left w:val="single" w:sz="4" w:space="4" w:color="auto"/>
          <w:bottom w:val="single" w:sz="4" w:space="1" w:color="auto"/>
          <w:right w:val="single" w:sz="4" w:space="4" w:color="auto"/>
        </w:pBdr>
        <w:ind w:left="720" w:hanging="720"/>
        <w:rPr>
          <w:rFonts w:cs="Times New Roman"/>
          <w:color w:val="000000"/>
        </w:rPr>
      </w:pPr>
      <w:sdt>
        <w:sdtPr>
          <w:rPr>
            <w:rFonts w:cs="Times New Roman"/>
            <w:color w:val="000000"/>
          </w:rPr>
          <w:id w:val="-978446882"/>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A team of dedicated authorities with expertise are delegated</w:t>
      </w:r>
    </w:p>
    <w:p w14:paraId="777EF01F" w14:textId="77777777" w:rsidR="00830349" w:rsidRPr="00505853" w:rsidRDefault="00830349" w:rsidP="00830349">
      <w:pPr>
        <w:rPr>
          <w:rFonts w:cs="Times New Roman"/>
          <w:color w:val="000000"/>
        </w:rPr>
      </w:pPr>
    </w:p>
    <w:p w14:paraId="5BCED90F"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color w:val="000000"/>
        </w:rPr>
      </w:pPr>
      <w:r w:rsidRPr="00505853">
        <w:rPr>
          <w:rFonts w:cs="Times New Roman"/>
          <w:color w:val="000000"/>
        </w:rPr>
        <w:t xml:space="preserve">Do you have a statement of energy policy which includes clear definition of energy objectives and targets that shows the commitment of management to the efficient use of energy? </w:t>
      </w:r>
    </w:p>
    <w:p w14:paraId="296A01C5"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54304050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No energy policy exists</w:t>
      </w:r>
    </w:p>
    <w:p w14:paraId="62D2BCEE" w14:textId="02DBDF9F" w:rsidR="00830349" w:rsidRPr="00505853" w:rsidRDefault="00000000" w:rsidP="00830349">
      <w:pPr>
        <w:pBdr>
          <w:top w:val="single" w:sz="4" w:space="1" w:color="auto"/>
          <w:left w:val="single" w:sz="4" w:space="4" w:color="auto"/>
          <w:bottom w:val="single" w:sz="4" w:space="1" w:color="auto"/>
          <w:right w:val="single" w:sz="4" w:space="4" w:color="auto"/>
        </w:pBdr>
        <w:ind w:left="720" w:hanging="720"/>
        <w:rPr>
          <w:rFonts w:cs="Times New Roman"/>
          <w:color w:val="000000"/>
        </w:rPr>
      </w:pPr>
      <w:sdt>
        <w:sdtPr>
          <w:rPr>
            <w:rFonts w:cs="Times New Roman"/>
            <w:color w:val="000000"/>
          </w:rPr>
          <w:id w:val="1070087482"/>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Energy policy exists informally but it is not clear</w:t>
      </w:r>
      <w:r w:rsidR="00103CA8">
        <w:rPr>
          <w:rFonts w:cs="Times New Roman"/>
          <w:color w:val="000000"/>
        </w:rPr>
        <w:t xml:space="preserve"> or</w:t>
      </w:r>
      <w:r w:rsidR="00830349" w:rsidRPr="00505853">
        <w:rPr>
          <w:rFonts w:cs="Times New Roman"/>
          <w:color w:val="000000"/>
        </w:rPr>
        <w:t xml:space="preserve"> communicated</w:t>
      </w:r>
    </w:p>
    <w:p w14:paraId="49A6D28C" w14:textId="7D81F81A" w:rsidR="00830349" w:rsidRPr="00505853" w:rsidRDefault="00000000" w:rsidP="00830349">
      <w:pPr>
        <w:pBdr>
          <w:top w:val="single" w:sz="4" w:space="1" w:color="auto"/>
          <w:left w:val="single" w:sz="4" w:space="4" w:color="auto"/>
          <w:bottom w:val="single" w:sz="4" w:space="1" w:color="auto"/>
          <w:right w:val="single" w:sz="4" w:space="4" w:color="auto"/>
        </w:pBdr>
        <w:ind w:left="720" w:hanging="720"/>
        <w:rPr>
          <w:rFonts w:cs="Times New Roman"/>
          <w:color w:val="000000"/>
        </w:rPr>
      </w:pPr>
      <w:sdt>
        <w:sdtPr>
          <w:rPr>
            <w:rFonts w:cs="Times New Roman"/>
            <w:color w:val="000000"/>
          </w:rPr>
          <w:id w:val="-205530791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A stand-alone energy policy exists and commitments are in explicit terms</w:t>
      </w:r>
    </w:p>
    <w:p w14:paraId="1FE827C4"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82489350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Energy policy is communicated and well known. Periodic reviews occur.</w:t>
      </w:r>
    </w:p>
    <w:p w14:paraId="284A5B0D" w14:textId="77777777" w:rsidR="00830349" w:rsidRPr="00505853" w:rsidRDefault="00000000" w:rsidP="00830349">
      <w:pPr>
        <w:pBdr>
          <w:top w:val="single" w:sz="4" w:space="1" w:color="auto"/>
          <w:left w:val="single" w:sz="4" w:space="4" w:color="auto"/>
          <w:bottom w:val="single" w:sz="4" w:space="1" w:color="auto"/>
          <w:right w:val="single" w:sz="4" w:space="4" w:color="auto"/>
        </w:pBdr>
        <w:ind w:left="720" w:hanging="720"/>
        <w:rPr>
          <w:rFonts w:cs="Times New Roman"/>
          <w:color w:val="000000"/>
        </w:rPr>
      </w:pPr>
      <w:sdt>
        <w:sdtPr>
          <w:rPr>
            <w:rFonts w:cs="Times New Roman"/>
            <w:color w:val="000000"/>
          </w:rPr>
          <w:id w:val="74122813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Energy policy widely recognized by all interested parties. It is updated as necessary.</w:t>
      </w:r>
    </w:p>
    <w:p w14:paraId="4793DB30" w14:textId="77777777" w:rsidR="00830349" w:rsidRPr="00505853" w:rsidRDefault="00830349" w:rsidP="00830349">
      <w:pPr>
        <w:pBdr>
          <w:top w:val="single" w:sz="4" w:space="1" w:color="auto"/>
          <w:left w:val="single" w:sz="4" w:space="4" w:color="auto"/>
          <w:bottom w:val="single" w:sz="4" w:space="1" w:color="auto"/>
          <w:right w:val="single" w:sz="4" w:space="4" w:color="auto"/>
        </w:pBdr>
        <w:rPr>
          <w:rFonts w:cs="Times New Roman"/>
          <w:color w:val="000000"/>
        </w:rPr>
      </w:pPr>
      <w:r w:rsidRPr="00505853">
        <w:rPr>
          <w:rFonts w:cs="Times New Roman"/>
          <w:color w:val="000000"/>
        </w:rPr>
        <w:t>If an energy policy exists, please include it below.</w:t>
      </w:r>
    </w:p>
    <w:sdt>
      <w:sdtPr>
        <w:rPr>
          <w:rFonts w:cs="Times New Roman"/>
          <w:color w:val="000000"/>
        </w:rPr>
        <w:id w:val="450523105"/>
        <w:placeholder>
          <w:docPart w:val="83B60333495441659C384CF9309D9BA6"/>
        </w:placeholder>
        <w:showingPlcHdr/>
      </w:sdtPr>
      <w:sdtContent>
        <w:p w14:paraId="2B152F7C" w14:textId="52044663" w:rsidR="00830349" w:rsidRPr="00505853" w:rsidRDefault="00830349" w:rsidP="004762A2">
          <w:pPr>
            <w:pBdr>
              <w:top w:val="single" w:sz="4" w:space="1" w:color="auto"/>
              <w:left w:val="single" w:sz="4" w:space="4" w:color="auto"/>
              <w:bottom w:val="single" w:sz="4" w:space="1" w:color="auto"/>
              <w:right w:val="single" w:sz="4" w:space="4" w:color="auto"/>
            </w:pBdr>
            <w:rPr>
              <w:rFonts w:cs="Times New Roman"/>
              <w:color w:val="000000"/>
            </w:rPr>
          </w:pPr>
          <w:r w:rsidRPr="00505853">
            <w:rPr>
              <w:rStyle w:val="PlaceholderText"/>
              <w:rFonts w:cs="Times New Roman"/>
            </w:rPr>
            <w:t>Click or tap here to enter text.</w:t>
          </w:r>
        </w:p>
      </w:sdtContent>
    </w:sdt>
    <w:p w14:paraId="66CB7466"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color w:val="000000"/>
        </w:rPr>
      </w:pPr>
      <w:r w:rsidRPr="00505853">
        <w:rPr>
          <w:rFonts w:cs="Times New Roman"/>
          <w:color w:val="000000"/>
        </w:rPr>
        <w:lastRenderedPageBreak/>
        <w:t xml:space="preserve">Do you gather your own energy data in the plant, separate from utility bills? </w:t>
      </w:r>
    </w:p>
    <w:p w14:paraId="263D4A6B"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827213141"/>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No energy data gathered in the plant separate from utility bills</w:t>
      </w:r>
    </w:p>
    <w:p w14:paraId="185CAACA"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12731390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Some energy data collected but not effectively used</w:t>
      </w:r>
    </w:p>
    <w:p w14:paraId="3610B889"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511517401"/>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Some energy data infrequently collected and used</w:t>
      </w:r>
    </w:p>
    <w:p w14:paraId="3A843F9A" w14:textId="77777777" w:rsidR="00830349" w:rsidRPr="00505853" w:rsidRDefault="00000000" w:rsidP="00830349">
      <w:pPr>
        <w:pBdr>
          <w:top w:val="single" w:sz="4" w:space="1" w:color="auto"/>
          <w:left w:val="single" w:sz="4" w:space="4" w:color="auto"/>
          <w:bottom w:val="single" w:sz="4" w:space="1" w:color="auto"/>
          <w:right w:val="single" w:sz="4" w:space="4" w:color="auto"/>
        </w:pBdr>
        <w:ind w:left="720" w:hanging="720"/>
        <w:rPr>
          <w:rFonts w:cs="Times New Roman"/>
          <w:color w:val="000000"/>
        </w:rPr>
      </w:pPr>
      <w:sdt>
        <w:sdtPr>
          <w:rPr>
            <w:rFonts w:cs="Times New Roman"/>
            <w:color w:val="000000"/>
          </w:rPr>
          <w:id w:val="1188107278"/>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Energy data collected at frequency greater than billing period and compared with utility bills to gather additional information to better understand consumption data</w:t>
      </w:r>
    </w:p>
    <w:p w14:paraId="7E88DCFF" w14:textId="77777777" w:rsidR="00830349" w:rsidRPr="00505853" w:rsidRDefault="00830349" w:rsidP="00830349">
      <w:pPr>
        <w:pBdr>
          <w:top w:val="single" w:sz="4" w:space="1" w:color="auto"/>
          <w:left w:val="single" w:sz="4" w:space="4" w:color="auto"/>
          <w:bottom w:val="single" w:sz="4" w:space="1" w:color="auto"/>
          <w:right w:val="single" w:sz="4" w:space="4" w:color="auto"/>
        </w:pBdr>
        <w:ind w:left="720" w:hanging="720"/>
        <w:rPr>
          <w:rFonts w:cs="Times New Roman"/>
          <w:color w:val="000000"/>
        </w:rPr>
      </w:pPr>
      <w:r w:rsidRPr="00505853">
        <w:rPr>
          <w:rFonts w:cs="Times New Roman"/>
          <w:color w:val="000000"/>
        </w:rPr>
        <w:t>If additional data is collected besides energy consumption, please describe below.</w:t>
      </w:r>
    </w:p>
    <w:sdt>
      <w:sdtPr>
        <w:rPr>
          <w:rFonts w:cs="Times New Roman"/>
          <w:color w:val="000000"/>
        </w:rPr>
        <w:id w:val="407045527"/>
        <w:placeholder>
          <w:docPart w:val="83B60333495441659C384CF9309D9BA6"/>
        </w:placeholder>
        <w:showingPlcHdr/>
      </w:sdtPr>
      <w:sdtContent>
        <w:p w14:paraId="63930B9C" w14:textId="77777777" w:rsidR="00830349" w:rsidRPr="00505853" w:rsidRDefault="00830349" w:rsidP="00830349">
          <w:pPr>
            <w:pBdr>
              <w:top w:val="single" w:sz="4" w:space="1" w:color="auto"/>
              <w:left w:val="single" w:sz="4" w:space="4" w:color="auto"/>
              <w:bottom w:val="single" w:sz="4" w:space="1" w:color="auto"/>
              <w:right w:val="single" w:sz="4" w:space="4" w:color="auto"/>
            </w:pBdr>
            <w:ind w:left="720" w:hanging="720"/>
            <w:rPr>
              <w:rFonts w:cs="Times New Roman"/>
              <w:color w:val="000000"/>
            </w:rPr>
          </w:pPr>
          <w:r w:rsidRPr="00505853">
            <w:rPr>
              <w:rStyle w:val="PlaceholderText"/>
              <w:rFonts w:cs="Times New Roman"/>
            </w:rPr>
            <w:t>Click or tap here to enter text.</w:t>
          </w:r>
        </w:p>
      </w:sdtContent>
    </w:sdt>
    <w:p w14:paraId="1B314BF2" w14:textId="77777777" w:rsidR="00830349" w:rsidRPr="00505853" w:rsidRDefault="00830349" w:rsidP="00830349">
      <w:pPr>
        <w:rPr>
          <w:rFonts w:cs="Times New Roman"/>
          <w:color w:val="000000"/>
        </w:rPr>
      </w:pPr>
    </w:p>
    <w:p w14:paraId="4D3B4872"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color w:val="000000"/>
        </w:rPr>
      </w:pPr>
      <w:r w:rsidRPr="00505853">
        <w:rPr>
          <w:rFonts w:cs="Times New Roman"/>
          <w:color w:val="000000"/>
        </w:rPr>
        <w:t>Do you systematically look for energy efficiency opportunities and take them if the cost and benefit analysis is positive?</w:t>
      </w:r>
    </w:p>
    <w:p w14:paraId="76572CD4"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853253506"/>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No process exists for identifying energy efficiency opportunities</w:t>
      </w:r>
    </w:p>
    <w:p w14:paraId="095FC50B" w14:textId="77777777" w:rsidR="00830349" w:rsidRPr="00505853" w:rsidRDefault="00000000" w:rsidP="00830349">
      <w:pPr>
        <w:pBdr>
          <w:top w:val="single" w:sz="4" w:space="1" w:color="auto"/>
          <w:left w:val="single" w:sz="4" w:space="4" w:color="auto"/>
          <w:bottom w:val="single" w:sz="4" w:space="1" w:color="auto"/>
          <w:right w:val="single" w:sz="4" w:space="4" w:color="auto"/>
        </w:pBdr>
        <w:ind w:left="720" w:hanging="720"/>
        <w:rPr>
          <w:rFonts w:cs="Times New Roman"/>
          <w:color w:val="000000"/>
        </w:rPr>
      </w:pPr>
      <w:sdt>
        <w:sdtPr>
          <w:rPr>
            <w:rFonts w:cs="Times New Roman"/>
            <w:color w:val="000000"/>
          </w:rPr>
          <w:id w:val="396255080"/>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Process defined but not fully implemented</w:t>
      </w:r>
    </w:p>
    <w:p w14:paraId="3A16EC92" w14:textId="77777777" w:rsidR="00830349" w:rsidRPr="00505853" w:rsidRDefault="00000000" w:rsidP="00830349">
      <w:pPr>
        <w:pBdr>
          <w:top w:val="single" w:sz="4" w:space="1" w:color="auto"/>
          <w:left w:val="single" w:sz="4" w:space="4" w:color="auto"/>
          <w:bottom w:val="single" w:sz="4" w:space="1" w:color="auto"/>
          <w:right w:val="single" w:sz="4" w:space="4" w:color="auto"/>
        </w:pBdr>
        <w:ind w:left="720" w:hanging="720"/>
        <w:rPr>
          <w:rFonts w:cs="Times New Roman"/>
          <w:color w:val="000000"/>
        </w:rPr>
      </w:pPr>
      <w:sdt>
        <w:sdtPr>
          <w:rPr>
            <w:rFonts w:cs="Times New Roman"/>
            <w:color w:val="000000"/>
          </w:rPr>
          <w:id w:val="144249444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Basic process implemented for identifying and analyzing energy efficiency opportunities</w:t>
      </w:r>
    </w:p>
    <w:p w14:paraId="3ACDEA7D" w14:textId="090D15DD" w:rsidR="00103CA8" w:rsidRPr="00505853" w:rsidRDefault="00000000" w:rsidP="004762A2">
      <w:pPr>
        <w:pBdr>
          <w:top w:val="single" w:sz="4" w:space="1" w:color="auto"/>
          <w:left w:val="single" w:sz="4" w:space="4" w:color="auto"/>
          <w:bottom w:val="single" w:sz="4" w:space="1" w:color="auto"/>
          <w:right w:val="single" w:sz="4" w:space="4" w:color="auto"/>
        </w:pBdr>
        <w:ind w:left="720" w:hanging="720"/>
        <w:rPr>
          <w:rFonts w:cs="Times New Roman"/>
          <w:color w:val="000000"/>
        </w:rPr>
      </w:pPr>
      <w:sdt>
        <w:sdtPr>
          <w:rPr>
            <w:rFonts w:cs="Times New Roman"/>
            <w:color w:val="000000"/>
          </w:rPr>
          <w:id w:val="-79766381"/>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Systematic process in place which prioritizes energy efficiency opportunities through internal mechanism such as carbon tax</w:t>
      </w:r>
    </w:p>
    <w:p w14:paraId="6297F8D0" w14:textId="77777777" w:rsidR="00830349" w:rsidRPr="00505853" w:rsidRDefault="00830349" w:rsidP="00830349">
      <w:pPr>
        <w:rPr>
          <w:rFonts w:cs="Times New Roman"/>
          <w:color w:val="000000"/>
        </w:rPr>
      </w:pPr>
    </w:p>
    <w:p w14:paraId="7B313467"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color w:val="000000"/>
        </w:rPr>
      </w:pPr>
      <w:r w:rsidRPr="00505853">
        <w:rPr>
          <w:rFonts w:cs="Times New Roman"/>
          <w:color w:val="000000"/>
        </w:rPr>
        <w:t>How do you review your energy consumption?</w:t>
      </w:r>
    </w:p>
    <w:p w14:paraId="29B44263"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439335391"/>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Never or no established process</w:t>
      </w:r>
    </w:p>
    <w:p w14:paraId="0363AA42" w14:textId="6B4AFC66" w:rsidR="00830349" w:rsidRPr="00505853" w:rsidRDefault="00000000" w:rsidP="00103CA8">
      <w:pPr>
        <w:pBdr>
          <w:top w:val="single" w:sz="4" w:space="1" w:color="auto"/>
          <w:left w:val="single" w:sz="4" w:space="4" w:color="auto"/>
          <w:bottom w:val="single" w:sz="4" w:space="1" w:color="auto"/>
          <w:right w:val="single" w:sz="4" w:space="4" w:color="auto"/>
        </w:pBdr>
        <w:ind w:left="720" w:hanging="720"/>
        <w:rPr>
          <w:rFonts w:cs="Times New Roman"/>
          <w:color w:val="000000"/>
        </w:rPr>
      </w:pPr>
      <w:sdt>
        <w:sdtPr>
          <w:rPr>
            <w:rFonts w:cs="Times New Roman"/>
            <w:color w:val="000000"/>
          </w:rPr>
          <w:id w:val="-2117046388"/>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Irregularly only when a mandatory energy audit is required, or anomalies occur.</w:t>
      </w:r>
    </w:p>
    <w:p w14:paraId="218754BC" w14:textId="77777777" w:rsidR="00830349" w:rsidRPr="00505853" w:rsidRDefault="00000000" w:rsidP="00830349">
      <w:pPr>
        <w:pBdr>
          <w:top w:val="single" w:sz="4" w:space="1" w:color="auto"/>
          <w:left w:val="single" w:sz="4" w:space="4" w:color="auto"/>
          <w:bottom w:val="single" w:sz="4" w:space="1" w:color="auto"/>
          <w:right w:val="single" w:sz="4" w:space="4" w:color="auto"/>
        </w:pBdr>
        <w:ind w:left="720" w:hanging="720"/>
        <w:rPr>
          <w:rFonts w:cs="Times New Roman"/>
          <w:color w:val="000000"/>
        </w:rPr>
      </w:pPr>
      <w:sdt>
        <w:sdtPr>
          <w:rPr>
            <w:rFonts w:cs="Times New Roman"/>
            <w:color w:val="000000"/>
          </w:rPr>
          <w:id w:val="81800010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 xml:space="preserve">Periodically with documented results. Energy review includes analysis of energy use and consumption, identification of significant energy users and relevant </w:t>
      </w:r>
      <w:r w:rsidR="00830349" w:rsidRPr="00505853">
        <w:rPr>
          <w:rFonts w:cs="Times New Roman"/>
          <w:color w:val="000000"/>
        </w:rPr>
        <w:lastRenderedPageBreak/>
        <w:t>variables, prediction of future use, and identification of improvement opportunities.</w:t>
      </w:r>
    </w:p>
    <w:p w14:paraId="5FCA70F5" w14:textId="77777777" w:rsidR="00830349" w:rsidRPr="00505853" w:rsidRDefault="00000000" w:rsidP="00830349">
      <w:pPr>
        <w:pBdr>
          <w:top w:val="single" w:sz="4" w:space="1" w:color="auto"/>
          <w:left w:val="single" w:sz="4" w:space="4" w:color="auto"/>
          <w:bottom w:val="single" w:sz="4" w:space="1" w:color="auto"/>
          <w:right w:val="single" w:sz="4" w:space="4" w:color="auto"/>
        </w:pBdr>
        <w:ind w:left="720" w:hanging="720"/>
        <w:rPr>
          <w:rFonts w:cs="Times New Roman"/>
          <w:color w:val="000000"/>
        </w:rPr>
      </w:pPr>
      <w:sdt>
        <w:sdtPr>
          <w:rPr>
            <w:rFonts w:cs="Times New Roman"/>
            <w:color w:val="000000"/>
          </w:rPr>
          <w:id w:val="166909770"/>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Annual comprehensive energy and GHG emissions audit performed by internal and external professionals with benchmarking.</w:t>
      </w:r>
    </w:p>
    <w:p w14:paraId="745C5DD6" w14:textId="77777777" w:rsidR="00830349" w:rsidRPr="00505853" w:rsidRDefault="00000000" w:rsidP="00830349">
      <w:pPr>
        <w:pBdr>
          <w:top w:val="single" w:sz="4" w:space="1" w:color="auto"/>
          <w:left w:val="single" w:sz="4" w:space="4" w:color="auto"/>
          <w:bottom w:val="single" w:sz="4" w:space="1" w:color="auto"/>
          <w:right w:val="single" w:sz="4" w:space="4" w:color="auto"/>
        </w:pBdr>
        <w:ind w:left="720" w:hanging="720"/>
        <w:rPr>
          <w:rFonts w:cs="Times New Roman"/>
          <w:color w:val="000000"/>
        </w:rPr>
      </w:pPr>
      <w:sdt>
        <w:sdtPr>
          <w:rPr>
            <w:rFonts w:cs="Times New Roman"/>
            <w:color w:val="000000"/>
          </w:rPr>
          <w:id w:val="1091352670"/>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 xml:space="preserve">Quarterly or monthly energy and GHG emissions review performed including statistical models and regression analysis. </w:t>
      </w:r>
    </w:p>
    <w:p w14:paraId="1688DE18" w14:textId="77777777" w:rsidR="00830349" w:rsidRPr="00505853" w:rsidRDefault="00830349" w:rsidP="00830349">
      <w:pPr>
        <w:rPr>
          <w:rFonts w:cs="Times New Roman"/>
          <w:color w:val="000000"/>
        </w:rPr>
      </w:pPr>
    </w:p>
    <w:p w14:paraId="1BBD023B"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color w:val="000000"/>
        </w:rPr>
      </w:pPr>
      <w:r w:rsidRPr="00505853">
        <w:rPr>
          <w:rFonts w:cs="Times New Roman"/>
          <w:color w:val="000000"/>
        </w:rPr>
        <w:t>In your energy review process do you compare the consumption ratios or specific energy consumption against industry benchmarks?</w:t>
      </w:r>
    </w:p>
    <w:p w14:paraId="3D0B5E29"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453020381"/>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No</w:t>
      </w:r>
    </w:p>
    <w:p w14:paraId="782824BB"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324426452"/>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Yes</w:t>
      </w:r>
    </w:p>
    <w:p w14:paraId="371611F8" w14:textId="77777777" w:rsidR="00830349" w:rsidRPr="00505853" w:rsidRDefault="00830349" w:rsidP="00830349">
      <w:pPr>
        <w:rPr>
          <w:rFonts w:cs="Times New Roman"/>
          <w:color w:val="000000"/>
        </w:rPr>
      </w:pPr>
    </w:p>
    <w:p w14:paraId="64BC30A2"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color w:val="000000"/>
        </w:rPr>
      </w:pPr>
      <w:r w:rsidRPr="00505853">
        <w:rPr>
          <w:rFonts w:cs="Times New Roman"/>
          <w:color w:val="000000"/>
        </w:rPr>
        <w:t>In your energy review process how do you predict future energy consumption?</w:t>
      </w:r>
    </w:p>
    <w:p w14:paraId="22A29304"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212314918"/>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No prediction</w:t>
      </w:r>
    </w:p>
    <w:p w14:paraId="51EEC3F6"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175391447"/>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Simple prediction based on previous year</w:t>
      </w:r>
    </w:p>
    <w:p w14:paraId="4FE0A775"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230122100"/>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Regression analysis based on production but no other relevant variables</w:t>
      </w:r>
    </w:p>
    <w:p w14:paraId="78850D57" w14:textId="4F509D55" w:rsidR="00830349" w:rsidRPr="00505853" w:rsidRDefault="00000000" w:rsidP="003F62FF">
      <w:pPr>
        <w:pBdr>
          <w:top w:val="single" w:sz="4" w:space="1" w:color="auto"/>
          <w:left w:val="single" w:sz="4" w:space="4" w:color="auto"/>
          <w:bottom w:val="single" w:sz="4" w:space="1" w:color="auto"/>
          <w:right w:val="single" w:sz="4" w:space="4" w:color="auto"/>
        </w:pBdr>
        <w:ind w:left="720" w:hanging="720"/>
        <w:rPr>
          <w:rFonts w:cs="Times New Roman"/>
          <w:color w:val="000000"/>
        </w:rPr>
      </w:pPr>
      <w:sdt>
        <w:sdtPr>
          <w:rPr>
            <w:rFonts w:cs="Times New Roman"/>
            <w:color w:val="000000"/>
          </w:rPr>
          <w:id w:val="-121495974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Regression analysis including production and other relevant variables</w:t>
      </w:r>
    </w:p>
    <w:p w14:paraId="235DBAA5"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621888612"/>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Machine learning, advanced simulation, or other advanced prediction method</w:t>
      </w:r>
    </w:p>
    <w:p w14:paraId="4075253A" w14:textId="77777777" w:rsidR="00830349" w:rsidRPr="00505853" w:rsidRDefault="00830349" w:rsidP="00830349">
      <w:pPr>
        <w:rPr>
          <w:rFonts w:cs="Times New Roman"/>
          <w:color w:val="000000"/>
        </w:rPr>
      </w:pPr>
    </w:p>
    <w:p w14:paraId="6921F0B5"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color w:val="000000"/>
        </w:rPr>
      </w:pPr>
      <w:r w:rsidRPr="00505853">
        <w:rPr>
          <w:rFonts w:cs="Times New Roman"/>
          <w:color w:val="000000"/>
        </w:rPr>
        <w:t>Do you consider energy and/or emissions while developing standard operating procedures (SOPs) and procuring materials?</w:t>
      </w:r>
    </w:p>
    <w:p w14:paraId="561C2E9D"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924805841"/>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No consideration of energy or emissions in SOP or procurement</w:t>
      </w:r>
    </w:p>
    <w:p w14:paraId="1235153B" w14:textId="77777777" w:rsidR="00830349" w:rsidRPr="00505853" w:rsidRDefault="00000000" w:rsidP="003F62FF">
      <w:pPr>
        <w:pBdr>
          <w:top w:val="single" w:sz="4" w:space="1" w:color="auto"/>
          <w:left w:val="single" w:sz="4" w:space="4" w:color="auto"/>
          <w:bottom w:val="single" w:sz="4" w:space="1" w:color="auto"/>
          <w:right w:val="single" w:sz="4" w:space="4" w:color="auto"/>
        </w:pBdr>
        <w:ind w:left="720" w:hanging="720"/>
        <w:rPr>
          <w:rFonts w:cs="Times New Roman"/>
          <w:color w:val="000000"/>
        </w:rPr>
      </w:pPr>
      <w:sdt>
        <w:sdtPr>
          <w:rPr>
            <w:rFonts w:cs="Times New Roman"/>
            <w:color w:val="000000"/>
          </w:rPr>
          <w:id w:val="60037503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Low-cost options are prioritized over low-emission due to inefficient but existing policy</w:t>
      </w:r>
    </w:p>
    <w:p w14:paraId="197C23E5"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137455508"/>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Basic criteria are established and informed to suppliers</w:t>
      </w:r>
    </w:p>
    <w:p w14:paraId="4A79C927"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825517529"/>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Procurement specifications are documented and fully communicated.</w:t>
      </w:r>
    </w:p>
    <w:p w14:paraId="3D26C984" w14:textId="77777777" w:rsidR="00830349" w:rsidRPr="00505853" w:rsidRDefault="00000000" w:rsidP="00830349">
      <w:pPr>
        <w:pBdr>
          <w:top w:val="single" w:sz="4" w:space="1" w:color="auto"/>
          <w:left w:val="single" w:sz="4" w:space="4" w:color="auto"/>
          <w:bottom w:val="single" w:sz="4" w:space="1" w:color="auto"/>
          <w:right w:val="single" w:sz="4" w:space="4" w:color="auto"/>
        </w:pBdr>
        <w:ind w:left="720" w:hanging="720"/>
        <w:rPr>
          <w:rFonts w:cs="Times New Roman"/>
          <w:color w:val="000000"/>
        </w:rPr>
      </w:pPr>
      <w:sdt>
        <w:sdtPr>
          <w:rPr>
            <w:rFonts w:cs="Times New Roman"/>
            <w:color w:val="000000"/>
          </w:rPr>
          <w:id w:val="682941618"/>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Energy and emissions are highly prioritized while developing SOPs and procuring materials. Low and no global warming potential refrigerants are fully implemented.</w:t>
      </w:r>
    </w:p>
    <w:p w14:paraId="68C4E270" w14:textId="2D040C6F" w:rsidR="00830349" w:rsidRPr="00A238FB" w:rsidRDefault="00830349" w:rsidP="00A238FB">
      <w:pPr>
        <w:jc w:val="center"/>
        <w:rPr>
          <w:b/>
          <w:bCs/>
        </w:rPr>
      </w:pPr>
      <w:r w:rsidRPr="00A238FB">
        <w:rPr>
          <w:b/>
          <w:bCs/>
        </w:rPr>
        <w:t>Decarbonization</w:t>
      </w:r>
    </w:p>
    <w:p w14:paraId="642FC0B8"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rPr>
      </w:pPr>
      <w:r w:rsidRPr="00505853">
        <w:rPr>
          <w:rFonts w:cs="Times New Roman"/>
        </w:rPr>
        <w:t>How established is your ‘net-zero’ emissions goal?</w:t>
      </w:r>
    </w:p>
    <w:p w14:paraId="1701517A"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eastAsia="MS Gothic" w:cs="Times New Roman"/>
          </w:rPr>
          <w:id w:val="222803345"/>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No stated goal or emissions baseline assessment performed</w:t>
      </w:r>
    </w:p>
    <w:p w14:paraId="289F67C0"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ind w:left="720" w:hanging="720"/>
        <w:rPr>
          <w:rFonts w:cs="Times New Roman"/>
        </w:rPr>
      </w:pPr>
      <w:sdt>
        <w:sdtPr>
          <w:rPr>
            <w:rFonts w:cs="Times New Roman"/>
          </w:rPr>
          <w:id w:val="1708217801"/>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Scope 1 and 2 emissions are estimated and pilot energy efficiency projects underway but no goal setting</w:t>
      </w:r>
    </w:p>
    <w:p w14:paraId="065BED98"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ind w:left="720" w:hanging="720"/>
        <w:rPr>
          <w:rFonts w:cs="Times New Roman"/>
        </w:rPr>
      </w:pPr>
      <w:sdt>
        <w:sdtPr>
          <w:rPr>
            <w:rFonts w:eastAsia="MS Gothic" w:cs="Times New Roman"/>
          </w:rPr>
          <w:id w:val="-714339619"/>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 xml:space="preserve">Goal stated and scope 1 and 2 emissions comprehensively assessed </w:t>
      </w:r>
    </w:p>
    <w:p w14:paraId="0FB6A694"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ind w:left="720" w:hanging="720"/>
        <w:rPr>
          <w:rFonts w:cs="Times New Roman"/>
        </w:rPr>
      </w:pPr>
      <w:sdt>
        <w:sdtPr>
          <w:rPr>
            <w:rFonts w:cs="Times New Roman"/>
          </w:rPr>
          <w:id w:val="-678431851"/>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 xml:space="preserve">Goal stated and pilot studies for industrial electrification, low-carbon fuels, feedstocks and energy sources and carbon capture, utilization, and storage are in progress as appropriate. Scope 3 emissions are defined and estimated. </w:t>
      </w:r>
    </w:p>
    <w:p w14:paraId="6D2144BE"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ind w:left="720" w:hanging="720"/>
        <w:rPr>
          <w:rFonts w:cs="Times New Roman"/>
        </w:rPr>
      </w:pPr>
      <w:sdt>
        <w:sdtPr>
          <w:rPr>
            <w:rFonts w:cs="Times New Roman"/>
          </w:rPr>
          <w:id w:val="854082366"/>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Measurable progress beyond pilot studies and continuous process in place for reviewing goal. The goal includes milestones, an implementation plan, comprehensive scope 1, 2, and 3 emission assessment, and is clear, robust, and scientifically-sound.</w:t>
      </w:r>
    </w:p>
    <w:p w14:paraId="30572A14" w14:textId="77777777" w:rsidR="00830349" w:rsidRPr="00505853" w:rsidRDefault="00000000" w:rsidP="003F62FF">
      <w:pPr>
        <w:pBdr>
          <w:top w:val="single" w:sz="4" w:space="1" w:color="auto"/>
          <w:left w:val="single" w:sz="4" w:space="4" w:color="auto"/>
          <w:bottom w:val="single" w:sz="4" w:space="1" w:color="auto"/>
          <w:right w:val="single" w:sz="4" w:space="4" w:color="auto"/>
        </w:pBdr>
        <w:spacing w:after="0"/>
        <w:ind w:left="720" w:hanging="720"/>
        <w:rPr>
          <w:rFonts w:cs="Times New Roman"/>
        </w:rPr>
      </w:pPr>
      <w:sdt>
        <w:sdtPr>
          <w:rPr>
            <w:rFonts w:cs="Times New Roman"/>
          </w:rPr>
          <w:id w:val="21940772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Accomplished, and aiming for higher goals such as ‘historic-zero’ or negative emissions.</w:t>
      </w:r>
    </w:p>
    <w:p w14:paraId="45DEF914" w14:textId="77777777" w:rsidR="00830349" w:rsidRPr="00505853" w:rsidRDefault="00830349" w:rsidP="00830349">
      <w:pPr>
        <w:spacing w:before="240"/>
        <w:rPr>
          <w:rFonts w:cs="Times New Roman"/>
        </w:rPr>
      </w:pPr>
    </w:p>
    <w:p w14:paraId="16065500"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rPr>
      </w:pPr>
      <w:r w:rsidRPr="00505853">
        <w:rPr>
          <w:rFonts w:cs="Times New Roman"/>
        </w:rPr>
        <w:t>How would you evaluate your implementation of the following decarbonization strategies?</w:t>
      </w:r>
    </w:p>
    <w:tbl>
      <w:tblPr>
        <w:tblStyle w:val="TableGrid"/>
        <w:tblpPr w:leftFromText="180" w:rightFromText="180" w:vertAnchor="text" w:horzAnchor="margin" w:tblpY="146"/>
        <w:tblW w:w="5000" w:type="pct"/>
        <w:tblLook w:val="04A0" w:firstRow="1" w:lastRow="0" w:firstColumn="1" w:lastColumn="0" w:noHBand="0" w:noVBand="1"/>
      </w:tblPr>
      <w:tblGrid>
        <w:gridCol w:w="4579"/>
        <w:gridCol w:w="1312"/>
        <w:gridCol w:w="1261"/>
        <w:gridCol w:w="1483"/>
      </w:tblGrid>
      <w:tr w:rsidR="00830349" w:rsidRPr="00505853" w14:paraId="58A82364" w14:textId="77777777" w:rsidTr="003F62FF">
        <w:tc>
          <w:tcPr>
            <w:tcW w:w="2668" w:type="pct"/>
            <w:tcBorders>
              <w:top w:val="nil"/>
              <w:left w:val="nil"/>
              <w:bottom w:val="single" w:sz="4" w:space="0" w:color="auto"/>
              <w:right w:val="single" w:sz="4" w:space="0" w:color="auto"/>
            </w:tcBorders>
            <w:vAlign w:val="center"/>
          </w:tcPr>
          <w:p w14:paraId="0BF7A796" w14:textId="77777777" w:rsidR="00830349" w:rsidRPr="00505853" w:rsidRDefault="00830349" w:rsidP="005E75CC">
            <w:pPr>
              <w:jc w:val="center"/>
              <w:rPr>
                <w:rFonts w:cs="Times New Roman"/>
                <w:color w:val="000000"/>
              </w:rPr>
            </w:pPr>
          </w:p>
        </w:tc>
        <w:tc>
          <w:tcPr>
            <w:tcW w:w="777" w:type="pct"/>
            <w:tcBorders>
              <w:left w:val="single" w:sz="4" w:space="0" w:color="auto"/>
            </w:tcBorders>
            <w:vAlign w:val="center"/>
          </w:tcPr>
          <w:p w14:paraId="36E4DD04" w14:textId="77777777" w:rsidR="00830349" w:rsidRPr="00505853" w:rsidRDefault="00830349" w:rsidP="005E75CC">
            <w:pPr>
              <w:jc w:val="center"/>
              <w:rPr>
                <w:rFonts w:cs="Times New Roman"/>
                <w:color w:val="000000"/>
              </w:rPr>
            </w:pPr>
            <w:r w:rsidRPr="00505853">
              <w:rPr>
                <w:rFonts w:cs="Times New Roman"/>
                <w:color w:val="000000"/>
              </w:rPr>
              <w:t>Not planned</w:t>
            </w:r>
          </w:p>
        </w:tc>
        <w:tc>
          <w:tcPr>
            <w:tcW w:w="747" w:type="pct"/>
            <w:vAlign w:val="center"/>
          </w:tcPr>
          <w:p w14:paraId="04FFACC9" w14:textId="77777777" w:rsidR="00830349" w:rsidRPr="00505853" w:rsidRDefault="00830349" w:rsidP="005E75CC">
            <w:pPr>
              <w:jc w:val="center"/>
              <w:rPr>
                <w:rFonts w:cs="Times New Roman"/>
                <w:color w:val="000000"/>
              </w:rPr>
            </w:pPr>
            <w:r w:rsidRPr="00505853">
              <w:rPr>
                <w:rFonts w:cs="Times New Roman"/>
                <w:color w:val="000000"/>
              </w:rPr>
              <w:t>Pilot</w:t>
            </w:r>
          </w:p>
        </w:tc>
        <w:tc>
          <w:tcPr>
            <w:tcW w:w="807" w:type="pct"/>
            <w:vAlign w:val="center"/>
          </w:tcPr>
          <w:p w14:paraId="5F9455B0" w14:textId="77777777" w:rsidR="00830349" w:rsidRPr="00505853" w:rsidRDefault="00830349" w:rsidP="005E75CC">
            <w:pPr>
              <w:jc w:val="center"/>
              <w:rPr>
                <w:rFonts w:cs="Times New Roman"/>
                <w:color w:val="000000"/>
              </w:rPr>
            </w:pPr>
            <w:r w:rsidRPr="00505853">
              <w:rPr>
                <w:rFonts w:cs="Times New Roman"/>
                <w:color w:val="000000"/>
              </w:rPr>
              <w:t>Implemented</w:t>
            </w:r>
          </w:p>
        </w:tc>
      </w:tr>
      <w:tr w:rsidR="00830349" w:rsidRPr="00505853" w14:paraId="24DBD159" w14:textId="77777777" w:rsidTr="003F62FF">
        <w:tc>
          <w:tcPr>
            <w:tcW w:w="2668" w:type="pct"/>
            <w:vAlign w:val="center"/>
          </w:tcPr>
          <w:p w14:paraId="4562A718" w14:textId="77777777" w:rsidR="00830349" w:rsidRPr="00505853" w:rsidRDefault="00830349" w:rsidP="005E75CC">
            <w:pPr>
              <w:rPr>
                <w:rFonts w:cs="Times New Roman"/>
                <w:color w:val="000000"/>
              </w:rPr>
            </w:pPr>
            <w:r w:rsidRPr="00505853">
              <w:rPr>
                <w:rFonts w:cs="Times New Roman"/>
                <w:color w:val="000000"/>
              </w:rPr>
              <w:lastRenderedPageBreak/>
              <w:t>Energy efficiency</w:t>
            </w:r>
          </w:p>
        </w:tc>
        <w:tc>
          <w:tcPr>
            <w:tcW w:w="777" w:type="pct"/>
            <w:vAlign w:val="center"/>
          </w:tcPr>
          <w:p w14:paraId="74B10F8B" w14:textId="77777777" w:rsidR="00830349" w:rsidRPr="00505853" w:rsidRDefault="00000000" w:rsidP="005E75CC">
            <w:pPr>
              <w:jc w:val="center"/>
              <w:rPr>
                <w:rFonts w:cs="Times New Roman"/>
              </w:rPr>
            </w:pPr>
            <w:sdt>
              <w:sdtPr>
                <w:rPr>
                  <w:rFonts w:cs="Times New Roman"/>
                </w:rPr>
                <w:id w:val="-1630923386"/>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747" w:type="pct"/>
            <w:vAlign w:val="center"/>
          </w:tcPr>
          <w:p w14:paraId="47AE40CE" w14:textId="77777777" w:rsidR="00830349" w:rsidRPr="00505853" w:rsidRDefault="00000000" w:rsidP="005E75CC">
            <w:pPr>
              <w:jc w:val="center"/>
              <w:rPr>
                <w:rFonts w:cs="Times New Roman"/>
              </w:rPr>
            </w:pPr>
            <w:sdt>
              <w:sdtPr>
                <w:rPr>
                  <w:rFonts w:cs="Times New Roman"/>
                </w:rPr>
                <w:id w:val="1670523218"/>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807" w:type="pct"/>
            <w:vAlign w:val="center"/>
          </w:tcPr>
          <w:p w14:paraId="02F8FBAD" w14:textId="77777777" w:rsidR="00830349" w:rsidRPr="00505853" w:rsidRDefault="00000000" w:rsidP="005E75CC">
            <w:pPr>
              <w:jc w:val="center"/>
              <w:rPr>
                <w:rFonts w:cs="Times New Roman"/>
              </w:rPr>
            </w:pPr>
            <w:sdt>
              <w:sdtPr>
                <w:rPr>
                  <w:rFonts w:cs="Times New Roman"/>
                </w:rPr>
                <w:id w:val="-1348397562"/>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r>
      <w:tr w:rsidR="00830349" w:rsidRPr="00505853" w14:paraId="7DD8D54E" w14:textId="77777777" w:rsidTr="003F62FF">
        <w:tc>
          <w:tcPr>
            <w:tcW w:w="2668" w:type="pct"/>
            <w:vAlign w:val="center"/>
          </w:tcPr>
          <w:p w14:paraId="1FFB1156" w14:textId="77777777" w:rsidR="00830349" w:rsidRPr="00505853" w:rsidRDefault="00830349" w:rsidP="005E75CC">
            <w:pPr>
              <w:rPr>
                <w:rFonts w:cs="Times New Roman"/>
                <w:color w:val="000000"/>
              </w:rPr>
            </w:pPr>
            <w:r w:rsidRPr="00505853">
              <w:rPr>
                <w:rFonts w:cs="Times New Roman"/>
                <w:color w:val="000000"/>
              </w:rPr>
              <w:t>Power purchase agreement includes clean generation guarantees</w:t>
            </w:r>
          </w:p>
        </w:tc>
        <w:tc>
          <w:tcPr>
            <w:tcW w:w="777" w:type="pct"/>
            <w:vAlign w:val="center"/>
          </w:tcPr>
          <w:p w14:paraId="7DD4DE17" w14:textId="77777777" w:rsidR="00830349" w:rsidRPr="00505853" w:rsidRDefault="00000000" w:rsidP="005E75CC">
            <w:pPr>
              <w:jc w:val="center"/>
              <w:rPr>
                <w:rFonts w:cs="Times New Roman"/>
                <w:color w:val="000000"/>
              </w:rPr>
            </w:pPr>
            <w:sdt>
              <w:sdtPr>
                <w:rPr>
                  <w:rFonts w:cs="Times New Roman"/>
                </w:rPr>
                <w:id w:val="2136363269"/>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747" w:type="pct"/>
            <w:vAlign w:val="center"/>
          </w:tcPr>
          <w:p w14:paraId="6A590DFE" w14:textId="77777777" w:rsidR="00830349" w:rsidRPr="00505853" w:rsidRDefault="00000000" w:rsidP="005E75CC">
            <w:pPr>
              <w:jc w:val="center"/>
              <w:rPr>
                <w:rFonts w:cs="Times New Roman"/>
                <w:color w:val="000000"/>
              </w:rPr>
            </w:pPr>
            <w:sdt>
              <w:sdtPr>
                <w:rPr>
                  <w:rFonts w:cs="Times New Roman"/>
                </w:rPr>
                <w:id w:val="-1853715499"/>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807" w:type="pct"/>
            <w:vAlign w:val="center"/>
          </w:tcPr>
          <w:p w14:paraId="757AAA01" w14:textId="77777777" w:rsidR="00830349" w:rsidRPr="00505853" w:rsidRDefault="00000000" w:rsidP="005E75CC">
            <w:pPr>
              <w:jc w:val="center"/>
              <w:rPr>
                <w:rFonts w:cs="Times New Roman"/>
                <w:color w:val="000000"/>
              </w:rPr>
            </w:pPr>
            <w:sdt>
              <w:sdtPr>
                <w:rPr>
                  <w:rFonts w:cs="Times New Roman"/>
                </w:rPr>
                <w:id w:val="-809551960"/>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r>
      <w:tr w:rsidR="00830349" w:rsidRPr="00505853" w14:paraId="72DDEB65" w14:textId="77777777" w:rsidTr="003F62FF">
        <w:trPr>
          <w:trHeight w:val="233"/>
        </w:trPr>
        <w:tc>
          <w:tcPr>
            <w:tcW w:w="2668" w:type="pct"/>
            <w:vAlign w:val="center"/>
          </w:tcPr>
          <w:p w14:paraId="027C15BD" w14:textId="77777777" w:rsidR="00830349" w:rsidRPr="00505853" w:rsidRDefault="00830349" w:rsidP="005E75CC">
            <w:pPr>
              <w:rPr>
                <w:rFonts w:cs="Times New Roman"/>
                <w:color w:val="000000"/>
              </w:rPr>
            </w:pPr>
            <w:r w:rsidRPr="00505853">
              <w:rPr>
                <w:rFonts w:cs="Times New Roman"/>
                <w:color w:val="000000"/>
              </w:rPr>
              <w:t>On-site renewable power generation</w:t>
            </w:r>
          </w:p>
        </w:tc>
        <w:tc>
          <w:tcPr>
            <w:tcW w:w="777" w:type="pct"/>
            <w:vAlign w:val="center"/>
          </w:tcPr>
          <w:p w14:paraId="6D5AA5A3" w14:textId="77777777" w:rsidR="00830349" w:rsidRPr="00505853" w:rsidRDefault="00000000" w:rsidP="005E75CC">
            <w:pPr>
              <w:jc w:val="center"/>
              <w:rPr>
                <w:rFonts w:cs="Times New Roman"/>
                <w:color w:val="000000"/>
              </w:rPr>
            </w:pPr>
            <w:sdt>
              <w:sdtPr>
                <w:rPr>
                  <w:rFonts w:cs="Times New Roman"/>
                </w:rPr>
                <w:id w:val="-2033338000"/>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747" w:type="pct"/>
            <w:vAlign w:val="center"/>
          </w:tcPr>
          <w:p w14:paraId="49913DFA" w14:textId="77777777" w:rsidR="00830349" w:rsidRPr="00505853" w:rsidRDefault="00000000" w:rsidP="005E75CC">
            <w:pPr>
              <w:jc w:val="center"/>
              <w:rPr>
                <w:rFonts w:cs="Times New Roman"/>
                <w:color w:val="000000"/>
              </w:rPr>
            </w:pPr>
            <w:sdt>
              <w:sdtPr>
                <w:rPr>
                  <w:rFonts w:cs="Times New Roman"/>
                </w:rPr>
                <w:id w:val="1891999630"/>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807" w:type="pct"/>
            <w:vAlign w:val="center"/>
          </w:tcPr>
          <w:p w14:paraId="64036F9E" w14:textId="77777777" w:rsidR="00830349" w:rsidRPr="00505853" w:rsidRDefault="00000000" w:rsidP="005E75CC">
            <w:pPr>
              <w:jc w:val="center"/>
              <w:rPr>
                <w:rFonts w:cs="Times New Roman"/>
                <w:color w:val="000000"/>
              </w:rPr>
            </w:pPr>
            <w:sdt>
              <w:sdtPr>
                <w:rPr>
                  <w:rFonts w:cs="Times New Roman"/>
                </w:rPr>
                <w:id w:val="1650557480"/>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r>
      <w:tr w:rsidR="00830349" w:rsidRPr="00505853" w14:paraId="3A45B4FF" w14:textId="77777777" w:rsidTr="003F62FF">
        <w:trPr>
          <w:trHeight w:val="233"/>
        </w:trPr>
        <w:tc>
          <w:tcPr>
            <w:tcW w:w="2668" w:type="pct"/>
            <w:vAlign w:val="center"/>
          </w:tcPr>
          <w:p w14:paraId="469C6A37" w14:textId="77777777" w:rsidR="00830349" w:rsidRPr="00505853" w:rsidRDefault="00830349" w:rsidP="005E75CC">
            <w:pPr>
              <w:rPr>
                <w:rFonts w:cs="Times New Roman"/>
                <w:color w:val="000000"/>
              </w:rPr>
            </w:pPr>
            <w:r w:rsidRPr="00505853">
              <w:rPr>
                <w:rFonts w:cs="Times New Roman"/>
                <w:color w:val="000000"/>
              </w:rPr>
              <w:t>Combined heat and power</w:t>
            </w:r>
          </w:p>
        </w:tc>
        <w:tc>
          <w:tcPr>
            <w:tcW w:w="777" w:type="pct"/>
            <w:vAlign w:val="center"/>
          </w:tcPr>
          <w:p w14:paraId="79A3A8CD" w14:textId="77777777" w:rsidR="00830349" w:rsidRPr="00505853" w:rsidRDefault="00000000" w:rsidP="005E75CC">
            <w:pPr>
              <w:jc w:val="center"/>
              <w:rPr>
                <w:rFonts w:cs="Times New Roman"/>
              </w:rPr>
            </w:pPr>
            <w:sdt>
              <w:sdtPr>
                <w:rPr>
                  <w:rFonts w:cs="Times New Roman"/>
                </w:rPr>
                <w:id w:val="-1845319437"/>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747" w:type="pct"/>
            <w:vAlign w:val="center"/>
          </w:tcPr>
          <w:p w14:paraId="168FC519" w14:textId="77777777" w:rsidR="00830349" w:rsidRPr="00505853" w:rsidRDefault="00000000" w:rsidP="005E75CC">
            <w:pPr>
              <w:jc w:val="center"/>
              <w:rPr>
                <w:rFonts w:cs="Times New Roman"/>
              </w:rPr>
            </w:pPr>
            <w:sdt>
              <w:sdtPr>
                <w:rPr>
                  <w:rFonts w:cs="Times New Roman"/>
                </w:rPr>
                <w:id w:val="-856428110"/>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807" w:type="pct"/>
            <w:vAlign w:val="center"/>
          </w:tcPr>
          <w:p w14:paraId="2489170B" w14:textId="77777777" w:rsidR="00830349" w:rsidRPr="00505853" w:rsidRDefault="00000000" w:rsidP="005E75CC">
            <w:pPr>
              <w:jc w:val="center"/>
              <w:rPr>
                <w:rFonts w:cs="Times New Roman"/>
              </w:rPr>
            </w:pPr>
            <w:sdt>
              <w:sdtPr>
                <w:rPr>
                  <w:rFonts w:cs="Times New Roman"/>
                </w:rPr>
                <w:id w:val="-1416705592"/>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r>
      <w:tr w:rsidR="00830349" w:rsidRPr="00505853" w14:paraId="5E76B984" w14:textId="77777777" w:rsidTr="003F62FF">
        <w:trPr>
          <w:trHeight w:val="233"/>
        </w:trPr>
        <w:tc>
          <w:tcPr>
            <w:tcW w:w="2668" w:type="pct"/>
            <w:vAlign w:val="center"/>
          </w:tcPr>
          <w:p w14:paraId="1F3D76BA" w14:textId="77777777" w:rsidR="00830349" w:rsidRPr="00505853" w:rsidRDefault="00830349" w:rsidP="005E75CC">
            <w:pPr>
              <w:rPr>
                <w:rFonts w:cs="Times New Roman"/>
                <w:color w:val="000000"/>
              </w:rPr>
            </w:pPr>
            <w:r w:rsidRPr="00505853">
              <w:rPr>
                <w:rFonts w:cs="Times New Roman"/>
                <w:color w:val="000000"/>
              </w:rPr>
              <w:t>Energy storage</w:t>
            </w:r>
          </w:p>
        </w:tc>
        <w:tc>
          <w:tcPr>
            <w:tcW w:w="777" w:type="pct"/>
            <w:vAlign w:val="center"/>
          </w:tcPr>
          <w:p w14:paraId="14007A1E" w14:textId="77777777" w:rsidR="00830349" w:rsidRPr="00505853" w:rsidRDefault="00000000" w:rsidP="005E75CC">
            <w:pPr>
              <w:jc w:val="center"/>
              <w:rPr>
                <w:rFonts w:cs="Times New Roman"/>
              </w:rPr>
            </w:pPr>
            <w:sdt>
              <w:sdtPr>
                <w:rPr>
                  <w:rFonts w:cs="Times New Roman"/>
                </w:rPr>
                <w:id w:val="-2018843372"/>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747" w:type="pct"/>
            <w:vAlign w:val="center"/>
          </w:tcPr>
          <w:p w14:paraId="71597B61" w14:textId="77777777" w:rsidR="00830349" w:rsidRPr="00505853" w:rsidRDefault="00000000" w:rsidP="005E75CC">
            <w:pPr>
              <w:jc w:val="center"/>
              <w:rPr>
                <w:rFonts w:cs="Times New Roman"/>
              </w:rPr>
            </w:pPr>
            <w:sdt>
              <w:sdtPr>
                <w:rPr>
                  <w:rFonts w:cs="Times New Roman"/>
                </w:rPr>
                <w:id w:val="-184724287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807" w:type="pct"/>
            <w:vAlign w:val="center"/>
          </w:tcPr>
          <w:p w14:paraId="10DF3812" w14:textId="77777777" w:rsidR="00830349" w:rsidRPr="00505853" w:rsidRDefault="00000000" w:rsidP="005E75CC">
            <w:pPr>
              <w:jc w:val="center"/>
              <w:rPr>
                <w:rFonts w:cs="Times New Roman"/>
              </w:rPr>
            </w:pPr>
            <w:sdt>
              <w:sdtPr>
                <w:rPr>
                  <w:rFonts w:cs="Times New Roman"/>
                </w:rPr>
                <w:id w:val="919061270"/>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r>
      <w:tr w:rsidR="00830349" w:rsidRPr="00505853" w14:paraId="37952066" w14:textId="77777777" w:rsidTr="003F62FF">
        <w:trPr>
          <w:trHeight w:val="233"/>
        </w:trPr>
        <w:tc>
          <w:tcPr>
            <w:tcW w:w="2668" w:type="pct"/>
            <w:vAlign w:val="center"/>
          </w:tcPr>
          <w:p w14:paraId="0BB7F8E3" w14:textId="77777777" w:rsidR="00830349" w:rsidRPr="00505853" w:rsidRDefault="00830349" w:rsidP="005E75CC">
            <w:pPr>
              <w:rPr>
                <w:rFonts w:cs="Times New Roman"/>
                <w:color w:val="000000"/>
              </w:rPr>
            </w:pPr>
            <w:r w:rsidRPr="00505853">
              <w:rPr>
                <w:rFonts w:cs="Times New Roman"/>
                <w:color w:val="000000"/>
              </w:rPr>
              <w:t>Electrification of vehicle fleet</w:t>
            </w:r>
          </w:p>
        </w:tc>
        <w:tc>
          <w:tcPr>
            <w:tcW w:w="777" w:type="pct"/>
            <w:vAlign w:val="center"/>
          </w:tcPr>
          <w:p w14:paraId="2BD3E094" w14:textId="77777777" w:rsidR="00830349" w:rsidRPr="00505853" w:rsidRDefault="00000000" w:rsidP="005E75CC">
            <w:pPr>
              <w:jc w:val="center"/>
              <w:rPr>
                <w:rFonts w:cs="Times New Roman"/>
              </w:rPr>
            </w:pPr>
            <w:sdt>
              <w:sdtPr>
                <w:rPr>
                  <w:rFonts w:cs="Times New Roman"/>
                </w:rPr>
                <w:id w:val="1286923511"/>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747" w:type="pct"/>
            <w:vAlign w:val="center"/>
          </w:tcPr>
          <w:p w14:paraId="7A5B4582" w14:textId="77777777" w:rsidR="00830349" w:rsidRPr="00505853" w:rsidRDefault="00000000" w:rsidP="005E75CC">
            <w:pPr>
              <w:jc w:val="center"/>
              <w:rPr>
                <w:rFonts w:cs="Times New Roman"/>
              </w:rPr>
            </w:pPr>
            <w:sdt>
              <w:sdtPr>
                <w:rPr>
                  <w:rFonts w:cs="Times New Roman"/>
                </w:rPr>
                <w:id w:val="142722963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807" w:type="pct"/>
            <w:vAlign w:val="center"/>
          </w:tcPr>
          <w:p w14:paraId="1A8691D4" w14:textId="77777777" w:rsidR="00830349" w:rsidRPr="00505853" w:rsidRDefault="00000000" w:rsidP="005E75CC">
            <w:pPr>
              <w:jc w:val="center"/>
              <w:rPr>
                <w:rFonts w:cs="Times New Roman"/>
              </w:rPr>
            </w:pPr>
            <w:sdt>
              <w:sdtPr>
                <w:rPr>
                  <w:rFonts w:cs="Times New Roman"/>
                </w:rPr>
                <w:id w:val="548279237"/>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r>
      <w:tr w:rsidR="00830349" w:rsidRPr="00505853" w14:paraId="06B8D6E9" w14:textId="77777777" w:rsidTr="003F62FF">
        <w:trPr>
          <w:trHeight w:val="233"/>
        </w:trPr>
        <w:tc>
          <w:tcPr>
            <w:tcW w:w="2668" w:type="pct"/>
            <w:vAlign w:val="center"/>
          </w:tcPr>
          <w:p w14:paraId="6F08AD3D" w14:textId="77777777" w:rsidR="00830349" w:rsidRPr="00505853" w:rsidRDefault="00830349" w:rsidP="005E75CC">
            <w:pPr>
              <w:rPr>
                <w:rFonts w:cs="Times New Roman"/>
                <w:color w:val="000000"/>
              </w:rPr>
            </w:pPr>
            <w:r w:rsidRPr="00505853">
              <w:rPr>
                <w:rFonts w:cs="Times New Roman"/>
                <w:color w:val="000000"/>
              </w:rPr>
              <w:t>Electrification of process heat processes (heat pump)</w:t>
            </w:r>
          </w:p>
        </w:tc>
        <w:tc>
          <w:tcPr>
            <w:tcW w:w="777" w:type="pct"/>
            <w:vAlign w:val="center"/>
          </w:tcPr>
          <w:p w14:paraId="3AEAE23D" w14:textId="77777777" w:rsidR="00830349" w:rsidRPr="00505853" w:rsidRDefault="00000000" w:rsidP="005E75CC">
            <w:pPr>
              <w:jc w:val="center"/>
              <w:rPr>
                <w:rFonts w:cs="Times New Roman"/>
              </w:rPr>
            </w:pPr>
            <w:sdt>
              <w:sdtPr>
                <w:rPr>
                  <w:rFonts w:cs="Times New Roman"/>
                </w:rPr>
                <w:id w:val="2140599194"/>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747" w:type="pct"/>
            <w:vAlign w:val="center"/>
          </w:tcPr>
          <w:p w14:paraId="5FF61959" w14:textId="77777777" w:rsidR="00830349" w:rsidRPr="00505853" w:rsidRDefault="00000000" w:rsidP="005E75CC">
            <w:pPr>
              <w:jc w:val="center"/>
              <w:rPr>
                <w:rFonts w:cs="Times New Roman"/>
              </w:rPr>
            </w:pPr>
            <w:sdt>
              <w:sdtPr>
                <w:rPr>
                  <w:rFonts w:cs="Times New Roman"/>
                </w:rPr>
                <w:id w:val="-782042614"/>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807" w:type="pct"/>
            <w:vAlign w:val="center"/>
          </w:tcPr>
          <w:p w14:paraId="7F374757" w14:textId="77777777" w:rsidR="00830349" w:rsidRPr="00505853" w:rsidRDefault="00000000" w:rsidP="005E75CC">
            <w:pPr>
              <w:jc w:val="center"/>
              <w:rPr>
                <w:rFonts w:cs="Times New Roman"/>
              </w:rPr>
            </w:pPr>
            <w:sdt>
              <w:sdtPr>
                <w:rPr>
                  <w:rFonts w:cs="Times New Roman"/>
                </w:rPr>
                <w:id w:val="-1333600409"/>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r>
      <w:tr w:rsidR="00830349" w:rsidRPr="00505853" w14:paraId="54D2D90B" w14:textId="77777777" w:rsidTr="003F62FF">
        <w:trPr>
          <w:trHeight w:val="233"/>
        </w:trPr>
        <w:tc>
          <w:tcPr>
            <w:tcW w:w="2668" w:type="pct"/>
            <w:vAlign w:val="center"/>
          </w:tcPr>
          <w:p w14:paraId="7C195752" w14:textId="77777777" w:rsidR="00830349" w:rsidRPr="00505853" w:rsidRDefault="00830349" w:rsidP="005E75CC">
            <w:pPr>
              <w:rPr>
                <w:rFonts w:cs="Times New Roman"/>
                <w:color w:val="000000"/>
              </w:rPr>
            </w:pPr>
            <w:r w:rsidRPr="00505853">
              <w:rPr>
                <w:rFonts w:cs="Times New Roman"/>
                <w:color w:val="000000"/>
              </w:rPr>
              <w:t>Electrification of hydrogen production</w:t>
            </w:r>
          </w:p>
        </w:tc>
        <w:tc>
          <w:tcPr>
            <w:tcW w:w="777" w:type="pct"/>
            <w:vAlign w:val="center"/>
          </w:tcPr>
          <w:p w14:paraId="7337EB35" w14:textId="77777777" w:rsidR="00830349" w:rsidRPr="00505853" w:rsidRDefault="00000000" w:rsidP="005E75CC">
            <w:pPr>
              <w:jc w:val="center"/>
              <w:rPr>
                <w:rFonts w:cs="Times New Roman"/>
              </w:rPr>
            </w:pPr>
            <w:sdt>
              <w:sdtPr>
                <w:rPr>
                  <w:rFonts w:cs="Times New Roman"/>
                </w:rPr>
                <w:id w:val="1358237298"/>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747" w:type="pct"/>
            <w:vAlign w:val="center"/>
          </w:tcPr>
          <w:p w14:paraId="43474B5C" w14:textId="77777777" w:rsidR="00830349" w:rsidRPr="00505853" w:rsidRDefault="00000000" w:rsidP="005E75CC">
            <w:pPr>
              <w:jc w:val="center"/>
              <w:rPr>
                <w:rFonts w:cs="Times New Roman"/>
              </w:rPr>
            </w:pPr>
            <w:sdt>
              <w:sdtPr>
                <w:rPr>
                  <w:rFonts w:cs="Times New Roman"/>
                </w:rPr>
                <w:id w:val="2004930870"/>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807" w:type="pct"/>
            <w:vAlign w:val="center"/>
          </w:tcPr>
          <w:p w14:paraId="2122F30C" w14:textId="77777777" w:rsidR="00830349" w:rsidRPr="00505853" w:rsidRDefault="00000000" w:rsidP="005E75CC">
            <w:pPr>
              <w:jc w:val="center"/>
              <w:rPr>
                <w:rFonts w:cs="Times New Roman"/>
              </w:rPr>
            </w:pPr>
            <w:sdt>
              <w:sdtPr>
                <w:rPr>
                  <w:rFonts w:cs="Times New Roman"/>
                </w:rPr>
                <w:id w:val="1688009741"/>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r>
      <w:tr w:rsidR="00830349" w:rsidRPr="00505853" w14:paraId="6308B363" w14:textId="77777777" w:rsidTr="003F62FF">
        <w:trPr>
          <w:trHeight w:val="233"/>
        </w:trPr>
        <w:tc>
          <w:tcPr>
            <w:tcW w:w="2668" w:type="pct"/>
            <w:vAlign w:val="center"/>
          </w:tcPr>
          <w:p w14:paraId="37DD51FD" w14:textId="77777777" w:rsidR="00830349" w:rsidRPr="00505853" w:rsidRDefault="00830349" w:rsidP="005E75CC">
            <w:pPr>
              <w:rPr>
                <w:rFonts w:cs="Times New Roman"/>
                <w:color w:val="000000"/>
              </w:rPr>
            </w:pPr>
            <w:r w:rsidRPr="00505853">
              <w:rPr>
                <w:rFonts w:cs="Times New Roman"/>
                <w:color w:val="000000"/>
              </w:rPr>
              <w:t>Electrification of HVAC for domestic use</w:t>
            </w:r>
          </w:p>
        </w:tc>
        <w:tc>
          <w:tcPr>
            <w:tcW w:w="777" w:type="pct"/>
            <w:vAlign w:val="center"/>
          </w:tcPr>
          <w:p w14:paraId="409F2C54" w14:textId="77777777" w:rsidR="00830349" w:rsidRPr="00505853" w:rsidRDefault="00000000" w:rsidP="005E75CC">
            <w:pPr>
              <w:jc w:val="center"/>
              <w:rPr>
                <w:rFonts w:cs="Times New Roman"/>
              </w:rPr>
            </w:pPr>
            <w:sdt>
              <w:sdtPr>
                <w:rPr>
                  <w:rFonts w:cs="Times New Roman"/>
                </w:rPr>
                <w:id w:val="190199132"/>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747" w:type="pct"/>
            <w:vAlign w:val="center"/>
          </w:tcPr>
          <w:p w14:paraId="35746F0E" w14:textId="77777777" w:rsidR="00830349" w:rsidRPr="00505853" w:rsidRDefault="00000000" w:rsidP="005E75CC">
            <w:pPr>
              <w:jc w:val="center"/>
              <w:rPr>
                <w:rFonts w:cs="Times New Roman"/>
              </w:rPr>
            </w:pPr>
            <w:sdt>
              <w:sdtPr>
                <w:rPr>
                  <w:rFonts w:cs="Times New Roman"/>
                </w:rPr>
                <w:id w:val="1779455011"/>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807" w:type="pct"/>
            <w:vAlign w:val="center"/>
          </w:tcPr>
          <w:p w14:paraId="4ED52C13" w14:textId="77777777" w:rsidR="00830349" w:rsidRPr="00505853" w:rsidRDefault="00000000" w:rsidP="005E75CC">
            <w:pPr>
              <w:jc w:val="center"/>
              <w:rPr>
                <w:rFonts w:cs="Times New Roman"/>
              </w:rPr>
            </w:pPr>
            <w:sdt>
              <w:sdtPr>
                <w:rPr>
                  <w:rFonts w:cs="Times New Roman"/>
                </w:rPr>
                <w:id w:val="234749615"/>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r>
      <w:tr w:rsidR="00830349" w:rsidRPr="00505853" w14:paraId="78A17719" w14:textId="77777777" w:rsidTr="003F62FF">
        <w:trPr>
          <w:trHeight w:val="233"/>
        </w:trPr>
        <w:tc>
          <w:tcPr>
            <w:tcW w:w="2668" w:type="pct"/>
            <w:vAlign w:val="center"/>
          </w:tcPr>
          <w:p w14:paraId="5FD6B8AD" w14:textId="77777777" w:rsidR="00830349" w:rsidRPr="00505853" w:rsidRDefault="00830349" w:rsidP="005E75CC">
            <w:pPr>
              <w:rPr>
                <w:rFonts w:cs="Times New Roman"/>
                <w:color w:val="000000"/>
              </w:rPr>
            </w:pPr>
            <w:r w:rsidRPr="00505853">
              <w:rPr>
                <w:rFonts w:cs="Times New Roman"/>
                <w:color w:val="000000"/>
              </w:rPr>
              <w:t>Substitution of low-and-no carbon fuels and feedstocks (biofuels, biomass, hydrogen, nuclear, etc.) for fossil fuel</w:t>
            </w:r>
          </w:p>
        </w:tc>
        <w:tc>
          <w:tcPr>
            <w:tcW w:w="777" w:type="pct"/>
            <w:vAlign w:val="center"/>
          </w:tcPr>
          <w:p w14:paraId="4B77AB46" w14:textId="77777777" w:rsidR="00830349" w:rsidRPr="00505853" w:rsidRDefault="00000000" w:rsidP="005E75CC">
            <w:pPr>
              <w:jc w:val="center"/>
              <w:rPr>
                <w:rFonts w:cs="Times New Roman"/>
              </w:rPr>
            </w:pPr>
            <w:sdt>
              <w:sdtPr>
                <w:rPr>
                  <w:rFonts w:cs="Times New Roman"/>
                </w:rPr>
                <w:id w:val="-1557934290"/>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747" w:type="pct"/>
            <w:vAlign w:val="center"/>
          </w:tcPr>
          <w:p w14:paraId="48F281E2" w14:textId="77777777" w:rsidR="00830349" w:rsidRPr="00505853" w:rsidRDefault="00000000" w:rsidP="005E75CC">
            <w:pPr>
              <w:jc w:val="center"/>
              <w:rPr>
                <w:rFonts w:cs="Times New Roman"/>
              </w:rPr>
            </w:pPr>
            <w:sdt>
              <w:sdtPr>
                <w:rPr>
                  <w:rFonts w:cs="Times New Roman"/>
                </w:rPr>
                <w:id w:val="-1925099364"/>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807" w:type="pct"/>
            <w:vAlign w:val="center"/>
          </w:tcPr>
          <w:p w14:paraId="1A6D92B2" w14:textId="77777777" w:rsidR="00830349" w:rsidRPr="00505853" w:rsidRDefault="00000000" w:rsidP="005E75CC">
            <w:pPr>
              <w:jc w:val="center"/>
              <w:rPr>
                <w:rFonts w:cs="Times New Roman"/>
              </w:rPr>
            </w:pPr>
            <w:sdt>
              <w:sdtPr>
                <w:rPr>
                  <w:rFonts w:cs="Times New Roman"/>
                </w:rPr>
                <w:id w:val="-872159509"/>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r>
      <w:tr w:rsidR="00830349" w:rsidRPr="00505853" w14:paraId="4D9D2F59" w14:textId="77777777" w:rsidTr="003F62FF">
        <w:trPr>
          <w:trHeight w:val="233"/>
        </w:trPr>
        <w:tc>
          <w:tcPr>
            <w:tcW w:w="2668" w:type="pct"/>
            <w:vAlign w:val="center"/>
          </w:tcPr>
          <w:p w14:paraId="65630260" w14:textId="77777777" w:rsidR="00830349" w:rsidRPr="00505853" w:rsidRDefault="00830349" w:rsidP="005E75CC">
            <w:pPr>
              <w:rPr>
                <w:rFonts w:cs="Times New Roman"/>
                <w:color w:val="000000"/>
              </w:rPr>
            </w:pPr>
            <w:r w:rsidRPr="00505853">
              <w:rPr>
                <w:rFonts w:cs="Times New Roman"/>
                <w:color w:val="000000"/>
              </w:rPr>
              <w:t>Carbon accounting</w:t>
            </w:r>
          </w:p>
        </w:tc>
        <w:tc>
          <w:tcPr>
            <w:tcW w:w="777" w:type="pct"/>
            <w:vAlign w:val="center"/>
          </w:tcPr>
          <w:p w14:paraId="225F064D" w14:textId="77777777" w:rsidR="00830349" w:rsidRPr="00505853" w:rsidRDefault="00000000" w:rsidP="005E75CC">
            <w:pPr>
              <w:jc w:val="center"/>
              <w:rPr>
                <w:rFonts w:cs="Times New Roman"/>
              </w:rPr>
            </w:pPr>
            <w:sdt>
              <w:sdtPr>
                <w:rPr>
                  <w:rFonts w:cs="Times New Roman"/>
                </w:rPr>
                <w:id w:val="1658035625"/>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747" w:type="pct"/>
            <w:vAlign w:val="center"/>
          </w:tcPr>
          <w:p w14:paraId="32818141" w14:textId="77777777" w:rsidR="00830349" w:rsidRPr="00505853" w:rsidRDefault="00000000" w:rsidP="005E75CC">
            <w:pPr>
              <w:jc w:val="center"/>
              <w:rPr>
                <w:rFonts w:cs="Times New Roman"/>
              </w:rPr>
            </w:pPr>
            <w:sdt>
              <w:sdtPr>
                <w:rPr>
                  <w:rFonts w:cs="Times New Roman"/>
                </w:rPr>
                <w:id w:val="-931746944"/>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807" w:type="pct"/>
            <w:vAlign w:val="center"/>
          </w:tcPr>
          <w:p w14:paraId="2D4866D1" w14:textId="77777777" w:rsidR="00830349" w:rsidRPr="00505853" w:rsidRDefault="00000000" w:rsidP="005E75CC">
            <w:pPr>
              <w:jc w:val="center"/>
              <w:rPr>
                <w:rFonts w:cs="Times New Roman"/>
              </w:rPr>
            </w:pPr>
            <w:sdt>
              <w:sdtPr>
                <w:rPr>
                  <w:rFonts w:cs="Times New Roman"/>
                </w:rPr>
                <w:id w:val="-1297599822"/>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r>
      <w:tr w:rsidR="00830349" w:rsidRPr="00505853" w14:paraId="66080B76" w14:textId="77777777" w:rsidTr="003F62FF">
        <w:trPr>
          <w:trHeight w:val="233"/>
        </w:trPr>
        <w:tc>
          <w:tcPr>
            <w:tcW w:w="2668" w:type="pct"/>
            <w:vAlign w:val="center"/>
          </w:tcPr>
          <w:p w14:paraId="222E57DA" w14:textId="77777777" w:rsidR="00830349" w:rsidRPr="00505853" w:rsidRDefault="00830349" w:rsidP="005E75CC">
            <w:pPr>
              <w:rPr>
                <w:rFonts w:cs="Times New Roman"/>
                <w:color w:val="000000"/>
              </w:rPr>
            </w:pPr>
            <w:r w:rsidRPr="00505853">
              <w:rPr>
                <w:rFonts w:cs="Times New Roman"/>
                <w:color w:val="000000"/>
              </w:rPr>
              <w:t>Purchase of carbon offset credits</w:t>
            </w:r>
          </w:p>
        </w:tc>
        <w:tc>
          <w:tcPr>
            <w:tcW w:w="777" w:type="pct"/>
            <w:vAlign w:val="center"/>
          </w:tcPr>
          <w:p w14:paraId="66ED1CF6" w14:textId="77777777" w:rsidR="00830349" w:rsidRPr="00505853" w:rsidRDefault="00000000" w:rsidP="005E75CC">
            <w:pPr>
              <w:jc w:val="center"/>
              <w:rPr>
                <w:rFonts w:cs="Times New Roman"/>
              </w:rPr>
            </w:pPr>
            <w:sdt>
              <w:sdtPr>
                <w:rPr>
                  <w:rFonts w:cs="Times New Roman"/>
                </w:rPr>
                <w:id w:val="-1754887164"/>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747" w:type="pct"/>
            <w:vAlign w:val="center"/>
          </w:tcPr>
          <w:p w14:paraId="317CF03F" w14:textId="77777777" w:rsidR="00830349" w:rsidRPr="00505853" w:rsidRDefault="00000000" w:rsidP="005E75CC">
            <w:pPr>
              <w:jc w:val="center"/>
              <w:rPr>
                <w:rFonts w:cs="Times New Roman"/>
              </w:rPr>
            </w:pPr>
            <w:sdt>
              <w:sdtPr>
                <w:rPr>
                  <w:rFonts w:cs="Times New Roman"/>
                </w:rPr>
                <w:id w:val="-432660948"/>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807" w:type="pct"/>
            <w:vAlign w:val="center"/>
          </w:tcPr>
          <w:p w14:paraId="2119636D" w14:textId="77777777" w:rsidR="00830349" w:rsidRPr="00505853" w:rsidRDefault="00000000" w:rsidP="005E75CC">
            <w:pPr>
              <w:jc w:val="center"/>
              <w:rPr>
                <w:rFonts w:cs="Times New Roman"/>
              </w:rPr>
            </w:pPr>
            <w:sdt>
              <w:sdtPr>
                <w:rPr>
                  <w:rFonts w:cs="Times New Roman"/>
                </w:rPr>
                <w:id w:val="121253393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r>
      <w:tr w:rsidR="00830349" w:rsidRPr="00505853" w14:paraId="0F73B474" w14:textId="77777777" w:rsidTr="003F62FF">
        <w:trPr>
          <w:trHeight w:val="233"/>
        </w:trPr>
        <w:tc>
          <w:tcPr>
            <w:tcW w:w="2668" w:type="pct"/>
            <w:vAlign w:val="center"/>
          </w:tcPr>
          <w:p w14:paraId="5DAC96EA" w14:textId="77777777" w:rsidR="00830349" w:rsidRPr="00505853" w:rsidRDefault="00830349" w:rsidP="005E75CC">
            <w:pPr>
              <w:rPr>
                <w:rFonts w:cs="Times New Roman"/>
                <w:color w:val="000000"/>
              </w:rPr>
            </w:pPr>
            <w:r w:rsidRPr="00505853">
              <w:rPr>
                <w:rFonts w:cs="Times New Roman"/>
                <w:color w:val="000000"/>
              </w:rPr>
              <w:t xml:space="preserve">Carbon capture, utilization, and storage (CCUS) </w:t>
            </w:r>
          </w:p>
        </w:tc>
        <w:tc>
          <w:tcPr>
            <w:tcW w:w="777" w:type="pct"/>
            <w:vAlign w:val="center"/>
          </w:tcPr>
          <w:p w14:paraId="4126822C" w14:textId="77777777" w:rsidR="00830349" w:rsidRPr="00505853" w:rsidRDefault="00000000" w:rsidP="005E75CC">
            <w:pPr>
              <w:jc w:val="center"/>
              <w:rPr>
                <w:rFonts w:cs="Times New Roman"/>
              </w:rPr>
            </w:pPr>
            <w:sdt>
              <w:sdtPr>
                <w:rPr>
                  <w:rFonts w:cs="Times New Roman"/>
                </w:rPr>
                <w:id w:val="-1969121441"/>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747" w:type="pct"/>
            <w:vAlign w:val="center"/>
          </w:tcPr>
          <w:p w14:paraId="7D5CB2CA" w14:textId="77777777" w:rsidR="00830349" w:rsidRPr="00505853" w:rsidRDefault="00000000" w:rsidP="005E75CC">
            <w:pPr>
              <w:jc w:val="center"/>
              <w:rPr>
                <w:rFonts w:cs="Times New Roman"/>
              </w:rPr>
            </w:pPr>
            <w:sdt>
              <w:sdtPr>
                <w:rPr>
                  <w:rFonts w:cs="Times New Roman"/>
                </w:rPr>
                <w:id w:val="2000378907"/>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807" w:type="pct"/>
            <w:vAlign w:val="center"/>
          </w:tcPr>
          <w:p w14:paraId="6843E34B" w14:textId="77777777" w:rsidR="00830349" w:rsidRPr="00505853" w:rsidRDefault="00000000" w:rsidP="005E75CC">
            <w:pPr>
              <w:jc w:val="center"/>
              <w:rPr>
                <w:rFonts w:cs="Times New Roman"/>
              </w:rPr>
            </w:pPr>
            <w:sdt>
              <w:sdtPr>
                <w:rPr>
                  <w:rFonts w:cs="Times New Roman"/>
                </w:rPr>
                <w:id w:val="-835925021"/>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r>
    </w:tbl>
    <w:p w14:paraId="64DE7172" w14:textId="77777777" w:rsidR="00830349" w:rsidRPr="00505853" w:rsidRDefault="00830349" w:rsidP="00830349">
      <w:pPr>
        <w:spacing w:before="240"/>
        <w:rPr>
          <w:rFonts w:cs="Times New Roman"/>
        </w:rPr>
      </w:pPr>
    </w:p>
    <w:p w14:paraId="44B3222B"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rPr>
      </w:pPr>
      <w:r w:rsidRPr="00505853">
        <w:rPr>
          <w:rFonts w:cs="Times New Roman"/>
        </w:rPr>
        <w:t>Which alternative energy sources are implemented on-site?</w:t>
      </w:r>
    </w:p>
    <w:p w14:paraId="273299D9"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1160426875"/>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Solar</w:t>
      </w:r>
    </w:p>
    <w:p w14:paraId="5B44E595"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1073965612"/>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Wind</w:t>
      </w:r>
    </w:p>
    <w:p w14:paraId="7D287777"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694851428"/>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Biomass</w:t>
      </w:r>
    </w:p>
    <w:p w14:paraId="147C177B"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1530100487"/>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Geothermal</w:t>
      </w:r>
    </w:p>
    <w:p w14:paraId="779D77E9"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1951472376"/>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Biofuels</w:t>
      </w:r>
    </w:p>
    <w:p w14:paraId="6F0E289E"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701821432"/>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Hydrogen</w:t>
      </w:r>
    </w:p>
    <w:p w14:paraId="0D3922B9"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1708756761"/>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Nuclear</w:t>
      </w:r>
    </w:p>
    <w:p w14:paraId="63F5C748"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1237935665"/>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 xml:space="preserve">Other: </w:t>
      </w:r>
      <w:sdt>
        <w:sdtPr>
          <w:rPr>
            <w:rFonts w:cs="Times New Roman"/>
          </w:rPr>
          <w:id w:val="144333175"/>
          <w:placeholder>
            <w:docPart w:val="83B60333495441659C384CF9309D9BA6"/>
          </w:placeholder>
          <w:showingPlcHdr/>
        </w:sdtPr>
        <w:sdtContent>
          <w:r w:rsidR="00830349" w:rsidRPr="00505853">
            <w:rPr>
              <w:rStyle w:val="PlaceholderText"/>
              <w:rFonts w:cs="Times New Roman"/>
            </w:rPr>
            <w:t>Click or tap here to enter text.</w:t>
          </w:r>
        </w:sdtContent>
      </w:sdt>
    </w:p>
    <w:p w14:paraId="66EAF836" w14:textId="77777777" w:rsidR="00830349" w:rsidRPr="00A238FB" w:rsidRDefault="00830349" w:rsidP="00A238FB">
      <w:pPr>
        <w:spacing w:before="240"/>
        <w:jc w:val="center"/>
        <w:rPr>
          <w:b/>
          <w:bCs/>
        </w:rPr>
      </w:pPr>
      <w:r w:rsidRPr="00A238FB">
        <w:rPr>
          <w:b/>
          <w:bCs/>
        </w:rPr>
        <w:t>Smart Manufacturing</w:t>
      </w:r>
    </w:p>
    <w:p w14:paraId="5F410E66"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color w:val="000000"/>
        </w:rPr>
      </w:pPr>
      <w:r w:rsidRPr="00505853">
        <w:rPr>
          <w:rFonts w:cs="Times New Roman"/>
        </w:rPr>
        <w:t xml:space="preserve">Do you have a smart manufacturing strategy? </w:t>
      </w:r>
      <w:r w:rsidRPr="00505853">
        <w:rPr>
          <w:rFonts w:cs="Times New Roman"/>
          <w:color w:val="000000"/>
        </w:rPr>
        <w:t>(1 -2 sentences preferred, focusing on how smart manufacturing will drive value)</w:t>
      </w:r>
    </w:p>
    <w:p w14:paraId="5DD256A4"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rPr>
          <w:id w:val="-39519694"/>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r>
      <w:r w:rsidR="00830349" w:rsidRPr="00505853">
        <w:rPr>
          <w:rFonts w:cs="Times New Roman"/>
          <w:color w:val="000000"/>
        </w:rPr>
        <w:t xml:space="preserve"> No</w:t>
      </w:r>
    </w:p>
    <w:p w14:paraId="6952A785"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rPr>
          <w:id w:val="1234129230"/>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r>
      <w:r w:rsidR="00830349" w:rsidRPr="00505853">
        <w:rPr>
          <w:rFonts w:cs="Times New Roman"/>
          <w:color w:val="000000"/>
        </w:rPr>
        <w:t xml:space="preserve"> Yes (Include below)</w:t>
      </w:r>
    </w:p>
    <w:sdt>
      <w:sdtPr>
        <w:rPr>
          <w:rFonts w:cs="Times New Roman"/>
          <w:color w:val="000000"/>
        </w:rPr>
        <w:id w:val="-1865512488"/>
        <w:placeholder>
          <w:docPart w:val="26C31D5F84264C0E9626B330BB0461A3"/>
        </w:placeholder>
        <w:showingPlcHdr/>
        <w:text/>
      </w:sdtPr>
      <w:sdtContent>
        <w:p w14:paraId="22F18045" w14:textId="77777777" w:rsidR="00830349" w:rsidRPr="00505853" w:rsidRDefault="00830349" w:rsidP="00830349">
          <w:pPr>
            <w:pBdr>
              <w:top w:val="single" w:sz="4" w:space="1" w:color="auto"/>
              <w:left w:val="single" w:sz="4" w:space="4" w:color="auto"/>
              <w:bottom w:val="single" w:sz="4" w:space="1" w:color="auto"/>
              <w:right w:val="single" w:sz="4" w:space="4" w:color="auto"/>
            </w:pBdr>
            <w:rPr>
              <w:rFonts w:cs="Times New Roman"/>
              <w:color w:val="000000"/>
            </w:rPr>
          </w:pPr>
          <w:r w:rsidRPr="00505853">
            <w:rPr>
              <w:rStyle w:val="PlaceholderText"/>
              <w:rFonts w:cs="Times New Roman"/>
            </w:rPr>
            <w:t>Click or tap here to enter text.</w:t>
          </w:r>
        </w:p>
      </w:sdtContent>
    </w:sdt>
    <w:p w14:paraId="25D2A093" w14:textId="77777777" w:rsidR="00830349" w:rsidRPr="00505853" w:rsidRDefault="00830349" w:rsidP="00830349">
      <w:pPr>
        <w:rPr>
          <w:rFonts w:cs="Times New Roman"/>
          <w:color w:val="000000"/>
        </w:rPr>
      </w:pPr>
    </w:p>
    <w:p w14:paraId="1C66E226"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color w:val="000000"/>
        </w:rPr>
      </w:pPr>
      <w:r w:rsidRPr="00505853">
        <w:rPr>
          <w:rFonts w:cs="Times New Roman"/>
          <w:color w:val="000000"/>
        </w:rPr>
        <w:t>Is there any data-driven organization structure? (Data scientists, analytics team, digital transformation director, etc.)</w:t>
      </w:r>
    </w:p>
    <w:p w14:paraId="31FE8EDE"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132023535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No</w:t>
      </w:r>
    </w:p>
    <w:p w14:paraId="0DBBA3EF"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color w:val="000000"/>
        </w:rPr>
      </w:pPr>
      <w:sdt>
        <w:sdtPr>
          <w:rPr>
            <w:rFonts w:cs="Times New Roman"/>
            <w:color w:val="000000"/>
          </w:rPr>
          <w:id w:val="430254656"/>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color w:val="000000"/>
            </w:rPr>
            <w:t>☐</w:t>
          </w:r>
        </w:sdtContent>
      </w:sdt>
      <w:r w:rsidR="00830349" w:rsidRPr="00505853">
        <w:rPr>
          <w:rFonts w:cs="Times New Roman"/>
          <w:color w:val="000000"/>
        </w:rPr>
        <w:tab/>
        <w:t>Yes</w:t>
      </w:r>
    </w:p>
    <w:p w14:paraId="6C9969A6" w14:textId="77777777" w:rsidR="003F62FF" w:rsidRPr="00505853" w:rsidRDefault="003F62FF" w:rsidP="00830349">
      <w:pPr>
        <w:rPr>
          <w:rFonts w:cs="Times New Roman"/>
        </w:rPr>
      </w:pPr>
    </w:p>
    <w:p w14:paraId="19EF222F"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color w:val="000000"/>
        </w:rPr>
      </w:pPr>
      <w:r w:rsidRPr="00505853">
        <w:rPr>
          <w:rFonts w:cs="Times New Roman"/>
        </w:rPr>
        <w:t xml:space="preserve">How is your IT organized? </w:t>
      </w:r>
    </w:p>
    <w:p w14:paraId="05FF2D3C"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rPr>
      </w:pPr>
      <w:sdt>
        <w:sdtPr>
          <w:rPr>
            <w:rFonts w:cs="Times New Roman"/>
          </w:rPr>
          <w:id w:val="-739018738"/>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Service provider (No in-house IT department)</w:t>
      </w:r>
    </w:p>
    <w:p w14:paraId="29770734"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rPr>
      </w:pPr>
      <w:sdt>
        <w:sdtPr>
          <w:rPr>
            <w:rFonts w:cs="Times New Roman"/>
          </w:rPr>
          <w:id w:val="780929138"/>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Central IT department</w:t>
      </w:r>
    </w:p>
    <w:p w14:paraId="565C1667"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rPr>
      </w:pPr>
      <w:sdt>
        <w:sdtPr>
          <w:rPr>
            <w:rFonts w:cs="Times New Roman"/>
          </w:rPr>
          <w:id w:val="276304230"/>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Local IT departments in each area</w:t>
      </w:r>
    </w:p>
    <w:p w14:paraId="25D45652"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rPr>
      </w:pPr>
      <w:sdt>
        <w:sdtPr>
          <w:rPr>
            <w:rFonts w:cs="Times New Roman"/>
          </w:rPr>
          <w:id w:val="-1493165650"/>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IT experts attached to each department</w:t>
      </w:r>
    </w:p>
    <w:p w14:paraId="5E0046A7" w14:textId="77777777" w:rsidR="00830349" w:rsidRPr="00505853" w:rsidRDefault="00830349" w:rsidP="00830349">
      <w:pPr>
        <w:rPr>
          <w:rFonts w:cs="Times New Roman"/>
        </w:rPr>
      </w:pPr>
    </w:p>
    <w:p w14:paraId="4BA35DB8" w14:textId="3595792D"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after="0" w:line="259" w:lineRule="auto"/>
        <w:rPr>
          <w:rFonts w:cs="Times New Roman"/>
          <w:color w:val="000000"/>
        </w:rPr>
      </w:pPr>
      <w:r w:rsidRPr="00505853">
        <w:rPr>
          <w:rFonts w:cs="Times New Roman"/>
        </w:rPr>
        <w:lastRenderedPageBreak/>
        <w:t>How would you evaluate your equipment infrastructure when it comes to the following functionalities?</w:t>
      </w:r>
    </w:p>
    <w:tbl>
      <w:tblPr>
        <w:tblStyle w:val="TableGrid"/>
        <w:tblpPr w:leftFromText="180" w:rightFromText="180" w:vertAnchor="text" w:horzAnchor="margin" w:tblpY="146"/>
        <w:tblW w:w="5000" w:type="pct"/>
        <w:tblLook w:val="04A0" w:firstRow="1" w:lastRow="0" w:firstColumn="1" w:lastColumn="0" w:noHBand="0" w:noVBand="1"/>
      </w:tblPr>
      <w:tblGrid>
        <w:gridCol w:w="4191"/>
        <w:gridCol w:w="1482"/>
        <w:gridCol w:w="1482"/>
        <w:gridCol w:w="1480"/>
      </w:tblGrid>
      <w:tr w:rsidR="00830349" w:rsidRPr="003F62FF" w14:paraId="18A6295E" w14:textId="77777777" w:rsidTr="003F62FF">
        <w:tc>
          <w:tcPr>
            <w:tcW w:w="2427" w:type="pct"/>
            <w:tcBorders>
              <w:top w:val="nil"/>
              <w:left w:val="nil"/>
              <w:bottom w:val="single" w:sz="4" w:space="0" w:color="auto"/>
              <w:right w:val="single" w:sz="4" w:space="0" w:color="auto"/>
            </w:tcBorders>
            <w:vAlign w:val="center"/>
          </w:tcPr>
          <w:p w14:paraId="554F28A5" w14:textId="77777777" w:rsidR="00830349" w:rsidRPr="003F62FF" w:rsidRDefault="00830349" w:rsidP="005E75CC">
            <w:pPr>
              <w:jc w:val="center"/>
              <w:rPr>
                <w:rFonts w:cs="Times New Roman"/>
                <w:color w:val="000000"/>
              </w:rPr>
            </w:pPr>
          </w:p>
        </w:tc>
        <w:tc>
          <w:tcPr>
            <w:tcW w:w="858" w:type="pct"/>
            <w:tcBorders>
              <w:left w:val="single" w:sz="4" w:space="0" w:color="auto"/>
            </w:tcBorders>
            <w:vAlign w:val="center"/>
          </w:tcPr>
          <w:p w14:paraId="58D722BF" w14:textId="77777777" w:rsidR="00830349" w:rsidRPr="003F62FF" w:rsidRDefault="00830349" w:rsidP="005E75CC">
            <w:pPr>
              <w:jc w:val="center"/>
              <w:rPr>
                <w:rFonts w:cs="Times New Roman"/>
                <w:color w:val="000000"/>
              </w:rPr>
            </w:pPr>
            <w:r w:rsidRPr="003F62FF">
              <w:rPr>
                <w:rFonts w:cs="Times New Roman"/>
                <w:color w:val="000000"/>
              </w:rPr>
              <w:t>Not available</w:t>
            </w:r>
          </w:p>
        </w:tc>
        <w:tc>
          <w:tcPr>
            <w:tcW w:w="858" w:type="pct"/>
            <w:vAlign w:val="center"/>
          </w:tcPr>
          <w:p w14:paraId="505CED4D" w14:textId="77777777" w:rsidR="00830349" w:rsidRPr="003F62FF" w:rsidRDefault="00830349" w:rsidP="005E75CC">
            <w:pPr>
              <w:jc w:val="center"/>
              <w:rPr>
                <w:rFonts w:cs="Times New Roman"/>
                <w:color w:val="000000"/>
              </w:rPr>
            </w:pPr>
            <w:r w:rsidRPr="003F62FF">
              <w:rPr>
                <w:rFonts w:cs="Times New Roman"/>
                <w:color w:val="000000"/>
              </w:rPr>
              <w:t>Yes, to some extent</w:t>
            </w:r>
          </w:p>
        </w:tc>
        <w:tc>
          <w:tcPr>
            <w:tcW w:w="858" w:type="pct"/>
            <w:vAlign w:val="center"/>
          </w:tcPr>
          <w:p w14:paraId="18087CBD" w14:textId="77777777" w:rsidR="00830349" w:rsidRPr="003F62FF" w:rsidRDefault="00830349" w:rsidP="005E75CC">
            <w:pPr>
              <w:jc w:val="center"/>
              <w:rPr>
                <w:rFonts w:cs="Times New Roman"/>
                <w:color w:val="000000"/>
              </w:rPr>
            </w:pPr>
            <w:r w:rsidRPr="003F62FF">
              <w:rPr>
                <w:rFonts w:cs="Times New Roman"/>
                <w:color w:val="000000"/>
              </w:rPr>
              <w:t>Yes, completely</w:t>
            </w:r>
          </w:p>
        </w:tc>
      </w:tr>
      <w:tr w:rsidR="00830349" w:rsidRPr="003F62FF" w14:paraId="070B7868" w14:textId="77777777" w:rsidTr="003F62FF">
        <w:trPr>
          <w:trHeight w:val="440"/>
        </w:trPr>
        <w:tc>
          <w:tcPr>
            <w:tcW w:w="2427" w:type="pct"/>
            <w:tcBorders>
              <w:top w:val="single" w:sz="4" w:space="0" w:color="auto"/>
            </w:tcBorders>
            <w:vAlign w:val="center"/>
          </w:tcPr>
          <w:p w14:paraId="398DB24C" w14:textId="77777777" w:rsidR="00830349" w:rsidRPr="003F62FF" w:rsidRDefault="00830349" w:rsidP="005E75CC">
            <w:pPr>
              <w:rPr>
                <w:rFonts w:cs="Times New Roman"/>
                <w:color w:val="000000"/>
              </w:rPr>
            </w:pPr>
            <w:r w:rsidRPr="003F62FF">
              <w:rPr>
                <w:rFonts w:cs="Times New Roman"/>
                <w:color w:val="000000"/>
              </w:rPr>
              <w:t>Machines / systems can be controlled through IT</w:t>
            </w:r>
          </w:p>
        </w:tc>
        <w:tc>
          <w:tcPr>
            <w:tcW w:w="858" w:type="pct"/>
            <w:vAlign w:val="center"/>
          </w:tcPr>
          <w:p w14:paraId="0BFDDB77" w14:textId="77777777" w:rsidR="00830349" w:rsidRPr="003F62FF" w:rsidRDefault="00000000" w:rsidP="005E75CC">
            <w:pPr>
              <w:jc w:val="center"/>
              <w:rPr>
                <w:rFonts w:cs="Times New Roman"/>
                <w:color w:val="000000"/>
              </w:rPr>
            </w:pPr>
            <w:sdt>
              <w:sdtPr>
                <w:rPr>
                  <w:rFonts w:cs="Times New Roman"/>
                </w:rPr>
                <w:id w:val="-1261915727"/>
                <w14:checkbox>
                  <w14:checked w14:val="0"/>
                  <w14:checkedState w14:val="2612" w14:font="MS Gothic"/>
                  <w14:uncheckedState w14:val="2610" w14:font="MS Gothic"/>
                </w14:checkbox>
              </w:sdtPr>
              <w:sdtContent>
                <w:r w:rsidR="00830349" w:rsidRPr="003F62FF">
                  <w:rPr>
                    <w:rFonts w:ascii="Segoe UI Symbol" w:eastAsia="MS Gothic" w:hAnsi="Segoe UI Symbol" w:cs="Segoe UI Symbol"/>
                  </w:rPr>
                  <w:t>☐</w:t>
                </w:r>
              </w:sdtContent>
            </w:sdt>
          </w:p>
        </w:tc>
        <w:tc>
          <w:tcPr>
            <w:tcW w:w="858" w:type="pct"/>
            <w:vAlign w:val="center"/>
          </w:tcPr>
          <w:p w14:paraId="24D90D25" w14:textId="77777777" w:rsidR="00830349" w:rsidRPr="003F62FF" w:rsidRDefault="00000000" w:rsidP="005E75CC">
            <w:pPr>
              <w:jc w:val="center"/>
              <w:rPr>
                <w:rFonts w:cs="Times New Roman"/>
                <w:color w:val="000000"/>
              </w:rPr>
            </w:pPr>
            <w:sdt>
              <w:sdtPr>
                <w:rPr>
                  <w:rFonts w:cs="Times New Roman"/>
                </w:rPr>
                <w:id w:val="-1426488430"/>
                <w14:checkbox>
                  <w14:checked w14:val="0"/>
                  <w14:checkedState w14:val="2612" w14:font="MS Gothic"/>
                  <w14:uncheckedState w14:val="2610" w14:font="MS Gothic"/>
                </w14:checkbox>
              </w:sdtPr>
              <w:sdtContent>
                <w:r w:rsidR="00830349" w:rsidRPr="003F62FF">
                  <w:rPr>
                    <w:rFonts w:ascii="Segoe UI Symbol" w:eastAsia="MS Gothic" w:hAnsi="Segoe UI Symbol" w:cs="Segoe UI Symbol"/>
                  </w:rPr>
                  <w:t>☐</w:t>
                </w:r>
              </w:sdtContent>
            </w:sdt>
          </w:p>
        </w:tc>
        <w:tc>
          <w:tcPr>
            <w:tcW w:w="858" w:type="pct"/>
            <w:vAlign w:val="center"/>
          </w:tcPr>
          <w:p w14:paraId="35D9FEA9" w14:textId="77777777" w:rsidR="00830349" w:rsidRPr="003F62FF" w:rsidRDefault="00000000" w:rsidP="005E75CC">
            <w:pPr>
              <w:jc w:val="center"/>
              <w:rPr>
                <w:rFonts w:cs="Times New Roman"/>
                <w:color w:val="000000"/>
              </w:rPr>
            </w:pPr>
            <w:sdt>
              <w:sdtPr>
                <w:rPr>
                  <w:rFonts w:cs="Times New Roman"/>
                </w:rPr>
                <w:id w:val="-505218209"/>
                <w14:checkbox>
                  <w14:checked w14:val="0"/>
                  <w14:checkedState w14:val="2612" w14:font="MS Gothic"/>
                  <w14:uncheckedState w14:val="2610" w14:font="MS Gothic"/>
                </w14:checkbox>
              </w:sdtPr>
              <w:sdtContent>
                <w:r w:rsidR="00830349" w:rsidRPr="003F62FF">
                  <w:rPr>
                    <w:rFonts w:ascii="Segoe UI Symbol" w:eastAsia="MS Gothic" w:hAnsi="Segoe UI Symbol" w:cs="Segoe UI Symbol"/>
                  </w:rPr>
                  <w:t>☐</w:t>
                </w:r>
              </w:sdtContent>
            </w:sdt>
          </w:p>
        </w:tc>
      </w:tr>
      <w:tr w:rsidR="00830349" w:rsidRPr="003F62FF" w14:paraId="5DEDBC18" w14:textId="77777777" w:rsidTr="003F62FF">
        <w:tc>
          <w:tcPr>
            <w:tcW w:w="2427" w:type="pct"/>
            <w:vAlign w:val="center"/>
          </w:tcPr>
          <w:p w14:paraId="5E16ED8B" w14:textId="77777777" w:rsidR="00830349" w:rsidRPr="003F62FF" w:rsidRDefault="00830349" w:rsidP="005E75CC">
            <w:pPr>
              <w:rPr>
                <w:rFonts w:cs="Times New Roman"/>
                <w:color w:val="000000"/>
              </w:rPr>
            </w:pPr>
            <w:r w:rsidRPr="003F62FF">
              <w:rPr>
                <w:rFonts w:cs="Times New Roman"/>
                <w:color w:val="000000"/>
              </w:rPr>
              <w:t>M2M: machine-to-machine communication</w:t>
            </w:r>
          </w:p>
        </w:tc>
        <w:tc>
          <w:tcPr>
            <w:tcW w:w="858" w:type="pct"/>
            <w:vAlign w:val="center"/>
          </w:tcPr>
          <w:p w14:paraId="30A3DD71" w14:textId="77777777" w:rsidR="00830349" w:rsidRPr="003F62FF" w:rsidRDefault="00000000" w:rsidP="005E75CC">
            <w:pPr>
              <w:jc w:val="center"/>
              <w:rPr>
                <w:rFonts w:cs="Times New Roman"/>
                <w:color w:val="000000"/>
              </w:rPr>
            </w:pPr>
            <w:sdt>
              <w:sdtPr>
                <w:rPr>
                  <w:rFonts w:cs="Times New Roman"/>
                </w:rPr>
                <w:id w:val="-576521012"/>
                <w14:checkbox>
                  <w14:checked w14:val="0"/>
                  <w14:checkedState w14:val="2612" w14:font="MS Gothic"/>
                  <w14:uncheckedState w14:val="2610" w14:font="MS Gothic"/>
                </w14:checkbox>
              </w:sdtPr>
              <w:sdtContent>
                <w:r w:rsidR="00830349" w:rsidRPr="003F62FF">
                  <w:rPr>
                    <w:rFonts w:ascii="Segoe UI Symbol" w:eastAsia="MS Gothic" w:hAnsi="Segoe UI Symbol" w:cs="Segoe UI Symbol"/>
                  </w:rPr>
                  <w:t>☐</w:t>
                </w:r>
              </w:sdtContent>
            </w:sdt>
          </w:p>
        </w:tc>
        <w:tc>
          <w:tcPr>
            <w:tcW w:w="858" w:type="pct"/>
            <w:vAlign w:val="center"/>
          </w:tcPr>
          <w:p w14:paraId="1972F9C4" w14:textId="77777777" w:rsidR="00830349" w:rsidRPr="003F62FF" w:rsidRDefault="00000000" w:rsidP="005E75CC">
            <w:pPr>
              <w:jc w:val="center"/>
              <w:rPr>
                <w:rFonts w:cs="Times New Roman"/>
                <w:color w:val="000000"/>
              </w:rPr>
            </w:pPr>
            <w:sdt>
              <w:sdtPr>
                <w:rPr>
                  <w:rFonts w:cs="Times New Roman"/>
                </w:rPr>
                <w:id w:val="749164774"/>
                <w14:checkbox>
                  <w14:checked w14:val="0"/>
                  <w14:checkedState w14:val="2612" w14:font="MS Gothic"/>
                  <w14:uncheckedState w14:val="2610" w14:font="MS Gothic"/>
                </w14:checkbox>
              </w:sdtPr>
              <w:sdtContent>
                <w:r w:rsidR="00830349" w:rsidRPr="003F62FF">
                  <w:rPr>
                    <w:rFonts w:ascii="Segoe UI Symbol" w:eastAsia="MS Gothic" w:hAnsi="Segoe UI Symbol" w:cs="Segoe UI Symbol"/>
                  </w:rPr>
                  <w:t>☐</w:t>
                </w:r>
              </w:sdtContent>
            </w:sdt>
          </w:p>
        </w:tc>
        <w:tc>
          <w:tcPr>
            <w:tcW w:w="858" w:type="pct"/>
            <w:vAlign w:val="center"/>
          </w:tcPr>
          <w:p w14:paraId="6AE49324" w14:textId="77777777" w:rsidR="00830349" w:rsidRPr="003F62FF" w:rsidRDefault="00000000" w:rsidP="005E75CC">
            <w:pPr>
              <w:jc w:val="center"/>
              <w:rPr>
                <w:rFonts w:cs="Times New Roman"/>
                <w:color w:val="000000"/>
              </w:rPr>
            </w:pPr>
            <w:sdt>
              <w:sdtPr>
                <w:rPr>
                  <w:rFonts w:cs="Times New Roman"/>
                </w:rPr>
                <w:id w:val="-875928930"/>
                <w14:checkbox>
                  <w14:checked w14:val="0"/>
                  <w14:checkedState w14:val="2612" w14:font="MS Gothic"/>
                  <w14:uncheckedState w14:val="2610" w14:font="MS Gothic"/>
                </w14:checkbox>
              </w:sdtPr>
              <w:sdtContent>
                <w:r w:rsidR="00830349" w:rsidRPr="003F62FF">
                  <w:rPr>
                    <w:rFonts w:ascii="Segoe UI Symbol" w:eastAsia="MS Gothic" w:hAnsi="Segoe UI Symbol" w:cs="Segoe UI Symbol"/>
                  </w:rPr>
                  <w:t>☐</w:t>
                </w:r>
              </w:sdtContent>
            </w:sdt>
          </w:p>
        </w:tc>
      </w:tr>
      <w:tr w:rsidR="00830349" w:rsidRPr="003F62FF" w14:paraId="05D2371D" w14:textId="77777777" w:rsidTr="003F62FF">
        <w:trPr>
          <w:trHeight w:val="233"/>
        </w:trPr>
        <w:tc>
          <w:tcPr>
            <w:tcW w:w="2427" w:type="pct"/>
            <w:vAlign w:val="center"/>
          </w:tcPr>
          <w:p w14:paraId="0455D3D7" w14:textId="77777777" w:rsidR="00830349" w:rsidRPr="003F62FF" w:rsidRDefault="00830349" w:rsidP="005E75CC">
            <w:pPr>
              <w:rPr>
                <w:rFonts w:cs="Times New Roman"/>
                <w:color w:val="000000"/>
              </w:rPr>
            </w:pPr>
            <w:r w:rsidRPr="003F62FF">
              <w:rPr>
                <w:rFonts w:cs="Times New Roman"/>
                <w:color w:val="000000"/>
              </w:rPr>
              <w:t>Interoperability: integration and collaboration with other machines/systems possible</w:t>
            </w:r>
          </w:p>
        </w:tc>
        <w:tc>
          <w:tcPr>
            <w:tcW w:w="858" w:type="pct"/>
            <w:vAlign w:val="center"/>
          </w:tcPr>
          <w:p w14:paraId="6BACA0E4" w14:textId="77777777" w:rsidR="00830349" w:rsidRPr="003F62FF" w:rsidRDefault="00000000" w:rsidP="005E75CC">
            <w:pPr>
              <w:jc w:val="center"/>
              <w:rPr>
                <w:rFonts w:cs="Times New Roman"/>
                <w:color w:val="000000"/>
              </w:rPr>
            </w:pPr>
            <w:sdt>
              <w:sdtPr>
                <w:rPr>
                  <w:rFonts w:cs="Times New Roman"/>
                </w:rPr>
                <w:id w:val="-318268168"/>
                <w14:checkbox>
                  <w14:checked w14:val="0"/>
                  <w14:checkedState w14:val="2612" w14:font="MS Gothic"/>
                  <w14:uncheckedState w14:val="2610" w14:font="MS Gothic"/>
                </w14:checkbox>
              </w:sdtPr>
              <w:sdtContent>
                <w:r w:rsidR="00830349" w:rsidRPr="003F62FF">
                  <w:rPr>
                    <w:rFonts w:ascii="Segoe UI Symbol" w:eastAsia="MS Gothic" w:hAnsi="Segoe UI Symbol" w:cs="Segoe UI Symbol"/>
                  </w:rPr>
                  <w:t>☐</w:t>
                </w:r>
              </w:sdtContent>
            </w:sdt>
          </w:p>
        </w:tc>
        <w:tc>
          <w:tcPr>
            <w:tcW w:w="858" w:type="pct"/>
            <w:vAlign w:val="center"/>
          </w:tcPr>
          <w:p w14:paraId="58A53719" w14:textId="77777777" w:rsidR="00830349" w:rsidRPr="003F62FF" w:rsidRDefault="00000000" w:rsidP="005E75CC">
            <w:pPr>
              <w:jc w:val="center"/>
              <w:rPr>
                <w:rFonts w:cs="Times New Roman"/>
                <w:color w:val="000000"/>
              </w:rPr>
            </w:pPr>
            <w:sdt>
              <w:sdtPr>
                <w:rPr>
                  <w:rFonts w:cs="Times New Roman"/>
                </w:rPr>
                <w:id w:val="-1433660968"/>
                <w14:checkbox>
                  <w14:checked w14:val="0"/>
                  <w14:checkedState w14:val="2612" w14:font="MS Gothic"/>
                  <w14:uncheckedState w14:val="2610" w14:font="MS Gothic"/>
                </w14:checkbox>
              </w:sdtPr>
              <w:sdtContent>
                <w:r w:rsidR="00830349" w:rsidRPr="003F62FF">
                  <w:rPr>
                    <w:rFonts w:ascii="Segoe UI Symbol" w:eastAsia="MS Gothic" w:hAnsi="Segoe UI Symbol" w:cs="Segoe UI Symbol"/>
                  </w:rPr>
                  <w:t>☐</w:t>
                </w:r>
              </w:sdtContent>
            </w:sdt>
          </w:p>
        </w:tc>
        <w:tc>
          <w:tcPr>
            <w:tcW w:w="858" w:type="pct"/>
            <w:vAlign w:val="center"/>
          </w:tcPr>
          <w:p w14:paraId="553FA60D" w14:textId="77777777" w:rsidR="00830349" w:rsidRPr="003F62FF" w:rsidRDefault="00000000" w:rsidP="005E75CC">
            <w:pPr>
              <w:jc w:val="center"/>
              <w:rPr>
                <w:rFonts w:cs="Times New Roman"/>
                <w:color w:val="000000"/>
              </w:rPr>
            </w:pPr>
            <w:sdt>
              <w:sdtPr>
                <w:rPr>
                  <w:rFonts w:cs="Times New Roman"/>
                </w:rPr>
                <w:id w:val="1638610664"/>
                <w14:checkbox>
                  <w14:checked w14:val="0"/>
                  <w14:checkedState w14:val="2612" w14:font="MS Gothic"/>
                  <w14:uncheckedState w14:val="2610" w14:font="MS Gothic"/>
                </w14:checkbox>
              </w:sdtPr>
              <w:sdtContent>
                <w:r w:rsidR="00830349" w:rsidRPr="003F62FF">
                  <w:rPr>
                    <w:rFonts w:ascii="Segoe UI Symbol" w:eastAsia="MS Gothic" w:hAnsi="Segoe UI Symbol" w:cs="Segoe UI Symbol"/>
                  </w:rPr>
                  <w:t>☐</w:t>
                </w:r>
              </w:sdtContent>
            </w:sdt>
          </w:p>
        </w:tc>
      </w:tr>
    </w:tbl>
    <w:p w14:paraId="0BA4965A" w14:textId="77777777" w:rsidR="000B46DB" w:rsidRPr="00505853" w:rsidRDefault="000B46DB" w:rsidP="00830349">
      <w:pPr>
        <w:spacing w:before="240"/>
        <w:rPr>
          <w:rFonts w:cs="Times New Roman"/>
          <w:color w:val="000000"/>
        </w:rPr>
      </w:pPr>
    </w:p>
    <w:p w14:paraId="45A35047"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color w:val="000000"/>
        </w:rPr>
      </w:pPr>
      <w:r w:rsidRPr="00505853">
        <w:rPr>
          <w:rFonts w:cs="Times New Roman"/>
          <w:color w:val="000000"/>
        </w:rPr>
        <w:t>Which machine and process data are you collecting during production?</w:t>
      </w:r>
    </w:p>
    <w:p w14:paraId="254B9DD2"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1921906314"/>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Inventory</w:t>
      </w:r>
    </w:p>
    <w:p w14:paraId="60F23596"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967738405"/>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Manufacturing throughput times</w:t>
      </w:r>
    </w:p>
    <w:p w14:paraId="46FEB374"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1910372366"/>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Equipment capacity utilization</w:t>
      </w:r>
    </w:p>
    <w:p w14:paraId="34373B90"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94842289"/>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Production residue</w:t>
      </w:r>
    </w:p>
    <w:p w14:paraId="45F4D5A9"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592712255"/>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Error quota</w:t>
      </w:r>
    </w:p>
    <w:p w14:paraId="5CB57FC5"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65572903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Employee utilization</w:t>
      </w:r>
    </w:p>
    <w:p w14:paraId="39F39E6E"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1471936512"/>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Data on remaining processing</w:t>
      </w:r>
    </w:p>
    <w:p w14:paraId="5211B116"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849063354"/>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Overall equipment effectiveness (OEE)</w:t>
      </w:r>
    </w:p>
    <w:p w14:paraId="0BC36BA4"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251783274"/>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Energy consumption</w:t>
      </w:r>
    </w:p>
    <w:p w14:paraId="63053377"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1863011047"/>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r>
      <w:sdt>
        <w:sdtPr>
          <w:rPr>
            <w:rFonts w:cs="Times New Roman"/>
          </w:rPr>
          <w:id w:val="1176533728"/>
          <w:placeholder>
            <w:docPart w:val="83B60333495441659C384CF9309D9BA6"/>
          </w:placeholder>
          <w:showingPlcHdr/>
          <w:text/>
        </w:sdtPr>
        <w:sdtContent>
          <w:r w:rsidR="00830349" w:rsidRPr="00505853">
            <w:rPr>
              <w:rStyle w:val="PlaceholderText"/>
              <w:rFonts w:cs="Times New Roman"/>
            </w:rPr>
            <w:t>Click or tap here to enter text.</w:t>
          </w:r>
        </w:sdtContent>
      </w:sdt>
    </w:p>
    <w:p w14:paraId="27A5CE4C" w14:textId="77777777" w:rsidR="00830349" w:rsidRDefault="00830349" w:rsidP="00830349">
      <w:pPr>
        <w:spacing w:before="240"/>
        <w:rPr>
          <w:rFonts w:cs="Times New Roman"/>
        </w:rPr>
      </w:pPr>
    </w:p>
    <w:p w14:paraId="39AC3135" w14:textId="77777777" w:rsidR="004762A2" w:rsidRPr="00505853" w:rsidRDefault="004762A2" w:rsidP="00830349">
      <w:pPr>
        <w:spacing w:before="240"/>
        <w:rPr>
          <w:rFonts w:cs="Times New Roman"/>
        </w:rPr>
      </w:pPr>
    </w:p>
    <w:p w14:paraId="1EE7FE2C"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rPr>
      </w:pPr>
      <w:r w:rsidRPr="00505853">
        <w:rPr>
          <w:rFonts w:cs="Times New Roman"/>
        </w:rPr>
        <w:lastRenderedPageBreak/>
        <w:t>How is the data you collect used in production?</w:t>
      </w:r>
    </w:p>
    <w:p w14:paraId="450E992E"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513430602"/>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Predictive maintenance</w:t>
      </w:r>
    </w:p>
    <w:p w14:paraId="5C174038"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876466239"/>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Optimization of logistics and productions</w:t>
      </w:r>
    </w:p>
    <w:p w14:paraId="03077B44"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319005992"/>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Creation of transparency across production processes</w:t>
      </w:r>
    </w:p>
    <w:p w14:paraId="511087CA"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786035029"/>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Quality management</w:t>
      </w:r>
    </w:p>
    <w:p w14:paraId="0236310C"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15982349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Automatic production control through use of real-time data</w:t>
      </w:r>
    </w:p>
    <w:p w14:paraId="7404499C"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1951850769"/>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Optimization of resource consumption (material, energy, time)</w:t>
      </w:r>
    </w:p>
    <w:p w14:paraId="6388E4FA"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158815914"/>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r>
      <w:sdt>
        <w:sdtPr>
          <w:rPr>
            <w:rFonts w:cs="Times New Roman"/>
          </w:rPr>
          <w:id w:val="615174261"/>
          <w:placeholder>
            <w:docPart w:val="83B60333495441659C384CF9309D9BA6"/>
          </w:placeholder>
          <w:showingPlcHdr/>
          <w:text/>
        </w:sdtPr>
        <w:sdtContent>
          <w:r w:rsidR="00830349" w:rsidRPr="00505853">
            <w:rPr>
              <w:rStyle w:val="PlaceholderText"/>
              <w:rFonts w:cs="Times New Roman"/>
            </w:rPr>
            <w:t>Click or tap here to enter text.</w:t>
          </w:r>
        </w:sdtContent>
      </w:sdt>
    </w:p>
    <w:p w14:paraId="651FC0A3" w14:textId="77777777" w:rsidR="000B46DB" w:rsidRPr="00505853" w:rsidRDefault="000B46DB" w:rsidP="00830349">
      <w:pPr>
        <w:spacing w:before="240"/>
        <w:rPr>
          <w:rFonts w:cs="Times New Roman"/>
        </w:rPr>
      </w:pPr>
    </w:p>
    <w:p w14:paraId="484CEB5C"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color w:val="000000"/>
        </w:rPr>
      </w:pPr>
      <w:r w:rsidRPr="00505853">
        <w:rPr>
          <w:rFonts w:cs="Times New Roman"/>
        </w:rPr>
        <w:t>How far along are you with your IT security solutions?</w:t>
      </w:r>
    </w:p>
    <w:tbl>
      <w:tblPr>
        <w:tblStyle w:val="TableGrid"/>
        <w:tblW w:w="0" w:type="auto"/>
        <w:tblLook w:val="04A0" w:firstRow="1" w:lastRow="0" w:firstColumn="1" w:lastColumn="0" w:noHBand="0" w:noVBand="1"/>
      </w:tblPr>
      <w:tblGrid>
        <w:gridCol w:w="2140"/>
        <w:gridCol w:w="1591"/>
        <w:gridCol w:w="1591"/>
        <w:gridCol w:w="1600"/>
        <w:gridCol w:w="1708"/>
      </w:tblGrid>
      <w:tr w:rsidR="00830349" w:rsidRPr="00505853" w14:paraId="7369F01E" w14:textId="77777777" w:rsidTr="005E75CC">
        <w:tc>
          <w:tcPr>
            <w:tcW w:w="2245" w:type="dxa"/>
          </w:tcPr>
          <w:p w14:paraId="49EDF2FA" w14:textId="77777777" w:rsidR="00830349" w:rsidRPr="00505853" w:rsidRDefault="00830349" w:rsidP="005E75CC">
            <w:pPr>
              <w:jc w:val="center"/>
              <w:rPr>
                <w:rFonts w:cs="Times New Roman"/>
              </w:rPr>
            </w:pPr>
          </w:p>
        </w:tc>
        <w:tc>
          <w:tcPr>
            <w:tcW w:w="1776" w:type="dxa"/>
          </w:tcPr>
          <w:p w14:paraId="488F3065" w14:textId="77777777" w:rsidR="00830349" w:rsidRPr="00505853" w:rsidRDefault="00830349" w:rsidP="005E75CC">
            <w:pPr>
              <w:jc w:val="center"/>
              <w:rPr>
                <w:rFonts w:cs="Times New Roman"/>
              </w:rPr>
            </w:pPr>
            <w:r w:rsidRPr="00505853">
              <w:rPr>
                <w:rFonts w:cs="Times New Roman"/>
              </w:rPr>
              <w:t xml:space="preserve">Not relevant </w:t>
            </w:r>
          </w:p>
        </w:tc>
        <w:tc>
          <w:tcPr>
            <w:tcW w:w="1776" w:type="dxa"/>
          </w:tcPr>
          <w:p w14:paraId="384068C9" w14:textId="77777777" w:rsidR="00830349" w:rsidRPr="00505853" w:rsidRDefault="00830349" w:rsidP="005E75CC">
            <w:pPr>
              <w:jc w:val="center"/>
              <w:rPr>
                <w:rFonts w:cs="Times New Roman"/>
              </w:rPr>
            </w:pPr>
            <w:r w:rsidRPr="00505853">
              <w:rPr>
                <w:rFonts w:cs="Times New Roman"/>
              </w:rPr>
              <w:t xml:space="preserve">Planned </w:t>
            </w:r>
          </w:p>
        </w:tc>
        <w:tc>
          <w:tcPr>
            <w:tcW w:w="1776" w:type="dxa"/>
          </w:tcPr>
          <w:p w14:paraId="1A00B58C" w14:textId="77777777" w:rsidR="00830349" w:rsidRPr="00505853" w:rsidRDefault="00830349" w:rsidP="005E75CC">
            <w:pPr>
              <w:jc w:val="center"/>
              <w:rPr>
                <w:rFonts w:cs="Times New Roman"/>
              </w:rPr>
            </w:pPr>
            <w:r w:rsidRPr="00505853">
              <w:rPr>
                <w:rFonts w:cs="Times New Roman"/>
              </w:rPr>
              <w:t>In-progress</w:t>
            </w:r>
          </w:p>
        </w:tc>
        <w:tc>
          <w:tcPr>
            <w:tcW w:w="1777" w:type="dxa"/>
          </w:tcPr>
          <w:p w14:paraId="28417D20" w14:textId="77777777" w:rsidR="00830349" w:rsidRPr="00505853" w:rsidRDefault="00830349" w:rsidP="005E75CC">
            <w:pPr>
              <w:jc w:val="center"/>
              <w:rPr>
                <w:rFonts w:cs="Times New Roman"/>
              </w:rPr>
            </w:pPr>
            <w:r w:rsidRPr="00505853">
              <w:rPr>
                <w:rFonts w:cs="Times New Roman"/>
              </w:rPr>
              <w:t>Implemented</w:t>
            </w:r>
          </w:p>
        </w:tc>
      </w:tr>
      <w:tr w:rsidR="00830349" w:rsidRPr="00505853" w14:paraId="438EFAAE" w14:textId="77777777" w:rsidTr="005E75CC">
        <w:tc>
          <w:tcPr>
            <w:tcW w:w="2245" w:type="dxa"/>
          </w:tcPr>
          <w:p w14:paraId="422D9148" w14:textId="77777777" w:rsidR="00830349" w:rsidRPr="00505853" w:rsidRDefault="00830349" w:rsidP="005E75CC">
            <w:pPr>
              <w:jc w:val="center"/>
              <w:rPr>
                <w:rFonts w:cs="Times New Roman"/>
              </w:rPr>
            </w:pPr>
            <w:r w:rsidRPr="00505853">
              <w:rPr>
                <w:rFonts w:cs="Times New Roman"/>
              </w:rPr>
              <w:t>Security in internal data storage</w:t>
            </w:r>
          </w:p>
        </w:tc>
        <w:tc>
          <w:tcPr>
            <w:tcW w:w="1776" w:type="dxa"/>
            <w:vAlign w:val="center"/>
          </w:tcPr>
          <w:p w14:paraId="692B3DA9" w14:textId="77777777" w:rsidR="00830349" w:rsidRPr="00505853" w:rsidRDefault="00000000" w:rsidP="005E75CC">
            <w:pPr>
              <w:jc w:val="center"/>
              <w:rPr>
                <w:rFonts w:cs="Times New Roman"/>
              </w:rPr>
            </w:pPr>
            <w:sdt>
              <w:sdtPr>
                <w:rPr>
                  <w:rFonts w:cs="Times New Roman"/>
                </w:rPr>
                <w:id w:val="274371951"/>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1776" w:type="dxa"/>
            <w:vAlign w:val="center"/>
          </w:tcPr>
          <w:p w14:paraId="3AE979AD" w14:textId="77777777" w:rsidR="00830349" w:rsidRPr="00505853" w:rsidRDefault="00000000" w:rsidP="005E75CC">
            <w:pPr>
              <w:jc w:val="center"/>
              <w:rPr>
                <w:rFonts w:cs="Times New Roman"/>
              </w:rPr>
            </w:pPr>
            <w:sdt>
              <w:sdtPr>
                <w:rPr>
                  <w:rFonts w:cs="Times New Roman"/>
                </w:rPr>
                <w:id w:val="659658931"/>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1776" w:type="dxa"/>
            <w:vAlign w:val="center"/>
          </w:tcPr>
          <w:p w14:paraId="29EDB04D" w14:textId="77777777" w:rsidR="00830349" w:rsidRPr="00505853" w:rsidRDefault="00000000" w:rsidP="005E75CC">
            <w:pPr>
              <w:jc w:val="center"/>
              <w:rPr>
                <w:rFonts w:cs="Times New Roman"/>
              </w:rPr>
            </w:pPr>
            <w:sdt>
              <w:sdtPr>
                <w:rPr>
                  <w:rFonts w:cs="Times New Roman"/>
                </w:rPr>
                <w:id w:val="-879853245"/>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1777" w:type="dxa"/>
            <w:vAlign w:val="center"/>
          </w:tcPr>
          <w:p w14:paraId="1E913445" w14:textId="77777777" w:rsidR="00830349" w:rsidRPr="00505853" w:rsidRDefault="00000000" w:rsidP="005E75CC">
            <w:pPr>
              <w:jc w:val="center"/>
              <w:rPr>
                <w:rFonts w:cs="Times New Roman"/>
              </w:rPr>
            </w:pPr>
            <w:sdt>
              <w:sdtPr>
                <w:rPr>
                  <w:rFonts w:cs="Times New Roman"/>
                </w:rPr>
                <w:id w:val="546264836"/>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r>
      <w:tr w:rsidR="00830349" w:rsidRPr="00505853" w14:paraId="7BF1DCD7" w14:textId="77777777" w:rsidTr="005E75CC">
        <w:tc>
          <w:tcPr>
            <w:tcW w:w="2245" w:type="dxa"/>
          </w:tcPr>
          <w:p w14:paraId="5F33C737" w14:textId="77777777" w:rsidR="00830349" w:rsidRPr="00505853" w:rsidRDefault="00830349" w:rsidP="005E75CC">
            <w:pPr>
              <w:jc w:val="center"/>
              <w:rPr>
                <w:rFonts w:cs="Times New Roman"/>
              </w:rPr>
            </w:pPr>
            <w:r w:rsidRPr="00505853">
              <w:rPr>
                <w:rFonts w:cs="Times New Roman"/>
              </w:rPr>
              <w:t>Security of data through cloud services</w:t>
            </w:r>
          </w:p>
        </w:tc>
        <w:tc>
          <w:tcPr>
            <w:tcW w:w="1776" w:type="dxa"/>
            <w:vAlign w:val="center"/>
          </w:tcPr>
          <w:p w14:paraId="606E794C" w14:textId="77777777" w:rsidR="00830349" w:rsidRPr="00505853" w:rsidRDefault="00000000" w:rsidP="005E75CC">
            <w:pPr>
              <w:jc w:val="center"/>
              <w:rPr>
                <w:rFonts w:cs="Times New Roman"/>
              </w:rPr>
            </w:pPr>
            <w:sdt>
              <w:sdtPr>
                <w:rPr>
                  <w:rFonts w:cs="Times New Roman"/>
                </w:rPr>
                <w:id w:val="782314426"/>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1776" w:type="dxa"/>
            <w:vAlign w:val="center"/>
          </w:tcPr>
          <w:p w14:paraId="09303D2B" w14:textId="77777777" w:rsidR="00830349" w:rsidRPr="00505853" w:rsidRDefault="00000000" w:rsidP="005E75CC">
            <w:pPr>
              <w:jc w:val="center"/>
              <w:rPr>
                <w:rFonts w:cs="Times New Roman"/>
              </w:rPr>
            </w:pPr>
            <w:sdt>
              <w:sdtPr>
                <w:rPr>
                  <w:rFonts w:cs="Times New Roman"/>
                </w:rPr>
                <w:id w:val="-794746129"/>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1776" w:type="dxa"/>
            <w:vAlign w:val="center"/>
          </w:tcPr>
          <w:p w14:paraId="1AA744F5" w14:textId="77777777" w:rsidR="00830349" w:rsidRPr="00505853" w:rsidRDefault="00000000" w:rsidP="005E75CC">
            <w:pPr>
              <w:jc w:val="center"/>
              <w:rPr>
                <w:rFonts w:cs="Times New Roman"/>
              </w:rPr>
            </w:pPr>
            <w:sdt>
              <w:sdtPr>
                <w:rPr>
                  <w:rFonts w:cs="Times New Roman"/>
                </w:rPr>
                <w:id w:val="1074855762"/>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1777" w:type="dxa"/>
            <w:vAlign w:val="center"/>
          </w:tcPr>
          <w:p w14:paraId="1E0D3689" w14:textId="77777777" w:rsidR="00830349" w:rsidRPr="00505853" w:rsidRDefault="00000000" w:rsidP="005E75CC">
            <w:pPr>
              <w:jc w:val="center"/>
              <w:rPr>
                <w:rFonts w:cs="Times New Roman"/>
              </w:rPr>
            </w:pPr>
            <w:sdt>
              <w:sdtPr>
                <w:rPr>
                  <w:rFonts w:cs="Times New Roman"/>
                </w:rPr>
                <w:id w:val="-32566979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r>
      <w:tr w:rsidR="00830349" w:rsidRPr="00505853" w14:paraId="79D5258C" w14:textId="77777777" w:rsidTr="005E75CC">
        <w:tc>
          <w:tcPr>
            <w:tcW w:w="2245" w:type="dxa"/>
          </w:tcPr>
          <w:p w14:paraId="08B2115B" w14:textId="77777777" w:rsidR="00830349" w:rsidRPr="00505853" w:rsidRDefault="00830349" w:rsidP="005E75CC">
            <w:pPr>
              <w:jc w:val="center"/>
              <w:rPr>
                <w:rFonts w:cs="Times New Roman"/>
              </w:rPr>
            </w:pPr>
            <w:r w:rsidRPr="00505853">
              <w:rPr>
                <w:rFonts w:cs="Times New Roman"/>
              </w:rPr>
              <w:t>Security of communications for in-house</w:t>
            </w:r>
          </w:p>
        </w:tc>
        <w:tc>
          <w:tcPr>
            <w:tcW w:w="1776" w:type="dxa"/>
            <w:vAlign w:val="center"/>
          </w:tcPr>
          <w:p w14:paraId="32507D3E" w14:textId="77777777" w:rsidR="00830349" w:rsidRPr="00505853" w:rsidRDefault="00000000" w:rsidP="005E75CC">
            <w:pPr>
              <w:jc w:val="center"/>
              <w:rPr>
                <w:rFonts w:cs="Times New Roman"/>
              </w:rPr>
            </w:pPr>
            <w:sdt>
              <w:sdtPr>
                <w:rPr>
                  <w:rFonts w:cs="Times New Roman"/>
                </w:rPr>
                <w:id w:val="938803250"/>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1776" w:type="dxa"/>
            <w:vAlign w:val="center"/>
          </w:tcPr>
          <w:p w14:paraId="54E17B4E" w14:textId="77777777" w:rsidR="00830349" w:rsidRPr="00505853" w:rsidRDefault="00000000" w:rsidP="005E75CC">
            <w:pPr>
              <w:jc w:val="center"/>
              <w:rPr>
                <w:rFonts w:cs="Times New Roman"/>
              </w:rPr>
            </w:pPr>
            <w:sdt>
              <w:sdtPr>
                <w:rPr>
                  <w:rFonts w:cs="Times New Roman"/>
                </w:rPr>
                <w:id w:val="1139155100"/>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1776" w:type="dxa"/>
            <w:vAlign w:val="center"/>
          </w:tcPr>
          <w:p w14:paraId="6944399F" w14:textId="77777777" w:rsidR="00830349" w:rsidRPr="00505853" w:rsidRDefault="00000000" w:rsidP="005E75CC">
            <w:pPr>
              <w:jc w:val="center"/>
              <w:rPr>
                <w:rFonts w:cs="Times New Roman"/>
              </w:rPr>
            </w:pPr>
            <w:sdt>
              <w:sdtPr>
                <w:rPr>
                  <w:rFonts w:cs="Times New Roman"/>
                </w:rPr>
                <w:id w:val="-635338078"/>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1777" w:type="dxa"/>
            <w:vAlign w:val="center"/>
          </w:tcPr>
          <w:p w14:paraId="7963843E" w14:textId="77777777" w:rsidR="00830349" w:rsidRPr="00505853" w:rsidRDefault="00000000" w:rsidP="005E75CC">
            <w:pPr>
              <w:jc w:val="center"/>
              <w:rPr>
                <w:rFonts w:cs="Times New Roman"/>
              </w:rPr>
            </w:pPr>
            <w:sdt>
              <w:sdtPr>
                <w:rPr>
                  <w:rFonts w:cs="Times New Roman"/>
                </w:rPr>
                <w:id w:val="9992563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r>
      <w:tr w:rsidR="00830349" w:rsidRPr="00505853" w14:paraId="06441CF2" w14:textId="77777777" w:rsidTr="005E75CC">
        <w:tc>
          <w:tcPr>
            <w:tcW w:w="2245" w:type="dxa"/>
          </w:tcPr>
          <w:p w14:paraId="010E62C6" w14:textId="77777777" w:rsidR="00830349" w:rsidRPr="00505853" w:rsidRDefault="00830349" w:rsidP="005E75CC">
            <w:pPr>
              <w:jc w:val="center"/>
              <w:rPr>
                <w:rFonts w:cs="Times New Roman"/>
              </w:rPr>
            </w:pPr>
            <w:r w:rsidRPr="00505853">
              <w:rPr>
                <w:rFonts w:cs="Times New Roman"/>
              </w:rPr>
              <w:t>Security of communications for data exchange with business partners</w:t>
            </w:r>
          </w:p>
        </w:tc>
        <w:tc>
          <w:tcPr>
            <w:tcW w:w="1776" w:type="dxa"/>
            <w:vAlign w:val="center"/>
          </w:tcPr>
          <w:p w14:paraId="1FF00399" w14:textId="77777777" w:rsidR="00830349" w:rsidRPr="00505853" w:rsidRDefault="00000000" w:rsidP="005E75CC">
            <w:pPr>
              <w:jc w:val="center"/>
              <w:rPr>
                <w:rFonts w:cs="Times New Roman"/>
              </w:rPr>
            </w:pPr>
            <w:sdt>
              <w:sdtPr>
                <w:rPr>
                  <w:rFonts w:cs="Times New Roman"/>
                </w:rPr>
                <w:id w:val="-1809466332"/>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1776" w:type="dxa"/>
            <w:vAlign w:val="center"/>
          </w:tcPr>
          <w:p w14:paraId="55C6CADD" w14:textId="77777777" w:rsidR="00830349" w:rsidRPr="00505853" w:rsidRDefault="00000000" w:rsidP="005E75CC">
            <w:pPr>
              <w:jc w:val="center"/>
              <w:rPr>
                <w:rFonts w:cs="Times New Roman"/>
              </w:rPr>
            </w:pPr>
            <w:sdt>
              <w:sdtPr>
                <w:rPr>
                  <w:rFonts w:cs="Times New Roman"/>
                </w:rPr>
                <w:id w:val="-1069961594"/>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1776" w:type="dxa"/>
            <w:vAlign w:val="center"/>
          </w:tcPr>
          <w:p w14:paraId="46617429" w14:textId="77777777" w:rsidR="00830349" w:rsidRPr="00505853" w:rsidRDefault="00000000" w:rsidP="005E75CC">
            <w:pPr>
              <w:jc w:val="center"/>
              <w:rPr>
                <w:rFonts w:cs="Times New Roman"/>
              </w:rPr>
            </w:pPr>
            <w:sdt>
              <w:sdtPr>
                <w:rPr>
                  <w:rFonts w:cs="Times New Roman"/>
                </w:rPr>
                <w:id w:val="139462625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c>
          <w:tcPr>
            <w:tcW w:w="1777" w:type="dxa"/>
            <w:vAlign w:val="center"/>
          </w:tcPr>
          <w:p w14:paraId="23B23265" w14:textId="77777777" w:rsidR="00830349" w:rsidRPr="00505853" w:rsidRDefault="00000000" w:rsidP="005E75CC">
            <w:pPr>
              <w:jc w:val="center"/>
              <w:rPr>
                <w:rFonts w:cs="Times New Roman"/>
              </w:rPr>
            </w:pPr>
            <w:sdt>
              <w:sdtPr>
                <w:rPr>
                  <w:rFonts w:cs="Times New Roman"/>
                </w:rPr>
                <w:id w:val="-22566231"/>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p>
        </w:tc>
      </w:tr>
      <w:tr w:rsidR="00830349" w:rsidRPr="00505853" w14:paraId="055D87F7" w14:textId="77777777" w:rsidTr="005E75CC">
        <w:tc>
          <w:tcPr>
            <w:tcW w:w="2245" w:type="dxa"/>
          </w:tcPr>
          <w:p w14:paraId="7E1711A1" w14:textId="77777777" w:rsidR="00830349" w:rsidRPr="00505853" w:rsidRDefault="00830349" w:rsidP="005E75CC">
            <w:pPr>
              <w:jc w:val="center"/>
              <w:rPr>
                <w:rFonts w:cs="Times New Roman"/>
              </w:rPr>
            </w:pPr>
            <w:r w:rsidRPr="00505853">
              <w:rPr>
                <w:rFonts w:cs="Times New Roman"/>
              </w:rPr>
              <w:lastRenderedPageBreak/>
              <w:t>Continuous Monitoring and Analysis</w:t>
            </w:r>
          </w:p>
        </w:tc>
        <w:sdt>
          <w:sdtPr>
            <w:rPr>
              <w:rFonts w:cs="Times New Roman"/>
            </w:rPr>
            <w:id w:val="1442877872"/>
            <w14:checkbox>
              <w14:checked w14:val="0"/>
              <w14:checkedState w14:val="2612" w14:font="MS Gothic"/>
              <w14:uncheckedState w14:val="2610" w14:font="MS Gothic"/>
            </w14:checkbox>
          </w:sdtPr>
          <w:sdtContent>
            <w:tc>
              <w:tcPr>
                <w:tcW w:w="1776" w:type="dxa"/>
                <w:vAlign w:val="center"/>
              </w:tcPr>
              <w:p w14:paraId="560C43A6" w14:textId="77777777" w:rsidR="00830349" w:rsidRPr="00505853" w:rsidRDefault="00830349" w:rsidP="005E75CC">
                <w:pPr>
                  <w:jc w:val="center"/>
                  <w:rPr>
                    <w:rFonts w:cs="Times New Roman"/>
                  </w:rPr>
                </w:pPr>
                <w:r w:rsidRPr="00505853">
                  <w:rPr>
                    <w:rFonts w:ascii="Segoe UI Symbol" w:eastAsia="MS Gothic" w:hAnsi="Segoe UI Symbol" w:cs="Segoe UI Symbol"/>
                  </w:rPr>
                  <w:t>☐</w:t>
                </w:r>
              </w:p>
            </w:tc>
          </w:sdtContent>
        </w:sdt>
        <w:sdt>
          <w:sdtPr>
            <w:rPr>
              <w:rFonts w:cs="Times New Roman"/>
            </w:rPr>
            <w:id w:val="63460617"/>
            <w14:checkbox>
              <w14:checked w14:val="0"/>
              <w14:checkedState w14:val="2612" w14:font="MS Gothic"/>
              <w14:uncheckedState w14:val="2610" w14:font="MS Gothic"/>
            </w14:checkbox>
          </w:sdtPr>
          <w:sdtContent>
            <w:tc>
              <w:tcPr>
                <w:tcW w:w="1776" w:type="dxa"/>
                <w:vAlign w:val="center"/>
              </w:tcPr>
              <w:p w14:paraId="2F8C2261" w14:textId="77777777" w:rsidR="00830349" w:rsidRPr="00505853" w:rsidRDefault="00830349" w:rsidP="005E75CC">
                <w:pPr>
                  <w:jc w:val="center"/>
                  <w:rPr>
                    <w:rFonts w:cs="Times New Roman"/>
                  </w:rPr>
                </w:pPr>
                <w:r w:rsidRPr="00505853">
                  <w:rPr>
                    <w:rFonts w:ascii="Segoe UI Symbol" w:eastAsia="MS Gothic" w:hAnsi="Segoe UI Symbol" w:cs="Segoe UI Symbol"/>
                  </w:rPr>
                  <w:t>☐</w:t>
                </w:r>
              </w:p>
            </w:tc>
          </w:sdtContent>
        </w:sdt>
        <w:sdt>
          <w:sdtPr>
            <w:rPr>
              <w:rFonts w:cs="Times New Roman"/>
            </w:rPr>
            <w:id w:val="-1830977860"/>
            <w14:checkbox>
              <w14:checked w14:val="0"/>
              <w14:checkedState w14:val="2612" w14:font="MS Gothic"/>
              <w14:uncheckedState w14:val="2610" w14:font="MS Gothic"/>
            </w14:checkbox>
          </w:sdtPr>
          <w:sdtContent>
            <w:tc>
              <w:tcPr>
                <w:tcW w:w="1776" w:type="dxa"/>
                <w:vAlign w:val="center"/>
              </w:tcPr>
              <w:p w14:paraId="2E0FAC5F" w14:textId="77777777" w:rsidR="00830349" w:rsidRPr="00505853" w:rsidRDefault="00830349" w:rsidP="005E75CC">
                <w:pPr>
                  <w:jc w:val="center"/>
                  <w:rPr>
                    <w:rFonts w:cs="Times New Roman"/>
                  </w:rPr>
                </w:pPr>
                <w:r w:rsidRPr="00505853">
                  <w:rPr>
                    <w:rFonts w:ascii="Segoe UI Symbol" w:eastAsia="MS Gothic" w:hAnsi="Segoe UI Symbol" w:cs="Segoe UI Symbol"/>
                  </w:rPr>
                  <w:t>☐</w:t>
                </w:r>
              </w:p>
            </w:tc>
          </w:sdtContent>
        </w:sdt>
        <w:sdt>
          <w:sdtPr>
            <w:rPr>
              <w:rFonts w:cs="Times New Roman"/>
            </w:rPr>
            <w:id w:val="1266114674"/>
            <w14:checkbox>
              <w14:checked w14:val="0"/>
              <w14:checkedState w14:val="2612" w14:font="MS Gothic"/>
              <w14:uncheckedState w14:val="2610" w14:font="MS Gothic"/>
            </w14:checkbox>
          </w:sdtPr>
          <w:sdtContent>
            <w:tc>
              <w:tcPr>
                <w:tcW w:w="1777" w:type="dxa"/>
                <w:vAlign w:val="center"/>
              </w:tcPr>
              <w:p w14:paraId="2A5476C7" w14:textId="77777777" w:rsidR="00830349" w:rsidRPr="00505853" w:rsidRDefault="00830349" w:rsidP="005E75CC">
                <w:pPr>
                  <w:jc w:val="center"/>
                  <w:rPr>
                    <w:rFonts w:cs="Times New Roman"/>
                  </w:rPr>
                </w:pPr>
                <w:r w:rsidRPr="00505853">
                  <w:rPr>
                    <w:rFonts w:ascii="Segoe UI Symbol" w:eastAsia="MS Gothic" w:hAnsi="Segoe UI Symbol" w:cs="Segoe UI Symbol"/>
                  </w:rPr>
                  <w:t>☐</w:t>
                </w:r>
              </w:p>
            </w:tc>
          </w:sdtContent>
        </w:sdt>
      </w:tr>
    </w:tbl>
    <w:p w14:paraId="2CDA942F" w14:textId="77777777" w:rsidR="000B46DB" w:rsidRPr="00505853" w:rsidRDefault="000B46DB" w:rsidP="00830349">
      <w:pPr>
        <w:spacing w:before="240"/>
        <w:rPr>
          <w:rFonts w:cs="Times New Roman"/>
        </w:rPr>
      </w:pPr>
    </w:p>
    <w:p w14:paraId="56A51CBD"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color w:val="000000"/>
        </w:rPr>
      </w:pPr>
      <w:r w:rsidRPr="00505853">
        <w:rPr>
          <w:rFonts w:cs="Times New Roman"/>
        </w:rPr>
        <w:t>What level of support for smart manufacturing exists within the leadership team?</w:t>
      </w:r>
    </w:p>
    <w:p w14:paraId="174C6863" w14:textId="77777777" w:rsidR="00830349" w:rsidRPr="00505853" w:rsidRDefault="00000000" w:rsidP="00830349">
      <w:pPr>
        <w:pBdr>
          <w:top w:val="single" w:sz="4" w:space="1" w:color="auto"/>
          <w:left w:val="single" w:sz="4" w:space="4" w:color="auto"/>
          <w:bottom w:val="single" w:sz="4" w:space="1" w:color="auto"/>
          <w:right w:val="single" w:sz="4" w:space="4" w:color="auto"/>
        </w:pBdr>
        <w:ind w:left="720" w:hanging="720"/>
        <w:rPr>
          <w:rFonts w:cs="Times New Roman"/>
        </w:rPr>
      </w:pPr>
      <w:sdt>
        <w:sdtPr>
          <w:rPr>
            <w:rFonts w:cs="Times New Roman"/>
          </w:rPr>
          <w:id w:val="1963460567"/>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 xml:space="preserve"> </w:t>
      </w:r>
      <w:r w:rsidR="00830349" w:rsidRPr="00505853">
        <w:rPr>
          <w:rFonts w:cs="Times New Roman"/>
        </w:rPr>
        <w:tab/>
        <w:t xml:space="preserve">Leadership does not recognize the value of smart manufacturing investments </w:t>
      </w:r>
    </w:p>
    <w:p w14:paraId="694D5CC1" w14:textId="77777777" w:rsidR="00830349" w:rsidRPr="00505853" w:rsidRDefault="00000000" w:rsidP="00830349">
      <w:pPr>
        <w:pBdr>
          <w:top w:val="single" w:sz="4" w:space="1" w:color="auto"/>
          <w:left w:val="single" w:sz="4" w:space="4" w:color="auto"/>
          <w:bottom w:val="single" w:sz="4" w:space="1" w:color="auto"/>
          <w:right w:val="single" w:sz="4" w:space="4" w:color="auto"/>
        </w:pBdr>
        <w:rPr>
          <w:rFonts w:cs="Times New Roman"/>
        </w:rPr>
      </w:pPr>
      <w:sdt>
        <w:sdtPr>
          <w:rPr>
            <w:rFonts w:cs="Times New Roman"/>
          </w:rPr>
          <w:id w:val="807979022"/>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 xml:space="preserve"> </w:t>
      </w:r>
      <w:r w:rsidR="00830349" w:rsidRPr="00505853">
        <w:rPr>
          <w:rFonts w:cs="Times New Roman"/>
        </w:rPr>
        <w:tab/>
        <w:t>Leadership is investigating smart manufacturing benefits</w:t>
      </w:r>
    </w:p>
    <w:p w14:paraId="57EC3A31" w14:textId="77777777" w:rsidR="00830349" w:rsidRPr="00505853" w:rsidRDefault="00000000" w:rsidP="00830349">
      <w:pPr>
        <w:pBdr>
          <w:top w:val="single" w:sz="4" w:space="1" w:color="auto"/>
          <w:left w:val="single" w:sz="4" w:space="4" w:color="auto"/>
          <w:bottom w:val="single" w:sz="4" w:space="1" w:color="auto"/>
          <w:right w:val="single" w:sz="4" w:space="4" w:color="auto"/>
        </w:pBdr>
        <w:ind w:left="720" w:hanging="720"/>
        <w:rPr>
          <w:rFonts w:cs="Times New Roman"/>
        </w:rPr>
      </w:pPr>
      <w:sdt>
        <w:sdtPr>
          <w:rPr>
            <w:rFonts w:cs="Times New Roman"/>
          </w:rPr>
          <w:id w:val="575094198"/>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Leadership team understands the financial benefits of smart manufacturing and has a basic investment plan</w:t>
      </w:r>
    </w:p>
    <w:p w14:paraId="1C816117" w14:textId="77777777" w:rsidR="00830349" w:rsidRPr="00505853" w:rsidRDefault="00000000" w:rsidP="00830349">
      <w:pPr>
        <w:pBdr>
          <w:top w:val="single" w:sz="4" w:space="1" w:color="auto"/>
          <w:left w:val="single" w:sz="4" w:space="4" w:color="auto"/>
          <w:bottom w:val="single" w:sz="4" w:space="1" w:color="auto"/>
          <w:right w:val="single" w:sz="4" w:space="4" w:color="auto"/>
        </w:pBdr>
        <w:ind w:left="720" w:hanging="720"/>
        <w:rPr>
          <w:rFonts w:cs="Times New Roman"/>
        </w:rPr>
      </w:pPr>
      <w:sdt>
        <w:sdtPr>
          <w:rPr>
            <w:rFonts w:cs="Times New Roman"/>
          </w:rPr>
          <w:id w:val="953987709"/>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ab/>
        <w:t>Leadership teams fully understands financial benefits of smart manufacturing and demonstrates their widespread support for smart manufacturing across the business</w:t>
      </w:r>
    </w:p>
    <w:p w14:paraId="1BB74BAC" w14:textId="77777777" w:rsidR="00830349" w:rsidRPr="00505853" w:rsidRDefault="00830349" w:rsidP="00830349">
      <w:pPr>
        <w:rPr>
          <w:rFonts w:cs="Times New Roman"/>
        </w:rPr>
      </w:pPr>
    </w:p>
    <w:p w14:paraId="61DECD7D" w14:textId="77777777" w:rsidR="00830349" w:rsidRPr="00505853" w:rsidRDefault="00830349" w:rsidP="00830349">
      <w:pPr>
        <w:pStyle w:val="ListParagraph"/>
        <w:numPr>
          <w:ilvl w:val="0"/>
          <w:numId w:val="55"/>
        </w:numPr>
        <w:pBdr>
          <w:top w:val="single" w:sz="4" w:space="1" w:color="auto"/>
          <w:left w:val="single" w:sz="4" w:space="4" w:color="auto"/>
          <w:bottom w:val="single" w:sz="4" w:space="1" w:color="auto"/>
          <w:right w:val="single" w:sz="4" w:space="4" w:color="auto"/>
        </w:pBdr>
        <w:spacing w:line="259" w:lineRule="auto"/>
        <w:rPr>
          <w:rFonts w:cs="Times New Roman"/>
        </w:rPr>
      </w:pPr>
      <w:r w:rsidRPr="00505853">
        <w:rPr>
          <w:rFonts w:cs="Times New Roman"/>
        </w:rPr>
        <w:t>Which data is available in real-time for leadership / management to make decisions?</w:t>
      </w:r>
    </w:p>
    <w:p w14:paraId="3B7E239B"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13722803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 xml:space="preserve"> </w:t>
      </w:r>
      <w:r w:rsidR="00830349" w:rsidRPr="00505853">
        <w:rPr>
          <w:rFonts w:cs="Times New Roman"/>
        </w:rPr>
        <w:tab/>
        <w:t>Production</w:t>
      </w:r>
    </w:p>
    <w:p w14:paraId="7128BA10"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1389067402"/>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 xml:space="preserve"> </w:t>
      </w:r>
      <w:r w:rsidR="00830349" w:rsidRPr="00505853">
        <w:rPr>
          <w:rFonts w:cs="Times New Roman"/>
        </w:rPr>
        <w:tab/>
        <w:t>Maintenance</w:t>
      </w:r>
    </w:p>
    <w:p w14:paraId="4276DFF7"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1403876395"/>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 xml:space="preserve"> </w:t>
      </w:r>
      <w:r w:rsidR="00830349" w:rsidRPr="00505853">
        <w:rPr>
          <w:rFonts w:cs="Times New Roman"/>
        </w:rPr>
        <w:tab/>
        <w:t>Finances</w:t>
      </w:r>
    </w:p>
    <w:p w14:paraId="657ACCC9"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1176567126"/>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 xml:space="preserve"> </w:t>
      </w:r>
      <w:r w:rsidR="00830349" w:rsidRPr="00505853">
        <w:rPr>
          <w:rFonts w:cs="Times New Roman"/>
        </w:rPr>
        <w:tab/>
        <w:t>Energy / Emissions</w:t>
      </w:r>
    </w:p>
    <w:p w14:paraId="330F34DB"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2066300329"/>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 xml:space="preserve"> </w:t>
      </w:r>
      <w:r w:rsidR="00830349" w:rsidRPr="00505853">
        <w:rPr>
          <w:rFonts w:cs="Times New Roman"/>
        </w:rPr>
        <w:tab/>
        <w:t>Employee</w:t>
      </w:r>
    </w:p>
    <w:p w14:paraId="696B765F"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1688206829"/>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 xml:space="preserve"> </w:t>
      </w:r>
      <w:r w:rsidR="00830349" w:rsidRPr="00505853">
        <w:rPr>
          <w:rFonts w:cs="Times New Roman"/>
        </w:rPr>
        <w:tab/>
        <w:t>Supply Chain</w:t>
      </w:r>
    </w:p>
    <w:p w14:paraId="5AA8F8EC" w14:textId="77777777" w:rsidR="00830349" w:rsidRPr="00505853" w:rsidRDefault="00000000" w:rsidP="00830349">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rPr>
          <w:id w:val="1267350933"/>
          <w14:checkbox>
            <w14:checked w14:val="0"/>
            <w14:checkedState w14:val="2612" w14:font="MS Gothic"/>
            <w14:uncheckedState w14:val="2610" w14:font="MS Gothic"/>
          </w14:checkbox>
        </w:sdtPr>
        <w:sdtContent>
          <w:r w:rsidR="00830349" w:rsidRPr="00505853">
            <w:rPr>
              <w:rFonts w:ascii="Segoe UI Symbol" w:eastAsia="MS Gothic" w:hAnsi="Segoe UI Symbol" w:cs="Segoe UI Symbol"/>
            </w:rPr>
            <w:t>☐</w:t>
          </w:r>
        </w:sdtContent>
      </w:sdt>
      <w:r w:rsidR="00830349" w:rsidRPr="00505853">
        <w:rPr>
          <w:rFonts w:cs="Times New Roman"/>
        </w:rPr>
        <w:t xml:space="preserve"> </w:t>
      </w:r>
      <w:r w:rsidR="00830349" w:rsidRPr="00505853">
        <w:rPr>
          <w:rFonts w:cs="Times New Roman"/>
        </w:rPr>
        <w:tab/>
        <w:t>Market</w:t>
      </w:r>
    </w:p>
    <w:p w14:paraId="68721588" w14:textId="77777777" w:rsidR="009664FE" w:rsidRDefault="009664FE" w:rsidP="009664FE"/>
    <w:p w14:paraId="65FEE361" w14:textId="77777777" w:rsidR="000B46DB" w:rsidRDefault="000B46DB" w:rsidP="009664FE"/>
    <w:p w14:paraId="4CF2C079" w14:textId="77777777" w:rsidR="00C842E5" w:rsidRPr="009664FE" w:rsidRDefault="00C842E5" w:rsidP="009664FE"/>
    <w:p w14:paraId="27AF65E4" w14:textId="34A32C91" w:rsidR="000B46DB" w:rsidRDefault="00794181" w:rsidP="00E044C7">
      <w:pPr>
        <w:pStyle w:val="Heading3"/>
      </w:pPr>
      <w:bookmarkStart w:id="65" w:name="_Ref176524711"/>
      <w:bookmarkStart w:id="66" w:name="_Toc186722071"/>
      <w:r>
        <w:lastRenderedPageBreak/>
        <w:t>Appendix Tables</w:t>
      </w:r>
      <w:bookmarkEnd w:id="66"/>
    </w:p>
    <w:p w14:paraId="73FEC73C" w14:textId="69416389" w:rsidR="00370C02" w:rsidRPr="00370C02" w:rsidRDefault="00370C02" w:rsidP="00935005">
      <w:pPr>
        <w:pStyle w:val="Caption"/>
        <w:spacing w:before="0" w:line="240" w:lineRule="auto"/>
        <w:rPr>
          <w:b w:val="0"/>
          <w:bCs w:val="0"/>
        </w:rPr>
      </w:pPr>
      <w:bookmarkStart w:id="67" w:name="_Toc186208430"/>
      <w:r w:rsidRPr="00370C02">
        <w:rPr>
          <w:b w:val="0"/>
          <w:bCs w:val="0"/>
        </w:rPr>
        <w:t xml:space="preserve">Table </w:t>
      </w:r>
      <w:r w:rsidRPr="00370C02">
        <w:rPr>
          <w:b w:val="0"/>
          <w:bCs w:val="0"/>
        </w:rPr>
        <w:fldChar w:fldCharType="begin"/>
      </w:r>
      <w:r w:rsidRPr="00370C02">
        <w:rPr>
          <w:b w:val="0"/>
          <w:bCs w:val="0"/>
        </w:rPr>
        <w:instrText xml:space="preserve"> SEQ Table \* ARABIC </w:instrText>
      </w:r>
      <w:r w:rsidRPr="00370C02">
        <w:rPr>
          <w:b w:val="0"/>
          <w:bCs w:val="0"/>
        </w:rPr>
        <w:fldChar w:fldCharType="separate"/>
      </w:r>
      <w:r w:rsidR="00614BEC">
        <w:rPr>
          <w:b w:val="0"/>
          <w:bCs w:val="0"/>
          <w:noProof/>
        </w:rPr>
        <w:t>6</w:t>
      </w:r>
      <w:r w:rsidRPr="00370C02">
        <w:rPr>
          <w:b w:val="0"/>
          <w:bCs w:val="0"/>
        </w:rPr>
        <w:fldChar w:fldCharType="end"/>
      </w:r>
      <w:bookmarkEnd w:id="65"/>
      <w:r w:rsidR="00F95EF6">
        <w:rPr>
          <w:b w:val="0"/>
          <w:bCs w:val="0"/>
        </w:rPr>
        <w:t>: Comparison of maturity model maturity levels</w:t>
      </w:r>
      <w:bookmarkEnd w:id="67"/>
    </w:p>
    <w:tbl>
      <w:tblPr>
        <w:tblStyle w:val="TableGrid"/>
        <w:tblW w:w="5681" w:type="pct"/>
        <w:jc w:val="center"/>
        <w:tblLayout w:type="fixed"/>
        <w:tblLook w:val="04A0" w:firstRow="1" w:lastRow="0" w:firstColumn="1" w:lastColumn="0" w:noHBand="0" w:noVBand="1"/>
      </w:tblPr>
      <w:tblGrid>
        <w:gridCol w:w="2089"/>
        <w:gridCol w:w="993"/>
        <w:gridCol w:w="235"/>
        <w:gridCol w:w="55"/>
        <w:gridCol w:w="284"/>
        <w:gridCol w:w="592"/>
        <w:gridCol w:w="410"/>
        <w:gridCol w:w="61"/>
        <w:gridCol w:w="898"/>
        <w:gridCol w:w="326"/>
        <w:gridCol w:w="173"/>
        <w:gridCol w:w="839"/>
        <w:gridCol w:w="227"/>
        <w:gridCol w:w="47"/>
        <w:gridCol w:w="292"/>
        <w:gridCol w:w="680"/>
        <w:gridCol w:w="314"/>
        <w:gridCol w:w="1290"/>
      </w:tblGrid>
      <w:tr w:rsidR="00AC6521" w:rsidRPr="00F83AAC" w14:paraId="0A96EFFE" w14:textId="77777777" w:rsidTr="00E25CDC">
        <w:trPr>
          <w:trHeight w:val="557"/>
          <w:tblHeader/>
          <w:jc w:val="center"/>
        </w:trPr>
        <w:tc>
          <w:tcPr>
            <w:tcW w:w="1065" w:type="pct"/>
            <w:tcBorders>
              <w:bottom w:val="single" w:sz="12" w:space="0" w:color="auto"/>
            </w:tcBorders>
            <w:shd w:val="clear" w:color="auto" w:fill="D9D9D9" w:themeFill="background1" w:themeFillShade="D9"/>
            <w:vAlign w:val="center"/>
          </w:tcPr>
          <w:p w14:paraId="0422A618" w14:textId="5C2C9CD3" w:rsidR="00AC6521" w:rsidRPr="00F83AAC" w:rsidRDefault="009A341C" w:rsidP="009A341C">
            <w:pPr>
              <w:spacing w:after="0" w:line="240" w:lineRule="auto"/>
              <w:jc w:val="center"/>
              <w:rPr>
                <w:rFonts w:cs="Times New Roman"/>
                <w:b/>
                <w:bCs/>
                <w:sz w:val="16"/>
                <w:szCs w:val="16"/>
              </w:rPr>
            </w:pPr>
            <w:r w:rsidRPr="00F83AAC">
              <w:rPr>
                <w:rFonts w:cs="Times New Roman"/>
                <w:b/>
                <w:bCs/>
                <w:sz w:val="16"/>
                <w:szCs w:val="16"/>
              </w:rPr>
              <w:t>Model</w:t>
            </w:r>
          </w:p>
        </w:tc>
        <w:tc>
          <w:tcPr>
            <w:tcW w:w="3935" w:type="pct"/>
            <w:gridSpan w:val="17"/>
            <w:tcBorders>
              <w:bottom w:val="single" w:sz="12" w:space="0" w:color="auto"/>
            </w:tcBorders>
            <w:shd w:val="clear" w:color="auto" w:fill="D9D9D9" w:themeFill="background1" w:themeFillShade="D9"/>
            <w:vAlign w:val="center"/>
          </w:tcPr>
          <w:p w14:paraId="404AA489" w14:textId="77777777" w:rsidR="00AC6521" w:rsidRPr="00F83AAC" w:rsidRDefault="00AC6521" w:rsidP="009A341C">
            <w:pPr>
              <w:spacing w:after="0" w:line="240" w:lineRule="auto"/>
              <w:jc w:val="center"/>
              <w:rPr>
                <w:rFonts w:cs="Times New Roman"/>
                <w:b/>
                <w:bCs/>
                <w:sz w:val="16"/>
                <w:szCs w:val="16"/>
              </w:rPr>
            </w:pPr>
            <w:r w:rsidRPr="00F83AAC">
              <w:rPr>
                <w:rFonts w:cs="Times New Roman"/>
                <w:b/>
                <w:bCs/>
                <w:sz w:val="16"/>
                <w:szCs w:val="16"/>
              </w:rPr>
              <w:t>Maturity Levels</w:t>
            </w:r>
          </w:p>
        </w:tc>
      </w:tr>
      <w:tr w:rsidR="00AC6521" w:rsidRPr="00F83AAC" w14:paraId="16728A90" w14:textId="77777777" w:rsidTr="003E0F02">
        <w:trPr>
          <w:trHeight w:val="312"/>
          <w:jc w:val="center"/>
        </w:trPr>
        <w:tc>
          <w:tcPr>
            <w:tcW w:w="5000" w:type="pct"/>
            <w:gridSpan w:val="18"/>
            <w:tcBorders>
              <w:top w:val="single" w:sz="12" w:space="0" w:color="auto"/>
              <w:left w:val="single" w:sz="12" w:space="0" w:color="auto"/>
              <w:bottom w:val="single" w:sz="12" w:space="0" w:color="auto"/>
              <w:right w:val="single" w:sz="12" w:space="0" w:color="auto"/>
            </w:tcBorders>
            <w:shd w:val="clear" w:color="auto" w:fill="FBD4B4" w:themeFill="accent6" w:themeFillTint="66"/>
            <w:vAlign w:val="center"/>
          </w:tcPr>
          <w:p w14:paraId="5B819D0B" w14:textId="77777777" w:rsidR="00AC6521" w:rsidRPr="00F83AAC" w:rsidRDefault="00AC6521" w:rsidP="009A341C">
            <w:pPr>
              <w:spacing w:after="0" w:line="240" w:lineRule="auto"/>
              <w:jc w:val="center"/>
              <w:rPr>
                <w:rFonts w:cs="Times New Roman"/>
                <w:b/>
                <w:bCs/>
                <w:color w:val="000000"/>
                <w:sz w:val="16"/>
                <w:szCs w:val="16"/>
              </w:rPr>
            </w:pPr>
            <w:bookmarkStart w:id="68" w:name="_Hlk55940677"/>
            <w:r w:rsidRPr="00F83AAC">
              <w:rPr>
                <w:rFonts w:cs="Times New Roman"/>
                <w:b/>
                <w:bCs/>
                <w:color w:val="000000"/>
                <w:sz w:val="16"/>
                <w:szCs w:val="16"/>
              </w:rPr>
              <w:t>Maturity Levels are not clearly defined or on a rating scale</w:t>
            </w:r>
          </w:p>
        </w:tc>
      </w:tr>
      <w:bookmarkEnd w:id="68"/>
      <w:tr w:rsidR="00AC6521" w:rsidRPr="00F83AAC" w14:paraId="5D8E4C71" w14:textId="77777777" w:rsidTr="00935005">
        <w:trPr>
          <w:trHeight w:val="1032"/>
          <w:jc w:val="center"/>
        </w:trPr>
        <w:tc>
          <w:tcPr>
            <w:tcW w:w="1065" w:type="pct"/>
            <w:tcBorders>
              <w:top w:val="single" w:sz="12" w:space="0" w:color="auto"/>
            </w:tcBorders>
            <w:shd w:val="clear" w:color="auto" w:fill="FFFFFF" w:themeFill="background1"/>
            <w:vAlign w:val="center"/>
          </w:tcPr>
          <w:p w14:paraId="433A6871" w14:textId="7435AB1C" w:rsidR="00AC6521" w:rsidRPr="00F83AAC" w:rsidRDefault="00AC6521" w:rsidP="009A341C">
            <w:pPr>
              <w:spacing w:after="0" w:line="240" w:lineRule="auto"/>
              <w:jc w:val="center"/>
              <w:rPr>
                <w:rFonts w:cs="Times New Roman"/>
                <w:sz w:val="16"/>
                <w:szCs w:val="16"/>
              </w:rPr>
            </w:pPr>
            <w:r w:rsidRPr="00F83AAC">
              <w:rPr>
                <w:rFonts w:cs="Times New Roman"/>
                <w:sz w:val="16"/>
                <w:szCs w:val="16"/>
              </w:rPr>
              <w:t xml:space="preserve">Maturity Model for Assessing Industry 4.0 Readiness and Maturity of Manufacturing Enterprises </w:t>
            </w:r>
            <w:sdt>
              <w:sdtPr>
                <w:rPr>
                  <w:rFonts w:cs="Times New Roman"/>
                  <w:color w:val="000000"/>
                  <w:sz w:val="16"/>
                  <w:szCs w:val="16"/>
                </w:rPr>
                <w:tag w:val="MENDELEY_CITATION_v3_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"/>
                <w:id w:val="1041624074"/>
                <w:placeholder>
                  <w:docPart w:val="03D41EF8D3EE4DBF9D7314CD47524E2F"/>
                </w:placeholder>
              </w:sdtPr>
              <w:sdtContent>
                <w:r w:rsidR="00D12B15" w:rsidRPr="00D12B15">
                  <w:rPr>
                    <w:rFonts w:cs="Times New Roman"/>
                    <w:color w:val="000000"/>
                    <w:sz w:val="16"/>
                    <w:szCs w:val="16"/>
                  </w:rPr>
                  <w:t>(Schumacher et al., 2016)</w:t>
                </w:r>
              </w:sdtContent>
            </w:sdt>
          </w:p>
        </w:tc>
        <w:tc>
          <w:tcPr>
            <w:tcW w:w="3935" w:type="pct"/>
            <w:gridSpan w:val="17"/>
            <w:tcBorders>
              <w:top w:val="single" w:sz="12" w:space="0" w:color="auto"/>
            </w:tcBorders>
            <w:shd w:val="clear" w:color="auto" w:fill="FFFFFF" w:themeFill="background1"/>
            <w:vAlign w:val="center"/>
          </w:tcPr>
          <w:p w14:paraId="32C57E62" w14:textId="77777777" w:rsidR="00AC6521" w:rsidRPr="00F83AAC" w:rsidRDefault="00AC6521" w:rsidP="004B148F">
            <w:pPr>
              <w:spacing w:after="0" w:line="240" w:lineRule="auto"/>
              <w:ind w:right="320"/>
              <w:jc w:val="center"/>
              <w:rPr>
                <w:rFonts w:cs="Times New Roman"/>
                <w:color w:val="000000"/>
                <w:sz w:val="16"/>
                <w:szCs w:val="16"/>
              </w:rPr>
            </w:pPr>
            <w:r w:rsidRPr="00F83AAC">
              <w:rPr>
                <w:rFonts w:cs="Times New Roman"/>
                <w:color w:val="000000"/>
                <w:sz w:val="16"/>
                <w:szCs w:val="16"/>
              </w:rPr>
              <w:t>Levels 1 -5 determined by weighted average formula. Levels not clearly defined.</w:t>
            </w:r>
          </w:p>
        </w:tc>
      </w:tr>
      <w:tr w:rsidR="00AC6521" w:rsidRPr="00F83AAC" w14:paraId="1A3B88B3" w14:textId="77777777" w:rsidTr="00935005">
        <w:trPr>
          <w:trHeight w:val="870"/>
          <w:jc w:val="center"/>
        </w:trPr>
        <w:tc>
          <w:tcPr>
            <w:tcW w:w="1065" w:type="pct"/>
            <w:tcBorders>
              <w:top w:val="single" w:sz="12" w:space="0" w:color="auto"/>
            </w:tcBorders>
            <w:shd w:val="clear" w:color="auto" w:fill="FFFFFF" w:themeFill="background1"/>
            <w:vAlign w:val="center"/>
          </w:tcPr>
          <w:p w14:paraId="371778E6" w14:textId="1072166E" w:rsidR="00AC6521" w:rsidRPr="00F83AAC" w:rsidRDefault="00AC6521" w:rsidP="009A341C">
            <w:pPr>
              <w:spacing w:after="0" w:line="240" w:lineRule="auto"/>
              <w:jc w:val="center"/>
              <w:rPr>
                <w:rFonts w:cs="Times New Roman"/>
                <w:sz w:val="16"/>
                <w:szCs w:val="16"/>
              </w:rPr>
            </w:pPr>
            <w:r w:rsidRPr="00F83AAC">
              <w:rPr>
                <w:rFonts w:cs="Times New Roman"/>
                <w:sz w:val="16"/>
                <w:szCs w:val="16"/>
              </w:rPr>
              <w:t xml:space="preserve">Smart Manufacturing System Readiness Level (SMSRL) Index </w:t>
            </w:r>
            <w:sdt>
              <w:sdtPr>
                <w:rPr>
                  <w:rFonts w:cs="Times New Roman"/>
                  <w:color w:val="000000"/>
                  <w:sz w:val="16"/>
                  <w:szCs w:val="16"/>
                </w:rPr>
                <w:tag w:val="MENDELEY_CITATION_v3_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"/>
                <w:id w:val="1897860641"/>
                <w:placeholder>
                  <w:docPart w:val="03D41EF8D3EE4DBF9D7314CD47524E2F"/>
                </w:placeholder>
              </w:sdtPr>
              <w:sdtContent>
                <w:r w:rsidR="00D12B15" w:rsidRPr="00D12B15">
                  <w:rPr>
                    <w:rFonts w:cs="Times New Roman"/>
                    <w:color w:val="000000"/>
                    <w:sz w:val="16"/>
                    <w:szCs w:val="16"/>
                  </w:rPr>
                  <w:t>(Jung et al., 2016)</w:t>
                </w:r>
              </w:sdtContent>
            </w:sdt>
          </w:p>
        </w:tc>
        <w:tc>
          <w:tcPr>
            <w:tcW w:w="3935" w:type="pct"/>
            <w:gridSpan w:val="17"/>
            <w:tcBorders>
              <w:top w:val="single" w:sz="12" w:space="0" w:color="auto"/>
            </w:tcBorders>
            <w:shd w:val="clear" w:color="auto" w:fill="FFFFFF" w:themeFill="background1"/>
            <w:vAlign w:val="center"/>
          </w:tcPr>
          <w:p w14:paraId="1A85CDF9"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Score of 0 - 10</w:t>
            </w:r>
          </w:p>
        </w:tc>
      </w:tr>
      <w:tr w:rsidR="00AC6521" w:rsidRPr="00F83AAC" w14:paraId="05BB9442" w14:textId="77777777" w:rsidTr="00935005">
        <w:trPr>
          <w:trHeight w:val="690"/>
          <w:jc w:val="center"/>
        </w:trPr>
        <w:tc>
          <w:tcPr>
            <w:tcW w:w="1065" w:type="pct"/>
            <w:tcBorders>
              <w:top w:val="single" w:sz="12" w:space="0" w:color="auto"/>
            </w:tcBorders>
            <w:shd w:val="clear" w:color="auto" w:fill="FFFFFF" w:themeFill="background1"/>
            <w:vAlign w:val="center"/>
          </w:tcPr>
          <w:p w14:paraId="78F7FA30" w14:textId="2D6BFB00" w:rsidR="00AC6521" w:rsidRPr="00F83AAC" w:rsidRDefault="00AC6521" w:rsidP="009A341C">
            <w:pPr>
              <w:spacing w:after="0" w:line="240" w:lineRule="auto"/>
              <w:jc w:val="center"/>
              <w:rPr>
                <w:rFonts w:cs="Times New Roman"/>
                <w:sz w:val="16"/>
                <w:szCs w:val="16"/>
              </w:rPr>
            </w:pPr>
            <w:r w:rsidRPr="00F83AAC">
              <w:rPr>
                <w:rFonts w:cs="Times New Roman"/>
                <w:sz w:val="16"/>
                <w:szCs w:val="16"/>
              </w:rPr>
              <w:t xml:space="preserve">Maturity Model of Digitization for SMEs </w:t>
            </w:r>
            <w:sdt>
              <w:sdtPr>
                <w:rPr>
                  <w:rFonts w:cs="Times New Roman"/>
                  <w:color w:val="000000"/>
                  <w:sz w:val="16"/>
                  <w:szCs w:val="16"/>
                </w:rPr>
                <w:tag w:val="MENDELEY_CITATION_v3_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"/>
                <w:id w:val="-1791194120"/>
                <w:placeholder>
                  <w:docPart w:val="03D41EF8D3EE4DBF9D7314CD47524E2F"/>
                </w:placeholder>
              </w:sdtPr>
              <w:sdtContent>
                <w:r w:rsidR="00D12B15" w:rsidRPr="00D12B15">
                  <w:rPr>
                    <w:rFonts w:cs="Times New Roman"/>
                    <w:color w:val="000000"/>
                    <w:sz w:val="16"/>
                    <w:szCs w:val="16"/>
                  </w:rPr>
                  <w:t>(Blatz et al., 2018)</w:t>
                </w:r>
              </w:sdtContent>
            </w:sdt>
          </w:p>
        </w:tc>
        <w:tc>
          <w:tcPr>
            <w:tcW w:w="3935" w:type="pct"/>
            <w:gridSpan w:val="17"/>
            <w:tcBorders>
              <w:top w:val="single" w:sz="12" w:space="0" w:color="auto"/>
            </w:tcBorders>
            <w:shd w:val="clear" w:color="auto" w:fill="FFFFFF" w:themeFill="background1"/>
            <w:vAlign w:val="center"/>
          </w:tcPr>
          <w:p w14:paraId="5C46085C"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Overall maturity level calculated by a weighted unclassified arithmetic mean. Levels 1 – 3.</w:t>
            </w:r>
          </w:p>
        </w:tc>
      </w:tr>
      <w:tr w:rsidR="00AC6521" w:rsidRPr="00F83AAC" w14:paraId="6FA1E43D" w14:textId="77777777" w:rsidTr="00592A4D">
        <w:trPr>
          <w:cantSplit/>
          <w:trHeight w:val="652"/>
          <w:jc w:val="center"/>
        </w:trPr>
        <w:tc>
          <w:tcPr>
            <w:tcW w:w="1065" w:type="pct"/>
            <w:tcBorders>
              <w:bottom w:val="single" w:sz="12" w:space="0" w:color="auto"/>
            </w:tcBorders>
            <w:shd w:val="clear" w:color="auto" w:fill="FFFFFF" w:themeFill="background1"/>
            <w:vAlign w:val="center"/>
          </w:tcPr>
          <w:p w14:paraId="08334B7F" w14:textId="2F17E5B3" w:rsidR="00AC6521" w:rsidRPr="00F83AAC" w:rsidRDefault="00AC6521" w:rsidP="009A341C">
            <w:pPr>
              <w:spacing w:after="0" w:line="240" w:lineRule="auto"/>
              <w:jc w:val="center"/>
              <w:rPr>
                <w:rFonts w:cs="Times New Roman"/>
                <w:sz w:val="16"/>
                <w:szCs w:val="16"/>
              </w:rPr>
            </w:pPr>
            <w:r w:rsidRPr="00F83AAC">
              <w:rPr>
                <w:rFonts w:cs="Times New Roman"/>
                <w:sz w:val="16"/>
                <w:szCs w:val="16"/>
              </w:rPr>
              <w:t xml:space="preserve">Defense Sector Industry 4.0 Maturity Model </w:t>
            </w:r>
            <w:sdt>
              <w:sdtPr>
                <w:rPr>
                  <w:rFonts w:cs="Times New Roman"/>
                  <w:color w:val="000000"/>
                  <w:sz w:val="16"/>
                  <w:szCs w:val="16"/>
                </w:rPr>
                <w:tag w:val="MENDELEY_CITATION_v3_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"/>
                <w:id w:val="-1004818466"/>
                <w:placeholder>
                  <w:docPart w:val="03D41EF8D3EE4DBF9D7314CD47524E2F"/>
                </w:placeholder>
              </w:sdtPr>
              <w:sdtContent>
                <w:r w:rsidR="00D12B15" w:rsidRPr="00D12B15">
                  <w:rPr>
                    <w:color w:val="000000"/>
                    <w:sz w:val="16"/>
                  </w:rPr>
                  <w:t>(Bibby &amp; Dehe, 2018)</w:t>
                </w:r>
              </w:sdtContent>
            </w:sdt>
          </w:p>
        </w:tc>
        <w:tc>
          <w:tcPr>
            <w:tcW w:w="3935" w:type="pct"/>
            <w:gridSpan w:val="17"/>
            <w:tcBorders>
              <w:bottom w:val="single" w:sz="12" w:space="0" w:color="auto"/>
            </w:tcBorders>
            <w:shd w:val="clear" w:color="auto" w:fill="FFFFFF" w:themeFill="background1"/>
            <w:vAlign w:val="center"/>
          </w:tcPr>
          <w:p w14:paraId="32E3FE5C" w14:textId="2A684493"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 xml:space="preserve">Each section is scored 1 -5 and then aggregated to provide a total organization score. Level 1: Minimal (23-46), Level 2: Development (47 – 69), Level 3: Defined (70 – 92), Level 4: Excellence </w:t>
            </w:r>
            <w:r w:rsidR="009A341C" w:rsidRPr="00F83AAC">
              <w:rPr>
                <w:rFonts w:cs="Times New Roman"/>
                <w:color w:val="000000"/>
                <w:sz w:val="16"/>
                <w:szCs w:val="16"/>
              </w:rPr>
              <w:t>(</w:t>
            </w:r>
            <w:r w:rsidRPr="00F83AAC">
              <w:rPr>
                <w:rFonts w:cs="Times New Roman"/>
                <w:color w:val="000000"/>
                <w:sz w:val="16"/>
                <w:szCs w:val="16"/>
              </w:rPr>
              <w:t>93 – 115</w:t>
            </w:r>
            <w:r w:rsidR="009A341C" w:rsidRPr="00F83AAC">
              <w:rPr>
                <w:rFonts w:cs="Times New Roman"/>
                <w:color w:val="000000"/>
                <w:sz w:val="16"/>
                <w:szCs w:val="16"/>
              </w:rPr>
              <w:t>)</w:t>
            </w:r>
            <w:r w:rsidRPr="00F83AAC">
              <w:rPr>
                <w:rFonts w:cs="Times New Roman"/>
                <w:color w:val="000000"/>
                <w:sz w:val="16"/>
                <w:szCs w:val="16"/>
              </w:rPr>
              <w:t xml:space="preserve"> </w:t>
            </w:r>
          </w:p>
        </w:tc>
      </w:tr>
      <w:tr w:rsidR="00AC6521" w:rsidRPr="00F83AAC" w14:paraId="0BD60433" w14:textId="77777777" w:rsidTr="006932CB">
        <w:trPr>
          <w:trHeight w:val="744"/>
          <w:jc w:val="center"/>
        </w:trPr>
        <w:tc>
          <w:tcPr>
            <w:tcW w:w="1065" w:type="pct"/>
            <w:tcBorders>
              <w:bottom w:val="single" w:sz="12" w:space="0" w:color="auto"/>
            </w:tcBorders>
            <w:shd w:val="clear" w:color="auto" w:fill="FFFFFF" w:themeFill="background1"/>
            <w:vAlign w:val="center"/>
          </w:tcPr>
          <w:p w14:paraId="30BDE9AE" w14:textId="70DE2A5A" w:rsidR="00AC6521" w:rsidRPr="00F83AAC" w:rsidRDefault="00AC6521" w:rsidP="009A341C">
            <w:pPr>
              <w:spacing w:after="0" w:line="240" w:lineRule="auto"/>
              <w:jc w:val="center"/>
              <w:rPr>
                <w:rFonts w:cs="Times New Roman"/>
                <w:sz w:val="16"/>
                <w:szCs w:val="16"/>
              </w:rPr>
            </w:pPr>
            <w:r w:rsidRPr="00F83AAC">
              <w:rPr>
                <w:rFonts w:cs="Times New Roman"/>
                <w:sz w:val="16"/>
                <w:szCs w:val="16"/>
              </w:rPr>
              <w:t xml:space="preserve">Digitalization Maturity Model for Manufacturing  </w:t>
            </w:r>
            <w:sdt>
              <w:sdtPr>
                <w:rPr>
                  <w:rFonts w:cs="Times New Roman"/>
                  <w:color w:val="000000"/>
                  <w:sz w:val="16"/>
                  <w:szCs w:val="16"/>
                </w:rPr>
                <w:tag w:val="MENDELEY_CITATION_v3_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"/>
                <w:id w:val="-939294779"/>
                <w:placeholder>
                  <w:docPart w:val="03D41EF8D3EE4DBF9D7314CD47524E2F"/>
                </w:placeholder>
              </w:sdtPr>
              <w:sdtContent>
                <w:r w:rsidR="00D12B15" w:rsidRPr="00D12B15">
                  <w:rPr>
                    <w:rFonts w:cs="Times New Roman"/>
                    <w:color w:val="000000"/>
                    <w:sz w:val="16"/>
                    <w:szCs w:val="16"/>
                  </w:rPr>
                  <w:t>(Canetta et al., 2018)</w:t>
                </w:r>
              </w:sdtContent>
            </w:sdt>
          </w:p>
        </w:tc>
        <w:tc>
          <w:tcPr>
            <w:tcW w:w="3935" w:type="pct"/>
            <w:gridSpan w:val="17"/>
            <w:tcBorders>
              <w:bottom w:val="single" w:sz="12" w:space="0" w:color="auto"/>
            </w:tcBorders>
            <w:shd w:val="clear" w:color="auto" w:fill="FFFFFF" w:themeFill="background1"/>
            <w:vAlign w:val="center"/>
          </w:tcPr>
          <w:p w14:paraId="00BA72E2"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Numerical result obtained by equation considering maturity level, weighting factor, and number of questions. Overall maturity level calculated by an aggregated value of the achieved results. Levels 0 – 3 not clearly defined.</w:t>
            </w:r>
          </w:p>
        </w:tc>
      </w:tr>
      <w:tr w:rsidR="00AC6521" w:rsidRPr="00F83AAC" w14:paraId="05E408F6" w14:textId="77777777" w:rsidTr="00DF1DBD">
        <w:trPr>
          <w:trHeight w:val="645"/>
          <w:jc w:val="center"/>
        </w:trPr>
        <w:tc>
          <w:tcPr>
            <w:tcW w:w="1065" w:type="pct"/>
            <w:tcBorders>
              <w:bottom w:val="single" w:sz="12" w:space="0" w:color="auto"/>
            </w:tcBorders>
            <w:shd w:val="clear" w:color="auto" w:fill="FFFFFF" w:themeFill="background1"/>
            <w:vAlign w:val="center"/>
          </w:tcPr>
          <w:p w14:paraId="2C6BBF91" w14:textId="1D26668D" w:rsidR="00AC6521" w:rsidRPr="00F83AAC" w:rsidRDefault="00AC6521" w:rsidP="009A341C">
            <w:pPr>
              <w:spacing w:after="0" w:line="240" w:lineRule="auto"/>
              <w:jc w:val="center"/>
              <w:rPr>
                <w:rFonts w:cs="Times New Roman"/>
                <w:sz w:val="16"/>
                <w:szCs w:val="16"/>
              </w:rPr>
            </w:pPr>
            <w:r w:rsidRPr="00F83AAC">
              <w:rPr>
                <w:rFonts w:cs="Times New Roman"/>
                <w:color w:val="000000"/>
                <w:sz w:val="16"/>
                <w:szCs w:val="16"/>
              </w:rPr>
              <w:t xml:space="preserve">An Industry 4.0 Maturity Model Proposal </w:t>
            </w:r>
            <w:sdt>
              <w:sdtPr>
                <w:rPr>
                  <w:rFonts w:cs="Times New Roman"/>
                  <w:color w:val="000000"/>
                  <w:sz w:val="16"/>
                  <w:szCs w:val="16"/>
                </w:rPr>
                <w:tag w:val="MENDELEY_CITATION_v3_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"/>
                <w:id w:val="474427345"/>
                <w:placeholder>
                  <w:docPart w:val="DC098A47EB1A47619FE252DFEDC398EC"/>
                </w:placeholder>
              </w:sdtPr>
              <w:sdtContent>
                <w:r w:rsidR="00D12B15" w:rsidRPr="00D12B15">
                  <w:rPr>
                    <w:color w:val="000000"/>
                    <w:sz w:val="16"/>
                  </w:rPr>
                  <w:t>(Santos &amp; Martinho, 2020)</w:t>
                </w:r>
              </w:sdtContent>
            </w:sdt>
          </w:p>
        </w:tc>
        <w:tc>
          <w:tcPr>
            <w:tcW w:w="3935" w:type="pct"/>
            <w:gridSpan w:val="17"/>
            <w:tcBorders>
              <w:bottom w:val="single" w:sz="12" w:space="0" w:color="auto"/>
            </w:tcBorders>
            <w:shd w:val="clear" w:color="auto" w:fill="FFFFFF" w:themeFill="background1"/>
            <w:vAlign w:val="center"/>
          </w:tcPr>
          <w:p w14:paraId="3CA0F501"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Levels 0 -5 described based on degree of implementation. Not clearly defined for each dimension.</w:t>
            </w:r>
          </w:p>
        </w:tc>
      </w:tr>
      <w:tr w:rsidR="00AC6521" w:rsidRPr="00F83AAC" w14:paraId="4EEB838C" w14:textId="77777777" w:rsidTr="006932CB">
        <w:trPr>
          <w:cantSplit/>
          <w:trHeight w:val="735"/>
          <w:jc w:val="center"/>
        </w:trPr>
        <w:tc>
          <w:tcPr>
            <w:tcW w:w="1065" w:type="pct"/>
            <w:tcBorders>
              <w:bottom w:val="single" w:sz="12" w:space="0" w:color="auto"/>
            </w:tcBorders>
            <w:shd w:val="clear" w:color="auto" w:fill="FFFFFF" w:themeFill="background1"/>
            <w:vAlign w:val="center"/>
          </w:tcPr>
          <w:p w14:paraId="18387C38" w14:textId="0B45DB34" w:rsidR="00AC6521" w:rsidRPr="00F83AAC" w:rsidRDefault="00AC6521" w:rsidP="009A341C">
            <w:pPr>
              <w:spacing w:after="0" w:line="240" w:lineRule="auto"/>
              <w:jc w:val="center"/>
              <w:rPr>
                <w:rFonts w:cs="Times New Roman"/>
                <w:sz w:val="16"/>
                <w:szCs w:val="16"/>
              </w:rPr>
            </w:pPr>
            <w:r w:rsidRPr="00F83AAC">
              <w:rPr>
                <w:rFonts w:cs="Times New Roman"/>
                <w:color w:val="000000"/>
                <w:sz w:val="16"/>
                <w:szCs w:val="16"/>
              </w:rPr>
              <w:t xml:space="preserve">Maturity Model for Implementation of Industry 4.0 </w:t>
            </w:r>
            <w:sdt>
              <w:sdtPr>
                <w:rPr>
                  <w:rFonts w:cs="Times New Roman"/>
                  <w:color w:val="000000"/>
                  <w:sz w:val="16"/>
                  <w:szCs w:val="16"/>
                </w:rPr>
                <w:tag w:val="MENDELEY_CITATION_v3_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"/>
                <w:id w:val="-1160001608"/>
                <w:placeholder>
                  <w:docPart w:val="03D41EF8D3EE4DBF9D7314CD47524E2F"/>
                </w:placeholder>
              </w:sdtPr>
              <w:sdtContent>
                <w:r w:rsidR="00D12B15" w:rsidRPr="00D12B15">
                  <w:rPr>
                    <w:rFonts w:cs="Times New Roman"/>
                    <w:color w:val="000000"/>
                    <w:sz w:val="16"/>
                    <w:szCs w:val="16"/>
                  </w:rPr>
                  <w:t>(Wagire et al., 2020)</w:t>
                </w:r>
              </w:sdtContent>
            </w:sdt>
          </w:p>
        </w:tc>
        <w:tc>
          <w:tcPr>
            <w:tcW w:w="3935" w:type="pct"/>
            <w:gridSpan w:val="17"/>
            <w:tcBorders>
              <w:bottom w:val="single" w:sz="12" w:space="0" w:color="auto"/>
            </w:tcBorders>
            <w:shd w:val="clear" w:color="auto" w:fill="FFFFFF" w:themeFill="background1"/>
            <w:vAlign w:val="center"/>
          </w:tcPr>
          <w:p w14:paraId="4A022252"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Overall maturity level calculated by an aggregated value. Level 4: Expert indicates that the company has successfully adopted all aspects of Industry 4.0 and have the intense application of emerging technologies.</w:t>
            </w:r>
          </w:p>
        </w:tc>
      </w:tr>
      <w:tr w:rsidR="00AC6521" w:rsidRPr="00F83AAC" w14:paraId="1053BAA6" w14:textId="77777777" w:rsidTr="003E0F02">
        <w:trPr>
          <w:trHeight w:val="312"/>
          <w:jc w:val="center"/>
        </w:trPr>
        <w:tc>
          <w:tcPr>
            <w:tcW w:w="5000" w:type="pct"/>
            <w:gridSpan w:val="18"/>
            <w:tcBorders>
              <w:left w:val="single" w:sz="12" w:space="0" w:color="auto"/>
              <w:bottom w:val="single" w:sz="12" w:space="0" w:color="auto"/>
              <w:right w:val="single" w:sz="12" w:space="0" w:color="auto"/>
            </w:tcBorders>
            <w:shd w:val="clear" w:color="auto" w:fill="B6DDE8" w:themeFill="accent5" w:themeFillTint="66"/>
            <w:vAlign w:val="center"/>
          </w:tcPr>
          <w:p w14:paraId="3C2270F2" w14:textId="77777777" w:rsidR="00AC6521" w:rsidRPr="00F83AAC" w:rsidRDefault="00AC6521" w:rsidP="009A341C">
            <w:pPr>
              <w:spacing w:after="0" w:line="240" w:lineRule="auto"/>
              <w:jc w:val="center"/>
              <w:rPr>
                <w:rFonts w:cs="Times New Roman"/>
                <w:b/>
                <w:bCs/>
                <w:color w:val="000000"/>
                <w:sz w:val="16"/>
                <w:szCs w:val="16"/>
              </w:rPr>
            </w:pPr>
            <w:r w:rsidRPr="00F83AAC">
              <w:rPr>
                <w:rFonts w:cs="Times New Roman"/>
                <w:b/>
                <w:bCs/>
                <w:color w:val="000000"/>
                <w:sz w:val="16"/>
                <w:szCs w:val="16"/>
              </w:rPr>
              <w:t>Maturity levels defined by organization performance</w:t>
            </w:r>
          </w:p>
        </w:tc>
      </w:tr>
      <w:tr w:rsidR="004B148F" w:rsidRPr="00F83AAC" w14:paraId="14D598EA" w14:textId="77777777" w:rsidTr="00935005">
        <w:trPr>
          <w:trHeight w:val="816"/>
          <w:jc w:val="center"/>
        </w:trPr>
        <w:tc>
          <w:tcPr>
            <w:tcW w:w="1065" w:type="pct"/>
            <w:shd w:val="clear" w:color="auto" w:fill="FFFFFF" w:themeFill="background1"/>
            <w:vAlign w:val="center"/>
          </w:tcPr>
          <w:p w14:paraId="772C37C3" w14:textId="1FE9177B" w:rsidR="00AC6521" w:rsidRPr="00F83AAC" w:rsidRDefault="00AC6521" w:rsidP="009A341C">
            <w:pPr>
              <w:spacing w:after="0" w:line="240" w:lineRule="auto"/>
              <w:jc w:val="center"/>
              <w:rPr>
                <w:rFonts w:cs="Times New Roman"/>
                <w:sz w:val="16"/>
                <w:szCs w:val="16"/>
              </w:rPr>
            </w:pPr>
            <w:r w:rsidRPr="00F83AAC">
              <w:rPr>
                <w:rFonts w:cs="Times New Roman"/>
                <w:sz w:val="16"/>
                <w:szCs w:val="16"/>
              </w:rPr>
              <w:t xml:space="preserve">IMPULS- Industrie 4.0 Readiness </w:t>
            </w:r>
            <w:sdt>
              <w:sdtPr>
                <w:rPr>
                  <w:rFonts w:cs="Times New Roman"/>
                  <w:color w:val="000000"/>
                  <w:sz w:val="16"/>
                  <w:szCs w:val="16"/>
                </w:rPr>
                <w:tag w:val="MENDELEY_CITATION_v3_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"/>
                <w:id w:val="1384524925"/>
                <w:placeholder>
                  <w:docPart w:val="03D41EF8D3EE4DBF9D7314CD47524E2F"/>
                </w:placeholder>
              </w:sdtPr>
              <w:sdtContent>
                <w:r w:rsidR="00D12B15" w:rsidRPr="00D12B15">
                  <w:rPr>
                    <w:rFonts w:cs="Times New Roman"/>
                    <w:color w:val="000000"/>
                    <w:sz w:val="16"/>
                    <w:szCs w:val="16"/>
                  </w:rPr>
                  <w:t>(Lichtblau et al., 2015)</w:t>
                </w:r>
              </w:sdtContent>
            </w:sdt>
          </w:p>
        </w:tc>
        <w:tc>
          <w:tcPr>
            <w:tcW w:w="654" w:type="pct"/>
            <w:gridSpan w:val="3"/>
            <w:shd w:val="clear" w:color="auto" w:fill="FFFFFF" w:themeFill="background1"/>
            <w:vAlign w:val="center"/>
          </w:tcPr>
          <w:p w14:paraId="76641C49"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Level 0</w:t>
            </w:r>
          </w:p>
          <w:p w14:paraId="799E24D0"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Outsider</w:t>
            </w:r>
          </w:p>
        </w:tc>
        <w:tc>
          <w:tcPr>
            <w:tcW w:w="656" w:type="pct"/>
            <w:gridSpan w:val="3"/>
            <w:shd w:val="clear" w:color="auto" w:fill="FFFFFF" w:themeFill="background1"/>
            <w:vAlign w:val="center"/>
          </w:tcPr>
          <w:p w14:paraId="42F728FD"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Level 1</w:t>
            </w:r>
          </w:p>
          <w:p w14:paraId="1EEC3B44"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Beginner</w:t>
            </w:r>
          </w:p>
        </w:tc>
        <w:tc>
          <w:tcPr>
            <w:tcW w:w="655" w:type="pct"/>
            <w:gridSpan w:val="3"/>
            <w:shd w:val="clear" w:color="auto" w:fill="FFFFFF" w:themeFill="background1"/>
            <w:vAlign w:val="center"/>
          </w:tcPr>
          <w:p w14:paraId="67AA72DF"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Level 2</w:t>
            </w:r>
          </w:p>
          <w:p w14:paraId="1105C6AE"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sz w:val="16"/>
                <w:szCs w:val="16"/>
              </w:rPr>
              <w:t>Intermediate</w:t>
            </w:r>
          </w:p>
        </w:tc>
        <w:tc>
          <w:tcPr>
            <w:tcW w:w="656" w:type="pct"/>
            <w:gridSpan w:val="4"/>
            <w:shd w:val="clear" w:color="auto" w:fill="FFFFFF" w:themeFill="background1"/>
            <w:vAlign w:val="center"/>
          </w:tcPr>
          <w:p w14:paraId="25A3C9BE"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Level 3</w:t>
            </w:r>
          </w:p>
          <w:p w14:paraId="177F5146"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Experienced</w:t>
            </w:r>
          </w:p>
        </w:tc>
        <w:tc>
          <w:tcPr>
            <w:tcW w:w="656" w:type="pct"/>
            <w:gridSpan w:val="3"/>
            <w:shd w:val="clear" w:color="auto" w:fill="FFFFFF" w:themeFill="background1"/>
            <w:vAlign w:val="center"/>
          </w:tcPr>
          <w:p w14:paraId="0A5D9657"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Level 4</w:t>
            </w:r>
          </w:p>
          <w:p w14:paraId="435D4C04"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Expert</w:t>
            </w:r>
          </w:p>
        </w:tc>
        <w:tc>
          <w:tcPr>
            <w:tcW w:w="659" w:type="pct"/>
            <w:shd w:val="clear" w:color="auto" w:fill="FFFFFF" w:themeFill="background1"/>
            <w:vAlign w:val="center"/>
          </w:tcPr>
          <w:p w14:paraId="6D3A0912"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Level 5</w:t>
            </w:r>
          </w:p>
          <w:p w14:paraId="667AECA6"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sz w:val="16"/>
                <w:szCs w:val="16"/>
              </w:rPr>
              <w:t>Top Performer</w:t>
            </w:r>
          </w:p>
        </w:tc>
      </w:tr>
      <w:tr w:rsidR="0006565B" w:rsidRPr="00F83AAC" w14:paraId="2D6211BC" w14:textId="77777777" w:rsidTr="006932CB">
        <w:trPr>
          <w:trHeight w:val="845"/>
          <w:jc w:val="center"/>
        </w:trPr>
        <w:tc>
          <w:tcPr>
            <w:tcW w:w="1065" w:type="pct"/>
            <w:shd w:val="clear" w:color="auto" w:fill="FFFFFF" w:themeFill="background1"/>
            <w:vAlign w:val="center"/>
          </w:tcPr>
          <w:p w14:paraId="6157FF1B" w14:textId="384C20EC" w:rsidR="00AC6521" w:rsidRPr="00F83AAC" w:rsidRDefault="00AC6521" w:rsidP="009A341C">
            <w:pPr>
              <w:spacing w:after="0" w:line="240" w:lineRule="auto"/>
              <w:jc w:val="center"/>
              <w:rPr>
                <w:rFonts w:cs="Times New Roman"/>
                <w:sz w:val="16"/>
                <w:szCs w:val="16"/>
              </w:rPr>
            </w:pPr>
            <w:r w:rsidRPr="00F83AAC">
              <w:rPr>
                <w:rFonts w:cs="Times New Roman"/>
                <w:sz w:val="16"/>
                <w:szCs w:val="16"/>
              </w:rPr>
              <w:t xml:space="preserve">Industry 4.0 – Enabling Digital Operations Self-Assessment </w:t>
            </w:r>
            <w:sdt>
              <w:sdtPr>
                <w:rPr>
                  <w:rFonts w:cs="Times New Roman"/>
                  <w:color w:val="000000"/>
                  <w:sz w:val="16"/>
                  <w:szCs w:val="16"/>
                </w:rPr>
                <w:tag w:val="MENDELEY_CITATION_v3_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"/>
                <w:id w:val="447896854"/>
                <w:placeholder>
                  <w:docPart w:val="03D41EF8D3EE4DBF9D7314CD47524E2F"/>
                </w:placeholder>
              </w:sdtPr>
              <w:sdtContent>
                <w:r w:rsidR="00D12B15" w:rsidRPr="00D12B15">
                  <w:rPr>
                    <w:rFonts w:cs="Times New Roman"/>
                    <w:color w:val="000000"/>
                    <w:sz w:val="16"/>
                    <w:szCs w:val="16"/>
                  </w:rPr>
                  <w:t>(PWC, 2016)</w:t>
                </w:r>
              </w:sdtContent>
            </w:sdt>
          </w:p>
        </w:tc>
        <w:tc>
          <w:tcPr>
            <w:tcW w:w="799" w:type="pct"/>
            <w:gridSpan w:val="4"/>
            <w:shd w:val="clear" w:color="auto" w:fill="FFFFFF" w:themeFill="background1"/>
            <w:vAlign w:val="center"/>
          </w:tcPr>
          <w:p w14:paraId="07E28E32"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Level 1</w:t>
            </w:r>
          </w:p>
          <w:p w14:paraId="1975D069"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Digital Novice</w:t>
            </w:r>
          </w:p>
        </w:tc>
        <w:tc>
          <w:tcPr>
            <w:tcW w:w="1000" w:type="pct"/>
            <w:gridSpan w:val="4"/>
            <w:shd w:val="clear" w:color="auto" w:fill="FFFFFF" w:themeFill="background1"/>
            <w:vAlign w:val="center"/>
          </w:tcPr>
          <w:p w14:paraId="57C9011E"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Level 2</w:t>
            </w:r>
          </w:p>
          <w:p w14:paraId="553CC5D9"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Vertical Integrator</w:t>
            </w:r>
          </w:p>
        </w:tc>
        <w:tc>
          <w:tcPr>
            <w:tcW w:w="798" w:type="pct"/>
            <w:gridSpan w:val="4"/>
            <w:shd w:val="clear" w:color="auto" w:fill="FFFFFF" w:themeFill="background1"/>
            <w:vAlign w:val="center"/>
          </w:tcPr>
          <w:p w14:paraId="177EE988"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Level 3</w:t>
            </w:r>
          </w:p>
          <w:p w14:paraId="7AD1B5C2"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Horizontal Collaborator</w:t>
            </w:r>
          </w:p>
        </w:tc>
        <w:tc>
          <w:tcPr>
            <w:tcW w:w="1339" w:type="pct"/>
            <w:gridSpan w:val="5"/>
            <w:shd w:val="clear" w:color="auto" w:fill="FFFFFF" w:themeFill="background1"/>
            <w:vAlign w:val="center"/>
          </w:tcPr>
          <w:p w14:paraId="5A36CBE3"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Level 4</w:t>
            </w:r>
          </w:p>
          <w:p w14:paraId="03389969"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Digital Champion</w:t>
            </w:r>
          </w:p>
        </w:tc>
      </w:tr>
      <w:tr w:rsidR="0006565B" w:rsidRPr="00F83AAC" w14:paraId="4BB05CD7" w14:textId="77777777" w:rsidTr="006932CB">
        <w:trPr>
          <w:cantSplit/>
          <w:trHeight w:val="764"/>
          <w:jc w:val="center"/>
        </w:trPr>
        <w:tc>
          <w:tcPr>
            <w:tcW w:w="1065" w:type="pct"/>
            <w:shd w:val="clear" w:color="auto" w:fill="FFFFFF" w:themeFill="background1"/>
            <w:vAlign w:val="center"/>
          </w:tcPr>
          <w:p w14:paraId="264F22CE" w14:textId="0D1342DD" w:rsidR="00AC6521" w:rsidRPr="00F83AAC" w:rsidRDefault="00AC6521" w:rsidP="009A341C">
            <w:pPr>
              <w:spacing w:after="0" w:line="240" w:lineRule="auto"/>
              <w:jc w:val="center"/>
              <w:rPr>
                <w:rFonts w:cs="Times New Roman"/>
                <w:sz w:val="16"/>
                <w:szCs w:val="16"/>
              </w:rPr>
            </w:pPr>
            <w:r w:rsidRPr="00F83AAC">
              <w:rPr>
                <w:rFonts w:cs="Times New Roman"/>
                <w:sz w:val="16"/>
                <w:szCs w:val="16"/>
              </w:rPr>
              <w:t xml:space="preserve">Warwick Industry 4 Readiness Assessment Tool </w:t>
            </w:r>
            <w:sdt>
              <w:sdtPr>
                <w:rPr>
                  <w:rFonts w:cs="Times New Roman"/>
                  <w:color w:val="000000"/>
                  <w:sz w:val="16"/>
                  <w:szCs w:val="16"/>
                </w:rPr>
                <w:tag w:val="MENDELEY_CITATION_v3_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"/>
                <w:id w:val="-352575272"/>
                <w:placeholder>
                  <w:docPart w:val="03D41EF8D3EE4DBF9D7314CD47524E2F"/>
                </w:placeholder>
              </w:sdtPr>
              <w:sdtContent>
                <w:r w:rsidR="00D12B15" w:rsidRPr="00D12B15">
                  <w:rPr>
                    <w:rFonts w:cs="Times New Roman"/>
                    <w:color w:val="000000"/>
                    <w:sz w:val="16"/>
                    <w:szCs w:val="16"/>
                  </w:rPr>
                  <w:t>(Agca et al., 2017)</w:t>
                </w:r>
              </w:sdtContent>
            </w:sdt>
          </w:p>
        </w:tc>
        <w:tc>
          <w:tcPr>
            <w:tcW w:w="799" w:type="pct"/>
            <w:gridSpan w:val="4"/>
            <w:shd w:val="clear" w:color="auto" w:fill="FFFFFF" w:themeFill="background1"/>
            <w:vAlign w:val="center"/>
          </w:tcPr>
          <w:p w14:paraId="44F70A95"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Level 1</w:t>
            </w:r>
          </w:p>
          <w:p w14:paraId="545DD67C"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Beginner</w:t>
            </w:r>
          </w:p>
        </w:tc>
        <w:tc>
          <w:tcPr>
            <w:tcW w:w="1000" w:type="pct"/>
            <w:gridSpan w:val="4"/>
            <w:shd w:val="clear" w:color="auto" w:fill="FFFFFF" w:themeFill="background1"/>
            <w:vAlign w:val="center"/>
          </w:tcPr>
          <w:p w14:paraId="2EFA4384"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Level 2</w:t>
            </w:r>
          </w:p>
          <w:p w14:paraId="51FCEB14"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Intermediate</w:t>
            </w:r>
          </w:p>
        </w:tc>
        <w:tc>
          <w:tcPr>
            <w:tcW w:w="798" w:type="pct"/>
            <w:gridSpan w:val="4"/>
            <w:shd w:val="clear" w:color="auto" w:fill="FFFFFF" w:themeFill="background1"/>
            <w:vAlign w:val="center"/>
          </w:tcPr>
          <w:p w14:paraId="6ED34D15"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Level 3</w:t>
            </w:r>
          </w:p>
          <w:p w14:paraId="3B411145"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Experienced</w:t>
            </w:r>
          </w:p>
        </w:tc>
        <w:tc>
          <w:tcPr>
            <w:tcW w:w="1339" w:type="pct"/>
            <w:gridSpan w:val="5"/>
            <w:shd w:val="clear" w:color="auto" w:fill="FFFFFF" w:themeFill="background1"/>
            <w:vAlign w:val="center"/>
          </w:tcPr>
          <w:p w14:paraId="4A405A9C"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Level 4</w:t>
            </w:r>
          </w:p>
          <w:p w14:paraId="21E0E4A5"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Expert</w:t>
            </w:r>
          </w:p>
        </w:tc>
      </w:tr>
      <w:tr w:rsidR="0006565B" w:rsidRPr="00F83AAC" w14:paraId="78D56D63" w14:textId="77777777" w:rsidTr="00E25CDC">
        <w:trPr>
          <w:trHeight w:val="773"/>
          <w:jc w:val="center"/>
        </w:trPr>
        <w:tc>
          <w:tcPr>
            <w:tcW w:w="1065" w:type="pct"/>
            <w:shd w:val="clear" w:color="auto" w:fill="FFFFFF" w:themeFill="background1"/>
            <w:vAlign w:val="center"/>
          </w:tcPr>
          <w:p w14:paraId="47E68836" w14:textId="6270071E" w:rsidR="00AC6521" w:rsidRPr="00F83AAC" w:rsidRDefault="00AC6521" w:rsidP="009A341C">
            <w:pPr>
              <w:spacing w:after="0" w:line="240" w:lineRule="auto"/>
              <w:jc w:val="center"/>
              <w:rPr>
                <w:rFonts w:cs="Times New Roman"/>
                <w:sz w:val="16"/>
                <w:szCs w:val="16"/>
              </w:rPr>
            </w:pPr>
            <w:r w:rsidRPr="00F83AAC">
              <w:rPr>
                <w:rFonts w:cs="Times New Roman"/>
                <w:sz w:val="16"/>
                <w:szCs w:val="16"/>
              </w:rPr>
              <w:t xml:space="preserve">Maturity Models for Digitalization </w:t>
            </w:r>
            <w:sdt>
              <w:sdtPr>
                <w:rPr>
                  <w:rFonts w:cs="Times New Roman"/>
                  <w:color w:val="000000"/>
                  <w:sz w:val="16"/>
                  <w:szCs w:val="16"/>
                </w:rPr>
                <w:tag w:val="MENDELEY_CITATION_v3_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"/>
                <w:id w:val="-1758672320"/>
                <w:placeholder>
                  <w:docPart w:val="03D41EF8D3EE4DBF9D7314CD47524E2F"/>
                </w:placeholder>
              </w:sdtPr>
              <w:sdtContent>
                <w:r w:rsidR="00D12B15" w:rsidRPr="00D12B15">
                  <w:rPr>
                    <w:color w:val="000000"/>
                    <w:sz w:val="16"/>
                  </w:rPr>
                  <w:t>(Klötzer &amp; Pflaum, 2017)</w:t>
                </w:r>
              </w:sdtContent>
            </w:sdt>
          </w:p>
        </w:tc>
        <w:tc>
          <w:tcPr>
            <w:tcW w:w="626" w:type="pct"/>
            <w:gridSpan w:val="2"/>
            <w:shd w:val="clear" w:color="auto" w:fill="FFFFFF" w:themeFill="background1"/>
            <w:vAlign w:val="center"/>
          </w:tcPr>
          <w:p w14:paraId="72044CDE"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1</w:t>
            </w:r>
          </w:p>
          <w:p w14:paraId="2A05C4E7"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Digitalization Awareness</w:t>
            </w:r>
          </w:p>
        </w:tc>
        <w:tc>
          <w:tcPr>
            <w:tcW w:w="715" w:type="pct"/>
            <w:gridSpan w:val="5"/>
            <w:shd w:val="clear" w:color="auto" w:fill="FFFFFF" w:themeFill="background1"/>
            <w:vAlign w:val="center"/>
          </w:tcPr>
          <w:p w14:paraId="3A5FAD42"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2</w:t>
            </w:r>
          </w:p>
          <w:p w14:paraId="03868091"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Smart Networked Products</w:t>
            </w:r>
          </w:p>
        </w:tc>
        <w:tc>
          <w:tcPr>
            <w:tcW w:w="712" w:type="pct"/>
            <w:gridSpan w:val="3"/>
            <w:shd w:val="clear" w:color="auto" w:fill="FFFFFF" w:themeFill="background1"/>
            <w:vAlign w:val="center"/>
          </w:tcPr>
          <w:p w14:paraId="59FEE802"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3</w:t>
            </w:r>
          </w:p>
          <w:p w14:paraId="23176A72"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Service-oriented Enterprise</w:t>
            </w:r>
          </w:p>
        </w:tc>
        <w:tc>
          <w:tcPr>
            <w:tcW w:w="717" w:type="pct"/>
            <w:gridSpan w:val="4"/>
            <w:shd w:val="clear" w:color="auto" w:fill="FFFFFF" w:themeFill="background1"/>
            <w:vAlign w:val="center"/>
          </w:tcPr>
          <w:p w14:paraId="545B6976"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4</w:t>
            </w:r>
          </w:p>
          <w:p w14:paraId="51E9A9BC"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Thinking in Service Systems</w:t>
            </w:r>
          </w:p>
        </w:tc>
        <w:tc>
          <w:tcPr>
            <w:tcW w:w="1165" w:type="pct"/>
            <w:gridSpan w:val="3"/>
            <w:shd w:val="clear" w:color="auto" w:fill="FFFFFF" w:themeFill="background1"/>
            <w:vAlign w:val="center"/>
          </w:tcPr>
          <w:p w14:paraId="0C217149"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5</w:t>
            </w:r>
          </w:p>
          <w:p w14:paraId="7A03A4C7"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Data-driven Enterprise</w:t>
            </w:r>
          </w:p>
        </w:tc>
      </w:tr>
      <w:tr w:rsidR="00AC6521" w:rsidRPr="00F83AAC" w14:paraId="571FB779" w14:textId="77777777" w:rsidTr="00F83AAC">
        <w:trPr>
          <w:trHeight w:val="393"/>
          <w:jc w:val="center"/>
        </w:trPr>
        <w:tc>
          <w:tcPr>
            <w:tcW w:w="5000" w:type="pct"/>
            <w:gridSpan w:val="18"/>
            <w:tcBorders>
              <w:top w:val="single" w:sz="12" w:space="0" w:color="auto"/>
              <w:left w:val="single" w:sz="12" w:space="0" w:color="auto"/>
              <w:bottom w:val="single" w:sz="12" w:space="0" w:color="auto"/>
              <w:right w:val="single" w:sz="12" w:space="0" w:color="auto"/>
            </w:tcBorders>
            <w:shd w:val="clear" w:color="auto" w:fill="CCC0D9" w:themeFill="accent4" w:themeFillTint="66"/>
            <w:vAlign w:val="center"/>
          </w:tcPr>
          <w:p w14:paraId="2ED25BFD" w14:textId="77777777" w:rsidR="00AC6521" w:rsidRPr="00F83AAC" w:rsidRDefault="00AC6521" w:rsidP="009A341C">
            <w:pPr>
              <w:spacing w:after="0" w:line="240" w:lineRule="auto"/>
              <w:jc w:val="center"/>
              <w:rPr>
                <w:rFonts w:cs="Times New Roman"/>
                <w:b/>
                <w:bCs/>
                <w:color w:val="000000"/>
                <w:sz w:val="16"/>
                <w:szCs w:val="16"/>
              </w:rPr>
            </w:pPr>
            <w:r w:rsidRPr="00F83AAC">
              <w:rPr>
                <w:rFonts w:cs="Times New Roman"/>
                <w:b/>
                <w:bCs/>
                <w:color w:val="000000"/>
                <w:sz w:val="16"/>
                <w:szCs w:val="16"/>
              </w:rPr>
              <w:t>Maturity levels defined by technology capability</w:t>
            </w:r>
          </w:p>
        </w:tc>
      </w:tr>
      <w:tr w:rsidR="007C1B1B" w:rsidRPr="00F83AAC" w14:paraId="71F29BE3" w14:textId="77777777" w:rsidTr="006932CB">
        <w:trPr>
          <w:trHeight w:val="789"/>
          <w:jc w:val="center"/>
        </w:trPr>
        <w:tc>
          <w:tcPr>
            <w:tcW w:w="1065" w:type="pct"/>
            <w:tcBorders>
              <w:bottom w:val="single" w:sz="12" w:space="0" w:color="auto"/>
            </w:tcBorders>
            <w:shd w:val="clear" w:color="auto" w:fill="FFFFFF" w:themeFill="background1"/>
            <w:vAlign w:val="center"/>
          </w:tcPr>
          <w:p w14:paraId="76CE907E" w14:textId="084B23D7" w:rsidR="00AC6521" w:rsidRPr="00F83AAC" w:rsidRDefault="00AC6521" w:rsidP="009A341C">
            <w:pPr>
              <w:spacing w:after="0" w:line="240" w:lineRule="auto"/>
              <w:jc w:val="center"/>
              <w:rPr>
                <w:rFonts w:cs="Times New Roman"/>
                <w:sz w:val="16"/>
                <w:szCs w:val="16"/>
              </w:rPr>
            </w:pPr>
            <w:r w:rsidRPr="00F83AAC">
              <w:rPr>
                <w:rFonts w:cs="Times New Roman"/>
                <w:sz w:val="16"/>
                <w:szCs w:val="16"/>
              </w:rPr>
              <w:t xml:space="preserve">Industrie 4.0 Maturity Index ACATECH </w:t>
            </w:r>
            <w:sdt>
              <w:sdtPr>
                <w:rPr>
                  <w:rFonts w:cs="Times New Roman"/>
                  <w:color w:val="000000"/>
                  <w:sz w:val="16"/>
                  <w:szCs w:val="16"/>
                </w:rPr>
                <w:tag w:val="MENDELEY_CITATION_v3_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"/>
                <w:id w:val="-680656890"/>
                <w:placeholder>
                  <w:docPart w:val="03D41EF8D3EE4DBF9D7314CD47524E2F"/>
                </w:placeholder>
              </w:sdtPr>
              <w:sdtContent>
                <w:r w:rsidR="00D12B15" w:rsidRPr="00D12B15">
                  <w:rPr>
                    <w:rFonts w:cs="Times New Roman"/>
                    <w:color w:val="000000"/>
                    <w:sz w:val="16"/>
                    <w:szCs w:val="16"/>
                  </w:rPr>
                  <w:t>(Schuh et al., 2017)</w:t>
                </w:r>
              </w:sdtContent>
            </w:sdt>
          </w:p>
        </w:tc>
        <w:tc>
          <w:tcPr>
            <w:tcW w:w="506" w:type="pct"/>
            <w:tcBorders>
              <w:bottom w:val="single" w:sz="12" w:space="0" w:color="auto"/>
            </w:tcBorders>
            <w:shd w:val="clear" w:color="auto" w:fill="FFFFFF" w:themeFill="background1"/>
            <w:vAlign w:val="center"/>
          </w:tcPr>
          <w:p w14:paraId="6D8A356C"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1</w:t>
            </w:r>
          </w:p>
          <w:p w14:paraId="6A304F9E"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Computerization</w:t>
            </w:r>
          </w:p>
        </w:tc>
        <w:tc>
          <w:tcPr>
            <w:tcW w:w="595" w:type="pct"/>
            <w:gridSpan w:val="4"/>
            <w:tcBorders>
              <w:bottom w:val="single" w:sz="12" w:space="0" w:color="auto"/>
            </w:tcBorders>
            <w:shd w:val="clear" w:color="auto" w:fill="FFFFFF" w:themeFill="background1"/>
            <w:vAlign w:val="center"/>
          </w:tcPr>
          <w:p w14:paraId="5A6B4314"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2</w:t>
            </w:r>
          </w:p>
          <w:p w14:paraId="5FF93892"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Connectivity</w:t>
            </w:r>
          </w:p>
        </w:tc>
        <w:tc>
          <w:tcPr>
            <w:tcW w:w="698" w:type="pct"/>
            <w:gridSpan w:val="3"/>
            <w:tcBorders>
              <w:bottom w:val="single" w:sz="12" w:space="0" w:color="auto"/>
            </w:tcBorders>
            <w:shd w:val="clear" w:color="auto" w:fill="FFFFFF" w:themeFill="background1"/>
            <w:vAlign w:val="center"/>
          </w:tcPr>
          <w:p w14:paraId="76FC1EDD"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3</w:t>
            </w:r>
          </w:p>
          <w:p w14:paraId="4138FEB8"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Visibility</w:t>
            </w:r>
          </w:p>
        </w:tc>
        <w:tc>
          <w:tcPr>
            <w:tcW w:w="682" w:type="pct"/>
            <w:gridSpan w:val="3"/>
            <w:tcBorders>
              <w:bottom w:val="single" w:sz="12" w:space="0" w:color="auto"/>
            </w:tcBorders>
            <w:shd w:val="clear" w:color="auto" w:fill="FFFFFF" w:themeFill="background1"/>
            <w:vAlign w:val="center"/>
          </w:tcPr>
          <w:p w14:paraId="4290AB31"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4</w:t>
            </w:r>
          </w:p>
          <w:p w14:paraId="4304422E"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Transparency</w:t>
            </w:r>
          </w:p>
        </w:tc>
        <w:tc>
          <w:tcPr>
            <w:tcW w:w="636" w:type="pct"/>
            <w:gridSpan w:val="4"/>
            <w:tcBorders>
              <w:bottom w:val="single" w:sz="12" w:space="0" w:color="auto"/>
            </w:tcBorders>
            <w:shd w:val="clear" w:color="auto" w:fill="FFFFFF" w:themeFill="background1"/>
            <w:vAlign w:val="center"/>
          </w:tcPr>
          <w:p w14:paraId="156BAE36"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5</w:t>
            </w:r>
          </w:p>
          <w:p w14:paraId="5F071CBD"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Predictive Capacity</w:t>
            </w:r>
          </w:p>
        </w:tc>
        <w:tc>
          <w:tcPr>
            <w:tcW w:w="818" w:type="pct"/>
            <w:gridSpan w:val="2"/>
            <w:tcBorders>
              <w:bottom w:val="single" w:sz="12" w:space="0" w:color="auto"/>
            </w:tcBorders>
            <w:shd w:val="clear" w:color="auto" w:fill="FFFFFF" w:themeFill="background1"/>
            <w:vAlign w:val="center"/>
          </w:tcPr>
          <w:p w14:paraId="2EE677AC"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6</w:t>
            </w:r>
          </w:p>
          <w:p w14:paraId="5A89C25F" w14:textId="77777777" w:rsidR="00AC6521" w:rsidRPr="00F83AAC" w:rsidRDefault="00AC6521" w:rsidP="009A341C">
            <w:pPr>
              <w:spacing w:after="0" w:line="240" w:lineRule="auto"/>
              <w:jc w:val="center"/>
              <w:rPr>
                <w:rFonts w:cs="Times New Roman"/>
                <w:color w:val="000000"/>
                <w:sz w:val="16"/>
                <w:szCs w:val="16"/>
              </w:rPr>
            </w:pPr>
            <w:r w:rsidRPr="00F83AAC">
              <w:rPr>
                <w:rFonts w:cs="Times New Roman"/>
                <w:color w:val="000000"/>
                <w:sz w:val="16"/>
                <w:szCs w:val="16"/>
              </w:rPr>
              <w:t>Adaptability</w:t>
            </w:r>
          </w:p>
        </w:tc>
      </w:tr>
    </w:tbl>
    <w:p w14:paraId="39885CE5" w14:textId="74B89787" w:rsidR="0006565B" w:rsidRDefault="00592A4D" w:rsidP="00A238FB">
      <w:r w:rsidRPr="005E3138">
        <w:lastRenderedPageBreak/>
        <w:fldChar w:fldCharType="begin"/>
      </w:r>
      <w:r w:rsidRPr="005E3138">
        <w:instrText xml:space="preserve"> REF _Ref176524711 \h  \* MERGEFORMAT </w:instrText>
      </w:r>
      <w:r w:rsidRPr="005E3138">
        <w:fldChar w:fldCharType="separate"/>
      </w:r>
      <w:r w:rsidR="00614BEC" w:rsidRPr="00370C02">
        <w:t>Table</w:t>
      </w:r>
      <w:r w:rsidR="00614BEC" w:rsidRPr="006771CE">
        <w:t xml:space="preserve"> </w:t>
      </w:r>
      <w:r w:rsidR="00614BEC" w:rsidRPr="006771CE">
        <w:rPr>
          <w:noProof/>
        </w:rPr>
        <w:t>6</w:t>
      </w:r>
      <w:r w:rsidRPr="005E3138">
        <w:fldChar w:fldCharType="end"/>
      </w:r>
      <w:r w:rsidRPr="005E3138">
        <w:t xml:space="preserve"> continued</w:t>
      </w:r>
    </w:p>
    <w:tbl>
      <w:tblPr>
        <w:tblStyle w:val="TableGrid"/>
        <w:tblpPr w:leftFromText="180" w:rightFromText="180" w:vertAnchor="page" w:horzAnchor="margin" w:tblpXSpec="center" w:tblpY="1816"/>
        <w:tblW w:w="5767" w:type="pct"/>
        <w:tblLayout w:type="fixed"/>
        <w:tblLook w:val="04A0" w:firstRow="1" w:lastRow="0" w:firstColumn="1" w:lastColumn="0" w:noHBand="0" w:noVBand="1"/>
      </w:tblPr>
      <w:tblGrid>
        <w:gridCol w:w="2119"/>
        <w:gridCol w:w="980"/>
        <w:gridCol w:w="330"/>
        <w:gridCol w:w="261"/>
        <w:gridCol w:w="392"/>
        <w:gridCol w:w="655"/>
        <w:gridCol w:w="325"/>
        <w:gridCol w:w="195"/>
        <w:gridCol w:w="786"/>
        <w:gridCol w:w="780"/>
        <w:gridCol w:w="199"/>
        <w:gridCol w:w="326"/>
        <w:gridCol w:w="653"/>
        <w:gridCol w:w="388"/>
        <w:gridCol w:w="265"/>
        <w:gridCol w:w="326"/>
        <w:gridCol w:w="974"/>
      </w:tblGrid>
      <w:tr w:rsidR="00F83AAC" w:rsidRPr="0006565B" w14:paraId="77015AF6" w14:textId="77777777" w:rsidTr="00F83AAC">
        <w:trPr>
          <w:trHeight w:val="762"/>
          <w:tblHeader/>
        </w:trPr>
        <w:tc>
          <w:tcPr>
            <w:tcW w:w="1064" w:type="pct"/>
            <w:tcBorders>
              <w:bottom w:val="single" w:sz="12" w:space="0" w:color="auto"/>
            </w:tcBorders>
            <w:shd w:val="clear" w:color="auto" w:fill="D9D9D9" w:themeFill="background1" w:themeFillShade="D9"/>
            <w:vAlign w:val="center"/>
          </w:tcPr>
          <w:p w14:paraId="3BC04A18" w14:textId="77777777" w:rsidR="00F83AAC" w:rsidRPr="0006565B" w:rsidRDefault="00F83AAC" w:rsidP="00F83AAC">
            <w:pPr>
              <w:spacing w:after="0" w:line="240" w:lineRule="auto"/>
              <w:jc w:val="center"/>
              <w:rPr>
                <w:rFonts w:cs="Calibri"/>
                <w:b/>
                <w:bCs/>
                <w:sz w:val="16"/>
                <w:szCs w:val="16"/>
              </w:rPr>
            </w:pPr>
            <w:r w:rsidRPr="0006565B">
              <w:rPr>
                <w:rFonts w:cs="Calibri"/>
                <w:b/>
                <w:bCs/>
                <w:sz w:val="16"/>
                <w:szCs w:val="16"/>
              </w:rPr>
              <w:t>Model</w:t>
            </w:r>
          </w:p>
        </w:tc>
        <w:tc>
          <w:tcPr>
            <w:tcW w:w="3936" w:type="pct"/>
            <w:gridSpan w:val="16"/>
            <w:tcBorders>
              <w:bottom w:val="single" w:sz="12" w:space="0" w:color="auto"/>
            </w:tcBorders>
            <w:shd w:val="clear" w:color="auto" w:fill="D9D9D9" w:themeFill="background1" w:themeFillShade="D9"/>
            <w:vAlign w:val="center"/>
          </w:tcPr>
          <w:p w14:paraId="5AE75053" w14:textId="77777777" w:rsidR="00F83AAC" w:rsidRPr="0006565B" w:rsidRDefault="00F83AAC" w:rsidP="00F83AAC">
            <w:pPr>
              <w:spacing w:after="0" w:line="240" w:lineRule="auto"/>
              <w:jc w:val="center"/>
              <w:rPr>
                <w:rFonts w:cs="Calibri"/>
                <w:b/>
                <w:bCs/>
                <w:sz w:val="16"/>
                <w:szCs w:val="16"/>
              </w:rPr>
            </w:pPr>
            <w:r w:rsidRPr="0006565B">
              <w:rPr>
                <w:rFonts w:cs="Calibri"/>
                <w:b/>
                <w:bCs/>
                <w:sz w:val="16"/>
                <w:szCs w:val="16"/>
              </w:rPr>
              <w:t>Maturity Levels</w:t>
            </w:r>
          </w:p>
        </w:tc>
      </w:tr>
      <w:tr w:rsidR="00F83AAC" w:rsidRPr="0006565B" w14:paraId="4A1D3F17" w14:textId="77777777" w:rsidTr="00F83AAC">
        <w:trPr>
          <w:cantSplit/>
          <w:trHeight w:val="1007"/>
        </w:trPr>
        <w:tc>
          <w:tcPr>
            <w:tcW w:w="1064" w:type="pct"/>
            <w:vAlign w:val="center"/>
          </w:tcPr>
          <w:p w14:paraId="0A0B9545" w14:textId="315A142F" w:rsidR="00F83AAC" w:rsidRPr="0006565B" w:rsidRDefault="00F83AAC" w:rsidP="00F83AAC">
            <w:pPr>
              <w:spacing w:after="0" w:line="240" w:lineRule="auto"/>
              <w:jc w:val="center"/>
              <w:rPr>
                <w:rFonts w:cs="Calibri"/>
                <w:sz w:val="16"/>
                <w:szCs w:val="16"/>
              </w:rPr>
            </w:pPr>
            <w:r w:rsidRPr="0006565B">
              <w:rPr>
                <w:rFonts w:cs="Calibri"/>
                <w:sz w:val="16"/>
                <w:szCs w:val="16"/>
              </w:rPr>
              <w:t xml:space="preserve">(System Integration Maturity Model Industry 4.0) SIMMI </w:t>
            </w:r>
            <w:sdt>
              <w:sdtPr>
                <w:rPr>
                  <w:rFonts w:cs="Calibri"/>
                  <w:color w:val="000000"/>
                  <w:sz w:val="16"/>
                  <w:szCs w:val="16"/>
                </w:rPr>
                <w:tag w:val="MENDELEY_CITATION_v3_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"/>
                <w:id w:val="1310516824"/>
                <w:placeholder>
                  <w:docPart w:val="4F2F4BFEC1924EF28B73612520940A45"/>
                </w:placeholder>
              </w:sdtPr>
              <w:sdtContent>
                <w:r w:rsidR="00D12B15" w:rsidRPr="00D12B15">
                  <w:rPr>
                    <w:color w:val="000000"/>
                    <w:sz w:val="16"/>
                    <w:szCs w:val="16"/>
                  </w:rPr>
                  <w:t>(Leyh et al., 2016)</w:t>
                </w:r>
              </w:sdtContent>
            </w:sdt>
          </w:p>
        </w:tc>
        <w:tc>
          <w:tcPr>
            <w:tcW w:w="789" w:type="pct"/>
            <w:gridSpan w:val="3"/>
            <w:vAlign w:val="center"/>
          </w:tcPr>
          <w:p w14:paraId="796A1BF4"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1</w:t>
            </w:r>
          </w:p>
          <w:p w14:paraId="76BF6011"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Basic Digitization</w:t>
            </w:r>
          </w:p>
        </w:tc>
        <w:tc>
          <w:tcPr>
            <w:tcW w:w="787" w:type="pct"/>
            <w:gridSpan w:val="4"/>
            <w:vAlign w:val="center"/>
          </w:tcPr>
          <w:p w14:paraId="26D552E8"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2</w:t>
            </w:r>
          </w:p>
          <w:p w14:paraId="60DA42F4"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Cross-departmental Digitization</w:t>
            </w:r>
          </w:p>
        </w:tc>
        <w:tc>
          <w:tcPr>
            <w:tcW w:w="787" w:type="pct"/>
            <w:gridSpan w:val="2"/>
            <w:vAlign w:val="center"/>
          </w:tcPr>
          <w:p w14:paraId="30477F15"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 xml:space="preserve">3 </w:t>
            </w:r>
          </w:p>
          <w:p w14:paraId="41E30672"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Horizontal and Vertical Digitization</w:t>
            </w:r>
          </w:p>
        </w:tc>
        <w:tc>
          <w:tcPr>
            <w:tcW w:w="787" w:type="pct"/>
            <w:gridSpan w:val="4"/>
            <w:vAlign w:val="center"/>
          </w:tcPr>
          <w:p w14:paraId="3D7B17A2"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4</w:t>
            </w:r>
          </w:p>
          <w:p w14:paraId="364681FC"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Full Digitization</w:t>
            </w:r>
          </w:p>
        </w:tc>
        <w:tc>
          <w:tcPr>
            <w:tcW w:w="787" w:type="pct"/>
            <w:gridSpan w:val="3"/>
            <w:vAlign w:val="center"/>
          </w:tcPr>
          <w:p w14:paraId="49F57C1C"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5</w:t>
            </w:r>
          </w:p>
          <w:p w14:paraId="69A716A9"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Optimized Digitization</w:t>
            </w:r>
          </w:p>
        </w:tc>
      </w:tr>
      <w:tr w:rsidR="00F83AAC" w:rsidRPr="0006565B" w14:paraId="278F3B7A" w14:textId="77777777" w:rsidTr="00F83AAC">
        <w:trPr>
          <w:cantSplit/>
          <w:trHeight w:val="1007"/>
        </w:trPr>
        <w:tc>
          <w:tcPr>
            <w:tcW w:w="1064" w:type="pct"/>
            <w:tcBorders>
              <w:bottom w:val="single" w:sz="12" w:space="0" w:color="auto"/>
            </w:tcBorders>
            <w:vAlign w:val="center"/>
          </w:tcPr>
          <w:p w14:paraId="5F0A2C32" w14:textId="368D63A5" w:rsidR="00F83AAC" w:rsidRPr="0006565B" w:rsidRDefault="00F83AAC" w:rsidP="00F83AAC">
            <w:pPr>
              <w:spacing w:after="0" w:line="240" w:lineRule="auto"/>
              <w:jc w:val="center"/>
              <w:rPr>
                <w:rFonts w:cs="Calibri"/>
                <w:sz w:val="16"/>
                <w:szCs w:val="16"/>
              </w:rPr>
            </w:pPr>
            <w:r w:rsidRPr="0006565B">
              <w:rPr>
                <w:rFonts w:cs="Calibri"/>
                <w:sz w:val="16"/>
                <w:szCs w:val="16"/>
              </w:rPr>
              <w:t xml:space="preserve">Maturity Model for Data-Driven Manufacturing (M2DDM) </w:t>
            </w:r>
            <w:sdt>
              <w:sdtPr>
                <w:rPr>
                  <w:rFonts w:cs="Calibri"/>
                  <w:color w:val="000000"/>
                  <w:sz w:val="16"/>
                  <w:szCs w:val="16"/>
                </w:rPr>
                <w:tag w:val="MENDELEY_CITATION_v3_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"/>
                <w:id w:val="-1447237046"/>
                <w:placeholder>
                  <w:docPart w:val="4F2F4BFEC1924EF28B73612520940A45"/>
                </w:placeholder>
              </w:sdtPr>
              <w:sdtContent>
                <w:r w:rsidR="00D12B15" w:rsidRPr="00D12B15">
                  <w:rPr>
                    <w:color w:val="000000"/>
                    <w:sz w:val="16"/>
                    <w:szCs w:val="16"/>
                  </w:rPr>
                  <w:t>(Weber et al., 2017)</w:t>
                </w:r>
              </w:sdtContent>
            </w:sdt>
          </w:p>
        </w:tc>
        <w:tc>
          <w:tcPr>
            <w:tcW w:w="658" w:type="pct"/>
            <w:gridSpan w:val="2"/>
            <w:tcBorders>
              <w:bottom w:val="single" w:sz="12" w:space="0" w:color="auto"/>
            </w:tcBorders>
            <w:vAlign w:val="center"/>
          </w:tcPr>
          <w:p w14:paraId="244E6803"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0</w:t>
            </w:r>
          </w:p>
          <w:p w14:paraId="6EF8F981"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Nonexistent IT Integration</w:t>
            </w:r>
          </w:p>
        </w:tc>
        <w:tc>
          <w:tcPr>
            <w:tcW w:w="657" w:type="pct"/>
            <w:gridSpan w:val="3"/>
            <w:tcBorders>
              <w:bottom w:val="single" w:sz="12" w:space="0" w:color="auto"/>
            </w:tcBorders>
            <w:vAlign w:val="center"/>
          </w:tcPr>
          <w:p w14:paraId="6088AF77"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1</w:t>
            </w:r>
          </w:p>
          <w:p w14:paraId="76C04DC1"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Data and System Integration</w:t>
            </w:r>
          </w:p>
        </w:tc>
        <w:tc>
          <w:tcPr>
            <w:tcW w:w="656" w:type="pct"/>
            <w:gridSpan w:val="3"/>
            <w:tcBorders>
              <w:bottom w:val="single" w:sz="12" w:space="0" w:color="auto"/>
            </w:tcBorders>
            <w:vAlign w:val="center"/>
          </w:tcPr>
          <w:p w14:paraId="4A73EA09"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2</w:t>
            </w:r>
          </w:p>
          <w:p w14:paraId="5BE63E19"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Integration of Cross-Life-Cycle Data</w:t>
            </w:r>
          </w:p>
        </w:tc>
        <w:tc>
          <w:tcPr>
            <w:tcW w:w="656" w:type="pct"/>
            <w:gridSpan w:val="3"/>
            <w:tcBorders>
              <w:bottom w:val="single" w:sz="12" w:space="0" w:color="auto"/>
            </w:tcBorders>
            <w:vAlign w:val="center"/>
          </w:tcPr>
          <w:p w14:paraId="2AE93554"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3</w:t>
            </w:r>
          </w:p>
          <w:p w14:paraId="4FAF8EBD"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Service Orientation</w:t>
            </w:r>
          </w:p>
        </w:tc>
        <w:tc>
          <w:tcPr>
            <w:tcW w:w="656" w:type="pct"/>
            <w:gridSpan w:val="3"/>
            <w:tcBorders>
              <w:bottom w:val="single" w:sz="12" w:space="0" w:color="auto"/>
            </w:tcBorders>
            <w:vAlign w:val="center"/>
          </w:tcPr>
          <w:p w14:paraId="1D03BD7B"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4</w:t>
            </w:r>
          </w:p>
          <w:p w14:paraId="3388E2D6"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Digital Twin</w:t>
            </w:r>
          </w:p>
        </w:tc>
        <w:tc>
          <w:tcPr>
            <w:tcW w:w="655" w:type="pct"/>
            <w:gridSpan w:val="2"/>
            <w:tcBorders>
              <w:bottom w:val="single" w:sz="12" w:space="0" w:color="auto"/>
            </w:tcBorders>
            <w:vAlign w:val="center"/>
          </w:tcPr>
          <w:p w14:paraId="25730CB4"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5</w:t>
            </w:r>
          </w:p>
          <w:p w14:paraId="49BB0A84"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Self-Optimizing Factory</w:t>
            </w:r>
          </w:p>
        </w:tc>
      </w:tr>
      <w:tr w:rsidR="00F83AAC" w:rsidRPr="0006565B" w14:paraId="789CD2D2" w14:textId="77777777" w:rsidTr="00F83AAC">
        <w:trPr>
          <w:trHeight w:val="1007"/>
        </w:trPr>
        <w:tc>
          <w:tcPr>
            <w:tcW w:w="1064" w:type="pct"/>
            <w:tcBorders>
              <w:bottom w:val="single" w:sz="12" w:space="0" w:color="auto"/>
            </w:tcBorders>
            <w:vAlign w:val="center"/>
          </w:tcPr>
          <w:p w14:paraId="3CE982C6" w14:textId="3074F523" w:rsidR="00F83AAC" w:rsidRPr="0006565B" w:rsidRDefault="00F83AAC" w:rsidP="00F83AAC">
            <w:pPr>
              <w:spacing w:after="0" w:line="240" w:lineRule="auto"/>
              <w:jc w:val="center"/>
              <w:rPr>
                <w:rFonts w:cs="Calibri"/>
                <w:sz w:val="16"/>
                <w:szCs w:val="16"/>
              </w:rPr>
            </w:pPr>
            <w:r w:rsidRPr="0006565B">
              <w:rPr>
                <w:rFonts w:cs="Calibri"/>
                <w:sz w:val="16"/>
                <w:szCs w:val="16"/>
              </w:rPr>
              <w:t xml:space="preserve">Smart Factory Maturity Model </w:t>
            </w:r>
            <w:sdt>
              <w:sdtPr>
                <w:rPr>
                  <w:rFonts w:cs="Calibri"/>
                  <w:color w:val="000000"/>
                  <w:sz w:val="16"/>
                  <w:szCs w:val="16"/>
                </w:rPr>
                <w:tag w:val="MENDELEY_CITATION_v3_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"/>
                <w:id w:val="-304931315"/>
                <w:placeholder>
                  <w:docPart w:val="4F2F4BFEC1924EF28B73612520940A45"/>
                </w:placeholder>
              </w:sdtPr>
              <w:sdtContent>
                <w:r w:rsidR="00D12B15" w:rsidRPr="00D12B15">
                  <w:rPr>
                    <w:color w:val="000000"/>
                    <w:sz w:val="16"/>
                    <w:szCs w:val="16"/>
                  </w:rPr>
                  <w:t>(Sjödin et al., 2018)</w:t>
                </w:r>
              </w:sdtContent>
            </w:sdt>
          </w:p>
        </w:tc>
        <w:tc>
          <w:tcPr>
            <w:tcW w:w="986" w:type="pct"/>
            <w:gridSpan w:val="4"/>
            <w:tcBorders>
              <w:bottom w:val="single" w:sz="12" w:space="0" w:color="auto"/>
            </w:tcBorders>
            <w:vAlign w:val="center"/>
          </w:tcPr>
          <w:p w14:paraId="654ABC65"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1</w:t>
            </w:r>
          </w:p>
          <w:p w14:paraId="7F2A600E"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Connected Technologies</w:t>
            </w:r>
          </w:p>
        </w:tc>
        <w:tc>
          <w:tcPr>
            <w:tcW w:w="984" w:type="pct"/>
            <w:gridSpan w:val="4"/>
            <w:tcBorders>
              <w:bottom w:val="single" w:sz="12" w:space="0" w:color="auto"/>
            </w:tcBorders>
            <w:vAlign w:val="center"/>
          </w:tcPr>
          <w:p w14:paraId="17B3F279"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2</w:t>
            </w:r>
          </w:p>
          <w:p w14:paraId="6D69C952"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Structured data gathering and sharing</w:t>
            </w:r>
          </w:p>
        </w:tc>
        <w:tc>
          <w:tcPr>
            <w:tcW w:w="984" w:type="pct"/>
            <w:gridSpan w:val="4"/>
            <w:tcBorders>
              <w:bottom w:val="single" w:sz="12" w:space="0" w:color="auto"/>
            </w:tcBorders>
            <w:vAlign w:val="center"/>
          </w:tcPr>
          <w:p w14:paraId="0E5D45EE"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3</w:t>
            </w:r>
          </w:p>
          <w:p w14:paraId="2B5067BF"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Real-time process analytics and optimization</w:t>
            </w:r>
          </w:p>
        </w:tc>
        <w:tc>
          <w:tcPr>
            <w:tcW w:w="983" w:type="pct"/>
            <w:gridSpan w:val="4"/>
            <w:tcBorders>
              <w:bottom w:val="single" w:sz="12" w:space="0" w:color="auto"/>
            </w:tcBorders>
            <w:vAlign w:val="center"/>
          </w:tcPr>
          <w:p w14:paraId="46A8CB46"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4</w:t>
            </w:r>
          </w:p>
          <w:p w14:paraId="548B21CF"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Smart, predictable manufacturing</w:t>
            </w:r>
          </w:p>
        </w:tc>
      </w:tr>
      <w:tr w:rsidR="00F83AAC" w:rsidRPr="0006565B" w14:paraId="3911D240" w14:textId="77777777" w:rsidTr="008D6F72">
        <w:trPr>
          <w:trHeight w:val="601"/>
        </w:trPr>
        <w:tc>
          <w:tcPr>
            <w:tcW w:w="5000" w:type="pct"/>
            <w:gridSpan w:val="17"/>
            <w:tcBorders>
              <w:left w:val="single" w:sz="12" w:space="0" w:color="auto"/>
              <w:bottom w:val="single" w:sz="12" w:space="0" w:color="auto"/>
              <w:right w:val="single" w:sz="12" w:space="0" w:color="auto"/>
            </w:tcBorders>
            <w:shd w:val="clear" w:color="auto" w:fill="B8CCE4" w:themeFill="accent1" w:themeFillTint="66"/>
            <w:vAlign w:val="center"/>
          </w:tcPr>
          <w:p w14:paraId="3350AD36" w14:textId="77777777" w:rsidR="00F83AAC" w:rsidRPr="0006565B" w:rsidRDefault="00F83AAC" w:rsidP="00F83AAC">
            <w:pPr>
              <w:spacing w:after="0" w:line="240" w:lineRule="auto"/>
              <w:jc w:val="center"/>
              <w:rPr>
                <w:rFonts w:cs="Calibri"/>
                <w:b/>
                <w:bCs/>
                <w:color w:val="000000"/>
                <w:sz w:val="16"/>
                <w:szCs w:val="16"/>
              </w:rPr>
            </w:pPr>
            <w:r w:rsidRPr="0006565B">
              <w:rPr>
                <w:rFonts w:cs="Calibri"/>
                <w:b/>
                <w:bCs/>
                <w:color w:val="000000"/>
                <w:sz w:val="16"/>
                <w:szCs w:val="16"/>
              </w:rPr>
              <w:t>Maturity levels defined like Capability Maturity Model Framework</w:t>
            </w:r>
          </w:p>
        </w:tc>
      </w:tr>
      <w:tr w:rsidR="00F83AAC" w:rsidRPr="0006565B" w14:paraId="6D16C80C" w14:textId="77777777" w:rsidTr="00F83AAC">
        <w:trPr>
          <w:trHeight w:val="1007"/>
        </w:trPr>
        <w:tc>
          <w:tcPr>
            <w:tcW w:w="1064" w:type="pct"/>
            <w:tcBorders>
              <w:bottom w:val="single" w:sz="4" w:space="0" w:color="auto"/>
            </w:tcBorders>
            <w:vAlign w:val="center"/>
          </w:tcPr>
          <w:p w14:paraId="7BBBAEB9" w14:textId="03BFD141" w:rsidR="00F83AAC" w:rsidRPr="0006565B" w:rsidRDefault="00F83AAC" w:rsidP="00F83AAC">
            <w:pPr>
              <w:spacing w:after="0" w:line="240" w:lineRule="auto"/>
              <w:jc w:val="center"/>
              <w:rPr>
                <w:rFonts w:cs="Calibri"/>
                <w:sz w:val="16"/>
                <w:szCs w:val="16"/>
              </w:rPr>
            </w:pPr>
            <w:r w:rsidRPr="0006565B">
              <w:rPr>
                <w:rFonts w:cs="Calibri"/>
                <w:sz w:val="16"/>
                <w:szCs w:val="16"/>
              </w:rPr>
              <w:t xml:space="preserve">Maturity model toward Industry 4.0 for SMEs </w:t>
            </w:r>
            <w:sdt>
              <w:sdtPr>
                <w:rPr>
                  <w:rFonts w:cs="Calibri"/>
                  <w:color w:val="000000"/>
                  <w:sz w:val="16"/>
                  <w:szCs w:val="16"/>
                </w:rPr>
                <w:tag w:val="MENDELEY_CITATION_v3_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"/>
                <w:id w:val="585424439"/>
                <w:placeholder>
                  <w:docPart w:val="4F2F4BFEC1924EF28B73612520940A45"/>
                </w:placeholder>
              </w:sdtPr>
              <w:sdtContent>
                <w:r w:rsidR="00D12B15" w:rsidRPr="00D12B15">
                  <w:rPr>
                    <w:color w:val="000000"/>
                    <w:sz w:val="16"/>
                  </w:rPr>
                  <w:t>(Ganzarain &amp; Errasti, 2016)</w:t>
                </w:r>
              </w:sdtContent>
            </w:sdt>
          </w:p>
        </w:tc>
        <w:tc>
          <w:tcPr>
            <w:tcW w:w="789" w:type="pct"/>
            <w:gridSpan w:val="3"/>
            <w:tcBorders>
              <w:bottom w:val="single" w:sz="4" w:space="0" w:color="auto"/>
            </w:tcBorders>
            <w:vAlign w:val="center"/>
          </w:tcPr>
          <w:p w14:paraId="6A2AE85D"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1</w:t>
            </w:r>
          </w:p>
          <w:p w14:paraId="0B212D0D"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Initial</w:t>
            </w:r>
          </w:p>
        </w:tc>
        <w:tc>
          <w:tcPr>
            <w:tcW w:w="787" w:type="pct"/>
            <w:gridSpan w:val="4"/>
            <w:tcBorders>
              <w:bottom w:val="single" w:sz="4" w:space="0" w:color="auto"/>
            </w:tcBorders>
            <w:vAlign w:val="center"/>
          </w:tcPr>
          <w:p w14:paraId="12CA0977"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2</w:t>
            </w:r>
          </w:p>
          <w:p w14:paraId="6BD9E77B"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Managed</w:t>
            </w:r>
          </w:p>
        </w:tc>
        <w:tc>
          <w:tcPr>
            <w:tcW w:w="787" w:type="pct"/>
            <w:gridSpan w:val="2"/>
            <w:tcBorders>
              <w:bottom w:val="single" w:sz="4" w:space="0" w:color="auto"/>
            </w:tcBorders>
            <w:vAlign w:val="center"/>
          </w:tcPr>
          <w:p w14:paraId="21923DF1"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3</w:t>
            </w:r>
          </w:p>
          <w:p w14:paraId="025EFB87"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Defined</w:t>
            </w:r>
          </w:p>
        </w:tc>
        <w:tc>
          <w:tcPr>
            <w:tcW w:w="787" w:type="pct"/>
            <w:gridSpan w:val="4"/>
            <w:tcBorders>
              <w:bottom w:val="single" w:sz="4" w:space="0" w:color="auto"/>
            </w:tcBorders>
            <w:vAlign w:val="center"/>
          </w:tcPr>
          <w:p w14:paraId="10E42DA2"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4</w:t>
            </w:r>
          </w:p>
          <w:p w14:paraId="1CB74D30"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Transformed</w:t>
            </w:r>
          </w:p>
        </w:tc>
        <w:tc>
          <w:tcPr>
            <w:tcW w:w="787" w:type="pct"/>
            <w:gridSpan w:val="3"/>
            <w:tcBorders>
              <w:bottom w:val="single" w:sz="4" w:space="0" w:color="auto"/>
            </w:tcBorders>
            <w:vAlign w:val="center"/>
          </w:tcPr>
          <w:p w14:paraId="3F18F0CC"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5</w:t>
            </w:r>
          </w:p>
          <w:p w14:paraId="3ADA8B17"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Detailed</w:t>
            </w:r>
          </w:p>
        </w:tc>
      </w:tr>
      <w:tr w:rsidR="00F83AAC" w:rsidRPr="0006565B" w14:paraId="3E8DAA51" w14:textId="77777777" w:rsidTr="00F83AAC">
        <w:trPr>
          <w:cantSplit/>
          <w:trHeight w:val="1007"/>
        </w:trPr>
        <w:tc>
          <w:tcPr>
            <w:tcW w:w="1064" w:type="pct"/>
            <w:tcBorders>
              <w:bottom w:val="single" w:sz="4" w:space="0" w:color="auto"/>
            </w:tcBorders>
            <w:vAlign w:val="center"/>
          </w:tcPr>
          <w:p w14:paraId="1E055445" w14:textId="1ABE1825" w:rsidR="00F83AAC" w:rsidRPr="0006565B" w:rsidRDefault="00F83AAC" w:rsidP="00F83AAC">
            <w:pPr>
              <w:spacing w:after="0" w:line="240" w:lineRule="auto"/>
              <w:jc w:val="center"/>
              <w:rPr>
                <w:rFonts w:cs="Calibri"/>
                <w:sz w:val="16"/>
                <w:szCs w:val="16"/>
              </w:rPr>
            </w:pPr>
            <w:r w:rsidRPr="0006565B">
              <w:rPr>
                <w:rFonts w:cs="Calibri"/>
                <w:sz w:val="16"/>
                <w:szCs w:val="16"/>
              </w:rPr>
              <w:t xml:space="preserve">The IoT Technological Maturity Model </w:t>
            </w:r>
            <w:sdt>
              <w:sdtPr>
                <w:rPr>
                  <w:rFonts w:cs="Calibri"/>
                  <w:color w:val="000000"/>
                  <w:sz w:val="16"/>
                  <w:szCs w:val="16"/>
                </w:rPr>
                <w:tag w:val="MENDELEY_CITATION_v3_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"/>
                <w:id w:val="-1205630602"/>
                <w:placeholder>
                  <w:docPart w:val="58B7370DF5244E8ABD7F2A06AD1A11B8"/>
                </w:placeholder>
              </w:sdtPr>
              <w:sdtContent>
                <w:r w:rsidR="00D12B15" w:rsidRPr="00D12B15">
                  <w:rPr>
                    <w:color w:val="000000"/>
                    <w:sz w:val="16"/>
                    <w:szCs w:val="16"/>
                  </w:rPr>
                  <w:t>(Jæger et al., 2016)</w:t>
                </w:r>
              </w:sdtContent>
            </w:sdt>
          </w:p>
        </w:tc>
        <w:tc>
          <w:tcPr>
            <w:tcW w:w="492" w:type="pct"/>
            <w:tcBorders>
              <w:bottom w:val="single" w:sz="4" w:space="0" w:color="auto"/>
            </w:tcBorders>
            <w:vAlign w:val="center"/>
          </w:tcPr>
          <w:p w14:paraId="4D7EA1B9"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1</w:t>
            </w:r>
          </w:p>
          <w:p w14:paraId="0E0F1B10"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3.0 Maturity</w:t>
            </w:r>
          </w:p>
        </w:tc>
        <w:tc>
          <w:tcPr>
            <w:tcW w:w="494" w:type="pct"/>
            <w:gridSpan w:val="3"/>
            <w:tcBorders>
              <w:bottom w:val="single" w:sz="4" w:space="0" w:color="auto"/>
            </w:tcBorders>
            <w:vAlign w:val="center"/>
          </w:tcPr>
          <w:p w14:paraId="748DFB04"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2</w:t>
            </w:r>
          </w:p>
          <w:p w14:paraId="05E3D03A"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Initial to 4.0 Maturity</w:t>
            </w:r>
          </w:p>
        </w:tc>
        <w:tc>
          <w:tcPr>
            <w:tcW w:w="492" w:type="pct"/>
            <w:gridSpan w:val="2"/>
            <w:tcBorders>
              <w:bottom w:val="single" w:sz="4" w:space="0" w:color="auto"/>
            </w:tcBorders>
            <w:vAlign w:val="center"/>
          </w:tcPr>
          <w:p w14:paraId="0FB7F9A5"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3</w:t>
            </w:r>
          </w:p>
          <w:p w14:paraId="1FF0E7BD"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Connected</w:t>
            </w:r>
          </w:p>
        </w:tc>
        <w:tc>
          <w:tcPr>
            <w:tcW w:w="492" w:type="pct"/>
            <w:gridSpan w:val="2"/>
            <w:tcBorders>
              <w:bottom w:val="single" w:sz="4" w:space="0" w:color="auto"/>
            </w:tcBorders>
            <w:vAlign w:val="center"/>
          </w:tcPr>
          <w:p w14:paraId="77F70B5C"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4</w:t>
            </w:r>
          </w:p>
          <w:p w14:paraId="5B7BB01F"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Enhanced</w:t>
            </w:r>
          </w:p>
        </w:tc>
        <w:tc>
          <w:tcPr>
            <w:tcW w:w="492" w:type="pct"/>
            <w:gridSpan w:val="2"/>
            <w:tcBorders>
              <w:bottom w:val="single" w:sz="4" w:space="0" w:color="auto"/>
            </w:tcBorders>
            <w:vAlign w:val="center"/>
          </w:tcPr>
          <w:p w14:paraId="33207E16"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5</w:t>
            </w:r>
          </w:p>
          <w:p w14:paraId="0091F042"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Innovating</w:t>
            </w:r>
          </w:p>
        </w:tc>
        <w:tc>
          <w:tcPr>
            <w:tcW w:w="492" w:type="pct"/>
            <w:gridSpan w:val="2"/>
            <w:tcBorders>
              <w:bottom w:val="single" w:sz="4" w:space="0" w:color="auto"/>
            </w:tcBorders>
            <w:vAlign w:val="center"/>
          </w:tcPr>
          <w:p w14:paraId="79BAB46B"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6</w:t>
            </w:r>
          </w:p>
          <w:p w14:paraId="0AA85FAA"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Integrated</w:t>
            </w:r>
          </w:p>
        </w:tc>
        <w:tc>
          <w:tcPr>
            <w:tcW w:w="492" w:type="pct"/>
            <w:gridSpan w:val="3"/>
            <w:tcBorders>
              <w:bottom w:val="single" w:sz="4" w:space="0" w:color="auto"/>
            </w:tcBorders>
            <w:vAlign w:val="center"/>
          </w:tcPr>
          <w:p w14:paraId="786AC642"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7</w:t>
            </w:r>
          </w:p>
          <w:p w14:paraId="3344D973"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Extensive</w:t>
            </w:r>
          </w:p>
        </w:tc>
        <w:tc>
          <w:tcPr>
            <w:tcW w:w="491" w:type="pct"/>
            <w:tcBorders>
              <w:bottom w:val="single" w:sz="4" w:space="0" w:color="auto"/>
            </w:tcBorders>
            <w:vAlign w:val="center"/>
          </w:tcPr>
          <w:p w14:paraId="7356D3D6"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8</w:t>
            </w:r>
          </w:p>
          <w:p w14:paraId="6509A862"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4.0 Maturity</w:t>
            </w:r>
          </w:p>
        </w:tc>
      </w:tr>
      <w:tr w:rsidR="00F83AAC" w:rsidRPr="0006565B" w14:paraId="4920F217" w14:textId="77777777" w:rsidTr="00F83AAC">
        <w:trPr>
          <w:cantSplit/>
          <w:trHeight w:val="1007"/>
        </w:trPr>
        <w:tc>
          <w:tcPr>
            <w:tcW w:w="1064" w:type="pct"/>
            <w:tcBorders>
              <w:bottom w:val="single" w:sz="4" w:space="0" w:color="auto"/>
            </w:tcBorders>
            <w:vAlign w:val="center"/>
          </w:tcPr>
          <w:p w14:paraId="5BCBC2C9" w14:textId="7C87D6C6" w:rsidR="00F83AAC" w:rsidRPr="0006565B" w:rsidRDefault="00F83AAC" w:rsidP="00F83AAC">
            <w:pPr>
              <w:spacing w:after="0" w:line="240" w:lineRule="auto"/>
              <w:jc w:val="center"/>
              <w:rPr>
                <w:rFonts w:cs="Calibri"/>
                <w:sz w:val="16"/>
                <w:szCs w:val="16"/>
              </w:rPr>
            </w:pPr>
            <w:r w:rsidRPr="0006565B">
              <w:rPr>
                <w:rFonts w:cs="Calibri"/>
                <w:sz w:val="16"/>
                <w:szCs w:val="16"/>
              </w:rPr>
              <w:t xml:space="preserve">Digital Readiness Assessment MaturitY model (DREAMY) </w:t>
            </w:r>
            <w:sdt>
              <w:sdtPr>
                <w:rPr>
                  <w:rFonts w:cs="Calibri"/>
                  <w:color w:val="000000"/>
                  <w:sz w:val="16"/>
                  <w:szCs w:val="16"/>
                </w:rPr>
                <w:tag w:val="MENDELEY_CITATION_v3_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"/>
                <w:id w:val="1058824008"/>
                <w:placeholder>
                  <w:docPart w:val="4F2F4BFEC1924EF28B73612520940A45"/>
                </w:placeholder>
              </w:sdtPr>
              <w:sdtContent>
                <w:r w:rsidR="00D12B15" w:rsidRPr="00D12B15">
                  <w:rPr>
                    <w:color w:val="000000"/>
                    <w:sz w:val="16"/>
                    <w:szCs w:val="16"/>
                  </w:rPr>
                  <w:t>(De Carolis et al., 2017)</w:t>
                </w:r>
              </w:sdtContent>
            </w:sdt>
          </w:p>
        </w:tc>
        <w:tc>
          <w:tcPr>
            <w:tcW w:w="789" w:type="pct"/>
            <w:gridSpan w:val="3"/>
            <w:tcBorders>
              <w:bottom w:val="single" w:sz="4" w:space="0" w:color="auto"/>
            </w:tcBorders>
            <w:vAlign w:val="center"/>
          </w:tcPr>
          <w:p w14:paraId="32FC7F4C"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1</w:t>
            </w:r>
          </w:p>
          <w:p w14:paraId="1BAC5E21"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Initial</w:t>
            </w:r>
          </w:p>
        </w:tc>
        <w:tc>
          <w:tcPr>
            <w:tcW w:w="787" w:type="pct"/>
            <w:gridSpan w:val="4"/>
            <w:tcBorders>
              <w:bottom w:val="single" w:sz="4" w:space="0" w:color="auto"/>
            </w:tcBorders>
            <w:vAlign w:val="center"/>
          </w:tcPr>
          <w:p w14:paraId="3EA3D175"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2</w:t>
            </w:r>
          </w:p>
          <w:p w14:paraId="2DA75B8F"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Managed</w:t>
            </w:r>
          </w:p>
        </w:tc>
        <w:tc>
          <w:tcPr>
            <w:tcW w:w="787" w:type="pct"/>
            <w:gridSpan w:val="2"/>
            <w:tcBorders>
              <w:bottom w:val="single" w:sz="4" w:space="0" w:color="auto"/>
            </w:tcBorders>
            <w:vAlign w:val="center"/>
          </w:tcPr>
          <w:p w14:paraId="08703F90"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3</w:t>
            </w:r>
          </w:p>
          <w:p w14:paraId="55433D25"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Defined</w:t>
            </w:r>
          </w:p>
        </w:tc>
        <w:tc>
          <w:tcPr>
            <w:tcW w:w="787" w:type="pct"/>
            <w:gridSpan w:val="4"/>
            <w:tcBorders>
              <w:bottom w:val="single" w:sz="4" w:space="0" w:color="auto"/>
            </w:tcBorders>
            <w:vAlign w:val="center"/>
          </w:tcPr>
          <w:p w14:paraId="0F8D9960"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4</w:t>
            </w:r>
          </w:p>
          <w:p w14:paraId="46419EB0"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Integrated and Interoperable</w:t>
            </w:r>
          </w:p>
        </w:tc>
        <w:tc>
          <w:tcPr>
            <w:tcW w:w="787" w:type="pct"/>
            <w:gridSpan w:val="3"/>
            <w:tcBorders>
              <w:bottom w:val="single" w:sz="4" w:space="0" w:color="auto"/>
            </w:tcBorders>
            <w:vAlign w:val="center"/>
          </w:tcPr>
          <w:p w14:paraId="5E71A339"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5</w:t>
            </w:r>
          </w:p>
          <w:p w14:paraId="488FA104"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Digital-oriented</w:t>
            </w:r>
          </w:p>
        </w:tc>
      </w:tr>
      <w:tr w:rsidR="00F83AAC" w:rsidRPr="0006565B" w14:paraId="4F063B5D" w14:textId="77777777" w:rsidTr="00F83AAC">
        <w:trPr>
          <w:trHeight w:val="1007"/>
        </w:trPr>
        <w:tc>
          <w:tcPr>
            <w:tcW w:w="1064" w:type="pct"/>
            <w:tcBorders>
              <w:bottom w:val="single" w:sz="4" w:space="0" w:color="auto"/>
            </w:tcBorders>
            <w:vAlign w:val="center"/>
          </w:tcPr>
          <w:p w14:paraId="0FF43BD1" w14:textId="7486C811" w:rsidR="00F83AAC" w:rsidRPr="0006565B" w:rsidRDefault="00F83AAC" w:rsidP="00F83AAC">
            <w:pPr>
              <w:spacing w:after="0" w:line="240" w:lineRule="auto"/>
              <w:jc w:val="center"/>
              <w:rPr>
                <w:rFonts w:cs="Calibri"/>
                <w:sz w:val="16"/>
                <w:szCs w:val="16"/>
              </w:rPr>
            </w:pPr>
            <w:r w:rsidRPr="0006565B">
              <w:rPr>
                <w:rFonts w:cs="Calibri"/>
                <w:sz w:val="16"/>
                <w:szCs w:val="16"/>
              </w:rPr>
              <w:t xml:space="preserve">Industry 4.0 – MM </w:t>
            </w:r>
            <w:sdt>
              <w:sdtPr>
                <w:rPr>
                  <w:rFonts w:cs="Calibri"/>
                  <w:color w:val="000000"/>
                  <w:sz w:val="16"/>
                  <w:szCs w:val="16"/>
                </w:rPr>
                <w:tag w:val="MENDELEY_CITATION_v3_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"/>
                <w:id w:val="991449384"/>
                <w:placeholder>
                  <w:docPart w:val="4F2F4BFEC1924EF28B73612520940A45"/>
                </w:placeholder>
              </w:sdtPr>
              <w:sdtContent>
                <w:r w:rsidR="00D12B15" w:rsidRPr="00D12B15">
                  <w:rPr>
                    <w:color w:val="000000"/>
                    <w:sz w:val="16"/>
                    <w:szCs w:val="16"/>
                  </w:rPr>
                  <w:t>(Gökalp et al., 2017)</w:t>
                </w:r>
              </w:sdtContent>
            </w:sdt>
          </w:p>
        </w:tc>
        <w:tc>
          <w:tcPr>
            <w:tcW w:w="658" w:type="pct"/>
            <w:gridSpan w:val="2"/>
            <w:tcBorders>
              <w:bottom w:val="single" w:sz="4" w:space="0" w:color="auto"/>
            </w:tcBorders>
            <w:vAlign w:val="center"/>
          </w:tcPr>
          <w:p w14:paraId="27A78423"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0</w:t>
            </w:r>
          </w:p>
          <w:p w14:paraId="608509EE"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Incomplete</w:t>
            </w:r>
          </w:p>
        </w:tc>
        <w:tc>
          <w:tcPr>
            <w:tcW w:w="657" w:type="pct"/>
            <w:gridSpan w:val="3"/>
            <w:tcBorders>
              <w:bottom w:val="single" w:sz="4" w:space="0" w:color="auto"/>
            </w:tcBorders>
            <w:vAlign w:val="center"/>
          </w:tcPr>
          <w:p w14:paraId="6ADAD9C8"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1</w:t>
            </w:r>
          </w:p>
          <w:p w14:paraId="68E1C431"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Performed</w:t>
            </w:r>
          </w:p>
        </w:tc>
        <w:tc>
          <w:tcPr>
            <w:tcW w:w="656" w:type="pct"/>
            <w:gridSpan w:val="3"/>
            <w:tcBorders>
              <w:bottom w:val="single" w:sz="4" w:space="0" w:color="auto"/>
            </w:tcBorders>
            <w:vAlign w:val="center"/>
          </w:tcPr>
          <w:p w14:paraId="3830736D"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2</w:t>
            </w:r>
          </w:p>
          <w:p w14:paraId="35C8FE74"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Managed</w:t>
            </w:r>
          </w:p>
        </w:tc>
        <w:tc>
          <w:tcPr>
            <w:tcW w:w="656" w:type="pct"/>
            <w:gridSpan w:val="3"/>
            <w:tcBorders>
              <w:bottom w:val="single" w:sz="4" w:space="0" w:color="auto"/>
            </w:tcBorders>
            <w:vAlign w:val="center"/>
          </w:tcPr>
          <w:p w14:paraId="7AD68A85"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3</w:t>
            </w:r>
          </w:p>
          <w:p w14:paraId="138CFD1E"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Established</w:t>
            </w:r>
          </w:p>
        </w:tc>
        <w:tc>
          <w:tcPr>
            <w:tcW w:w="656" w:type="pct"/>
            <w:gridSpan w:val="3"/>
            <w:tcBorders>
              <w:bottom w:val="single" w:sz="4" w:space="0" w:color="auto"/>
            </w:tcBorders>
            <w:vAlign w:val="center"/>
          </w:tcPr>
          <w:p w14:paraId="22D7117C"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4</w:t>
            </w:r>
          </w:p>
          <w:p w14:paraId="2FC6949F"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Predictable</w:t>
            </w:r>
          </w:p>
        </w:tc>
        <w:tc>
          <w:tcPr>
            <w:tcW w:w="655" w:type="pct"/>
            <w:gridSpan w:val="2"/>
            <w:tcBorders>
              <w:bottom w:val="single" w:sz="4" w:space="0" w:color="auto"/>
            </w:tcBorders>
            <w:vAlign w:val="center"/>
          </w:tcPr>
          <w:p w14:paraId="704051AE"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5</w:t>
            </w:r>
          </w:p>
          <w:p w14:paraId="6E8A69B5"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Optimizing</w:t>
            </w:r>
          </w:p>
        </w:tc>
      </w:tr>
      <w:tr w:rsidR="00F83AAC" w:rsidRPr="0006565B" w14:paraId="724E9E65" w14:textId="77777777" w:rsidTr="00F83AAC">
        <w:trPr>
          <w:trHeight w:val="1007"/>
        </w:trPr>
        <w:tc>
          <w:tcPr>
            <w:tcW w:w="1064" w:type="pct"/>
            <w:tcBorders>
              <w:bottom w:val="single" w:sz="4" w:space="0" w:color="auto"/>
            </w:tcBorders>
            <w:vAlign w:val="center"/>
          </w:tcPr>
          <w:p w14:paraId="3D204D4E" w14:textId="59109641" w:rsidR="00F83AAC" w:rsidRPr="0006565B" w:rsidRDefault="00F83AAC" w:rsidP="00F83AAC">
            <w:pPr>
              <w:spacing w:after="0" w:line="240" w:lineRule="auto"/>
              <w:jc w:val="center"/>
              <w:rPr>
                <w:rFonts w:cs="Calibri"/>
                <w:sz w:val="16"/>
                <w:szCs w:val="16"/>
              </w:rPr>
            </w:pPr>
            <w:r w:rsidRPr="0006565B">
              <w:rPr>
                <w:rFonts w:cs="Calibri"/>
                <w:sz w:val="16"/>
                <w:szCs w:val="16"/>
              </w:rPr>
              <w:t>SM</w:t>
            </w:r>
            <w:r w:rsidRPr="0006565B">
              <w:rPr>
                <w:rFonts w:cs="Calibri"/>
                <w:sz w:val="16"/>
                <w:szCs w:val="16"/>
                <w:vertAlign w:val="superscript"/>
              </w:rPr>
              <w:t>3</w:t>
            </w:r>
            <w:r w:rsidRPr="0006565B">
              <w:rPr>
                <w:rFonts w:cs="Calibri"/>
                <w:sz w:val="16"/>
                <w:szCs w:val="16"/>
              </w:rPr>
              <w:t xml:space="preserve">E </w:t>
            </w:r>
            <w:sdt>
              <w:sdtPr>
                <w:rPr>
                  <w:rFonts w:cs="Calibri"/>
                  <w:color w:val="000000"/>
                  <w:sz w:val="16"/>
                  <w:szCs w:val="16"/>
                </w:rPr>
                <w:tag w:val="MENDELEY_CITATION_v3_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"/>
                <w:id w:val="-1605570282"/>
                <w:placeholder>
                  <w:docPart w:val="A096A7C6A9B44FF6B76E720518539F2B"/>
                </w:placeholder>
              </w:sdtPr>
              <w:sdtContent>
                <w:r w:rsidR="00D12B15" w:rsidRPr="00D12B15">
                  <w:rPr>
                    <w:color w:val="000000"/>
                    <w:sz w:val="16"/>
                    <w:szCs w:val="16"/>
                  </w:rPr>
                  <w:t>(Mittal, Romero, et al., 2018)</w:t>
                </w:r>
              </w:sdtContent>
            </w:sdt>
          </w:p>
        </w:tc>
        <w:tc>
          <w:tcPr>
            <w:tcW w:w="789" w:type="pct"/>
            <w:gridSpan w:val="3"/>
            <w:tcBorders>
              <w:bottom w:val="single" w:sz="4" w:space="0" w:color="auto"/>
            </w:tcBorders>
            <w:vAlign w:val="center"/>
          </w:tcPr>
          <w:p w14:paraId="1B42801B"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1</w:t>
            </w:r>
          </w:p>
          <w:p w14:paraId="61394C52"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Novice</w:t>
            </w:r>
          </w:p>
        </w:tc>
        <w:tc>
          <w:tcPr>
            <w:tcW w:w="787" w:type="pct"/>
            <w:gridSpan w:val="4"/>
            <w:tcBorders>
              <w:bottom w:val="single" w:sz="4" w:space="0" w:color="auto"/>
            </w:tcBorders>
            <w:vAlign w:val="center"/>
          </w:tcPr>
          <w:p w14:paraId="6E31CEB0"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2</w:t>
            </w:r>
          </w:p>
          <w:p w14:paraId="07D31B2B"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Beginner</w:t>
            </w:r>
          </w:p>
        </w:tc>
        <w:tc>
          <w:tcPr>
            <w:tcW w:w="787" w:type="pct"/>
            <w:gridSpan w:val="2"/>
            <w:tcBorders>
              <w:bottom w:val="single" w:sz="4" w:space="0" w:color="auto"/>
            </w:tcBorders>
            <w:vAlign w:val="center"/>
          </w:tcPr>
          <w:p w14:paraId="48C60362"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3</w:t>
            </w:r>
          </w:p>
          <w:p w14:paraId="6F7C9A5E"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Learner</w:t>
            </w:r>
          </w:p>
        </w:tc>
        <w:tc>
          <w:tcPr>
            <w:tcW w:w="787" w:type="pct"/>
            <w:gridSpan w:val="4"/>
            <w:tcBorders>
              <w:bottom w:val="single" w:sz="4" w:space="0" w:color="auto"/>
            </w:tcBorders>
            <w:vAlign w:val="center"/>
          </w:tcPr>
          <w:p w14:paraId="1A3B0B33"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4</w:t>
            </w:r>
          </w:p>
          <w:p w14:paraId="66297187"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Intermediate</w:t>
            </w:r>
          </w:p>
        </w:tc>
        <w:tc>
          <w:tcPr>
            <w:tcW w:w="787" w:type="pct"/>
            <w:gridSpan w:val="3"/>
            <w:tcBorders>
              <w:bottom w:val="single" w:sz="4" w:space="0" w:color="auto"/>
            </w:tcBorders>
            <w:vAlign w:val="center"/>
          </w:tcPr>
          <w:p w14:paraId="5EF52541"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5</w:t>
            </w:r>
          </w:p>
          <w:p w14:paraId="7DA306F3"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Expert</w:t>
            </w:r>
          </w:p>
        </w:tc>
      </w:tr>
      <w:tr w:rsidR="00F83AAC" w:rsidRPr="0006565B" w14:paraId="4AB973B0" w14:textId="77777777" w:rsidTr="00F83AAC">
        <w:trPr>
          <w:trHeight w:val="1007"/>
        </w:trPr>
        <w:tc>
          <w:tcPr>
            <w:tcW w:w="1064" w:type="pct"/>
            <w:vAlign w:val="center"/>
          </w:tcPr>
          <w:p w14:paraId="4D1F8E4A" w14:textId="6AE21E6B" w:rsidR="00F83AAC" w:rsidRPr="0006565B" w:rsidRDefault="00F83AAC" w:rsidP="00F83AAC">
            <w:pPr>
              <w:spacing w:after="0" w:line="240" w:lineRule="auto"/>
              <w:jc w:val="center"/>
              <w:rPr>
                <w:rFonts w:cs="Calibri"/>
                <w:sz w:val="16"/>
                <w:szCs w:val="16"/>
              </w:rPr>
            </w:pPr>
            <w:r w:rsidRPr="0006565B">
              <w:rPr>
                <w:rFonts w:cs="Calibri"/>
                <w:sz w:val="16"/>
                <w:szCs w:val="16"/>
              </w:rPr>
              <w:t xml:space="preserve">Maturity and Readiness model for Industry 4.0 Strategy </w:t>
            </w:r>
            <w:sdt>
              <w:sdtPr>
                <w:rPr>
                  <w:rFonts w:cs="Calibri"/>
                  <w:color w:val="000000"/>
                  <w:sz w:val="16"/>
                  <w:szCs w:val="16"/>
                </w:rPr>
                <w:tag w:val="MENDELEY_CITATION_v3_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"/>
                <w:id w:val="-2055155604"/>
                <w:placeholder>
                  <w:docPart w:val="DC6F7711EF214D8BA61F20B296586B2A"/>
                </w:placeholder>
              </w:sdtPr>
              <w:sdtContent>
                <w:r w:rsidR="00D12B15" w:rsidRPr="00D12B15">
                  <w:rPr>
                    <w:color w:val="000000"/>
                    <w:sz w:val="16"/>
                    <w:szCs w:val="16"/>
                  </w:rPr>
                  <w:t>(Akdil et al., 2018)</w:t>
                </w:r>
              </w:sdtContent>
            </w:sdt>
          </w:p>
        </w:tc>
        <w:tc>
          <w:tcPr>
            <w:tcW w:w="986" w:type="pct"/>
            <w:gridSpan w:val="4"/>
            <w:vAlign w:val="center"/>
          </w:tcPr>
          <w:p w14:paraId="4EA281A0"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Level 0</w:t>
            </w:r>
          </w:p>
          <w:p w14:paraId="4B53C1AC"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Absence</w:t>
            </w:r>
          </w:p>
        </w:tc>
        <w:tc>
          <w:tcPr>
            <w:tcW w:w="984" w:type="pct"/>
            <w:gridSpan w:val="4"/>
            <w:vAlign w:val="center"/>
          </w:tcPr>
          <w:p w14:paraId="6739C890"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Level 1</w:t>
            </w:r>
          </w:p>
          <w:p w14:paraId="2ED0176D"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Existence</w:t>
            </w:r>
          </w:p>
        </w:tc>
        <w:tc>
          <w:tcPr>
            <w:tcW w:w="984" w:type="pct"/>
            <w:gridSpan w:val="4"/>
            <w:vAlign w:val="center"/>
          </w:tcPr>
          <w:p w14:paraId="001F85A5"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Level 2</w:t>
            </w:r>
          </w:p>
          <w:p w14:paraId="5456C4A3"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Survival</w:t>
            </w:r>
          </w:p>
        </w:tc>
        <w:tc>
          <w:tcPr>
            <w:tcW w:w="983" w:type="pct"/>
            <w:gridSpan w:val="4"/>
            <w:vAlign w:val="center"/>
          </w:tcPr>
          <w:p w14:paraId="1FC275D0"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Level 3</w:t>
            </w:r>
          </w:p>
          <w:p w14:paraId="022E7133"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Maturity</w:t>
            </w:r>
          </w:p>
        </w:tc>
      </w:tr>
      <w:tr w:rsidR="00F83AAC" w:rsidRPr="0006565B" w14:paraId="0D02B42D" w14:textId="77777777" w:rsidTr="00F83AAC">
        <w:trPr>
          <w:trHeight w:val="1007"/>
        </w:trPr>
        <w:tc>
          <w:tcPr>
            <w:tcW w:w="1064" w:type="pct"/>
            <w:tcBorders>
              <w:bottom w:val="single" w:sz="4" w:space="0" w:color="auto"/>
            </w:tcBorders>
            <w:vAlign w:val="center"/>
          </w:tcPr>
          <w:p w14:paraId="47980FB1" w14:textId="0CCD13D5" w:rsidR="00F83AAC" w:rsidRPr="0006565B" w:rsidRDefault="00F83AAC" w:rsidP="00F83AAC">
            <w:pPr>
              <w:spacing w:after="0" w:line="240" w:lineRule="auto"/>
              <w:jc w:val="center"/>
              <w:rPr>
                <w:rFonts w:cs="Calibri"/>
                <w:sz w:val="16"/>
                <w:szCs w:val="16"/>
              </w:rPr>
            </w:pPr>
            <w:r w:rsidRPr="0006565B">
              <w:rPr>
                <w:rFonts w:cs="Calibri"/>
                <w:color w:val="000000"/>
                <w:sz w:val="16"/>
                <w:szCs w:val="16"/>
              </w:rPr>
              <w:t xml:space="preserve">Fuzzy Rule-Based Industry 4.0 Maturity Model </w:t>
            </w:r>
            <w:sdt>
              <w:sdtPr>
                <w:rPr>
                  <w:rFonts w:cs="Calibri"/>
                  <w:color w:val="000000"/>
                  <w:sz w:val="16"/>
                  <w:szCs w:val="16"/>
                </w:rPr>
                <w:tag w:val="MENDELEY_CITATION_v3_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"/>
                <w:id w:val="-791434784"/>
                <w:placeholder>
                  <w:docPart w:val="DC6F7711EF214D8BA61F20B296586B2A"/>
                </w:placeholder>
              </w:sdtPr>
              <w:sdtContent>
                <w:r w:rsidR="00D12B15" w:rsidRPr="00D12B15">
                  <w:rPr>
                    <w:color w:val="000000"/>
                    <w:sz w:val="16"/>
                    <w:szCs w:val="16"/>
                  </w:rPr>
                  <w:t>(Caiado et al., 2021)</w:t>
                </w:r>
              </w:sdtContent>
            </w:sdt>
          </w:p>
        </w:tc>
        <w:tc>
          <w:tcPr>
            <w:tcW w:w="789" w:type="pct"/>
            <w:gridSpan w:val="3"/>
            <w:tcBorders>
              <w:bottom w:val="single" w:sz="4" w:space="0" w:color="auto"/>
            </w:tcBorders>
            <w:vAlign w:val="center"/>
          </w:tcPr>
          <w:p w14:paraId="2F9EC13C"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Level 0</w:t>
            </w:r>
          </w:p>
          <w:p w14:paraId="7867DCA8"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Nonexistent</w:t>
            </w:r>
          </w:p>
        </w:tc>
        <w:tc>
          <w:tcPr>
            <w:tcW w:w="787" w:type="pct"/>
            <w:gridSpan w:val="4"/>
            <w:tcBorders>
              <w:bottom w:val="single" w:sz="4" w:space="0" w:color="auto"/>
            </w:tcBorders>
            <w:vAlign w:val="center"/>
          </w:tcPr>
          <w:p w14:paraId="43890C45"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Level 1</w:t>
            </w:r>
          </w:p>
          <w:p w14:paraId="7BA89AFD"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Conceptual</w:t>
            </w:r>
          </w:p>
        </w:tc>
        <w:tc>
          <w:tcPr>
            <w:tcW w:w="787" w:type="pct"/>
            <w:gridSpan w:val="2"/>
            <w:tcBorders>
              <w:bottom w:val="single" w:sz="4" w:space="0" w:color="auto"/>
            </w:tcBorders>
            <w:vAlign w:val="center"/>
          </w:tcPr>
          <w:p w14:paraId="0E4ED9A5"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Level 2</w:t>
            </w:r>
          </w:p>
          <w:p w14:paraId="02003AA1"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Managed</w:t>
            </w:r>
          </w:p>
        </w:tc>
        <w:tc>
          <w:tcPr>
            <w:tcW w:w="787" w:type="pct"/>
            <w:gridSpan w:val="4"/>
            <w:tcBorders>
              <w:bottom w:val="single" w:sz="4" w:space="0" w:color="auto"/>
            </w:tcBorders>
            <w:vAlign w:val="center"/>
          </w:tcPr>
          <w:p w14:paraId="5DD5E1FE"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Level 3</w:t>
            </w:r>
          </w:p>
          <w:p w14:paraId="714BAD42"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Advance</w:t>
            </w:r>
          </w:p>
        </w:tc>
        <w:tc>
          <w:tcPr>
            <w:tcW w:w="787" w:type="pct"/>
            <w:gridSpan w:val="3"/>
            <w:tcBorders>
              <w:bottom w:val="single" w:sz="4" w:space="0" w:color="auto"/>
            </w:tcBorders>
            <w:vAlign w:val="center"/>
          </w:tcPr>
          <w:p w14:paraId="7F42A19A"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Level 4</w:t>
            </w:r>
          </w:p>
          <w:p w14:paraId="3A3E8F0D" w14:textId="77777777" w:rsidR="00F83AAC" w:rsidRPr="0006565B" w:rsidRDefault="00F83AAC" w:rsidP="00F83AAC">
            <w:pPr>
              <w:spacing w:after="0" w:line="240" w:lineRule="auto"/>
              <w:jc w:val="center"/>
              <w:rPr>
                <w:rFonts w:cs="Calibri"/>
                <w:color w:val="000000"/>
                <w:sz w:val="16"/>
                <w:szCs w:val="16"/>
              </w:rPr>
            </w:pPr>
            <w:r w:rsidRPr="0006565B">
              <w:rPr>
                <w:rFonts w:cs="Calibri"/>
                <w:color w:val="000000"/>
                <w:sz w:val="16"/>
                <w:szCs w:val="16"/>
              </w:rPr>
              <w:t>Self-Optimized</w:t>
            </w:r>
          </w:p>
        </w:tc>
      </w:tr>
    </w:tbl>
    <w:p w14:paraId="7F0A089B" w14:textId="2F301339" w:rsidR="00F05E92" w:rsidRPr="00F05E92" w:rsidRDefault="00FF1665" w:rsidP="00150F43">
      <w:pPr>
        <w:spacing w:line="240" w:lineRule="auto"/>
        <w:rPr>
          <w:caps/>
        </w:rPr>
      </w:pPr>
      <w:r w:rsidRPr="00DF7C87">
        <w:br w:type="page"/>
      </w:r>
      <w:bookmarkStart w:id="69" w:name="_Ref176527726"/>
      <w:bookmarkStart w:id="70" w:name="_Toc186208431"/>
      <w:bookmarkStart w:id="71" w:name="_Toc289175833"/>
      <w:r w:rsidR="00F05E92" w:rsidRPr="00F05E92">
        <w:lastRenderedPageBreak/>
        <w:t xml:space="preserve">Table </w:t>
      </w:r>
      <w:r w:rsidR="00614BEC">
        <w:fldChar w:fldCharType="begin"/>
      </w:r>
      <w:r w:rsidR="00614BEC">
        <w:instrText xml:space="preserve"> SEQ Table \* ARABIC </w:instrText>
      </w:r>
      <w:r w:rsidR="00614BEC">
        <w:fldChar w:fldCharType="separate"/>
      </w:r>
      <w:r w:rsidR="00614BEC">
        <w:rPr>
          <w:noProof/>
        </w:rPr>
        <w:t>7</w:t>
      </w:r>
      <w:r w:rsidR="00614BEC">
        <w:rPr>
          <w:noProof/>
        </w:rPr>
        <w:fldChar w:fldCharType="end"/>
      </w:r>
      <w:bookmarkEnd w:id="69"/>
      <w:r w:rsidR="00F05E92" w:rsidRPr="00F05E92">
        <w:t>: Description of maturity model dimensions</w:t>
      </w:r>
      <w:bookmarkEnd w:id="70"/>
    </w:p>
    <w:tbl>
      <w:tblPr>
        <w:tblStyle w:val="TableGrid"/>
        <w:tblW w:w="9204" w:type="dxa"/>
        <w:jc w:val="center"/>
        <w:tblLook w:val="04A0" w:firstRow="1" w:lastRow="0" w:firstColumn="1" w:lastColumn="0" w:noHBand="0" w:noVBand="1"/>
      </w:tblPr>
      <w:tblGrid>
        <w:gridCol w:w="1854"/>
        <w:gridCol w:w="2062"/>
        <w:gridCol w:w="5288"/>
      </w:tblGrid>
      <w:tr w:rsidR="00EF42F7" w:rsidRPr="003851E6" w14:paraId="63034670" w14:textId="77777777" w:rsidTr="00150F43">
        <w:trPr>
          <w:trHeight w:val="494"/>
          <w:tblHeader/>
          <w:jc w:val="center"/>
        </w:trPr>
        <w:tc>
          <w:tcPr>
            <w:tcW w:w="1854" w:type="dxa"/>
            <w:shd w:val="clear" w:color="auto" w:fill="D9D9D9" w:themeFill="background1" w:themeFillShade="D9"/>
            <w:vAlign w:val="center"/>
          </w:tcPr>
          <w:p w14:paraId="4E104E5B" w14:textId="77777777" w:rsidR="00EF42F7" w:rsidRPr="003851E6" w:rsidRDefault="00EF42F7" w:rsidP="00A20518">
            <w:pPr>
              <w:spacing w:after="0" w:line="240" w:lineRule="auto"/>
              <w:jc w:val="center"/>
              <w:rPr>
                <w:rFonts w:cs="Calibri"/>
                <w:b/>
                <w:bCs/>
                <w:sz w:val="18"/>
                <w:szCs w:val="18"/>
              </w:rPr>
            </w:pPr>
            <w:r w:rsidRPr="003851E6">
              <w:rPr>
                <w:rFonts w:cs="Calibri"/>
                <w:b/>
                <w:bCs/>
                <w:sz w:val="18"/>
                <w:szCs w:val="18"/>
              </w:rPr>
              <w:t>REF</w:t>
            </w:r>
          </w:p>
        </w:tc>
        <w:tc>
          <w:tcPr>
            <w:tcW w:w="2062" w:type="dxa"/>
            <w:shd w:val="clear" w:color="auto" w:fill="D9D9D9" w:themeFill="background1" w:themeFillShade="D9"/>
            <w:vAlign w:val="center"/>
          </w:tcPr>
          <w:p w14:paraId="629AC8A1" w14:textId="77777777" w:rsidR="00EF42F7" w:rsidRPr="003851E6" w:rsidRDefault="00EF42F7" w:rsidP="00A20518">
            <w:pPr>
              <w:spacing w:after="0" w:line="240" w:lineRule="auto"/>
              <w:jc w:val="center"/>
              <w:rPr>
                <w:rFonts w:cs="Calibri"/>
                <w:b/>
                <w:bCs/>
                <w:sz w:val="18"/>
                <w:szCs w:val="18"/>
              </w:rPr>
            </w:pPr>
            <w:r w:rsidRPr="003851E6">
              <w:rPr>
                <w:rFonts w:cs="Calibri"/>
                <w:b/>
                <w:bCs/>
                <w:sz w:val="18"/>
                <w:szCs w:val="18"/>
              </w:rPr>
              <w:t>Dimensions</w:t>
            </w:r>
          </w:p>
        </w:tc>
        <w:tc>
          <w:tcPr>
            <w:tcW w:w="5288" w:type="dxa"/>
            <w:shd w:val="clear" w:color="auto" w:fill="D9D9D9" w:themeFill="background1" w:themeFillShade="D9"/>
            <w:vAlign w:val="center"/>
          </w:tcPr>
          <w:p w14:paraId="670FC4F1" w14:textId="77777777" w:rsidR="00EF42F7" w:rsidRPr="003851E6" w:rsidRDefault="00EF42F7" w:rsidP="00A20518">
            <w:pPr>
              <w:spacing w:after="0" w:line="240" w:lineRule="auto"/>
              <w:jc w:val="center"/>
              <w:rPr>
                <w:rFonts w:cs="Calibri"/>
                <w:b/>
                <w:bCs/>
                <w:sz w:val="18"/>
                <w:szCs w:val="18"/>
              </w:rPr>
            </w:pPr>
            <w:r w:rsidRPr="003851E6">
              <w:rPr>
                <w:rFonts w:cs="Calibri"/>
                <w:b/>
                <w:bCs/>
                <w:sz w:val="18"/>
                <w:szCs w:val="18"/>
              </w:rPr>
              <w:t>Description</w:t>
            </w:r>
          </w:p>
        </w:tc>
      </w:tr>
      <w:tr w:rsidR="00EF42F7" w:rsidRPr="003851E6" w14:paraId="3F41C4EB" w14:textId="77777777" w:rsidTr="004040F1">
        <w:trPr>
          <w:cantSplit/>
          <w:trHeight w:val="542"/>
          <w:jc w:val="center"/>
        </w:trPr>
        <w:tc>
          <w:tcPr>
            <w:tcW w:w="9204" w:type="dxa"/>
            <w:gridSpan w:val="3"/>
            <w:shd w:val="clear" w:color="auto" w:fill="B6DDE8" w:themeFill="accent5" w:themeFillTint="66"/>
            <w:vAlign w:val="center"/>
          </w:tcPr>
          <w:p w14:paraId="0FB21E51" w14:textId="77777777" w:rsidR="00EF42F7" w:rsidRPr="003851E6" w:rsidRDefault="00EF42F7" w:rsidP="00A20518">
            <w:pPr>
              <w:pStyle w:val="ListParagraph"/>
              <w:spacing w:after="0" w:line="240" w:lineRule="auto"/>
              <w:ind w:left="161"/>
              <w:jc w:val="center"/>
              <w:rPr>
                <w:rFonts w:cs="Calibri"/>
                <w:b/>
                <w:bCs/>
                <w:color w:val="000000"/>
                <w:sz w:val="18"/>
                <w:szCs w:val="18"/>
              </w:rPr>
            </w:pPr>
            <w:r w:rsidRPr="003851E6">
              <w:rPr>
                <w:rFonts w:cs="Calibri"/>
                <w:b/>
                <w:bCs/>
                <w:color w:val="000000"/>
                <w:sz w:val="18"/>
                <w:szCs w:val="18"/>
              </w:rPr>
              <w:t>Consulting Firm Maturity Models (Chronological)</w:t>
            </w:r>
          </w:p>
        </w:tc>
      </w:tr>
      <w:tr w:rsidR="00EF42F7" w:rsidRPr="003851E6" w14:paraId="02B171DA" w14:textId="77777777" w:rsidTr="00150F43">
        <w:trPr>
          <w:cantSplit/>
          <w:trHeight w:val="1376"/>
          <w:jc w:val="center"/>
        </w:trPr>
        <w:tc>
          <w:tcPr>
            <w:tcW w:w="1854" w:type="dxa"/>
            <w:vAlign w:val="center"/>
          </w:tcPr>
          <w:p w14:paraId="592C4DC0" w14:textId="77777777" w:rsidR="00EF42F7" w:rsidRPr="003851E6" w:rsidRDefault="00EF42F7" w:rsidP="00A20518">
            <w:pPr>
              <w:spacing w:after="0" w:line="240" w:lineRule="auto"/>
              <w:jc w:val="center"/>
              <w:rPr>
                <w:rFonts w:cs="Calibri"/>
                <w:sz w:val="18"/>
                <w:szCs w:val="18"/>
              </w:rPr>
            </w:pPr>
            <w:r w:rsidRPr="003851E6">
              <w:rPr>
                <w:rFonts w:cs="Calibri"/>
                <w:sz w:val="18"/>
                <w:szCs w:val="18"/>
              </w:rPr>
              <w:t>The Connected Enterprise Maturity Model</w:t>
            </w:r>
          </w:p>
          <w:p w14:paraId="13AFAB8D" w14:textId="4229CF2D" w:rsidR="00EF42F7" w:rsidRPr="003851E6" w:rsidRDefault="00EF42F7" w:rsidP="00A20518">
            <w:pPr>
              <w:spacing w:after="0" w:line="240" w:lineRule="auto"/>
              <w:jc w:val="center"/>
              <w:rPr>
                <w:rFonts w:cs="Calibri"/>
                <w:sz w:val="18"/>
                <w:szCs w:val="18"/>
              </w:rPr>
            </w:pPr>
            <w:r w:rsidRPr="003851E6">
              <w:rPr>
                <w:rFonts w:cs="Calibri"/>
                <w:sz w:val="18"/>
                <w:szCs w:val="18"/>
              </w:rPr>
              <w:t xml:space="preserve">Rockwell Automation </w:t>
            </w:r>
            <w:sdt>
              <w:sdtPr>
                <w:rPr>
                  <w:rFonts w:cs="Calibri"/>
                  <w:color w:val="000000"/>
                  <w:sz w:val="18"/>
                  <w:szCs w:val="18"/>
                </w:rPr>
                <w:tag w:val="MENDELEY_CITATION_v3_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"/>
                <w:id w:val="1506023217"/>
                <w:placeholder>
                  <w:docPart w:val="255B33C38F1B492FA93C8A58D5E43B8D"/>
                </w:placeholder>
              </w:sdtPr>
              <w:sdtContent>
                <w:r w:rsidR="00D12B15" w:rsidRPr="00D12B15">
                  <w:rPr>
                    <w:rFonts w:cs="Calibri"/>
                    <w:color w:val="000000"/>
                    <w:sz w:val="18"/>
                    <w:szCs w:val="18"/>
                  </w:rPr>
                  <w:t>(Rockwell Automation, 2014)</w:t>
                </w:r>
              </w:sdtContent>
            </w:sdt>
          </w:p>
        </w:tc>
        <w:tc>
          <w:tcPr>
            <w:tcW w:w="2062" w:type="dxa"/>
            <w:vAlign w:val="center"/>
          </w:tcPr>
          <w:p w14:paraId="5554E9CF" w14:textId="77777777" w:rsidR="00EF42F7" w:rsidRPr="003851E6" w:rsidRDefault="00EF42F7" w:rsidP="00A20518">
            <w:pPr>
              <w:pStyle w:val="ListParagraph"/>
              <w:numPr>
                <w:ilvl w:val="0"/>
                <w:numId w:val="3"/>
              </w:numPr>
              <w:spacing w:after="0" w:line="240" w:lineRule="auto"/>
              <w:ind w:left="245" w:hanging="270"/>
              <w:rPr>
                <w:rFonts w:cs="Calibri"/>
                <w:color w:val="000000"/>
                <w:sz w:val="18"/>
                <w:szCs w:val="18"/>
              </w:rPr>
            </w:pPr>
            <w:r w:rsidRPr="003851E6">
              <w:rPr>
                <w:rFonts w:cs="Calibri"/>
                <w:color w:val="000000"/>
                <w:sz w:val="18"/>
                <w:szCs w:val="18"/>
              </w:rPr>
              <w:t>IT Network</w:t>
            </w:r>
          </w:p>
        </w:tc>
        <w:tc>
          <w:tcPr>
            <w:tcW w:w="5288" w:type="dxa"/>
            <w:vAlign w:val="center"/>
          </w:tcPr>
          <w:p w14:paraId="359A7CC5" w14:textId="77777777" w:rsidR="00EF42F7" w:rsidRPr="003851E6" w:rsidRDefault="00EF42F7" w:rsidP="00A20518">
            <w:pPr>
              <w:pStyle w:val="ListParagraph"/>
              <w:numPr>
                <w:ilvl w:val="0"/>
                <w:numId w:val="12"/>
              </w:numPr>
              <w:spacing w:after="0" w:line="240" w:lineRule="auto"/>
              <w:ind w:left="161" w:hanging="180"/>
              <w:rPr>
                <w:rFonts w:cs="Calibri"/>
                <w:color w:val="000000"/>
                <w:sz w:val="18"/>
                <w:szCs w:val="18"/>
              </w:rPr>
            </w:pPr>
            <w:r w:rsidRPr="003851E6">
              <w:rPr>
                <w:rFonts w:cs="Calibri"/>
                <w:color w:val="000000"/>
                <w:sz w:val="18"/>
                <w:szCs w:val="18"/>
              </w:rPr>
              <w:t>The one dimension is not very well defined. “All facets of an organization’s existing IT network are evaluated including information infrastructure, controls and devices that feed and receive data, networks that move the information, and security policies.”</w:t>
            </w:r>
          </w:p>
        </w:tc>
      </w:tr>
      <w:tr w:rsidR="00EF42F7" w:rsidRPr="003851E6" w14:paraId="19C9BF63" w14:textId="77777777" w:rsidTr="00AE7C0C">
        <w:trPr>
          <w:cantSplit/>
          <w:trHeight w:val="4490"/>
          <w:jc w:val="center"/>
        </w:trPr>
        <w:tc>
          <w:tcPr>
            <w:tcW w:w="1854" w:type="dxa"/>
            <w:vAlign w:val="center"/>
          </w:tcPr>
          <w:p w14:paraId="6C697B54" w14:textId="6970DC0A" w:rsidR="00EF42F7" w:rsidRPr="003851E6" w:rsidRDefault="00EF42F7" w:rsidP="00A20518">
            <w:pPr>
              <w:spacing w:after="0" w:line="240" w:lineRule="auto"/>
              <w:jc w:val="center"/>
              <w:rPr>
                <w:rFonts w:cs="Calibri"/>
                <w:sz w:val="18"/>
                <w:szCs w:val="18"/>
              </w:rPr>
            </w:pPr>
            <w:r w:rsidRPr="003851E6">
              <w:rPr>
                <w:rFonts w:cs="Calibri"/>
                <w:sz w:val="18"/>
                <w:szCs w:val="18"/>
              </w:rPr>
              <w:t xml:space="preserve">IMPULS- Industrie 4.0 Readiness </w:t>
            </w:r>
            <w:sdt>
              <w:sdtPr>
                <w:rPr>
                  <w:rFonts w:cs="Calibri"/>
                  <w:color w:val="000000"/>
                  <w:sz w:val="18"/>
                  <w:szCs w:val="18"/>
                </w:rPr>
                <w:tag w:val="MENDELEY_CITATION_v3_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"/>
                <w:id w:val="-66737430"/>
                <w:placeholder>
                  <w:docPart w:val="74A282B768304129B44A21CEC57FABF3"/>
                </w:placeholder>
              </w:sdtPr>
              <w:sdtContent>
                <w:r w:rsidR="00D12B15" w:rsidRPr="00D12B15">
                  <w:rPr>
                    <w:color w:val="000000"/>
                    <w:sz w:val="18"/>
                    <w:szCs w:val="18"/>
                  </w:rPr>
                  <w:t>(Lichtblau et al., 2015)</w:t>
                </w:r>
              </w:sdtContent>
            </w:sdt>
          </w:p>
        </w:tc>
        <w:tc>
          <w:tcPr>
            <w:tcW w:w="2062" w:type="dxa"/>
            <w:vAlign w:val="center"/>
          </w:tcPr>
          <w:p w14:paraId="25AD3C22" w14:textId="77777777" w:rsidR="00EF42F7" w:rsidRPr="003851E6" w:rsidRDefault="00EF42F7" w:rsidP="00A20518">
            <w:pPr>
              <w:pStyle w:val="ListParagraph"/>
              <w:numPr>
                <w:ilvl w:val="0"/>
                <w:numId w:val="21"/>
              </w:numPr>
              <w:spacing w:after="0" w:line="240" w:lineRule="auto"/>
              <w:ind w:left="151" w:hanging="180"/>
              <w:rPr>
                <w:rFonts w:cs="Calibri"/>
                <w:sz w:val="18"/>
                <w:szCs w:val="18"/>
              </w:rPr>
            </w:pPr>
            <w:r w:rsidRPr="003851E6">
              <w:rPr>
                <w:rFonts w:cs="Calibri"/>
                <w:color w:val="000000"/>
                <w:sz w:val="18"/>
                <w:szCs w:val="18"/>
              </w:rPr>
              <w:t>Employees</w:t>
            </w:r>
          </w:p>
          <w:p w14:paraId="01E89D14" w14:textId="77777777" w:rsidR="00EF42F7" w:rsidRPr="003851E6" w:rsidRDefault="00EF42F7" w:rsidP="00A20518">
            <w:pPr>
              <w:pStyle w:val="ListParagraph"/>
              <w:numPr>
                <w:ilvl w:val="0"/>
                <w:numId w:val="21"/>
              </w:numPr>
              <w:spacing w:after="0" w:line="240" w:lineRule="auto"/>
              <w:ind w:left="151" w:hanging="180"/>
              <w:rPr>
                <w:rFonts w:cs="Calibri"/>
                <w:sz w:val="18"/>
                <w:szCs w:val="18"/>
              </w:rPr>
            </w:pPr>
            <w:r w:rsidRPr="003851E6">
              <w:rPr>
                <w:rFonts w:cs="Calibri"/>
                <w:color w:val="000000"/>
                <w:sz w:val="18"/>
                <w:szCs w:val="18"/>
              </w:rPr>
              <w:t>Strategy and Organization</w:t>
            </w:r>
          </w:p>
          <w:p w14:paraId="53DEA8A2" w14:textId="77777777" w:rsidR="00EF42F7" w:rsidRPr="003851E6" w:rsidRDefault="00EF42F7" w:rsidP="00A20518">
            <w:pPr>
              <w:pStyle w:val="ListParagraph"/>
              <w:numPr>
                <w:ilvl w:val="0"/>
                <w:numId w:val="21"/>
              </w:numPr>
              <w:spacing w:after="0" w:line="240" w:lineRule="auto"/>
              <w:ind w:left="151" w:hanging="180"/>
              <w:rPr>
                <w:rFonts w:cs="Calibri"/>
                <w:sz w:val="18"/>
                <w:szCs w:val="18"/>
              </w:rPr>
            </w:pPr>
            <w:r w:rsidRPr="003851E6">
              <w:rPr>
                <w:rFonts w:cs="Calibri"/>
                <w:color w:val="000000"/>
                <w:sz w:val="18"/>
                <w:szCs w:val="18"/>
              </w:rPr>
              <w:t>Smart Factory</w:t>
            </w:r>
          </w:p>
          <w:p w14:paraId="1FF83AAE" w14:textId="77777777" w:rsidR="00EF42F7" w:rsidRPr="003851E6" w:rsidRDefault="00EF42F7" w:rsidP="00A20518">
            <w:pPr>
              <w:pStyle w:val="ListParagraph"/>
              <w:numPr>
                <w:ilvl w:val="0"/>
                <w:numId w:val="21"/>
              </w:numPr>
              <w:spacing w:after="0" w:line="240" w:lineRule="auto"/>
              <w:ind w:left="151" w:hanging="180"/>
              <w:rPr>
                <w:rFonts w:cs="Calibri"/>
                <w:sz w:val="18"/>
                <w:szCs w:val="18"/>
              </w:rPr>
            </w:pPr>
            <w:r w:rsidRPr="003851E6">
              <w:rPr>
                <w:rFonts w:cs="Calibri"/>
                <w:color w:val="000000"/>
                <w:sz w:val="18"/>
                <w:szCs w:val="18"/>
              </w:rPr>
              <w:t>Smart Operations</w:t>
            </w:r>
          </w:p>
          <w:p w14:paraId="10EFD7F1" w14:textId="77777777" w:rsidR="00EF42F7" w:rsidRPr="003851E6" w:rsidRDefault="00EF42F7" w:rsidP="00A20518">
            <w:pPr>
              <w:pStyle w:val="ListParagraph"/>
              <w:numPr>
                <w:ilvl w:val="0"/>
                <w:numId w:val="21"/>
              </w:numPr>
              <w:spacing w:after="0" w:line="240" w:lineRule="auto"/>
              <w:ind w:left="151" w:hanging="180"/>
              <w:rPr>
                <w:rFonts w:cs="Calibri"/>
                <w:sz w:val="18"/>
                <w:szCs w:val="18"/>
              </w:rPr>
            </w:pPr>
            <w:r w:rsidRPr="003851E6">
              <w:rPr>
                <w:rFonts w:cs="Calibri"/>
                <w:color w:val="000000"/>
                <w:sz w:val="18"/>
                <w:szCs w:val="18"/>
              </w:rPr>
              <w:t>Smart Products</w:t>
            </w:r>
          </w:p>
          <w:p w14:paraId="5C3BEAE7" w14:textId="77777777" w:rsidR="00EF42F7" w:rsidRPr="003851E6" w:rsidRDefault="00EF42F7" w:rsidP="00A20518">
            <w:pPr>
              <w:pStyle w:val="ListParagraph"/>
              <w:numPr>
                <w:ilvl w:val="0"/>
                <w:numId w:val="21"/>
              </w:numPr>
              <w:spacing w:after="0" w:line="240" w:lineRule="auto"/>
              <w:ind w:left="151" w:hanging="180"/>
              <w:rPr>
                <w:rFonts w:cs="Calibri"/>
                <w:sz w:val="18"/>
                <w:szCs w:val="18"/>
              </w:rPr>
            </w:pPr>
            <w:r w:rsidRPr="003851E6">
              <w:rPr>
                <w:rFonts w:cs="Calibri"/>
                <w:color w:val="000000"/>
                <w:sz w:val="18"/>
                <w:szCs w:val="18"/>
              </w:rPr>
              <w:t>Data-driven services</w:t>
            </w:r>
          </w:p>
        </w:tc>
        <w:tc>
          <w:tcPr>
            <w:tcW w:w="5288" w:type="dxa"/>
            <w:vAlign w:val="center"/>
          </w:tcPr>
          <w:p w14:paraId="01AF7C29" w14:textId="77777777" w:rsidR="00EF42F7" w:rsidRPr="003851E6" w:rsidRDefault="00EF42F7" w:rsidP="00A20518">
            <w:pPr>
              <w:pStyle w:val="ListParagraph"/>
              <w:numPr>
                <w:ilvl w:val="0"/>
                <w:numId w:val="22"/>
              </w:numPr>
              <w:spacing w:after="0" w:line="240" w:lineRule="auto"/>
              <w:ind w:left="196" w:hanging="225"/>
              <w:rPr>
                <w:rFonts w:cs="Calibri"/>
                <w:color w:val="000000"/>
                <w:sz w:val="18"/>
                <w:szCs w:val="18"/>
              </w:rPr>
            </w:pPr>
            <w:r w:rsidRPr="003851E6">
              <w:rPr>
                <w:rFonts w:cs="Calibri"/>
                <w:color w:val="000000"/>
                <w:sz w:val="18"/>
                <w:szCs w:val="18"/>
              </w:rPr>
              <w:t>Measured by analyzing employees’ skills in various areas and the company’s efforts to acquire new skill sets.</w:t>
            </w:r>
          </w:p>
          <w:p w14:paraId="443AD503" w14:textId="77777777" w:rsidR="00EF42F7" w:rsidRPr="003851E6" w:rsidRDefault="00EF42F7" w:rsidP="00A20518">
            <w:pPr>
              <w:pStyle w:val="ListParagraph"/>
              <w:numPr>
                <w:ilvl w:val="0"/>
                <w:numId w:val="22"/>
              </w:numPr>
              <w:spacing w:after="0" w:line="240" w:lineRule="auto"/>
              <w:ind w:left="196" w:hanging="225"/>
              <w:rPr>
                <w:rFonts w:cs="Calibri"/>
                <w:color w:val="000000"/>
                <w:sz w:val="18"/>
                <w:szCs w:val="18"/>
              </w:rPr>
            </w:pPr>
            <w:r w:rsidRPr="003851E6">
              <w:rPr>
                <w:rFonts w:cs="Calibri"/>
                <w:color w:val="000000"/>
                <w:sz w:val="18"/>
                <w:szCs w:val="18"/>
              </w:rPr>
              <w:t>Examines the company’s business model, openness, and culture regarding Industry 4.0. Measured by implementation of Industry 4.0 strategy, operationalization and review of strategy, investment activity relating to Industry 4.0, and use of technology and innovation management.</w:t>
            </w:r>
          </w:p>
          <w:p w14:paraId="200A9CB3" w14:textId="77777777" w:rsidR="00EF42F7" w:rsidRPr="003851E6" w:rsidRDefault="00EF42F7" w:rsidP="00A20518">
            <w:pPr>
              <w:pStyle w:val="ListParagraph"/>
              <w:numPr>
                <w:ilvl w:val="0"/>
                <w:numId w:val="22"/>
              </w:numPr>
              <w:spacing w:after="0" w:line="240" w:lineRule="auto"/>
              <w:ind w:left="196" w:hanging="225"/>
              <w:rPr>
                <w:rFonts w:cs="Calibri"/>
                <w:color w:val="000000"/>
                <w:sz w:val="18"/>
                <w:szCs w:val="18"/>
              </w:rPr>
            </w:pPr>
            <w:r w:rsidRPr="003851E6">
              <w:rPr>
                <w:rFonts w:cs="Calibri"/>
                <w:color w:val="000000"/>
                <w:sz w:val="18"/>
                <w:szCs w:val="18"/>
              </w:rPr>
              <w:t>The Smart Factory is a production environment in which production systems and logistics systems organize themselves without human intervention. Measured by Digital Modeling, Equipment Infrastructure, Data Usage, and IT Systems.</w:t>
            </w:r>
          </w:p>
          <w:p w14:paraId="522A49E1" w14:textId="77777777" w:rsidR="00EF42F7" w:rsidRPr="003851E6" w:rsidRDefault="00EF42F7" w:rsidP="00A20518">
            <w:pPr>
              <w:pStyle w:val="ListParagraph"/>
              <w:numPr>
                <w:ilvl w:val="0"/>
                <w:numId w:val="22"/>
              </w:numPr>
              <w:spacing w:after="0" w:line="240" w:lineRule="auto"/>
              <w:ind w:left="196" w:hanging="225"/>
              <w:rPr>
                <w:rFonts w:cs="Calibri"/>
                <w:color w:val="000000"/>
                <w:sz w:val="18"/>
                <w:szCs w:val="18"/>
              </w:rPr>
            </w:pPr>
            <w:r w:rsidRPr="003851E6">
              <w:rPr>
                <w:rFonts w:cs="Calibri"/>
                <w:color w:val="000000"/>
                <w:sz w:val="18"/>
                <w:szCs w:val="18"/>
              </w:rPr>
              <w:t>The enterprise-wide and cross-enterprise integration of physical and virtual worlds. Measured by Cloud Usage, IT Security, Autonomous processes, and Information Sharing.</w:t>
            </w:r>
          </w:p>
          <w:p w14:paraId="3B612830" w14:textId="77777777" w:rsidR="00EF42F7" w:rsidRPr="003851E6" w:rsidRDefault="00EF42F7" w:rsidP="00A20518">
            <w:pPr>
              <w:pStyle w:val="ListParagraph"/>
              <w:numPr>
                <w:ilvl w:val="0"/>
                <w:numId w:val="22"/>
              </w:numPr>
              <w:spacing w:after="0" w:line="240" w:lineRule="auto"/>
              <w:ind w:left="196" w:hanging="225"/>
              <w:rPr>
                <w:rFonts w:cs="Calibri"/>
                <w:color w:val="000000"/>
                <w:sz w:val="18"/>
                <w:szCs w:val="18"/>
              </w:rPr>
            </w:pPr>
            <w:r w:rsidRPr="003851E6">
              <w:rPr>
                <w:rFonts w:cs="Calibri"/>
                <w:color w:val="000000"/>
                <w:sz w:val="18"/>
                <w:szCs w:val="18"/>
              </w:rPr>
              <w:t>Smart Products are equipped with sensors to collect data on their environment and their own status. Measured by ICT add-on functionalities and Data analytics in usage phase.</w:t>
            </w:r>
          </w:p>
          <w:p w14:paraId="194F7F0C" w14:textId="77777777" w:rsidR="00EF42F7" w:rsidRPr="003851E6" w:rsidRDefault="00EF42F7" w:rsidP="00A20518">
            <w:pPr>
              <w:pStyle w:val="ListParagraph"/>
              <w:numPr>
                <w:ilvl w:val="0"/>
                <w:numId w:val="22"/>
              </w:numPr>
              <w:spacing w:after="0" w:line="240" w:lineRule="auto"/>
              <w:ind w:left="196" w:hanging="225"/>
              <w:rPr>
                <w:rFonts w:cs="Calibri"/>
                <w:color w:val="000000"/>
                <w:sz w:val="18"/>
                <w:szCs w:val="18"/>
              </w:rPr>
            </w:pPr>
            <w:r w:rsidRPr="003851E6">
              <w:rPr>
                <w:rFonts w:cs="Calibri"/>
                <w:color w:val="000000"/>
                <w:sz w:val="18"/>
                <w:szCs w:val="18"/>
              </w:rPr>
              <w:t>Objective of data-driven services is to align future business models and enhance benefit to the customer. Measured by share of data used, share of revenues derived from data-driven services, and availability of data-driven services.</w:t>
            </w:r>
          </w:p>
        </w:tc>
      </w:tr>
      <w:tr w:rsidR="00EF42F7" w:rsidRPr="003851E6" w14:paraId="2EC01862" w14:textId="77777777" w:rsidTr="004040F1">
        <w:trPr>
          <w:cantSplit/>
          <w:trHeight w:val="1672"/>
          <w:jc w:val="center"/>
        </w:trPr>
        <w:tc>
          <w:tcPr>
            <w:tcW w:w="1854" w:type="dxa"/>
            <w:vAlign w:val="center"/>
          </w:tcPr>
          <w:p w14:paraId="6BBFEC23" w14:textId="77777777" w:rsidR="00EF42F7" w:rsidRPr="003851E6" w:rsidRDefault="00EF42F7" w:rsidP="00A20518">
            <w:pPr>
              <w:spacing w:after="0" w:line="240" w:lineRule="auto"/>
              <w:jc w:val="center"/>
              <w:rPr>
                <w:rFonts w:cs="Calibri"/>
                <w:sz w:val="18"/>
                <w:szCs w:val="18"/>
              </w:rPr>
            </w:pPr>
            <w:r w:rsidRPr="003851E6">
              <w:rPr>
                <w:rFonts w:cs="Calibri"/>
                <w:sz w:val="18"/>
                <w:szCs w:val="18"/>
              </w:rPr>
              <w:t>Industry 4.0 – Enabling Digital Operations Self-Assessment</w:t>
            </w:r>
          </w:p>
          <w:p w14:paraId="3CD2FD3E" w14:textId="1BA40B07" w:rsidR="00EF42F7" w:rsidRPr="003851E6" w:rsidRDefault="00EF42F7" w:rsidP="00A20518">
            <w:pPr>
              <w:spacing w:after="0" w:line="240" w:lineRule="auto"/>
              <w:jc w:val="center"/>
              <w:rPr>
                <w:rFonts w:cs="Calibri"/>
                <w:sz w:val="18"/>
                <w:szCs w:val="18"/>
              </w:rPr>
            </w:pPr>
            <w:r w:rsidRPr="003851E6">
              <w:rPr>
                <w:rFonts w:cs="Calibri"/>
                <w:sz w:val="18"/>
                <w:szCs w:val="18"/>
              </w:rPr>
              <w:t xml:space="preserve">PWC </w:t>
            </w:r>
            <w:sdt>
              <w:sdtPr>
                <w:rPr>
                  <w:rFonts w:cs="Calibri"/>
                  <w:color w:val="000000"/>
                  <w:sz w:val="18"/>
                  <w:szCs w:val="18"/>
                </w:rPr>
                <w:tag w:val="MENDELEY_CITATION_v3_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"/>
                <w:id w:val="1338570444"/>
                <w:placeholder>
                  <w:docPart w:val="93676026939E4405ABBBB1208CE27A61"/>
                </w:placeholder>
              </w:sdtPr>
              <w:sdtContent>
                <w:r w:rsidR="00D12B15" w:rsidRPr="00D12B15">
                  <w:rPr>
                    <w:rFonts w:cs="Calibri"/>
                    <w:color w:val="000000"/>
                    <w:sz w:val="18"/>
                    <w:szCs w:val="18"/>
                  </w:rPr>
                  <w:t>(PWC, 2016)</w:t>
                </w:r>
              </w:sdtContent>
            </w:sdt>
          </w:p>
        </w:tc>
        <w:tc>
          <w:tcPr>
            <w:tcW w:w="2062" w:type="dxa"/>
            <w:vAlign w:val="center"/>
          </w:tcPr>
          <w:p w14:paraId="0549F730" w14:textId="77777777" w:rsidR="00EF42F7" w:rsidRPr="003851E6" w:rsidRDefault="00EF42F7" w:rsidP="00A20518">
            <w:pPr>
              <w:pStyle w:val="ListParagraph"/>
              <w:numPr>
                <w:ilvl w:val="0"/>
                <w:numId w:val="4"/>
              </w:numPr>
              <w:spacing w:after="0" w:line="240" w:lineRule="auto"/>
              <w:ind w:left="157" w:hanging="180"/>
              <w:rPr>
                <w:rFonts w:cs="Calibri"/>
                <w:sz w:val="18"/>
                <w:szCs w:val="18"/>
              </w:rPr>
            </w:pPr>
            <w:r w:rsidRPr="003851E6">
              <w:rPr>
                <w:rFonts w:cs="Calibri"/>
                <w:color w:val="000000"/>
                <w:sz w:val="18"/>
                <w:szCs w:val="18"/>
              </w:rPr>
              <w:t>Business Models, Product &amp; Service Portfolio</w:t>
            </w:r>
          </w:p>
          <w:p w14:paraId="019CA0BE" w14:textId="77777777" w:rsidR="00EF42F7" w:rsidRPr="003851E6" w:rsidRDefault="00EF42F7" w:rsidP="00A20518">
            <w:pPr>
              <w:pStyle w:val="ListParagraph"/>
              <w:numPr>
                <w:ilvl w:val="0"/>
                <w:numId w:val="4"/>
              </w:numPr>
              <w:spacing w:after="0" w:line="240" w:lineRule="auto"/>
              <w:ind w:left="151" w:hanging="180"/>
              <w:rPr>
                <w:rFonts w:cs="Calibri"/>
                <w:sz w:val="18"/>
                <w:szCs w:val="18"/>
              </w:rPr>
            </w:pPr>
            <w:r w:rsidRPr="003851E6">
              <w:rPr>
                <w:rFonts w:cs="Calibri"/>
                <w:sz w:val="18"/>
                <w:szCs w:val="18"/>
              </w:rPr>
              <w:t>Market &amp; Customer Access</w:t>
            </w:r>
          </w:p>
          <w:p w14:paraId="70CF4441" w14:textId="77777777" w:rsidR="00EF42F7" w:rsidRPr="003851E6" w:rsidRDefault="00EF42F7" w:rsidP="00A20518">
            <w:pPr>
              <w:pStyle w:val="ListParagraph"/>
              <w:numPr>
                <w:ilvl w:val="0"/>
                <w:numId w:val="4"/>
              </w:numPr>
              <w:spacing w:after="0" w:line="240" w:lineRule="auto"/>
              <w:ind w:left="151" w:hanging="180"/>
              <w:rPr>
                <w:rFonts w:cs="Calibri"/>
                <w:sz w:val="18"/>
                <w:szCs w:val="18"/>
              </w:rPr>
            </w:pPr>
            <w:r w:rsidRPr="003851E6">
              <w:rPr>
                <w:rFonts w:cs="Calibri"/>
                <w:sz w:val="18"/>
                <w:szCs w:val="18"/>
              </w:rPr>
              <w:t>Value Chains &amp; Processes</w:t>
            </w:r>
          </w:p>
          <w:p w14:paraId="5A7A6A66" w14:textId="77777777" w:rsidR="00EF42F7" w:rsidRPr="003851E6" w:rsidRDefault="00EF42F7" w:rsidP="00A20518">
            <w:pPr>
              <w:pStyle w:val="ListParagraph"/>
              <w:numPr>
                <w:ilvl w:val="0"/>
                <w:numId w:val="4"/>
              </w:numPr>
              <w:spacing w:after="0" w:line="240" w:lineRule="auto"/>
              <w:ind w:left="151" w:hanging="180"/>
              <w:rPr>
                <w:rFonts w:cs="Calibri"/>
                <w:sz w:val="18"/>
                <w:szCs w:val="18"/>
              </w:rPr>
            </w:pPr>
            <w:r w:rsidRPr="003851E6">
              <w:rPr>
                <w:rFonts w:cs="Calibri"/>
                <w:sz w:val="18"/>
                <w:szCs w:val="18"/>
              </w:rPr>
              <w:t>IT Architecture</w:t>
            </w:r>
          </w:p>
          <w:p w14:paraId="2550A8F1" w14:textId="77777777" w:rsidR="00EF42F7" w:rsidRPr="003851E6" w:rsidRDefault="00EF42F7" w:rsidP="00A20518">
            <w:pPr>
              <w:pStyle w:val="ListParagraph"/>
              <w:numPr>
                <w:ilvl w:val="0"/>
                <w:numId w:val="4"/>
              </w:numPr>
              <w:spacing w:after="0" w:line="240" w:lineRule="auto"/>
              <w:ind w:left="151" w:hanging="180"/>
              <w:rPr>
                <w:rFonts w:cs="Calibri"/>
                <w:sz w:val="18"/>
                <w:szCs w:val="18"/>
              </w:rPr>
            </w:pPr>
            <w:r w:rsidRPr="003851E6">
              <w:rPr>
                <w:rFonts w:cs="Calibri"/>
                <w:sz w:val="18"/>
                <w:szCs w:val="18"/>
              </w:rPr>
              <w:t>Compliance, Legal, Risk, Security &amp; Tax</w:t>
            </w:r>
          </w:p>
          <w:p w14:paraId="226DEFE2" w14:textId="77777777" w:rsidR="00EF42F7" w:rsidRPr="003851E6" w:rsidRDefault="00EF42F7" w:rsidP="00A20518">
            <w:pPr>
              <w:pStyle w:val="ListParagraph"/>
              <w:numPr>
                <w:ilvl w:val="0"/>
                <w:numId w:val="4"/>
              </w:numPr>
              <w:spacing w:after="0" w:line="240" w:lineRule="auto"/>
              <w:ind w:left="151" w:hanging="180"/>
              <w:rPr>
                <w:rFonts w:cs="Calibri"/>
                <w:sz w:val="18"/>
                <w:szCs w:val="18"/>
              </w:rPr>
            </w:pPr>
            <w:r w:rsidRPr="003851E6">
              <w:rPr>
                <w:rFonts w:cs="Calibri"/>
                <w:sz w:val="18"/>
                <w:szCs w:val="18"/>
              </w:rPr>
              <w:t>Organization &amp; Culture</w:t>
            </w:r>
          </w:p>
        </w:tc>
        <w:tc>
          <w:tcPr>
            <w:tcW w:w="5288" w:type="dxa"/>
            <w:vAlign w:val="center"/>
          </w:tcPr>
          <w:p w14:paraId="6E986BC5" w14:textId="77777777" w:rsidR="00EF42F7" w:rsidRPr="003851E6" w:rsidRDefault="00EF42F7" w:rsidP="00A20518">
            <w:pPr>
              <w:spacing w:after="0" w:line="240" w:lineRule="auto"/>
              <w:rPr>
                <w:rFonts w:cs="Calibri"/>
                <w:color w:val="000000"/>
                <w:sz w:val="18"/>
                <w:szCs w:val="18"/>
              </w:rPr>
            </w:pPr>
            <w:r w:rsidRPr="003851E6">
              <w:rPr>
                <w:rFonts w:cs="Calibri"/>
                <w:color w:val="000000"/>
                <w:sz w:val="18"/>
                <w:szCs w:val="18"/>
              </w:rPr>
              <w:t>Some example questions to consider and examples of a ‘Digital Champion’ are given.</w:t>
            </w:r>
          </w:p>
          <w:p w14:paraId="686B4705" w14:textId="77777777" w:rsidR="00EF42F7" w:rsidRPr="003851E6" w:rsidRDefault="00EF42F7" w:rsidP="00A20518">
            <w:pPr>
              <w:pStyle w:val="ListParagraph"/>
              <w:numPr>
                <w:ilvl w:val="0"/>
                <w:numId w:val="14"/>
              </w:numPr>
              <w:spacing w:after="0" w:line="240" w:lineRule="auto"/>
              <w:ind w:left="196" w:hanging="225"/>
              <w:rPr>
                <w:rFonts w:cs="Calibri"/>
                <w:color w:val="000000"/>
                <w:sz w:val="18"/>
                <w:szCs w:val="18"/>
              </w:rPr>
            </w:pPr>
            <w:r w:rsidRPr="003851E6">
              <w:rPr>
                <w:rFonts w:cs="Calibri"/>
                <w:color w:val="000000"/>
                <w:sz w:val="18"/>
                <w:szCs w:val="18"/>
              </w:rPr>
              <w:t>Development of new disruptive business models with innovative product and service portfolio, lot size of 1. How is the mix of products and services in the portfolio? Which digital features or service are offered? To which degree is engineering digitized?</w:t>
            </w:r>
          </w:p>
          <w:p w14:paraId="76907EBA" w14:textId="77777777" w:rsidR="00EF42F7" w:rsidRPr="003851E6" w:rsidRDefault="00EF42F7" w:rsidP="00A20518">
            <w:pPr>
              <w:pStyle w:val="ListParagraph"/>
              <w:numPr>
                <w:ilvl w:val="0"/>
                <w:numId w:val="14"/>
              </w:numPr>
              <w:spacing w:after="0" w:line="240" w:lineRule="auto"/>
              <w:ind w:left="196" w:hanging="225"/>
              <w:rPr>
                <w:rFonts w:cs="Calibri"/>
                <w:color w:val="000000"/>
                <w:sz w:val="18"/>
                <w:szCs w:val="18"/>
              </w:rPr>
            </w:pPr>
            <w:r w:rsidRPr="003851E6">
              <w:rPr>
                <w:rFonts w:cs="Calibri"/>
                <w:color w:val="000000"/>
                <w:sz w:val="18"/>
                <w:szCs w:val="18"/>
              </w:rPr>
              <w:t>Integrated customer journey management across all digital marketing and sales channels. Which channels are used for customer interactions? Which data is measured to understand customers? How are customer interactions tracked?</w:t>
            </w:r>
          </w:p>
          <w:p w14:paraId="205AA5B3" w14:textId="77777777" w:rsidR="00EF42F7" w:rsidRPr="003851E6" w:rsidRDefault="00EF42F7" w:rsidP="00A20518">
            <w:pPr>
              <w:pStyle w:val="ListParagraph"/>
              <w:numPr>
                <w:ilvl w:val="0"/>
                <w:numId w:val="14"/>
              </w:numPr>
              <w:spacing w:after="0" w:line="240" w:lineRule="auto"/>
              <w:ind w:left="196" w:hanging="225"/>
              <w:rPr>
                <w:rFonts w:cs="Calibri"/>
                <w:color w:val="000000"/>
                <w:sz w:val="18"/>
                <w:szCs w:val="18"/>
              </w:rPr>
            </w:pPr>
            <w:r w:rsidRPr="003851E6">
              <w:rPr>
                <w:rFonts w:cs="Calibri"/>
                <w:color w:val="000000"/>
                <w:sz w:val="18"/>
                <w:szCs w:val="18"/>
              </w:rPr>
              <w:t>Fully integrated partner ecosystem with self-optimized, virtualized processes and decentralized autonomy. To which extent is manufacturing integrated with engineering internally? How is the supply chain managed? How are manufacturing capacities planned?</w:t>
            </w:r>
          </w:p>
          <w:p w14:paraId="50938EE1" w14:textId="77777777" w:rsidR="00EF42F7" w:rsidRPr="003851E6" w:rsidRDefault="00EF42F7" w:rsidP="00A20518">
            <w:pPr>
              <w:pStyle w:val="ListParagraph"/>
              <w:numPr>
                <w:ilvl w:val="0"/>
                <w:numId w:val="14"/>
              </w:numPr>
              <w:spacing w:after="0" w:line="240" w:lineRule="auto"/>
              <w:ind w:left="196" w:hanging="225"/>
              <w:rPr>
                <w:rFonts w:cs="Calibri"/>
                <w:color w:val="000000"/>
                <w:sz w:val="18"/>
                <w:szCs w:val="18"/>
              </w:rPr>
            </w:pPr>
            <w:r w:rsidRPr="003851E6">
              <w:rPr>
                <w:rFonts w:cs="Calibri"/>
                <w:color w:val="000000"/>
                <w:sz w:val="18"/>
                <w:szCs w:val="18"/>
              </w:rPr>
              <w:t>Partner service bus, secure data exchange. How are processes supported by digital technologies? How does IT infrastructure support digital services?</w:t>
            </w:r>
          </w:p>
          <w:p w14:paraId="47DD392F" w14:textId="77777777" w:rsidR="00EF42F7" w:rsidRPr="003851E6" w:rsidRDefault="00EF42F7" w:rsidP="00A20518">
            <w:pPr>
              <w:pStyle w:val="ListParagraph"/>
              <w:numPr>
                <w:ilvl w:val="0"/>
                <w:numId w:val="14"/>
              </w:numPr>
              <w:spacing w:after="0" w:line="240" w:lineRule="auto"/>
              <w:ind w:left="196" w:hanging="225"/>
              <w:rPr>
                <w:rFonts w:cs="Calibri"/>
                <w:color w:val="000000"/>
                <w:sz w:val="18"/>
                <w:szCs w:val="18"/>
              </w:rPr>
            </w:pPr>
            <w:r w:rsidRPr="003851E6">
              <w:rPr>
                <w:rFonts w:cs="Calibri"/>
                <w:color w:val="000000"/>
                <w:sz w:val="18"/>
                <w:szCs w:val="18"/>
              </w:rPr>
              <w:t>Optimized value chain network for legal, compliance, security, and tax. How is compliance assured and technically implemented? Are tax opportunities realized? How is cyber trust ensured?</w:t>
            </w:r>
          </w:p>
          <w:p w14:paraId="0CE7AC0D" w14:textId="77777777" w:rsidR="00EF42F7" w:rsidRPr="003851E6" w:rsidRDefault="00EF42F7" w:rsidP="00A20518">
            <w:pPr>
              <w:pStyle w:val="ListParagraph"/>
              <w:numPr>
                <w:ilvl w:val="0"/>
                <w:numId w:val="14"/>
              </w:numPr>
              <w:spacing w:after="0" w:line="240" w:lineRule="auto"/>
              <w:ind w:left="196" w:hanging="225"/>
              <w:rPr>
                <w:rFonts w:cs="Calibri"/>
                <w:color w:val="000000"/>
                <w:sz w:val="18"/>
                <w:szCs w:val="18"/>
              </w:rPr>
            </w:pPr>
            <w:r w:rsidRPr="003851E6">
              <w:rPr>
                <w:rFonts w:cs="Calibri"/>
                <w:color w:val="000000"/>
                <w:sz w:val="18"/>
                <w:szCs w:val="18"/>
              </w:rPr>
              <w:t>Collaboration as a key driver. What is the organization’s ability to change? Which Industry 4.0 capabilities are available within the organization?</w:t>
            </w:r>
          </w:p>
        </w:tc>
      </w:tr>
    </w:tbl>
    <w:p w14:paraId="3A92AF68" w14:textId="5ED45822" w:rsidR="0091245E" w:rsidRPr="007C1C03" w:rsidRDefault="007C1C03" w:rsidP="00B14AE6">
      <w:pPr>
        <w:spacing w:line="240" w:lineRule="auto"/>
      </w:pPr>
      <w:r>
        <w:lastRenderedPageBreak/>
        <w:fldChar w:fldCharType="begin"/>
      </w:r>
      <w:r>
        <w:instrText xml:space="preserve"> REF _Ref176527726 \h </w:instrText>
      </w:r>
      <w:r w:rsidR="00B14AE6">
        <w:instrText xml:space="preserve"> \* MERGEFORMAT </w:instrText>
      </w:r>
      <w:r>
        <w:fldChar w:fldCharType="separate"/>
      </w:r>
      <w:r w:rsidR="00614BEC" w:rsidRPr="00F05E92">
        <w:t xml:space="preserve">Table </w:t>
      </w:r>
      <w:r w:rsidR="00614BEC">
        <w:rPr>
          <w:noProof/>
        </w:rPr>
        <w:t>7</w:t>
      </w:r>
      <w:r>
        <w:fldChar w:fldCharType="end"/>
      </w:r>
      <w:r>
        <w:t xml:space="preserve"> continued</w:t>
      </w:r>
    </w:p>
    <w:tbl>
      <w:tblPr>
        <w:tblStyle w:val="TableGrid"/>
        <w:tblW w:w="8874" w:type="dxa"/>
        <w:jc w:val="center"/>
        <w:tblLook w:val="04A0" w:firstRow="1" w:lastRow="0" w:firstColumn="1" w:lastColumn="0" w:noHBand="0" w:noVBand="1"/>
      </w:tblPr>
      <w:tblGrid>
        <w:gridCol w:w="1891"/>
        <w:gridCol w:w="2142"/>
        <w:gridCol w:w="4841"/>
      </w:tblGrid>
      <w:tr w:rsidR="0091245E" w:rsidRPr="0091245E" w14:paraId="2C343118" w14:textId="77777777" w:rsidTr="00B23AC6">
        <w:trPr>
          <w:trHeight w:val="485"/>
          <w:tblHeader/>
          <w:jc w:val="center"/>
        </w:trPr>
        <w:tc>
          <w:tcPr>
            <w:tcW w:w="1891" w:type="dxa"/>
            <w:shd w:val="clear" w:color="auto" w:fill="D9D9D9" w:themeFill="background1" w:themeFillShade="D9"/>
            <w:vAlign w:val="center"/>
          </w:tcPr>
          <w:p w14:paraId="09599B67" w14:textId="77777777" w:rsidR="0091245E" w:rsidRPr="0091245E" w:rsidRDefault="0091245E" w:rsidP="00D97D8A">
            <w:pPr>
              <w:spacing w:after="0" w:line="240" w:lineRule="auto"/>
              <w:jc w:val="center"/>
              <w:rPr>
                <w:rFonts w:ascii="Calibri" w:hAnsi="Calibri" w:cs="Calibri"/>
                <w:b/>
                <w:bCs/>
                <w:sz w:val="16"/>
                <w:szCs w:val="16"/>
              </w:rPr>
            </w:pPr>
            <w:r w:rsidRPr="0091245E">
              <w:rPr>
                <w:rFonts w:ascii="Calibri" w:hAnsi="Calibri" w:cs="Calibri"/>
                <w:b/>
                <w:bCs/>
                <w:sz w:val="16"/>
                <w:szCs w:val="16"/>
              </w:rPr>
              <w:t>REF</w:t>
            </w:r>
          </w:p>
        </w:tc>
        <w:tc>
          <w:tcPr>
            <w:tcW w:w="2142" w:type="dxa"/>
            <w:shd w:val="clear" w:color="auto" w:fill="D9D9D9" w:themeFill="background1" w:themeFillShade="D9"/>
            <w:vAlign w:val="center"/>
          </w:tcPr>
          <w:p w14:paraId="4DAB6C20" w14:textId="77777777" w:rsidR="0091245E" w:rsidRPr="0091245E" w:rsidRDefault="0091245E" w:rsidP="00D97D8A">
            <w:pPr>
              <w:spacing w:after="0" w:line="240" w:lineRule="auto"/>
              <w:jc w:val="center"/>
              <w:rPr>
                <w:rFonts w:ascii="Calibri" w:hAnsi="Calibri" w:cs="Calibri"/>
                <w:b/>
                <w:bCs/>
                <w:sz w:val="16"/>
                <w:szCs w:val="16"/>
              </w:rPr>
            </w:pPr>
            <w:r w:rsidRPr="0091245E">
              <w:rPr>
                <w:rFonts w:ascii="Calibri" w:hAnsi="Calibri" w:cs="Calibri"/>
                <w:b/>
                <w:bCs/>
                <w:sz w:val="16"/>
                <w:szCs w:val="16"/>
              </w:rPr>
              <w:t>Dimensions</w:t>
            </w:r>
          </w:p>
        </w:tc>
        <w:tc>
          <w:tcPr>
            <w:tcW w:w="4841" w:type="dxa"/>
            <w:shd w:val="clear" w:color="auto" w:fill="D9D9D9" w:themeFill="background1" w:themeFillShade="D9"/>
            <w:vAlign w:val="center"/>
          </w:tcPr>
          <w:p w14:paraId="445FD9D2" w14:textId="77777777" w:rsidR="0091245E" w:rsidRPr="0091245E" w:rsidRDefault="0091245E" w:rsidP="00D97D8A">
            <w:pPr>
              <w:spacing w:after="0" w:line="240" w:lineRule="auto"/>
              <w:jc w:val="center"/>
              <w:rPr>
                <w:rFonts w:ascii="Calibri" w:hAnsi="Calibri" w:cs="Calibri"/>
                <w:b/>
                <w:bCs/>
                <w:sz w:val="16"/>
                <w:szCs w:val="16"/>
              </w:rPr>
            </w:pPr>
            <w:r w:rsidRPr="0091245E">
              <w:rPr>
                <w:rFonts w:ascii="Calibri" w:hAnsi="Calibri" w:cs="Calibri"/>
                <w:b/>
                <w:bCs/>
                <w:sz w:val="16"/>
                <w:szCs w:val="16"/>
              </w:rPr>
              <w:t>Description</w:t>
            </w:r>
          </w:p>
        </w:tc>
      </w:tr>
      <w:tr w:rsidR="0091245E" w:rsidRPr="004762A2" w14:paraId="7603176B" w14:textId="77777777" w:rsidTr="009935C5">
        <w:trPr>
          <w:cantSplit/>
          <w:trHeight w:val="5930"/>
          <w:jc w:val="center"/>
        </w:trPr>
        <w:tc>
          <w:tcPr>
            <w:tcW w:w="1891" w:type="dxa"/>
            <w:vAlign w:val="center"/>
          </w:tcPr>
          <w:p w14:paraId="29A3D2EF" w14:textId="28E755D2" w:rsidR="0091245E" w:rsidRPr="004762A2" w:rsidRDefault="0091245E" w:rsidP="0091245E">
            <w:pPr>
              <w:spacing w:after="0"/>
              <w:jc w:val="center"/>
              <w:rPr>
                <w:rFonts w:cs="Times New Roman"/>
                <w:sz w:val="16"/>
                <w:szCs w:val="16"/>
              </w:rPr>
            </w:pPr>
            <w:r w:rsidRPr="004762A2">
              <w:rPr>
                <w:rFonts w:cs="Times New Roman"/>
                <w:sz w:val="16"/>
                <w:szCs w:val="16"/>
              </w:rPr>
              <w:t xml:space="preserve">Warwick Industry 4 Readiness Assessment Tool </w:t>
            </w:r>
            <w:sdt>
              <w:sdtPr>
                <w:rPr>
                  <w:rFonts w:cs="Times New Roman"/>
                  <w:color w:val="000000"/>
                  <w:sz w:val="16"/>
                  <w:szCs w:val="16"/>
                </w:rPr>
                <w:tag w:val="MENDELEY_CITATION_v3_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"/>
                <w:id w:val="-1730598395"/>
                <w:placeholder>
                  <w:docPart w:val="C81E6DD4DCF44D1A97582147040FCCF2"/>
                </w:placeholder>
              </w:sdtPr>
              <w:sdtContent>
                <w:r w:rsidR="00D12B15" w:rsidRPr="004762A2">
                  <w:rPr>
                    <w:rFonts w:cs="Times New Roman"/>
                    <w:color w:val="000000"/>
                    <w:sz w:val="16"/>
                    <w:szCs w:val="16"/>
                  </w:rPr>
                  <w:t>(Agca et al., 2017)</w:t>
                </w:r>
              </w:sdtContent>
            </w:sdt>
          </w:p>
        </w:tc>
        <w:tc>
          <w:tcPr>
            <w:tcW w:w="2142" w:type="dxa"/>
            <w:vAlign w:val="center"/>
          </w:tcPr>
          <w:p w14:paraId="0CDFE216" w14:textId="77777777" w:rsidR="0091245E" w:rsidRPr="004762A2" w:rsidRDefault="0091245E" w:rsidP="0091245E">
            <w:pPr>
              <w:pStyle w:val="ListParagraph"/>
              <w:numPr>
                <w:ilvl w:val="0"/>
                <w:numId w:val="45"/>
              </w:numPr>
              <w:spacing w:after="0"/>
              <w:ind w:left="196" w:hanging="196"/>
              <w:rPr>
                <w:rFonts w:cs="Times New Roman"/>
                <w:color w:val="000000"/>
                <w:sz w:val="16"/>
                <w:szCs w:val="16"/>
              </w:rPr>
            </w:pPr>
            <w:r w:rsidRPr="004762A2">
              <w:rPr>
                <w:rFonts w:cs="Times New Roman"/>
                <w:color w:val="000000"/>
                <w:sz w:val="16"/>
                <w:szCs w:val="16"/>
              </w:rPr>
              <w:t>Products and Services</w:t>
            </w:r>
          </w:p>
          <w:p w14:paraId="03F10F82" w14:textId="77777777" w:rsidR="0091245E" w:rsidRPr="004762A2" w:rsidRDefault="0091245E" w:rsidP="0091245E">
            <w:pPr>
              <w:pStyle w:val="ListParagraph"/>
              <w:numPr>
                <w:ilvl w:val="0"/>
                <w:numId w:val="45"/>
              </w:numPr>
              <w:spacing w:after="0"/>
              <w:ind w:left="196" w:hanging="196"/>
              <w:rPr>
                <w:rFonts w:cs="Times New Roman"/>
                <w:color w:val="000000"/>
                <w:sz w:val="16"/>
                <w:szCs w:val="16"/>
              </w:rPr>
            </w:pPr>
            <w:r w:rsidRPr="004762A2">
              <w:rPr>
                <w:rFonts w:cs="Times New Roman"/>
                <w:color w:val="000000"/>
                <w:sz w:val="16"/>
                <w:szCs w:val="16"/>
              </w:rPr>
              <w:t>Manufacturing and Operations</w:t>
            </w:r>
          </w:p>
          <w:p w14:paraId="51EC9377" w14:textId="77777777" w:rsidR="0091245E" w:rsidRPr="004762A2" w:rsidRDefault="0091245E" w:rsidP="0091245E">
            <w:pPr>
              <w:pStyle w:val="ListParagraph"/>
              <w:numPr>
                <w:ilvl w:val="0"/>
                <w:numId w:val="45"/>
              </w:numPr>
              <w:spacing w:after="0"/>
              <w:ind w:left="196" w:hanging="196"/>
              <w:rPr>
                <w:rFonts w:cs="Times New Roman"/>
                <w:color w:val="000000"/>
                <w:sz w:val="16"/>
                <w:szCs w:val="16"/>
              </w:rPr>
            </w:pPr>
            <w:r w:rsidRPr="004762A2">
              <w:rPr>
                <w:rFonts w:cs="Times New Roman"/>
                <w:color w:val="000000"/>
                <w:sz w:val="16"/>
                <w:szCs w:val="16"/>
              </w:rPr>
              <w:t>Strategy and Organization</w:t>
            </w:r>
          </w:p>
          <w:p w14:paraId="7BE220A2" w14:textId="77777777" w:rsidR="0091245E" w:rsidRPr="004762A2" w:rsidRDefault="0091245E" w:rsidP="0091245E">
            <w:pPr>
              <w:pStyle w:val="ListParagraph"/>
              <w:numPr>
                <w:ilvl w:val="0"/>
                <w:numId w:val="45"/>
              </w:numPr>
              <w:spacing w:after="0"/>
              <w:ind w:left="196" w:hanging="196"/>
              <w:rPr>
                <w:rFonts w:cs="Times New Roman"/>
                <w:color w:val="000000"/>
                <w:sz w:val="16"/>
                <w:szCs w:val="16"/>
              </w:rPr>
            </w:pPr>
            <w:r w:rsidRPr="004762A2">
              <w:rPr>
                <w:rFonts w:cs="Times New Roman"/>
                <w:color w:val="000000"/>
                <w:sz w:val="16"/>
                <w:szCs w:val="16"/>
              </w:rPr>
              <w:t>Supply Chain</w:t>
            </w:r>
          </w:p>
          <w:p w14:paraId="2D0ACFFA" w14:textId="77777777" w:rsidR="0091245E" w:rsidRPr="004762A2" w:rsidRDefault="0091245E" w:rsidP="0091245E">
            <w:pPr>
              <w:pStyle w:val="ListParagraph"/>
              <w:numPr>
                <w:ilvl w:val="0"/>
                <w:numId w:val="45"/>
              </w:numPr>
              <w:spacing w:after="0"/>
              <w:ind w:left="196" w:hanging="196"/>
              <w:rPr>
                <w:rFonts w:cs="Times New Roman"/>
                <w:color w:val="000000"/>
                <w:sz w:val="16"/>
                <w:szCs w:val="16"/>
              </w:rPr>
            </w:pPr>
            <w:r w:rsidRPr="004762A2">
              <w:rPr>
                <w:rFonts w:cs="Times New Roman"/>
                <w:color w:val="000000"/>
                <w:sz w:val="16"/>
                <w:szCs w:val="16"/>
              </w:rPr>
              <w:t>Business Model</w:t>
            </w:r>
          </w:p>
          <w:p w14:paraId="12D97DAB" w14:textId="77777777" w:rsidR="0091245E" w:rsidRPr="004762A2" w:rsidRDefault="0091245E" w:rsidP="0091245E">
            <w:pPr>
              <w:pStyle w:val="ListParagraph"/>
              <w:numPr>
                <w:ilvl w:val="0"/>
                <w:numId w:val="45"/>
              </w:numPr>
              <w:spacing w:after="0"/>
              <w:ind w:left="196" w:hanging="196"/>
              <w:rPr>
                <w:rFonts w:cs="Times New Roman"/>
                <w:color w:val="000000"/>
                <w:sz w:val="16"/>
                <w:szCs w:val="16"/>
              </w:rPr>
            </w:pPr>
            <w:r w:rsidRPr="004762A2">
              <w:rPr>
                <w:rFonts w:cs="Times New Roman"/>
                <w:color w:val="000000"/>
                <w:sz w:val="16"/>
                <w:szCs w:val="16"/>
              </w:rPr>
              <w:t>Legal Considerations</w:t>
            </w:r>
          </w:p>
        </w:tc>
        <w:tc>
          <w:tcPr>
            <w:tcW w:w="4841" w:type="dxa"/>
            <w:vAlign w:val="center"/>
          </w:tcPr>
          <w:p w14:paraId="3CB6C66A" w14:textId="77777777" w:rsidR="0091245E" w:rsidRPr="004762A2" w:rsidRDefault="0091245E" w:rsidP="0091245E">
            <w:pPr>
              <w:pStyle w:val="ListParagraph"/>
              <w:numPr>
                <w:ilvl w:val="0"/>
                <w:numId w:val="46"/>
              </w:numPr>
              <w:spacing w:after="0" w:line="240" w:lineRule="auto"/>
              <w:ind w:left="211" w:hanging="211"/>
              <w:rPr>
                <w:rFonts w:cs="Times New Roman"/>
                <w:color w:val="000000"/>
                <w:sz w:val="16"/>
                <w:szCs w:val="16"/>
              </w:rPr>
            </w:pPr>
            <w:r w:rsidRPr="004762A2">
              <w:rPr>
                <w:rFonts w:cs="Times New Roman"/>
                <w:color w:val="000000"/>
                <w:sz w:val="16"/>
                <w:szCs w:val="16"/>
              </w:rPr>
              <w:t>Sub-dimensions include product customization, digital features of products, data-driven services, level of product data usage, and share of revenue.</w:t>
            </w:r>
          </w:p>
          <w:p w14:paraId="4AE69A50" w14:textId="77777777" w:rsidR="0091245E" w:rsidRPr="004762A2" w:rsidRDefault="0091245E" w:rsidP="0091245E">
            <w:pPr>
              <w:pStyle w:val="ListParagraph"/>
              <w:numPr>
                <w:ilvl w:val="0"/>
                <w:numId w:val="46"/>
              </w:numPr>
              <w:spacing w:after="0" w:line="240" w:lineRule="auto"/>
              <w:ind w:left="211" w:hanging="211"/>
              <w:rPr>
                <w:rFonts w:cs="Times New Roman"/>
                <w:color w:val="000000"/>
                <w:sz w:val="16"/>
                <w:szCs w:val="16"/>
              </w:rPr>
            </w:pPr>
            <w:r w:rsidRPr="004762A2">
              <w:rPr>
                <w:rFonts w:cs="Times New Roman"/>
                <w:color w:val="000000"/>
                <w:sz w:val="16"/>
                <w:szCs w:val="16"/>
              </w:rPr>
              <w:t>Sub-dimensions include automation, machine and operation system integration, equipment readiness for Industry 4.0, autonomously guided workpieces, self-optimizing processes, digital modelling, operations data collection, operations data usage, cloud solution usage, IT and data security.</w:t>
            </w:r>
          </w:p>
          <w:p w14:paraId="0BBAC5AF" w14:textId="77777777" w:rsidR="0091245E" w:rsidRPr="004762A2" w:rsidRDefault="0091245E" w:rsidP="0091245E">
            <w:pPr>
              <w:pStyle w:val="ListParagraph"/>
              <w:numPr>
                <w:ilvl w:val="0"/>
                <w:numId w:val="46"/>
              </w:numPr>
              <w:spacing w:after="0" w:line="240" w:lineRule="auto"/>
              <w:ind w:left="211" w:hanging="211"/>
              <w:rPr>
                <w:rFonts w:cs="Times New Roman"/>
                <w:color w:val="000000"/>
                <w:sz w:val="16"/>
                <w:szCs w:val="16"/>
              </w:rPr>
            </w:pPr>
            <w:r w:rsidRPr="004762A2">
              <w:rPr>
                <w:rFonts w:cs="Times New Roman"/>
                <w:color w:val="000000"/>
                <w:sz w:val="16"/>
                <w:szCs w:val="16"/>
              </w:rPr>
              <w:t>Sub-dimensions include degree of strategy implementation, measurement, investments, people capabilities, collaboration, leadership, and finance.</w:t>
            </w:r>
          </w:p>
          <w:p w14:paraId="173E7D27" w14:textId="77777777" w:rsidR="0091245E" w:rsidRPr="004762A2" w:rsidRDefault="0091245E" w:rsidP="0091245E">
            <w:pPr>
              <w:pStyle w:val="ListParagraph"/>
              <w:numPr>
                <w:ilvl w:val="0"/>
                <w:numId w:val="46"/>
              </w:numPr>
              <w:spacing w:after="0" w:line="240" w:lineRule="auto"/>
              <w:ind w:left="211" w:hanging="211"/>
              <w:rPr>
                <w:rFonts w:cs="Times New Roman"/>
                <w:color w:val="000000"/>
                <w:sz w:val="16"/>
                <w:szCs w:val="16"/>
              </w:rPr>
            </w:pPr>
            <w:r w:rsidRPr="004762A2">
              <w:rPr>
                <w:rFonts w:cs="Times New Roman"/>
                <w:color w:val="000000"/>
                <w:sz w:val="16"/>
                <w:szCs w:val="16"/>
              </w:rPr>
              <w:t>Sub-dimensions include inventory control using real-time data management, supply chain integration, supply chain visibility, supply chain flexibility, and lead times.</w:t>
            </w:r>
          </w:p>
          <w:p w14:paraId="53540BF2" w14:textId="77777777" w:rsidR="0091245E" w:rsidRPr="004762A2" w:rsidRDefault="0091245E" w:rsidP="0091245E">
            <w:pPr>
              <w:pStyle w:val="ListParagraph"/>
              <w:numPr>
                <w:ilvl w:val="0"/>
                <w:numId w:val="46"/>
              </w:numPr>
              <w:spacing w:after="0" w:line="240" w:lineRule="auto"/>
              <w:ind w:left="211" w:hanging="211"/>
              <w:rPr>
                <w:rFonts w:cs="Times New Roman"/>
                <w:color w:val="000000"/>
                <w:sz w:val="16"/>
                <w:szCs w:val="16"/>
              </w:rPr>
            </w:pPr>
            <w:r w:rsidRPr="004762A2">
              <w:rPr>
                <w:rFonts w:cs="Times New Roman"/>
                <w:color w:val="000000"/>
                <w:sz w:val="16"/>
                <w:szCs w:val="16"/>
              </w:rPr>
              <w:t>Sub-dimensions include ‘as a service’ business model, data driven decisions, real-time tracking, real-time and automated scheduling, integrated marketing channels, and IT supported business.</w:t>
            </w:r>
          </w:p>
          <w:p w14:paraId="5A5B2764" w14:textId="77777777" w:rsidR="0091245E" w:rsidRPr="004762A2" w:rsidRDefault="0091245E" w:rsidP="0091245E">
            <w:pPr>
              <w:pStyle w:val="ListParagraph"/>
              <w:numPr>
                <w:ilvl w:val="0"/>
                <w:numId w:val="46"/>
              </w:numPr>
              <w:spacing w:after="0" w:line="240" w:lineRule="auto"/>
              <w:ind w:left="211" w:hanging="211"/>
              <w:rPr>
                <w:rFonts w:cs="Times New Roman"/>
                <w:color w:val="000000"/>
                <w:sz w:val="16"/>
                <w:szCs w:val="16"/>
              </w:rPr>
            </w:pPr>
            <w:r w:rsidRPr="004762A2">
              <w:rPr>
                <w:rFonts w:cs="Times New Roman"/>
                <w:color w:val="000000"/>
                <w:sz w:val="16"/>
                <w:szCs w:val="16"/>
              </w:rPr>
              <w:t>Sub-dimensions include contracting models, risk, data protection, and intellectual property.</w:t>
            </w:r>
          </w:p>
        </w:tc>
      </w:tr>
      <w:tr w:rsidR="0091245E" w:rsidRPr="004762A2" w14:paraId="6A816C04" w14:textId="77777777" w:rsidTr="009935C5">
        <w:trPr>
          <w:cantSplit/>
          <w:trHeight w:val="4904"/>
          <w:jc w:val="center"/>
        </w:trPr>
        <w:tc>
          <w:tcPr>
            <w:tcW w:w="1891" w:type="dxa"/>
            <w:vAlign w:val="center"/>
          </w:tcPr>
          <w:p w14:paraId="6FA659E1" w14:textId="7B5C338A" w:rsidR="0091245E" w:rsidRPr="004762A2" w:rsidRDefault="0091245E" w:rsidP="0091245E">
            <w:pPr>
              <w:spacing w:after="0"/>
              <w:jc w:val="center"/>
              <w:rPr>
                <w:rFonts w:cs="Times New Roman"/>
                <w:sz w:val="16"/>
                <w:szCs w:val="16"/>
              </w:rPr>
            </w:pPr>
            <w:r w:rsidRPr="004762A2">
              <w:rPr>
                <w:rFonts w:cs="Times New Roman"/>
                <w:sz w:val="16"/>
                <w:szCs w:val="16"/>
              </w:rPr>
              <w:t xml:space="preserve">Industrie 4.0 Maturity Index ACATECH </w:t>
            </w:r>
            <w:sdt>
              <w:sdtPr>
                <w:rPr>
                  <w:rFonts w:cs="Times New Roman"/>
                  <w:color w:val="000000"/>
                  <w:sz w:val="16"/>
                  <w:szCs w:val="16"/>
                </w:rPr>
                <w:tag w:val="MENDELEY_CITATION_v3_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"/>
                <w:id w:val="109402762"/>
                <w:placeholder>
                  <w:docPart w:val="9E16535BFF164CEF822EEA99F5E4C671"/>
                </w:placeholder>
              </w:sdtPr>
              <w:sdtContent>
                <w:r w:rsidR="00D12B15" w:rsidRPr="004762A2">
                  <w:rPr>
                    <w:rFonts w:cs="Times New Roman"/>
                    <w:color w:val="000000"/>
                    <w:sz w:val="16"/>
                    <w:szCs w:val="16"/>
                  </w:rPr>
                  <w:t>(Schuh et al., 2017)</w:t>
                </w:r>
              </w:sdtContent>
            </w:sdt>
          </w:p>
        </w:tc>
        <w:tc>
          <w:tcPr>
            <w:tcW w:w="2142" w:type="dxa"/>
            <w:vAlign w:val="center"/>
          </w:tcPr>
          <w:p w14:paraId="5BD3103C" w14:textId="77777777" w:rsidR="0091245E" w:rsidRPr="004762A2" w:rsidRDefault="0091245E" w:rsidP="006720A6">
            <w:pPr>
              <w:pStyle w:val="ListParagraph"/>
              <w:numPr>
                <w:ilvl w:val="0"/>
                <w:numId w:val="43"/>
              </w:numPr>
              <w:spacing w:after="0"/>
              <w:ind w:left="211" w:hanging="270"/>
              <w:rPr>
                <w:rFonts w:cs="Times New Roman"/>
                <w:sz w:val="16"/>
                <w:szCs w:val="16"/>
              </w:rPr>
            </w:pPr>
            <w:r w:rsidRPr="004762A2">
              <w:rPr>
                <w:rFonts w:cs="Times New Roman"/>
                <w:color w:val="000000"/>
                <w:sz w:val="16"/>
                <w:szCs w:val="16"/>
              </w:rPr>
              <w:t>Resources</w:t>
            </w:r>
          </w:p>
          <w:p w14:paraId="4B22C59B" w14:textId="77777777" w:rsidR="0091245E" w:rsidRPr="004762A2" w:rsidRDefault="0091245E" w:rsidP="0091245E">
            <w:pPr>
              <w:pStyle w:val="ListParagraph"/>
              <w:numPr>
                <w:ilvl w:val="0"/>
                <w:numId w:val="43"/>
              </w:numPr>
              <w:spacing w:after="0"/>
              <w:ind w:left="241" w:hanging="270"/>
              <w:rPr>
                <w:rFonts w:cs="Times New Roman"/>
                <w:sz w:val="16"/>
                <w:szCs w:val="16"/>
              </w:rPr>
            </w:pPr>
            <w:r w:rsidRPr="004762A2">
              <w:rPr>
                <w:rFonts w:cs="Times New Roman"/>
                <w:color w:val="000000"/>
                <w:sz w:val="16"/>
                <w:szCs w:val="16"/>
              </w:rPr>
              <w:t>Information Systems</w:t>
            </w:r>
          </w:p>
          <w:p w14:paraId="1003B629" w14:textId="77777777" w:rsidR="0091245E" w:rsidRPr="004762A2" w:rsidRDefault="0091245E" w:rsidP="0091245E">
            <w:pPr>
              <w:pStyle w:val="ListParagraph"/>
              <w:numPr>
                <w:ilvl w:val="0"/>
                <w:numId w:val="43"/>
              </w:numPr>
              <w:spacing w:after="0"/>
              <w:ind w:left="241" w:hanging="270"/>
              <w:rPr>
                <w:rFonts w:cs="Times New Roman"/>
                <w:sz w:val="16"/>
                <w:szCs w:val="16"/>
              </w:rPr>
            </w:pPr>
            <w:r w:rsidRPr="004762A2">
              <w:rPr>
                <w:rFonts w:cs="Times New Roman"/>
                <w:color w:val="000000"/>
                <w:sz w:val="16"/>
                <w:szCs w:val="16"/>
              </w:rPr>
              <w:t>Organizational Structure</w:t>
            </w:r>
          </w:p>
          <w:p w14:paraId="796FF71E" w14:textId="77777777" w:rsidR="0091245E" w:rsidRPr="004762A2" w:rsidRDefault="0091245E" w:rsidP="0091245E">
            <w:pPr>
              <w:pStyle w:val="ListParagraph"/>
              <w:numPr>
                <w:ilvl w:val="0"/>
                <w:numId w:val="43"/>
              </w:numPr>
              <w:spacing w:after="0"/>
              <w:ind w:left="241" w:hanging="270"/>
              <w:rPr>
                <w:rFonts w:cs="Times New Roman"/>
                <w:sz w:val="16"/>
                <w:szCs w:val="16"/>
              </w:rPr>
            </w:pPr>
            <w:r w:rsidRPr="004762A2">
              <w:rPr>
                <w:rFonts w:cs="Times New Roman"/>
                <w:color w:val="000000"/>
                <w:sz w:val="16"/>
                <w:szCs w:val="16"/>
              </w:rPr>
              <w:t>Culture</w:t>
            </w:r>
          </w:p>
        </w:tc>
        <w:tc>
          <w:tcPr>
            <w:tcW w:w="4841" w:type="dxa"/>
            <w:vAlign w:val="center"/>
          </w:tcPr>
          <w:p w14:paraId="57682AE4" w14:textId="77777777" w:rsidR="0091245E" w:rsidRPr="004762A2" w:rsidRDefault="0091245E" w:rsidP="0091245E">
            <w:pPr>
              <w:pStyle w:val="ListParagraph"/>
              <w:numPr>
                <w:ilvl w:val="0"/>
                <w:numId w:val="44"/>
              </w:numPr>
              <w:spacing w:after="0"/>
              <w:ind w:left="211" w:hanging="180"/>
              <w:rPr>
                <w:rFonts w:cs="Times New Roman"/>
                <w:color w:val="000000"/>
                <w:sz w:val="16"/>
                <w:szCs w:val="16"/>
              </w:rPr>
            </w:pPr>
            <w:r w:rsidRPr="004762A2">
              <w:rPr>
                <w:rFonts w:cs="Times New Roman"/>
                <w:color w:val="000000"/>
                <w:sz w:val="16"/>
                <w:szCs w:val="16"/>
              </w:rPr>
              <w:t xml:space="preserve">Tangible, physical resources including a company’s workforce (human resources), machinery and equipment, tools, materials, and final product. Measured by digital capability and structured communication. </w:t>
            </w:r>
          </w:p>
          <w:p w14:paraId="5242435F" w14:textId="77777777" w:rsidR="0091245E" w:rsidRPr="004762A2" w:rsidRDefault="0091245E" w:rsidP="0091245E">
            <w:pPr>
              <w:pStyle w:val="ListParagraph"/>
              <w:numPr>
                <w:ilvl w:val="0"/>
                <w:numId w:val="44"/>
              </w:numPr>
              <w:spacing w:after="0"/>
              <w:ind w:left="161" w:hanging="180"/>
              <w:rPr>
                <w:rFonts w:cs="Times New Roman"/>
                <w:color w:val="000000"/>
                <w:sz w:val="16"/>
                <w:szCs w:val="16"/>
              </w:rPr>
            </w:pPr>
            <w:r w:rsidRPr="004762A2">
              <w:rPr>
                <w:rFonts w:cs="Times New Roman"/>
                <w:color w:val="000000"/>
                <w:sz w:val="16"/>
                <w:szCs w:val="16"/>
              </w:rPr>
              <w:t>Socio-technical systems in which information is provided based on economic criteria. They prepare, process, store and transfer data and information. Measured by two principles: data should be prepared and processed in a manner that supports decision making, and integration to enhance data use and increase agility. Includes governance and IT security.</w:t>
            </w:r>
          </w:p>
          <w:p w14:paraId="531F657C" w14:textId="77777777" w:rsidR="0091245E" w:rsidRPr="004762A2" w:rsidRDefault="0091245E" w:rsidP="0091245E">
            <w:pPr>
              <w:pStyle w:val="ListParagraph"/>
              <w:numPr>
                <w:ilvl w:val="0"/>
                <w:numId w:val="44"/>
              </w:numPr>
              <w:spacing w:after="0"/>
              <w:ind w:left="161" w:hanging="180"/>
              <w:rPr>
                <w:rFonts w:cs="Times New Roman"/>
                <w:color w:val="000000"/>
                <w:sz w:val="16"/>
                <w:szCs w:val="16"/>
              </w:rPr>
            </w:pPr>
            <w:r w:rsidRPr="004762A2">
              <w:rPr>
                <w:rFonts w:cs="Times New Roman"/>
                <w:color w:val="000000"/>
                <w:sz w:val="16"/>
                <w:szCs w:val="16"/>
              </w:rPr>
              <w:t xml:space="preserve">Both the company’s internal organization and its position within the value network. Established mandatory rules that organize collaboration both within the company and externally. Measured by two principles: organic internal organization and dynamic collaboration. </w:t>
            </w:r>
          </w:p>
          <w:p w14:paraId="768514F2" w14:textId="77777777" w:rsidR="0091245E" w:rsidRPr="004762A2" w:rsidRDefault="0091245E" w:rsidP="0091245E">
            <w:pPr>
              <w:pStyle w:val="ListParagraph"/>
              <w:numPr>
                <w:ilvl w:val="0"/>
                <w:numId w:val="44"/>
              </w:numPr>
              <w:spacing w:after="0"/>
              <w:ind w:left="161" w:hanging="180"/>
              <w:rPr>
                <w:rFonts w:cs="Times New Roman"/>
                <w:color w:val="000000"/>
                <w:sz w:val="16"/>
                <w:szCs w:val="16"/>
              </w:rPr>
            </w:pPr>
            <w:r w:rsidRPr="004762A2">
              <w:rPr>
                <w:rFonts w:cs="Times New Roman"/>
                <w:color w:val="000000"/>
                <w:sz w:val="16"/>
                <w:szCs w:val="16"/>
              </w:rPr>
              <w:t xml:space="preserve">Includes behavior of employees, stated company vision, and corporate culture. Measured by two principles: willingness to change and social collaboration. </w:t>
            </w:r>
          </w:p>
        </w:tc>
      </w:tr>
    </w:tbl>
    <w:tbl>
      <w:tblPr>
        <w:tblStyle w:val="TableGrid"/>
        <w:tblpPr w:leftFromText="180" w:rightFromText="180" w:vertAnchor="page" w:horzAnchor="margin" w:tblpXSpec="center" w:tblpY="1801"/>
        <w:tblW w:w="10001" w:type="dxa"/>
        <w:tblLook w:val="04A0" w:firstRow="1" w:lastRow="0" w:firstColumn="1" w:lastColumn="0" w:noHBand="0" w:noVBand="1"/>
      </w:tblPr>
      <w:tblGrid>
        <w:gridCol w:w="1919"/>
        <w:gridCol w:w="2172"/>
        <w:gridCol w:w="5910"/>
      </w:tblGrid>
      <w:tr w:rsidR="009935C5" w:rsidRPr="004762A2" w14:paraId="74D58E83" w14:textId="77777777" w:rsidTr="009935C5">
        <w:trPr>
          <w:trHeight w:val="531"/>
          <w:tblHeader/>
        </w:trPr>
        <w:tc>
          <w:tcPr>
            <w:tcW w:w="1919" w:type="dxa"/>
            <w:shd w:val="clear" w:color="auto" w:fill="D9D9D9" w:themeFill="background1" w:themeFillShade="D9"/>
            <w:vAlign w:val="center"/>
          </w:tcPr>
          <w:p w14:paraId="7FBCA7B5" w14:textId="77777777" w:rsidR="009935C5" w:rsidRPr="004762A2" w:rsidRDefault="009935C5" w:rsidP="009935C5">
            <w:pPr>
              <w:spacing w:after="0" w:line="240" w:lineRule="auto"/>
              <w:jc w:val="center"/>
              <w:rPr>
                <w:rFonts w:cs="Times New Roman"/>
                <w:b/>
                <w:bCs/>
                <w:sz w:val="16"/>
                <w:szCs w:val="16"/>
              </w:rPr>
            </w:pPr>
            <w:r w:rsidRPr="004762A2">
              <w:rPr>
                <w:rFonts w:cs="Times New Roman"/>
                <w:b/>
                <w:bCs/>
                <w:sz w:val="16"/>
                <w:szCs w:val="16"/>
              </w:rPr>
              <w:lastRenderedPageBreak/>
              <w:t>REF</w:t>
            </w:r>
          </w:p>
        </w:tc>
        <w:tc>
          <w:tcPr>
            <w:tcW w:w="2172" w:type="dxa"/>
            <w:shd w:val="clear" w:color="auto" w:fill="D9D9D9" w:themeFill="background1" w:themeFillShade="D9"/>
            <w:vAlign w:val="center"/>
          </w:tcPr>
          <w:p w14:paraId="037AC950" w14:textId="77777777" w:rsidR="009935C5" w:rsidRPr="004762A2" w:rsidRDefault="009935C5" w:rsidP="009935C5">
            <w:pPr>
              <w:spacing w:after="0" w:line="240" w:lineRule="auto"/>
              <w:jc w:val="center"/>
              <w:rPr>
                <w:rFonts w:cs="Times New Roman"/>
                <w:b/>
                <w:bCs/>
                <w:sz w:val="16"/>
                <w:szCs w:val="16"/>
              </w:rPr>
            </w:pPr>
            <w:r w:rsidRPr="004762A2">
              <w:rPr>
                <w:rFonts w:cs="Times New Roman"/>
                <w:b/>
                <w:bCs/>
                <w:sz w:val="16"/>
                <w:szCs w:val="16"/>
              </w:rPr>
              <w:t>Dimensions</w:t>
            </w:r>
          </w:p>
        </w:tc>
        <w:tc>
          <w:tcPr>
            <w:tcW w:w="5909" w:type="dxa"/>
            <w:shd w:val="clear" w:color="auto" w:fill="D9D9D9" w:themeFill="background1" w:themeFillShade="D9"/>
            <w:vAlign w:val="center"/>
          </w:tcPr>
          <w:p w14:paraId="1889AD99" w14:textId="77777777" w:rsidR="009935C5" w:rsidRPr="004762A2" w:rsidRDefault="009935C5" w:rsidP="009935C5">
            <w:pPr>
              <w:spacing w:after="0" w:line="240" w:lineRule="auto"/>
              <w:jc w:val="center"/>
              <w:rPr>
                <w:rFonts w:cs="Times New Roman"/>
                <w:b/>
                <w:bCs/>
                <w:sz w:val="16"/>
                <w:szCs w:val="16"/>
              </w:rPr>
            </w:pPr>
            <w:r w:rsidRPr="004762A2">
              <w:rPr>
                <w:rFonts w:cs="Times New Roman"/>
                <w:b/>
                <w:bCs/>
                <w:sz w:val="16"/>
                <w:szCs w:val="16"/>
              </w:rPr>
              <w:t>Description</w:t>
            </w:r>
          </w:p>
        </w:tc>
      </w:tr>
      <w:tr w:rsidR="009935C5" w:rsidRPr="004762A2" w14:paraId="03156878" w14:textId="77777777" w:rsidTr="009935C5">
        <w:trPr>
          <w:cantSplit/>
          <w:trHeight w:val="3913"/>
        </w:trPr>
        <w:tc>
          <w:tcPr>
            <w:tcW w:w="1919" w:type="dxa"/>
            <w:vAlign w:val="center"/>
          </w:tcPr>
          <w:p w14:paraId="3FC91FD1" w14:textId="2FFC20FA" w:rsidR="009935C5" w:rsidRPr="004762A2" w:rsidRDefault="009935C5" w:rsidP="009935C5">
            <w:pPr>
              <w:spacing w:after="0"/>
              <w:jc w:val="center"/>
              <w:rPr>
                <w:rFonts w:cs="Times New Roman"/>
                <w:sz w:val="16"/>
                <w:szCs w:val="16"/>
              </w:rPr>
            </w:pPr>
            <w:r w:rsidRPr="004762A2">
              <w:rPr>
                <w:rFonts w:cs="Times New Roman"/>
                <w:sz w:val="16"/>
                <w:szCs w:val="16"/>
              </w:rPr>
              <w:t xml:space="preserve">Industrie 4.0 Maturity Index ACATECH </w:t>
            </w:r>
            <w:sdt>
              <w:sdtPr>
                <w:rPr>
                  <w:rFonts w:cs="Times New Roman"/>
                  <w:color w:val="000000"/>
                  <w:sz w:val="16"/>
                  <w:szCs w:val="16"/>
                </w:rPr>
                <w:tag w:val="MENDELEY_CITATION_v3_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"/>
                <w:id w:val="-308636149"/>
                <w:placeholder>
                  <w:docPart w:val="89DCBA27F456415096725C14C001F25C"/>
                </w:placeholder>
              </w:sdtPr>
              <w:sdtContent>
                <w:r w:rsidR="00D12B15" w:rsidRPr="004762A2">
                  <w:rPr>
                    <w:rFonts w:cs="Times New Roman"/>
                    <w:color w:val="000000"/>
                    <w:sz w:val="16"/>
                    <w:szCs w:val="16"/>
                  </w:rPr>
                  <w:t>(Schuh et al., 2017)</w:t>
                </w:r>
              </w:sdtContent>
            </w:sdt>
          </w:p>
        </w:tc>
        <w:tc>
          <w:tcPr>
            <w:tcW w:w="2172" w:type="dxa"/>
            <w:vAlign w:val="center"/>
          </w:tcPr>
          <w:p w14:paraId="21D661E1" w14:textId="77777777" w:rsidR="009935C5" w:rsidRPr="004762A2" w:rsidRDefault="009935C5" w:rsidP="009935C5">
            <w:pPr>
              <w:pStyle w:val="ListParagraph"/>
              <w:numPr>
                <w:ilvl w:val="0"/>
                <w:numId w:val="48"/>
              </w:numPr>
              <w:spacing w:after="0"/>
              <w:ind w:left="181" w:hanging="180"/>
              <w:rPr>
                <w:rFonts w:cs="Times New Roman"/>
                <w:sz w:val="16"/>
                <w:szCs w:val="16"/>
              </w:rPr>
            </w:pPr>
            <w:r w:rsidRPr="004762A2">
              <w:rPr>
                <w:rFonts w:cs="Times New Roman"/>
                <w:color w:val="000000"/>
                <w:sz w:val="16"/>
                <w:szCs w:val="16"/>
              </w:rPr>
              <w:t>Resources</w:t>
            </w:r>
          </w:p>
          <w:p w14:paraId="3875BD1F" w14:textId="77777777" w:rsidR="009935C5" w:rsidRPr="004762A2" w:rsidRDefault="009935C5" w:rsidP="009935C5">
            <w:pPr>
              <w:pStyle w:val="ListParagraph"/>
              <w:numPr>
                <w:ilvl w:val="0"/>
                <w:numId w:val="48"/>
              </w:numPr>
              <w:spacing w:after="0"/>
              <w:ind w:left="181" w:hanging="180"/>
              <w:rPr>
                <w:rFonts w:cs="Times New Roman"/>
                <w:sz w:val="16"/>
                <w:szCs w:val="16"/>
              </w:rPr>
            </w:pPr>
            <w:r w:rsidRPr="004762A2">
              <w:rPr>
                <w:rFonts w:cs="Times New Roman"/>
                <w:color w:val="000000"/>
                <w:sz w:val="16"/>
                <w:szCs w:val="16"/>
              </w:rPr>
              <w:t>Information Systems</w:t>
            </w:r>
          </w:p>
          <w:p w14:paraId="17E51393" w14:textId="77777777" w:rsidR="009935C5" w:rsidRPr="004762A2" w:rsidRDefault="009935C5" w:rsidP="009935C5">
            <w:pPr>
              <w:pStyle w:val="ListParagraph"/>
              <w:numPr>
                <w:ilvl w:val="0"/>
                <w:numId w:val="48"/>
              </w:numPr>
              <w:spacing w:after="0"/>
              <w:ind w:left="181" w:hanging="180"/>
              <w:rPr>
                <w:rFonts w:cs="Times New Roman"/>
                <w:sz w:val="16"/>
                <w:szCs w:val="16"/>
              </w:rPr>
            </w:pPr>
            <w:r w:rsidRPr="004762A2">
              <w:rPr>
                <w:rFonts w:cs="Times New Roman"/>
                <w:color w:val="000000"/>
                <w:sz w:val="16"/>
                <w:szCs w:val="16"/>
              </w:rPr>
              <w:t>Organizational Structure</w:t>
            </w:r>
          </w:p>
          <w:p w14:paraId="4A2CA28D" w14:textId="77777777" w:rsidR="009935C5" w:rsidRPr="004762A2" w:rsidRDefault="009935C5" w:rsidP="009935C5">
            <w:pPr>
              <w:pStyle w:val="ListParagraph"/>
              <w:numPr>
                <w:ilvl w:val="0"/>
                <w:numId w:val="48"/>
              </w:numPr>
              <w:spacing w:after="0"/>
              <w:ind w:left="181" w:hanging="180"/>
              <w:rPr>
                <w:rFonts w:cs="Times New Roman"/>
                <w:sz w:val="16"/>
                <w:szCs w:val="16"/>
              </w:rPr>
            </w:pPr>
            <w:r w:rsidRPr="004762A2">
              <w:rPr>
                <w:rFonts w:cs="Times New Roman"/>
                <w:color w:val="000000"/>
                <w:sz w:val="16"/>
                <w:szCs w:val="16"/>
              </w:rPr>
              <w:t>Culture</w:t>
            </w:r>
          </w:p>
        </w:tc>
        <w:tc>
          <w:tcPr>
            <w:tcW w:w="5909" w:type="dxa"/>
            <w:vAlign w:val="center"/>
          </w:tcPr>
          <w:p w14:paraId="2D64E53F" w14:textId="77777777" w:rsidR="009935C5" w:rsidRPr="004762A2" w:rsidRDefault="009935C5" w:rsidP="009935C5">
            <w:pPr>
              <w:pStyle w:val="ListParagraph"/>
              <w:numPr>
                <w:ilvl w:val="0"/>
                <w:numId w:val="47"/>
              </w:numPr>
              <w:spacing w:after="0"/>
              <w:ind w:left="226" w:hanging="226"/>
              <w:rPr>
                <w:rFonts w:cs="Times New Roman"/>
                <w:color w:val="000000"/>
                <w:sz w:val="16"/>
                <w:szCs w:val="16"/>
              </w:rPr>
            </w:pPr>
            <w:r w:rsidRPr="004762A2">
              <w:rPr>
                <w:rFonts w:cs="Times New Roman"/>
                <w:color w:val="000000"/>
                <w:sz w:val="16"/>
                <w:szCs w:val="16"/>
              </w:rPr>
              <w:t xml:space="preserve">Tangible, physical resources including a company’s workforce (human resources), machinery and equipment, tools, materials, and final product. Measured by digital capability and structured communication. </w:t>
            </w:r>
          </w:p>
          <w:p w14:paraId="12BB7C8E" w14:textId="77777777" w:rsidR="009935C5" w:rsidRPr="004762A2" w:rsidRDefault="009935C5" w:rsidP="009935C5">
            <w:pPr>
              <w:pStyle w:val="ListParagraph"/>
              <w:numPr>
                <w:ilvl w:val="0"/>
                <w:numId w:val="47"/>
              </w:numPr>
              <w:spacing w:after="0"/>
              <w:ind w:left="161" w:hanging="180"/>
              <w:rPr>
                <w:rFonts w:cs="Times New Roman"/>
                <w:color w:val="000000"/>
                <w:sz w:val="16"/>
                <w:szCs w:val="16"/>
              </w:rPr>
            </w:pPr>
            <w:r w:rsidRPr="004762A2">
              <w:rPr>
                <w:rFonts w:cs="Times New Roman"/>
                <w:color w:val="000000"/>
                <w:sz w:val="16"/>
                <w:szCs w:val="16"/>
              </w:rPr>
              <w:t>Socio-technical systems in which information is provided based on economic criteria. They prepare, process, store and transfer data and information. Measured by two principles: data should be prepared and processed in a manner that supports decision making, and integration to enhance data use and increase agility. Includes governance and IT security.</w:t>
            </w:r>
          </w:p>
          <w:p w14:paraId="3DA5FED2" w14:textId="77777777" w:rsidR="009935C5" w:rsidRPr="004762A2" w:rsidRDefault="009935C5" w:rsidP="009935C5">
            <w:pPr>
              <w:pStyle w:val="ListParagraph"/>
              <w:numPr>
                <w:ilvl w:val="0"/>
                <w:numId w:val="47"/>
              </w:numPr>
              <w:spacing w:after="0"/>
              <w:ind w:left="161" w:hanging="180"/>
              <w:rPr>
                <w:rFonts w:cs="Times New Roman"/>
                <w:color w:val="000000"/>
                <w:sz w:val="16"/>
                <w:szCs w:val="16"/>
              </w:rPr>
            </w:pPr>
            <w:r w:rsidRPr="004762A2">
              <w:rPr>
                <w:rFonts w:cs="Times New Roman"/>
                <w:color w:val="000000"/>
                <w:sz w:val="16"/>
                <w:szCs w:val="16"/>
              </w:rPr>
              <w:t xml:space="preserve">Both the company’s internal organization and its position within the value network. Established mandatory rules that organize collaboration both within the company and externally. Measured by two principles: organic internal organization and dynamic collaboration. </w:t>
            </w:r>
          </w:p>
          <w:p w14:paraId="242D90B6" w14:textId="77777777" w:rsidR="009935C5" w:rsidRPr="004762A2" w:rsidRDefault="009935C5" w:rsidP="009935C5">
            <w:pPr>
              <w:pStyle w:val="ListParagraph"/>
              <w:numPr>
                <w:ilvl w:val="0"/>
                <w:numId w:val="47"/>
              </w:numPr>
              <w:spacing w:after="0"/>
              <w:ind w:left="161" w:hanging="180"/>
              <w:rPr>
                <w:rFonts w:cs="Times New Roman"/>
                <w:color w:val="000000"/>
                <w:sz w:val="16"/>
                <w:szCs w:val="16"/>
              </w:rPr>
            </w:pPr>
            <w:r w:rsidRPr="004762A2">
              <w:rPr>
                <w:rFonts w:cs="Times New Roman"/>
                <w:color w:val="000000"/>
                <w:sz w:val="16"/>
                <w:szCs w:val="16"/>
              </w:rPr>
              <w:t xml:space="preserve">Includes behavior of employees, stated company vision, and corporate culture. Measured by two principles: willingness to change and social collaboration. </w:t>
            </w:r>
          </w:p>
        </w:tc>
      </w:tr>
      <w:tr w:rsidR="009935C5" w:rsidRPr="004762A2" w14:paraId="529AF82C" w14:textId="77777777" w:rsidTr="009935C5">
        <w:trPr>
          <w:cantSplit/>
          <w:trHeight w:val="721"/>
        </w:trPr>
        <w:tc>
          <w:tcPr>
            <w:tcW w:w="10001" w:type="dxa"/>
            <w:gridSpan w:val="3"/>
            <w:shd w:val="clear" w:color="auto" w:fill="FBD4B4" w:themeFill="accent6" w:themeFillTint="66"/>
            <w:vAlign w:val="center"/>
          </w:tcPr>
          <w:p w14:paraId="6755689B" w14:textId="77777777" w:rsidR="009935C5" w:rsidRPr="004762A2" w:rsidRDefault="009935C5" w:rsidP="009935C5">
            <w:pPr>
              <w:pStyle w:val="ListParagraph"/>
              <w:spacing w:after="0"/>
              <w:ind w:left="161"/>
              <w:jc w:val="center"/>
              <w:rPr>
                <w:rFonts w:cs="Times New Roman"/>
                <w:b/>
                <w:bCs/>
                <w:color w:val="000000"/>
                <w:sz w:val="16"/>
                <w:szCs w:val="16"/>
              </w:rPr>
            </w:pPr>
            <w:r w:rsidRPr="004762A2">
              <w:rPr>
                <w:rFonts w:cs="Times New Roman"/>
                <w:b/>
                <w:bCs/>
                <w:color w:val="000000"/>
                <w:sz w:val="16"/>
                <w:szCs w:val="16"/>
              </w:rPr>
              <w:t>Peer Reviewed Maturity Models (Chronological)</w:t>
            </w:r>
          </w:p>
        </w:tc>
      </w:tr>
      <w:tr w:rsidR="009935C5" w:rsidRPr="004762A2" w14:paraId="4F9E4FE1" w14:textId="77777777" w:rsidTr="009935C5">
        <w:trPr>
          <w:cantSplit/>
          <w:trHeight w:val="1599"/>
        </w:trPr>
        <w:tc>
          <w:tcPr>
            <w:tcW w:w="1919" w:type="dxa"/>
            <w:vAlign w:val="center"/>
          </w:tcPr>
          <w:p w14:paraId="1E2F961D" w14:textId="13590FB5" w:rsidR="009935C5" w:rsidRPr="004762A2" w:rsidRDefault="009935C5" w:rsidP="009935C5">
            <w:pPr>
              <w:spacing w:after="0"/>
              <w:jc w:val="center"/>
              <w:rPr>
                <w:rFonts w:cs="Times New Roman"/>
                <w:sz w:val="16"/>
                <w:szCs w:val="16"/>
              </w:rPr>
            </w:pPr>
            <w:r w:rsidRPr="004762A2">
              <w:rPr>
                <w:rFonts w:cs="Times New Roman"/>
                <w:sz w:val="16"/>
                <w:szCs w:val="16"/>
              </w:rPr>
              <w:t xml:space="preserve">Maturity Model for Assessing Industry 4.0 Readiness and Maturity of Manufacturing Enterprises </w:t>
            </w:r>
            <w:sdt>
              <w:sdtPr>
                <w:rPr>
                  <w:rFonts w:cs="Times New Roman"/>
                  <w:color w:val="000000"/>
                  <w:sz w:val="16"/>
                  <w:szCs w:val="16"/>
                </w:rPr>
                <w:tag w:val="MENDELEY_CITATION_v3_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"/>
                <w:id w:val="-364523399"/>
                <w:placeholder>
                  <w:docPart w:val="89DCBA27F456415096725C14C001F25C"/>
                </w:placeholder>
              </w:sdtPr>
              <w:sdtContent>
                <w:r w:rsidR="00D12B15" w:rsidRPr="004762A2">
                  <w:rPr>
                    <w:rFonts w:cs="Times New Roman"/>
                    <w:color w:val="000000"/>
                    <w:sz w:val="16"/>
                    <w:szCs w:val="16"/>
                  </w:rPr>
                  <w:t>(Schumacher et al., 2016)</w:t>
                </w:r>
              </w:sdtContent>
            </w:sdt>
          </w:p>
        </w:tc>
        <w:tc>
          <w:tcPr>
            <w:tcW w:w="2172" w:type="dxa"/>
            <w:vAlign w:val="center"/>
          </w:tcPr>
          <w:p w14:paraId="229EA01E" w14:textId="77777777" w:rsidR="009935C5" w:rsidRPr="004762A2" w:rsidRDefault="009935C5" w:rsidP="009935C5">
            <w:pPr>
              <w:pStyle w:val="ListParagraph"/>
              <w:numPr>
                <w:ilvl w:val="0"/>
                <w:numId w:val="5"/>
              </w:numPr>
              <w:spacing w:after="0"/>
              <w:ind w:left="234" w:hanging="234"/>
              <w:rPr>
                <w:rFonts w:cs="Times New Roman"/>
                <w:color w:val="000000"/>
                <w:sz w:val="16"/>
                <w:szCs w:val="16"/>
              </w:rPr>
            </w:pPr>
            <w:r w:rsidRPr="004762A2">
              <w:rPr>
                <w:rFonts w:cs="Times New Roman"/>
                <w:color w:val="000000"/>
                <w:sz w:val="16"/>
                <w:szCs w:val="16"/>
              </w:rPr>
              <w:t>Products</w:t>
            </w:r>
          </w:p>
          <w:p w14:paraId="3A71609C" w14:textId="77777777" w:rsidR="009935C5" w:rsidRPr="004762A2" w:rsidRDefault="009935C5" w:rsidP="009935C5">
            <w:pPr>
              <w:pStyle w:val="ListParagraph"/>
              <w:numPr>
                <w:ilvl w:val="0"/>
                <w:numId w:val="5"/>
              </w:numPr>
              <w:spacing w:after="0"/>
              <w:ind w:left="226" w:hanging="226"/>
              <w:rPr>
                <w:rFonts w:cs="Times New Roman"/>
                <w:color w:val="000000"/>
                <w:sz w:val="16"/>
                <w:szCs w:val="16"/>
              </w:rPr>
            </w:pPr>
            <w:r w:rsidRPr="004762A2">
              <w:rPr>
                <w:rFonts w:cs="Times New Roman"/>
                <w:color w:val="000000"/>
                <w:sz w:val="16"/>
                <w:szCs w:val="16"/>
              </w:rPr>
              <w:t>Customers</w:t>
            </w:r>
          </w:p>
          <w:p w14:paraId="2A9425FA" w14:textId="77777777" w:rsidR="009935C5" w:rsidRPr="004762A2" w:rsidRDefault="009935C5" w:rsidP="009935C5">
            <w:pPr>
              <w:pStyle w:val="ListParagraph"/>
              <w:numPr>
                <w:ilvl w:val="0"/>
                <w:numId w:val="5"/>
              </w:numPr>
              <w:spacing w:after="0"/>
              <w:ind w:left="226" w:hanging="226"/>
              <w:rPr>
                <w:rFonts w:cs="Times New Roman"/>
                <w:color w:val="000000"/>
                <w:sz w:val="16"/>
                <w:szCs w:val="16"/>
              </w:rPr>
            </w:pPr>
            <w:r w:rsidRPr="004762A2">
              <w:rPr>
                <w:rFonts w:cs="Times New Roman"/>
                <w:color w:val="000000"/>
                <w:sz w:val="16"/>
                <w:szCs w:val="16"/>
              </w:rPr>
              <w:t>Operations</w:t>
            </w:r>
          </w:p>
          <w:p w14:paraId="1081B17A" w14:textId="77777777" w:rsidR="009935C5" w:rsidRPr="004762A2" w:rsidRDefault="009935C5" w:rsidP="009935C5">
            <w:pPr>
              <w:pStyle w:val="ListParagraph"/>
              <w:numPr>
                <w:ilvl w:val="0"/>
                <w:numId w:val="5"/>
              </w:numPr>
              <w:spacing w:after="0"/>
              <w:ind w:left="226" w:hanging="226"/>
              <w:rPr>
                <w:rFonts w:cs="Times New Roman"/>
                <w:color w:val="000000"/>
                <w:sz w:val="16"/>
                <w:szCs w:val="16"/>
              </w:rPr>
            </w:pPr>
            <w:r w:rsidRPr="004762A2">
              <w:rPr>
                <w:rFonts w:cs="Times New Roman"/>
                <w:color w:val="000000"/>
                <w:sz w:val="16"/>
                <w:szCs w:val="16"/>
              </w:rPr>
              <w:t>Technology</w:t>
            </w:r>
          </w:p>
          <w:p w14:paraId="5A825E00" w14:textId="77777777" w:rsidR="009935C5" w:rsidRPr="004762A2" w:rsidRDefault="009935C5" w:rsidP="009935C5">
            <w:pPr>
              <w:pStyle w:val="ListParagraph"/>
              <w:numPr>
                <w:ilvl w:val="0"/>
                <w:numId w:val="5"/>
              </w:numPr>
              <w:spacing w:after="0"/>
              <w:ind w:left="226" w:hanging="226"/>
              <w:rPr>
                <w:rFonts w:cs="Times New Roman"/>
                <w:color w:val="000000"/>
                <w:sz w:val="16"/>
                <w:szCs w:val="16"/>
              </w:rPr>
            </w:pPr>
            <w:r w:rsidRPr="004762A2">
              <w:rPr>
                <w:rFonts w:cs="Times New Roman"/>
                <w:color w:val="000000"/>
                <w:sz w:val="16"/>
                <w:szCs w:val="16"/>
              </w:rPr>
              <w:t>Strategy</w:t>
            </w:r>
          </w:p>
          <w:p w14:paraId="565D072E" w14:textId="77777777" w:rsidR="009935C5" w:rsidRPr="004762A2" w:rsidRDefault="009935C5" w:rsidP="009935C5">
            <w:pPr>
              <w:pStyle w:val="ListParagraph"/>
              <w:numPr>
                <w:ilvl w:val="0"/>
                <w:numId w:val="5"/>
              </w:numPr>
              <w:spacing w:after="0"/>
              <w:ind w:left="226" w:hanging="226"/>
              <w:rPr>
                <w:rFonts w:cs="Times New Roman"/>
                <w:color w:val="000000"/>
                <w:sz w:val="16"/>
                <w:szCs w:val="16"/>
              </w:rPr>
            </w:pPr>
            <w:r w:rsidRPr="004762A2">
              <w:rPr>
                <w:rFonts w:cs="Times New Roman"/>
                <w:color w:val="000000"/>
                <w:sz w:val="16"/>
                <w:szCs w:val="16"/>
              </w:rPr>
              <w:t>Leadership</w:t>
            </w:r>
          </w:p>
          <w:p w14:paraId="49E9601A" w14:textId="77777777" w:rsidR="009935C5" w:rsidRPr="004762A2" w:rsidRDefault="009935C5" w:rsidP="009935C5">
            <w:pPr>
              <w:pStyle w:val="ListParagraph"/>
              <w:numPr>
                <w:ilvl w:val="0"/>
                <w:numId w:val="5"/>
              </w:numPr>
              <w:spacing w:after="0"/>
              <w:ind w:left="226" w:hanging="226"/>
              <w:rPr>
                <w:rFonts w:cs="Times New Roman"/>
                <w:color w:val="000000"/>
                <w:sz w:val="16"/>
                <w:szCs w:val="16"/>
              </w:rPr>
            </w:pPr>
            <w:r w:rsidRPr="004762A2">
              <w:rPr>
                <w:rFonts w:cs="Times New Roman"/>
                <w:color w:val="000000"/>
                <w:sz w:val="16"/>
                <w:szCs w:val="16"/>
              </w:rPr>
              <w:t>Governance</w:t>
            </w:r>
          </w:p>
          <w:p w14:paraId="1918B0F8" w14:textId="77777777" w:rsidR="009935C5" w:rsidRPr="004762A2" w:rsidRDefault="009935C5" w:rsidP="009935C5">
            <w:pPr>
              <w:pStyle w:val="ListParagraph"/>
              <w:numPr>
                <w:ilvl w:val="0"/>
                <w:numId w:val="5"/>
              </w:numPr>
              <w:spacing w:after="0"/>
              <w:ind w:left="226" w:hanging="226"/>
              <w:rPr>
                <w:rFonts w:cs="Times New Roman"/>
                <w:color w:val="000000"/>
                <w:sz w:val="16"/>
                <w:szCs w:val="16"/>
              </w:rPr>
            </w:pPr>
            <w:r w:rsidRPr="004762A2">
              <w:rPr>
                <w:rFonts w:cs="Times New Roman"/>
                <w:color w:val="000000"/>
                <w:sz w:val="16"/>
                <w:szCs w:val="16"/>
              </w:rPr>
              <w:t>Culture</w:t>
            </w:r>
          </w:p>
          <w:p w14:paraId="6349E6AB" w14:textId="77777777" w:rsidR="009935C5" w:rsidRPr="004762A2" w:rsidRDefault="009935C5" w:rsidP="009935C5">
            <w:pPr>
              <w:pStyle w:val="ListParagraph"/>
              <w:numPr>
                <w:ilvl w:val="0"/>
                <w:numId w:val="5"/>
              </w:numPr>
              <w:spacing w:after="0"/>
              <w:ind w:left="241" w:hanging="241"/>
              <w:rPr>
                <w:rFonts w:cs="Times New Roman"/>
                <w:color w:val="000000"/>
                <w:sz w:val="16"/>
                <w:szCs w:val="16"/>
              </w:rPr>
            </w:pPr>
            <w:r w:rsidRPr="004762A2">
              <w:rPr>
                <w:rFonts w:cs="Times New Roman"/>
                <w:color w:val="000000"/>
                <w:sz w:val="16"/>
                <w:szCs w:val="16"/>
              </w:rPr>
              <w:t>People</w:t>
            </w:r>
          </w:p>
        </w:tc>
        <w:tc>
          <w:tcPr>
            <w:tcW w:w="5909" w:type="dxa"/>
            <w:vAlign w:val="center"/>
          </w:tcPr>
          <w:p w14:paraId="25232064" w14:textId="77777777" w:rsidR="009935C5" w:rsidRPr="004762A2" w:rsidRDefault="009935C5" w:rsidP="009935C5">
            <w:pPr>
              <w:pStyle w:val="ListParagraph"/>
              <w:numPr>
                <w:ilvl w:val="0"/>
                <w:numId w:val="13"/>
              </w:numPr>
              <w:spacing w:after="0"/>
              <w:ind w:left="161" w:hanging="180"/>
              <w:rPr>
                <w:rFonts w:cs="Times New Roman"/>
                <w:color w:val="000000"/>
                <w:sz w:val="16"/>
                <w:szCs w:val="16"/>
              </w:rPr>
            </w:pPr>
            <w:r w:rsidRPr="004762A2">
              <w:rPr>
                <w:rFonts w:cs="Times New Roman"/>
                <w:color w:val="000000"/>
                <w:sz w:val="16"/>
                <w:szCs w:val="16"/>
              </w:rPr>
              <w:t>62 maturity items are unequally grouped into nine organizational dimensions. ‘Exemplary items to support understanding’ are included for each dimension but there are no clear definitions given.</w:t>
            </w:r>
          </w:p>
        </w:tc>
      </w:tr>
      <w:tr w:rsidR="009935C5" w:rsidRPr="004762A2" w14:paraId="29F161A0" w14:textId="77777777" w:rsidTr="009935C5">
        <w:trPr>
          <w:cantSplit/>
          <w:trHeight w:val="834"/>
        </w:trPr>
        <w:tc>
          <w:tcPr>
            <w:tcW w:w="1919" w:type="dxa"/>
            <w:vAlign w:val="center"/>
          </w:tcPr>
          <w:p w14:paraId="076B4362" w14:textId="77777777" w:rsidR="009935C5" w:rsidRPr="004762A2" w:rsidRDefault="009935C5" w:rsidP="009935C5">
            <w:pPr>
              <w:spacing w:after="0"/>
              <w:jc w:val="center"/>
              <w:rPr>
                <w:rFonts w:cs="Times New Roman"/>
                <w:sz w:val="16"/>
                <w:szCs w:val="16"/>
              </w:rPr>
            </w:pPr>
            <w:r w:rsidRPr="004762A2">
              <w:rPr>
                <w:rFonts w:cs="Times New Roman"/>
                <w:sz w:val="16"/>
                <w:szCs w:val="16"/>
              </w:rPr>
              <w:t xml:space="preserve">Maturity model toward Industry 4.0 for SMEs </w:t>
            </w:r>
          </w:p>
          <w:sdt>
            <w:sdtPr>
              <w:rPr>
                <w:rFonts w:cs="Times New Roman"/>
                <w:color w:val="000000"/>
                <w:sz w:val="16"/>
                <w:szCs w:val="16"/>
              </w:rPr>
              <w:tag w:val="MENDELEY_CITATION_v3_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"/>
              <w:id w:val="1759635483"/>
              <w:placeholder>
                <w:docPart w:val="89DCBA27F456415096725C14C001F25C"/>
              </w:placeholder>
            </w:sdtPr>
            <w:sdtContent>
              <w:p w14:paraId="3904B582" w14:textId="3DDF9328" w:rsidR="009935C5" w:rsidRPr="004762A2" w:rsidRDefault="00D12B15" w:rsidP="009935C5">
                <w:pPr>
                  <w:spacing w:after="0"/>
                  <w:jc w:val="center"/>
                  <w:rPr>
                    <w:rFonts w:cs="Times New Roman"/>
                    <w:sz w:val="16"/>
                    <w:szCs w:val="16"/>
                  </w:rPr>
                </w:pPr>
                <w:r w:rsidRPr="004762A2">
                  <w:rPr>
                    <w:rFonts w:cs="Times New Roman"/>
                    <w:color w:val="000000"/>
                    <w:sz w:val="16"/>
                    <w:szCs w:val="16"/>
                  </w:rPr>
                  <w:t>(Ganzarain &amp; Errasti, 2016)</w:t>
                </w:r>
              </w:p>
            </w:sdtContent>
          </w:sdt>
        </w:tc>
        <w:tc>
          <w:tcPr>
            <w:tcW w:w="2172" w:type="dxa"/>
            <w:vAlign w:val="center"/>
          </w:tcPr>
          <w:p w14:paraId="04B40AD5" w14:textId="77777777" w:rsidR="009935C5" w:rsidRPr="004762A2" w:rsidRDefault="009935C5" w:rsidP="009935C5">
            <w:pPr>
              <w:pStyle w:val="ListParagraph"/>
              <w:spacing w:after="0"/>
              <w:ind w:left="151"/>
              <w:rPr>
                <w:rFonts w:cs="Times New Roman"/>
                <w:sz w:val="16"/>
                <w:szCs w:val="16"/>
              </w:rPr>
            </w:pPr>
            <w:r w:rsidRPr="004762A2">
              <w:rPr>
                <w:rFonts w:cs="Times New Roman"/>
                <w:sz w:val="16"/>
                <w:szCs w:val="16"/>
              </w:rPr>
              <w:t>Unclear</w:t>
            </w:r>
          </w:p>
        </w:tc>
        <w:tc>
          <w:tcPr>
            <w:tcW w:w="5909" w:type="dxa"/>
            <w:vAlign w:val="center"/>
          </w:tcPr>
          <w:p w14:paraId="0A102F40" w14:textId="77777777" w:rsidR="009935C5" w:rsidRPr="004762A2" w:rsidRDefault="009935C5" w:rsidP="009935C5">
            <w:pPr>
              <w:pStyle w:val="ListParagraph"/>
              <w:spacing w:after="0"/>
              <w:ind w:left="0"/>
              <w:jc w:val="both"/>
              <w:rPr>
                <w:rFonts w:cs="Times New Roman"/>
                <w:sz w:val="16"/>
                <w:szCs w:val="16"/>
              </w:rPr>
            </w:pPr>
            <w:r w:rsidRPr="004762A2">
              <w:rPr>
                <w:rFonts w:cs="Times New Roman"/>
                <w:sz w:val="16"/>
                <w:szCs w:val="16"/>
              </w:rPr>
              <w:t>Dimensions of the maturity model are intended to be ‘company specific.’ Company decides a specific vision informed by network, processes, product, and market and then Industry 4.0 projects are enacted.</w:t>
            </w:r>
          </w:p>
        </w:tc>
      </w:tr>
      <w:tr w:rsidR="009935C5" w:rsidRPr="004762A2" w14:paraId="580368BC" w14:textId="77777777" w:rsidTr="00AE7C0C">
        <w:trPr>
          <w:cantSplit/>
          <w:trHeight w:val="1575"/>
        </w:trPr>
        <w:tc>
          <w:tcPr>
            <w:tcW w:w="1919" w:type="dxa"/>
            <w:vAlign w:val="center"/>
          </w:tcPr>
          <w:p w14:paraId="2C3AF385" w14:textId="19F90C2D" w:rsidR="009935C5" w:rsidRPr="004762A2" w:rsidRDefault="009935C5" w:rsidP="009935C5">
            <w:pPr>
              <w:spacing w:after="0"/>
              <w:jc w:val="center"/>
              <w:rPr>
                <w:rFonts w:cs="Times New Roman"/>
                <w:sz w:val="16"/>
                <w:szCs w:val="16"/>
              </w:rPr>
            </w:pPr>
            <w:r w:rsidRPr="004762A2">
              <w:rPr>
                <w:rFonts w:cs="Times New Roman"/>
                <w:sz w:val="16"/>
                <w:szCs w:val="16"/>
              </w:rPr>
              <w:t xml:space="preserve">The IoT Technological Maturity Model </w:t>
            </w:r>
            <w:sdt>
              <w:sdtPr>
                <w:rPr>
                  <w:rFonts w:cs="Times New Roman"/>
                  <w:color w:val="000000"/>
                  <w:sz w:val="16"/>
                  <w:szCs w:val="16"/>
                </w:rPr>
                <w:tag w:val="MENDELEY_CITATION_v3_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"/>
                <w:id w:val="1511029593"/>
                <w:placeholder>
                  <w:docPart w:val="8A7D66D196CF46819CC5AFB8AD085697"/>
                </w:placeholder>
              </w:sdtPr>
              <w:sdtContent>
                <w:r w:rsidR="00D12B15" w:rsidRPr="004762A2">
                  <w:rPr>
                    <w:rFonts w:cs="Times New Roman"/>
                    <w:color w:val="000000"/>
                    <w:sz w:val="16"/>
                    <w:szCs w:val="16"/>
                  </w:rPr>
                  <w:t>(Jæger et al., 2016)</w:t>
                </w:r>
              </w:sdtContent>
            </w:sdt>
          </w:p>
        </w:tc>
        <w:tc>
          <w:tcPr>
            <w:tcW w:w="2172" w:type="dxa"/>
            <w:vAlign w:val="center"/>
          </w:tcPr>
          <w:p w14:paraId="6C9CF83A" w14:textId="77777777" w:rsidR="009935C5" w:rsidRPr="004762A2" w:rsidRDefault="009935C5" w:rsidP="009935C5">
            <w:pPr>
              <w:pStyle w:val="ListParagraph"/>
              <w:spacing w:after="0"/>
              <w:ind w:left="151"/>
              <w:rPr>
                <w:rFonts w:cs="Times New Roman"/>
                <w:sz w:val="16"/>
                <w:szCs w:val="16"/>
              </w:rPr>
            </w:pPr>
            <w:r w:rsidRPr="004762A2">
              <w:rPr>
                <w:rFonts w:cs="Times New Roman"/>
                <w:sz w:val="16"/>
                <w:szCs w:val="16"/>
              </w:rPr>
              <w:t>Adoption of IoT Technology</w:t>
            </w:r>
          </w:p>
        </w:tc>
        <w:tc>
          <w:tcPr>
            <w:tcW w:w="5909" w:type="dxa"/>
            <w:vAlign w:val="center"/>
          </w:tcPr>
          <w:p w14:paraId="5CEBAAC6" w14:textId="77777777" w:rsidR="009935C5" w:rsidRPr="004762A2" w:rsidRDefault="009935C5" w:rsidP="009935C5">
            <w:pPr>
              <w:pStyle w:val="ListParagraph"/>
              <w:spacing w:after="0"/>
              <w:ind w:left="16" w:hanging="16"/>
              <w:rPr>
                <w:rFonts w:cs="Times New Roman"/>
                <w:sz w:val="16"/>
                <w:szCs w:val="16"/>
              </w:rPr>
            </w:pPr>
            <w:r w:rsidRPr="004762A2">
              <w:rPr>
                <w:rFonts w:cs="Times New Roman"/>
                <w:sz w:val="16"/>
                <w:szCs w:val="16"/>
              </w:rPr>
              <w:t>Study is limited to IoT technologies without considering their use on business process change, smart materials, and smart manufacturing. Taken literally, definition is an object which communicates via the Internet. From manufacturing perspective, is defined as a commercial product with five specific characteristics: a unique identity, communication abilities, storage, a deployed language, and decision-making capabilities.</w:t>
            </w:r>
          </w:p>
        </w:tc>
      </w:tr>
      <w:tr w:rsidR="009935C5" w:rsidRPr="004762A2" w14:paraId="4A381CF1" w14:textId="77777777" w:rsidTr="00AE7C0C">
        <w:trPr>
          <w:cantSplit/>
          <w:trHeight w:val="1782"/>
        </w:trPr>
        <w:tc>
          <w:tcPr>
            <w:tcW w:w="1919" w:type="dxa"/>
            <w:vAlign w:val="center"/>
          </w:tcPr>
          <w:p w14:paraId="15D5E956" w14:textId="77777777" w:rsidR="009935C5" w:rsidRPr="004762A2" w:rsidRDefault="009935C5" w:rsidP="009935C5">
            <w:pPr>
              <w:spacing w:after="0" w:line="240" w:lineRule="auto"/>
              <w:jc w:val="center"/>
              <w:rPr>
                <w:rFonts w:cs="Times New Roman"/>
                <w:sz w:val="16"/>
                <w:szCs w:val="16"/>
              </w:rPr>
            </w:pPr>
            <w:r w:rsidRPr="004762A2">
              <w:rPr>
                <w:rFonts w:cs="Times New Roman"/>
                <w:sz w:val="16"/>
                <w:szCs w:val="16"/>
              </w:rPr>
              <w:t>Smart Manufacturing System Readiness Level (SMSRL) Index</w:t>
            </w:r>
          </w:p>
          <w:p w14:paraId="4A655771" w14:textId="7ED9717D" w:rsidR="009935C5" w:rsidRPr="004762A2" w:rsidRDefault="009935C5" w:rsidP="009935C5">
            <w:pPr>
              <w:spacing w:after="0"/>
              <w:jc w:val="center"/>
              <w:rPr>
                <w:rFonts w:cs="Times New Roman"/>
                <w:sz w:val="16"/>
                <w:szCs w:val="16"/>
              </w:rPr>
            </w:pPr>
            <w:r w:rsidRPr="004762A2">
              <w:rPr>
                <w:rFonts w:cs="Times New Roman"/>
                <w:sz w:val="16"/>
                <w:szCs w:val="16"/>
              </w:rPr>
              <w:t xml:space="preserve">NIST </w:t>
            </w:r>
            <w:sdt>
              <w:sdtPr>
                <w:rPr>
                  <w:rFonts w:cs="Times New Roman"/>
                  <w:color w:val="000000"/>
                  <w:sz w:val="16"/>
                  <w:szCs w:val="16"/>
                </w:rPr>
                <w:tag w:val="MENDELEY_CITATION_v3_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"/>
                <w:id w:val="-1785028198"/>
                <w:placeholder>
                  <w:docPart w:val="2F5B2B967D9D40DE8573777ED9E4F08E"/>
                </w:placeholder>
              </w:sdtPr>
              <w:sdtContent>
                <w:r w:rsidR="00D12B15" w:rsidRPr="004762A2">
                  <w:rPr>
                    <w:rFonts w:cs="Times New Roman"/>
                    <w:color w:val="000000"/>
                    <w:sz w:val="16"/>
                    <w:szCs w:val="16"/>
                  </w:rPr>
                  <w:t>(Jung et al., 2016)</w:t>
                </w:r>
              </w:sdtContent>
            </w:sdt>
          </w:p>
        </w:tc>
        <w:tc>
          <w:tcPr>
            <w:tcW w:w="2172" w:type="dxa"/>
            <w:vAlign w:val="center"/>
          </w:tcPr>
          <w:p w14:paraId="2CD863AB" w14:textId="77777777" w:rsidR="009935C5" w:rsidRPr="004762A2" w:rsidRDefault="009935C5" w:rsidP="009935C5">
            <w:pPr>
              <w:pStyle w:val="ListParagraph"/>
              <w:numPr>
                <w:ilvl w:val="0"/>
                <w:numId w:val="7"/>
              </w:numPr>
              <w:spacing w:after="0" w:line="240" w:lineRule="auto"/>
              <w:ind w:left="249" w:hanging="249"/>
              <w:rPr>
                <w:rFonts w:cs="Times New Roman"/>
                <w:sz w:val="16"/>
                <w:szCs w:val="16"/>
              </w:rPr>
            </w:pPr>
            <w:r w:rsidRPr="004762A2">
              <w:rPr>
                <w:rFonts w:cs="Times New Roman"/>
                <w:color w:val="000000"/>
                <w:sz w:val="16"/>
                <w:szCs w:val="16"/>
              </w:rPr>
              <w:t>Organization</w:t>
            </w:r>
          </w:p>
          <w:p w14:paraId="047453E4" w14:textId="77777777" w:rsidR="009935C5" w:rsidRPr="004762A2" w:rsidRDefault="009935C5" w:rsidP="009935C5">
            <w:pPr>
              <w:pStyle w:val="ListParagraph"/>
              <w:numPr>
                <w:ilvl w:val="0"/>
                <w:numId w:val="7"/>
              </w:numPr>
              <w:spacing w:after="0" w:line="240" w:lineRule="auto"/>
              <w:ind w:left="226" w:hanging="226"/>
              <w:rPr>
                <w:rFonts w:cs="Times New Roman"/>
                <w:sz w:val="16"/>
                <w:szCs w:val="16"/>
              </w:rPr>
            </w:pPr>
            <w:r w:rsidRPr="004762A2">
              <w:rPr>
                <w:rFonts w:cs="Times New Roman"/>
                <w:color w:val="000000"/>
                <w:sz w:val="16"/>
                <w:szCs w:val="16"/>
              </w:rPr>
              <w:t>IT</w:t>
            </w:r>
          </w:p>
          <w:p w14:paraId="7DC31137" w14:textId="77777777" w:rsidR="009935C5" w:rsidRPr="004762A2" w:rsidRDefault="009935C5" w:rsidP="009935C5">
            <w:pPr>
              <w:pStyle w:val="ListParagraph"/>
              <w:numPr>
                <w:ilvl w:val="0"/>
                <w:numId w:val="7"/>
              </w:numPr>
              <w:spacing w:after="0" w:line="240" w:lineRule="auto"/>
              <w:ind w:left="226" w:hanging="226"/>
              <w:rPr>
                <w:rFonts w:cs="Times New Roman"/>
                <w:sz w:val="16"/>
                <w:szCs w:val="16"/>
              </w:rPr>
            </w:pPr>
            <w:r w:rsidRPr="004762A2">
              <w:rPr>
                <w:rFonts w:cs="Times New Roman"/>
                <w:color w:val="000000"/>
                <w:sz w:val="16"/>
                <w:szCs w:val="16"/>
              </w:rPr>
              <w:t>Performance Management</w:t>
            </w:r>
          </w:p>
          <w:p w14:paraId="3F785E72" w14:textId="77777777" w:rsidR="009935C5" w:rsidRPr="004762A2" w:rsidRDefault="009935C5" w:rsidP="009935C5">
            <w:pPr>
              <w:pStyle w:val="ListParagraph"/>
              <w:spacing w:after="0"/>
              <w:ind w:left="151"/>
              <w:rPr>
                <w:rFonts w:cs="Times New Roman"/>
                <w:sz w:val="16"/>
                <w:szCs w:val="16"/>
              </w:rPr>
            </w:pPr>
            <w:r w:rsidRPr="004762A2">
              <w:rPr>
                <w:rFonts w:cs="Times New Roman"/>
                <w:color w:val="000000"/>
                <w:sz w:val="16"/>
                <w:szCs w:val="16"/>
              </w:rPr>
              <w:t>Information Connectivity</w:t>
            </w:r>
          </w:p>
        </w:tc>
        <w:tc>
          <w:tcPr>
            <w:tcW w:w="5909" w:type="dxa"/>
            <w:vAlign w:val="center"/>
          </w:tcPr>
          <w:p w14:paraId="07CC11CF" w14:textId="77777777" w:rsidR="009935C5" w:rsidRPr="004762A2" w:rsidRDefault="009935C5" w:rsidP="009935C5">
            <w:pPr>
              <w:pStyle w:val="ListParagraph"/>
              <w:numPr>
                <w:ilvl w:val="0"/>
                <w:numId w:val="16"/>
              </w:numPr>
              <w:spacing w:after="0" w:line="240" w:lineRule="auto"/>
              <w:ind w:left="196" w:hanging="196"/>
              <w:rPr>
                <w:rFonts w:cs="Times New Roman"/>
                <w:color w:val="000000"/>
                <w:sz w:val="16"/>
                <w:szCs w:val="16"/>
              </w:rPr>
            </w:pPr>
            <w:r w:rsidRPr="004762A2">
              <w:rPr>
                <w:rFonts w:cs="Times New Roman"/>
                <w:color w:val="000000"/>
                <w:sz w:val="16"/>
                <w:szCs w:val="16"/>
              </w:rPr>
              <w:t>Defined as the comprehensiveness of the activities in the reference activity model performed by the manufacturers. Measured by (1) whether there is a process that formally manages each activity; and (2) whether there is a responsible human resource assigned to these activities.</w:t>
            </w:r>
          </w:p>
          <w:p w14:paraId="3AD3F63C" w14:textId="77777777" w:rsidR="009935C5" w:rsidRPr="004762A2" w:rsidRDefault="009935C5" w:rsidP="009935C5">
            <w:pPr>
              <w:pStyle w:val="ListParagraph"/>
              <w:numPr>
                <w:ilvl w:val="0"/>
                <w:numId w:val="16"/>
              </w:numPr>
              <w:spacing w:after="0" w:line="240" w:lineRule="auto"/>
              <w:ind w:left="196" w:hanging="196"/>
              <w:rPr>
                <w:rFonts w:cs="Times New Roman"/>
                <w:color w:val="000000"/>
                <w:sz w:val="16"/>
                <w:szCs w:val="16"/>
              </w:rPr>
            </w:pPr>
            <w:r w:rsidRPr="004762A2">
              <w:rPr>
                <w:rFonts w:cs="Times New Roman"/>
                <w:color w:val="000000"/>
                <w:sz w:val="16"/>
                <w:szCs w:val="16"/>
              </w:rPr>
              <w:t xml:space="preserve">Defined as the degree to which IT resources are available and working. </w:t>
            </w:r>
          </w:p>
          <w:p w14:paraId="709A32F0" w14:textId="77777777" w:rsidR="009935C5" w:rsidRPr="004762A2" w:rsidRDefault="009935C5" w:rsidP="009935C5">
            <w:pPr>
              <w:pStyle w:val="ListParagraph"/>
              <w:numPr>
                <w:ilvl w:val="0"/>
                <w:numId w:val="16"/>
              </w:numPr>
              <w:spacing w:after="0" w:line="240" w:lineRule="auto"/>
              <w:ind w:left="196" w:hanging="196"/>
              <w:rPr>
                <w:rFonts w:cs="Times New Roman"/>
                <w:color w:val="000000"/>
                <w:sz w:val="16"/>
                <w:szCs w:val="16"/>
              </w:rPr>
            </w:pPr>
            <w:r w:rsidRPr="004762A2">
              <w:rPr>
                <w:rFonts w:cs="Times New Roman"/>
                <w:color w:val="000000"/>
                <w:sz w:val="16"/>
                <w:szCs w:val="16"/>
              </w:rPr>
              <w:t>Defined as the degree to which the performance measures are used and monitored.</w:t>
            </w:r>
          </w:p>
          <w:p w14:paraId="66A1048A" w14:textId="77777777" w:rsidR="009935C5" w:rsidRPr="004762A2" w:rsidRDefault="009935C5" w:rsidP="009935C5">
            <w:pPr>
              <w:pStyle w:val="ListParagraph"/>
              <w:spacing w:after="0"/>
              <w:ind w:left="16" w:hanging="16"/>
              <w:rPr>
                <w:rFonts w:cs="Times New Roman"/>
                <w:sz w:val="16"/>
                <w:szCs w:val="16"/>
              </w:rPr>
            </w:pPr>
            <w:r w:rsidRPr="004762A2">
              <w:rPr>
                <w:rFonts w:cs="Times New Roman"/>
                <w:color w:val="000000"/>
                <w:sz w:val="16"/>
                <w:szCs w:val="16"/>
              </w:rPr>
              <w:t>Defined as the maturity of the method to exchange the required information and the degree to which the information is shared/exchanged.</w:t>
            </w:r>
          </w:p>
        </w:tc>
      </w:tr>
    </w:tbl>
    <w:p w14:paraId="1E2C2978" w14:textId="73AD4E6F" w:rsidR="00A20518" w:rsidRPr="004762A2" w:rsidRDefault="0061634B" w:rsidP="00150F43">
      <w:pPr>
        <w:spacing w:line="240" w:lineRule="auto"/>
        <w:rPr>
          <w:rFonts w:cs="Times New Roman"/>
        </w:rPr>
      </w:pPr>
      <w:r w:rsidRPr="004762A2">
        <w:rPr>
          <w:rFonts w:cs="Times New Roman"/>
        </w:rPr>
        <w:fldChar w:fldCharType="begin"/>
      </w:r>
      <w:r w:rsidRPr="004762A2">
        <w:rPr>
          <w:rFonts w:cs="Times New Roman"/>
        </w:rPr>
        <w:instrText xml:space="preserve"> REF _Ref176527726 \h </w:instrText>
      </w:r>
      <w:r w:rsidR="00B14AE6" w:rsidRPr="004762A2">
        <w:rPr>
          <w:rFonts w:cs="Times New Roman"/>
        </w:rPr>
        <w:instrText xml:space="preserve"> \* MERGEFORMAT </w:instrText>
      </w:r>
      <w:r w:rsidRPr="004762A2">
        <w:rPr>
          <w:rFonts w:cs="Times New Roman"/>
        </w:rPr>
      </w:r>
      <w:r w:rsidRPr="004762A2">
        <w:rPr>
          <w:rFonts w:cs="Times New Roman"/>
        </w:rPr>
        <w:fldChar w:fldCharType="separate"/>
      </w:r>
      <w:r w:rsidR="00614BEC" w:rsidRPr="004762A2">
        <w:rPr>
          <w:rFonts w:cs="Times New Roman"/>
        </w:rPr>
        <w:t xml:space="preserve">Table </w:t>
      </w:r>
      <w:r w:rsidR="00614BEC" w:rsidRPr="004762A2">
        <w:rPr>
          <w:rFonts w:cs="Times New Roman"/>
          <w:noProof/>
        </w:rPr>
        <w:t>7</w:t>
      </w:r>
      <w:r w:rsidRPr="004762A2">
        <w:rPr>
          <w:rFonts w:cs="Times New Roman"/>
        </w:rPr>
        <w:fldChar w:fldCharType="end"/>
      </w:r>
      <w:r w:rsidRPr="004762A2">
        <w:rPr>
          <w:rFonts w:cs="Times New Roman"/>
        </w:rPr>
        <w:t xml:space="preserve"> continued</w:t>
      </w:r>
    </w:p>
    <w:p w14:paraId="27432D35" w14:textId="77777777" w:rsidR="004762A2" w:rsidRDefault="004762A2" w:rsidP="0093076F">
      <w:pPr>
        <w:spacing w:line="240" w:lineRule="auto"/>
        <w:rPr>
          <w:rFonts w:cs="Times New Roman"/>
          <w:sz w:val="16"/>
          <w:szCs w:val="16"/>
        </w:rPr>
      </w:pPr>
    </w:p>
    <w:p w14:paraId="3842CC3D" w14:textId="0DE50D7D" w:rsidR="0062084C" w:rsidRPr="004762A2" w:rsidRDefault="0062084C" w:rsidP="0093076F">
      <w:pPr>
        <w:spacing w:line="240" w:lineRule="auto"/>
        <w:rPr>
          <w:rFonts w:cs="Times New Roman"/>
        </w:rPr>
      </w:pPr>
      <w:r w:rsidRPr="004762A2">
        <w:rPr>
          <w:rFonts w:cs="Times New Roman"/>
        </w:rPr>
        <w:lastRenderedPageBreak/>
        <w:fldChar w:fldCharType="begin"/>
      </w:r>
      <w:r w:rsidRPr="004762A2">
        <w:rPr>
          <w:rFonts w:cs="Times New Roman"/>
        </w:rPr>
        <w:instrText xml:space="preserve"> REF _Ref176527726 \h </w:instrText>
      </w:r>
      <w:r w:rsidR="0093076F" w:rsidRPr="004762A2">
        <w:rPr>
          <w:rFonts w:cs="Times New Roman"/>
        </w:rPr>
        <w:instrText xml:space="preserve"> \* MERGEFORMAT </w:instrText>
      </w:r>
      <w:r w:rsidRPr="004762A2">
        <w:rPr>
          <w:rFonts w:cs="Times New Roman"/>
        </w:rPr>
      </w:r>
      <w:r w:rsidRPr="004762A2">
        <w:rPr>
          <w:rFonts w:cs="Times New Roman"/>
        </w:rPr>
        <w:fldChar w:fldCharType="separate"/>
      </w:r>
      <w:r w:rsidR="00614BEC" w:rsidRPr="004762A2">
        <w:rPr>
          <w:rFonts w:cs="Times New Roman"/>
        </w:rPr>
        <w:t xml:space="preserve">Table </w:t>
      </w:r>
      <w:r w:rsidR="00614BEC" w:rsidRPr="004762A2">
        <w:rPr>
          <w:rFonts w:cs="Times New Roman"/>
          <w:noProof/>
        </w:rPr>
        <w:t>7</w:t>
      </w:r>
      <w:r w:rsidRPr="004762A2">
        <w:rPr>
          <w:rFonts w:cs="Times New Roman"/>
        </w:rPr>
        <w:fldChar w:fldCharType="end"/>
      </w:r>
      <w:r w:rsidRPr="004762A2">
        <w:rPr>
          <w:rFonts w:cs="Times New Roman"/>
        </w:rPr>
        <w:t xml:space="preserve"> continued</w:t>
      </w:r>
    </w:p>
    <w:tbl>
      <w:tblPr>
        <w:tblStyle w:val="TableGrid"/>
        <w:tblW w:w="9719" w:type="dxa"/>
        <w:jc w:val="center"/>
        <w:tblLook w:val="04A0" w:firstRow="1" w:lastRow="0" w:firstColumn="1" w:lastColumn="0" w:noHBand="0" w:noVBand="1"/>
      </w:tblPr>
      <w:tblGrid>
        <w:gridCol w:w="1491"/>
        <w:gridCol w:w="1683"/>
        <w:gridCol w:w="6545"/>
      </w:tblGrid>
      <w:tr w:rsidR="00D53711" w:rsidRPr="004762A2" w14:paraId="4B4DD376" w14:textId="77777777" w:rsidTr="0099256A">
        <w:trPr>
          <w:trHeight w:val="485"/>
          <w:tblHeader/>
          <w:jc w:val="center"/>
        </w:trPr>
        <w:tc>
          <w:tcPr>
            <w:tcW w:w="1491" w:type="dxa"/>
            <w:shd w:val="clear" w:color="auto" w:fill="D9D9D9" w:themeFill="background1" w:themeFillShade="D9"/>
            <w:vAlign w:val="center"/>
          </w:tcPr>
          <w:p w14:paraId="07110F41" w14:textId="77777777" w:rsidR="00D53711" w:rsidRPr="004762A2" w:rsidRDefault="00D53711" w:rsidP="00D53711">
            <w:pPr>
              <w:spacing w:after="0" w:line="240" w:lineRule="auto"/>
              <w:jc w:val="center"/>
              <w:rPr>
                <w:rFonts w:cs="Times New Roman"/>
                <w:b/>
                <w:bCs/>
                <w:sz w:val="16"/>
                <w:szCs w:val="16"/>
              </w:rPr>
            </w:pPr>
            <w:r w:rsidRPr="004762A2">
              <w:rPr>
                <w:rFonts w:cs="Times New Roman"/>
                <w:b/>
                <w:bCs/>
                <w:sz w:val="16"/>
                <w:szCs w:val="16"/>
              </w:rPr>
              <w:t>REF</w:t>
            </w:r>
          </w:p>
        </w:tc>
        <w:tc>
          <w:tcPr>
            <w:tcW w:w="1683" w:type="dxa"/>
            <w:shd w:val="clear" w:color="auto" w:fill="D9D9D9" w:themeFill="background1" w:themeFillShade="D9"/>
            <w:vAlign w:val="center"/>
          </w:tcPr>
          <w:p w14:paraId="3482E30B" w14:textId="77777777" w:rsidR="00D53711" w:rsidRPr="004762A2" w:rsidRDefault="00D53711" w:rsidP="00D53711">
            <w:pPr>
              <w:spacing w:after="0" w:line="240" w:lineRule="auto"/>
              <w:jc w:val="center"/>
              <w:rPr>
                <w:rFonts w:cs="Times New Roman"/>
                <w:b/>
                <w:bCs/>
                <w:sz w:val="16"/>
                <w:szCs w:val="16"/>
              </w:rPr>
            </w:pPr>
            <w:r w:rsidRPr="004762A2">
              <w:rPr>
                <w:rFonts w:cs="Times New Roman"/>
                <w:b/>
                <w:bCs/>
                <w:sz w:val="16"/>
                <w:szCs w:val="16"/>
              </w:rPr>
              <w:t>Dimensions</w:t>
            </w:r>
          </w:p>
        </w:tc>
        <w:tc>
          <w:tcPr>
            <w:tcW w:w="6545" w:type="dxa"/>
            <w:shd w:val="clear" w:color="auto" w:fill="D9D9D9" w:themeFill="background1" w:themeFillShade="D9"/>
            <w:vAlign w:val="center"/>
          </w:tcPr>
          <w:p w14:paraId="1C4CD9D7" w14:textId="77777777" w:rsidR="00D53711" w:rsidRPr="004762A2" w:rsidRDefault="00D53711" w:rsidP="00D53711">
            <w:pPr>
              <w:spacing w:after="0" w:line="240" w:lineRule="auto"/>
              <w:jc w:val="center"/>
              <w:rPr>
                <w:rFonts w:cs="Times New Roman"/>
                <w:b/>
                <w:bCs/>
                <w:sz w:val="16"/>
                <w:szCs w:val="16"/>
              </w:rPr>
            </w:pPr>
            <w:r w:rsidRPr="004762A2">
              <w:rPr>
                <w:rFonts w:cs="Times New Roman"/>
                <w:b/>
                <w:bCs/>
                <w:sz w:val="16"/>
                <w:szCs w:val="16"/>
              </w:rPr>
              <w:t>Description</w:t>
            </w:r>
          </w:p>
        </w:tc>
      </w:tr>
      <w:tr w:rsidR="00D53711" w:rsidRPr="004762A2" w14:paraId="70F95563" w14:textId="77777777" w:rsidTr="0099256A">
        <w:trPr>
          <w:cantSplit/>
          <w:trHeight w:val="2510"/>
          <w:jc w:val="center"/>
        </w:trPr>
        <w:tc>
          <w:tcPr>
            <w:tcW w:w="1491" w:type="dxa"/>
            <w:vAlign w:val="center"/>
          </w:tcPr>
          <w:p w14:paraId="4521E3C0" w14:textId="77777777" w:rsidR="00D53711" w:rsidRPr="004762A2" w:rsidRDefault="00D53711" w:rsidP="00D53711">
            <w:pPr>
              <w:spacing w:after="0" w:line="240" w:lineRule="auto"/>
              <w:jc w:val="center"/>
              <w:rPr>
                <w:rFonts w:cs="Times New Roman"/>
                <w:sz w:val="16"/>
                <w:szCs w:val="16"/>
              </w:rPr>
            </w:pPr>
            <w:r w:rsidRPr="004762A2">
              <w:rPr>
                <w:rFonts w:cs="Times New Roman"/>
                <w:sz w:val="16"/>
                <w:szCs w:val="16"/>
              </w:rPr>
              <w:t>(System Integration Maturity Model Industry 4.0) SIMMI</w:t>
            </w:r>
          </w:p>
          <w:sdt>
            <w:sdtPr>
              <w:rPr>
                <w:rFonts w:cs="Times New Roman"/>
                <w:color w:val="000000"/>
                <w:sz w:val="16"/>
                <w:szCs w:val="16"/>
              </w:rPr>
              <w:tag w:val="MENDELEY_CITATION_v3_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"/>
              <w:id w:val="-1389571844"/>
              <w:placeholder>
                <w:docPart w:val="473EF4F65E7B40DD922CA2A6EB284512"/>
              </w:placeholder>
            </w:sdtPr>
            <w:sdtContent>
              <w:p w14:paraId="402B11F2" w14:textId="3D941C67" w:rsidR="00D53711" w:rsidRPr="004762A2" w:rsidRDefault="00D12B15" w:rsidP="00D53711">
                <w:pPr>
                  <w:spacing w:after="0" w:line="240" w:lineRule="auto"/>
                  <w:jc w:val="center"/>
                  <w:rPr>
                    <w:rFonts w:cs="Times New Roman"/>
                    <w:sz w:val="16"/>
                    <w:szCs w:val="16"/>
                  </w:rPr>
                </w:pPr>
                <w:r w:rsidRPr="004762A2">
                  <w:rPr>
                    <w:rFonts w:cs="Times New Roman"/>
                    <w:color w:val="000000"/>
                    <w:sz w:val="16"/>
                    <w:szCs w:val="16"/>
                  </w:rPr>
                  <w:t>(Leyh et al., 2016)</w:t>
                </w:r>
              </w:p>
            </w:sdtContent>
          </w:sdt>
        </w:tc>
        <w:tc>
          <w:tcPr>
            <w:tcW w:w="1683" w:type="dxa"/>
            <w:vAlign w:val="center"/>
          </w:tcPr>
          <w:p w14:paraId="4F5C388B" w14:textId="77777777" w:rsidR="00D53711" w:rsidRPr="004762A2" w:rsidRDefault="00D53711" w:rsidP="00D53711">
            <w:pPr>
              <w:pStyle w:val="ListParagraph"/>
              <w:numPr>
                <w:ilvl w:val="0"/>
                <w:numId w:val="8"/>
              </w:numPr>
              <w:spacing w:after="0" w:line="240" w:lineRule="auto"/>
              <w:ind w:left="249" w:hanging="249"/>
              <w:rPr>
                <w:rFonts w:cs="Times New Roman"/>
                <w:sz w:val="16"/>
                <w:szCs w:val="16"/>
              </w:rPr>
            </w:pPr>
            <w:r w:rsidRPr="004762A2">
              <w:rPr>
                <w:rFonts w:cs="Times New Roman"/>
                <w:color w:val="000000"/>
                <w:sz w:val="16"/>
                <w:szCs w:val="16"/>
              </w:rPr>
              <w:t>Vertical Integration</w:t>
            </w:r>
          </w:p>
          <w:p w14:paraId="1FF21F37" w14:textId="77777777" w:rsidR="00D53711" w:rsidRPr="004762A2" w:rsidRDefault="00D53711" w:rsidP="00D53711">
            <w:pPr>
              <w:pStyle w:val="ListParagraph"/>
              <w:numPr>
                <w:ilvl w:val="0"/>
                <w:numId w:val="8"/>
              </w:numPr>
              <w:spacing w:after="0" w:line="240" w:lineRule="auto"/>
              <w:ind w:left="226" w:hanging="226"/>
              <w:rPr>
                <w:rFonts w:cs="Times New Roman"/>
                <w:sz w:val="16"/>
                <w:szCs w:val="16"/>
              </w:rPr>
            </w:pPr>
            <w:r w:rsidRPr="004762A2">
              <w:rPr>
                <w:rFonts w:cs="Times New Roman"/>
                <w:color w:val="000000"/>
                <w:sz w:val="16"/>
                <w:szCs w:val="16"/>
              </w:rPr>
              <w:t>Horizontal Integration</w:t>
            </w:r>
          </w:p>
          <w:p w14:paraId="26A437FB" w14:textId="77777777" w:rsidR="00D53711" w:rsidRPr="004762A2" w:rsidRDefault="00D53711" w:rsidP="00D53711">
            <w:pPr>
              <w:pStyle w:val="ListParagraph"/>
              <w:numPr>
                <w:ilvl w:val="0"/>
                <w:numId w:val="8"/>
              </w:numPr>
              <w:spacing w:after="0" w:line="240" w:lineRule="auto"/>
              <w:ind w:left="226" w:hanging="226"/>
              <w:rPr>
                <w:rFonts w:cs="Times New Roman"/>
                <w:sz w:val="16"/>
                <w:szCs w:val="16"/>
              </w:rPr>
            </w:pPr>
            <w:r w:rsidRPr="004762A2">
              <w:rPr>
                <w:rFonts w:cs="Times New Roman"/>
                <w:color w:val="000000"/>
                <w:sz w:val="16"/>
                <w:szCs w:val="16"/>
              </w:rPr>
              <w:t>Digital Product Development</w:t>
            </w:r>
          </w:p>
          <w:p w14:paraId="0504581A" w14:textId="77777777" w:rsidR="00D53711" w:rsidRPr="004762A2" w:rsidRDefault="00D53711" w:rsidP="00D53711">
            <w:pPr>
              <w:pStyle w:val="ListParagraph"/>
              <w:numPr>
                <w:ilvl w:val="0"/>
                <w:numId w:val="8"/>
              </w:numPr>
              <w:spacing w:after="0" w:line="240" w:lineRule="auto"/>
              <w:ind w:left="226" w:hanging="226"/>
              <w:rPr>
                <w:rFonts w:cs="Times New Roman"/>
                <w:sz w:val="16"/>
                <w:szCs w:val="16"/>
              </w:rPr>
            </w:pPr>
            <w:r w:rsidRPr="004762A2">
              <w:rPr>
                <w:rFonts w:cs="Times New Roman"/>
                <w:color w:val="000000"/>
                <w:sz w:val="16"/>
                <w:szCs w:val="16"/>
              </w:rPr>
              <w:t>Cross-sectional Technology Criteria</w:t>
            </w:r>
          </w:p>
        </w:tc>
        <w:tc>
          <w:tcPr>
            <w:tcW w:w="6545" w:type="dxa"/>
            <w:vAlign w:val="center"/>
          </w:tcPr>
          <w:p w14:paraId="12B48E9A" w14:textId="77777777" w:rsidR="00D53711" w:rsidRPr="004762A2" w:rsidRDefault="00D53711" w:rsidP="00D53711">
            <w:pPr>
              <w:spacing w:after="0" w:line="240" w:lineRule="auto"/>
              <w:ind w:left="196" w:hanging="196"/>
              <w:rPr>
                <w:rFonts w:cs="Times New Roman"/>
                <w:color w:val="000000"/>
                <w:sz w:val="16"/>
                <w:szCs w:val="16"/>
              </w:rPr>
            </w:pPr>
            <w:r w:rsidRPr="004762A2">
              <w:rPr>
                <w:rFonts w:cs="Times New Roman"/>
                <w:color w:val="000000"/>
                <w:sz w:val="16"/>
                <w:szCs w:val="16"/>
              </w:rPr>
              <w:t xml:space="preserve">Dimensions are unlike any other maturity model. </w:t>
            </w:r>
          </w:p>
          <w:p w14:paraId="33CF636B" w14:textId="77777777" w:rsidR="00D53711" w:rsidRPr="004762A2" w:rsidRDefault="00D53711" w:rsidP="00D53711">
            <w:pPr>
              <w:pStyle w:val="ListParagraph"/>
              <w:numPr>
                <w:ilvl w:val="0"/>
                <w:numId w:val="17"/>
              </w:numPr>
              <w:spacing w:after="0" w:line="240" w:lineRule="auto"/>
              <w:ind w:left="196" w:hanging="196"/>
              <w:rPr>
                <w:rFonts w:cs="Times New Roman"/>
                <w:color w:val="000000"/>
                <w:sz w:val="16"/>
                <w:szCs w:val="16"/>
              </w:rPr>
            </w:pPr>
            <w:r w:rsidRPr="004762A2">
              <w:rPr>
                <w:rFonts w:cs="Times New Roman"/>
                <w:color w:val="000000"/>
                <w:sz w:val="16"/>
                <w:szCs w:val="16"/>
              </w:rPr>
              <w:t>Focuses on the components of the lowest level of an enterprise, where different physical things need to exchange information throughout the level itself and the levels above. Most important criterion is that exchange is possible in both directions.</w:t>
            </w:r>
          </w:p>
          <w:p w14:paraId="3625BF90" w14:textId="77777777" w:rsidR="00D53711" w:rsidRPr="004762A2" w:rsidRDefault="00D53711" w:rsidP="00D53711">
            <w:pPr>
              <w:pStyle w:val="ListParagraph"/>
              <w:numPr>
                <w:ilvl w:val="0"/>
                <w:numId w:val="17"/>
              </w:numPr>
              <w:spacing w:after="0" w:line="240" w:lineRule="auto"/>
              <w:ind w:left="196" w:hanging="196"/>
              <w:rPr>
                <w:rFonts w:cs="Times New Roman"/>
                <w:color w:val="000000"/>
                <w:sz w:val="16"/>
                <w:szCs w:val="16"/>
              </w:rPr>
            </w:pPr>
            <w:r w:rsidRPr="004762A2">
              <w:rPr>
                <w:rFonts w:cs="Times New Roman"/>
                <w:color w:val="000000"/>
                <w:sz w:val="16"/>
                <w:szCs w:val="16"/>
              </w:rPr>
              <w:t>Industry 4.0 requires horizontal integration across the different value networks. Without an automated and integrated information flow a business-wide value network is not possible. Main criterion is a continuous and consistent information flow.</w:t>
            </w:r>
          </w:p>
          <w:p w14:paraId="6132B9EC" w14:textId="77777777" w:rsidR="00D53711" w:rsidRPr="004762A2" w:rsidRDefault="00D53711" w:rsidP="00D53711">
            <w:pPr>
              <w:pStyle w:val="ListParagraph"/>
              <w:numPr>
                <w:ilvl w:val="0"/>
                <w:numId w:val="17"/>
              </w:numPr>
              <w:spacing w:after="0" w:line="240" w:lineRule="auto"/>
              <w:ind w:left="196" w:hanging="196"/>
              <w:rPr>
                <w:rFonts w:cs="Times New Roman"/>
                <w:color w:val="000000"/>
                <w:sz w:val="16"/>
                <w:szCs w:val="16"/>
              </w:rPr>
            </w:pPr>
            <w:r w:rsidRPr="004762A2">
              <w:rPr>
                <w:rFonts w:cs="Times New Roman"/>
                <w:color w:val="000000"/>
                <w:sz w:val="16"/>
                <w:szCs w:val="16"/>
              </w:rPr>
              <w:t>At least one enterprise system should be integrated into each respective process step. Resulting data and information of each step must be forwarded to the next and previous step. Main criterion is that each process step is presented digitally.</w:t>
            </w:r>
          </w:p>
          <w:p w14:paraId="72137EEE" w14:textId="77777777" w:rsidR="00D53711" w:rsidRPr="004762A2" w:rsidRDefault="00D53711" w:rsidP="00D53711">
            <w:pPr>
              <w:pStyle w:val="ListParagraph"/>
              <w:numPr>
                <w:ilvl w:val="0"/>
                <w:numId w:val="17"/>
              </w:numPr>
              <w:spacing w:after="0" w:line="240" w:lineRule="auto"/>
              <w:ind w:left="196" w:hanging="196"/>
              <w:rPr>
                <w:rFonts w:cs="Times New Roman"/>
                <w:color w:val="000000"/>
                <w:sz w:val="16"/>
                <w:szCs w:val="16"/>
              </w:rPr>
            </w:pPr>
            <w:r w:rsidRPr="004762A2">
              <w:rPr>
                <w:rFonts w:cs="Times New Roman"/>
                <w:color w:val="000000"/>
                <w:sz w:val="16"/>
                <w:szCs w:val="16"/>
              </w:rPr>
              <w:t>Focuses on assessing the extent to which technologies are used across all different fields of Industry 4.0. Also evaluates the level of support that enterprise systems can provide.</w:t>
            </w:r>
          </w:p>
        </w:tc>
      </w:tr>
      <w:tr w:rsidR="00D53711" w:rsidRPr="004762A2" w14:paraId="0D276013" w14:textId="77777777" w:rsidTr="0099256A">
        <w:trPr>
          <w:cantSplit/>
          <w:trHeight w:val="1970"/>
          <w:jc w:val="center"/>
        </w:trPr>
        <w:tc>
          <w:tcPr>
            <w:tcW w:w="1491" w:type="dxa"/>
            <w:vAlign w:val="center"/>
          </w:tcPr>
          <w:p w14:paraId="284DAA95" w14:textId="77777777" w:rsidR="00D53711" w:rsidRPr="004762A2" w:rsidRDefault="00D53711" w:rsidP="00D53711">
            <w:pPr>
              <w:spacing w:after="0" w:line="240" w:lineRule="auto"/>
              <w:jc w:val="center"/>
              <w:rPr>
                <w:rFonts w:cs="Times New Roman"/>
                <w:sz w:val="16"/>
                <w:szCs w:val="16"/>
              </w:rPr>
            </w:pPr>
            <w:r w:rsidRPr="004762A2">
              <w:rPr>
                <w:rFonts w:cs="Times New Roman"/>
                <w:sz w:val="16"/>
                <w:szCs w:val="16"/>
              </w:rPr>
              <w:t>Maturity Model for Data-Driven Manufacturing (M2DDM)</w:t>
            </w:r>
          </w:p>
          <w:sdt>
            <w:sdtPr>
              <w:rPr>
                <w:rFonts w:cs="Times New Roman"/>
                <w:color w:val="000000"/>
                <w:sz w:val="16"/>
                <w:szCs w:val="16"/>
              </w:rPr>
              <w:tag w:val="MENDELEY_CITATION_v3_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"/>
              <w:id w:val="-693769907"/>
              <w:placeholder>
                <w:docPart w:val="473EF4F65E7B40DD922CA2A6EB284512"/>
              </w:placeholder>
            </w:sdtPr>
            <w:sdtContent>
              <w:p w14:paraId="4695D418" w14:textId="50FEA9A1" w:rsidR="00D53711" w:rsidRPr="004762A2" w:rsidRDefault="00D12B15" w:rsidP="00D53711">
                <w:pPr>
                  <w:spacing w:after="0" w:line="240" w:lineRule="auto"/>
                  <w:jc w:val="center"/>
                  <w:rPr>
                    <w:rFonts w:cs="Times New Roman"/>
                    <w:sz w:val="16"/>
                    <w:szCs w:val="16"/>
                  </w:rPr>
                </w:pPr>
                <w:r w:rsidRPr="004762A2">
                  <w:rPr>
                    <w:rFonts w:cs="Times New Roman"/>
                    <w:color w:val="000000"/>
                    <w:sz w:val="16"/>
                    <w:szCs w:val="16"/>
                  </w:rPr>
                  <w:t>(Weber et al., 2017)</w:t>
                </w:r>
              </w:p>
            </w:sdtContent>
          </w:sdt>
        </w:tc>
        <w:tc>
          <w:tcPr>
            <w:tcW w:w="1683" w:type="dxa"/>
            <w:vAlign w:val="center"/>
          </w:tcPr>
          <w:p w14:paraId="7CF67EDF" w14:textId="77777777" w:rsidR="00D53711" w:rsidRPr="004762A2" w:rsidRDefault="00D53711" w:rsidP="00D53711">
            <w:pPr>
              <w:pStyle w:val="ListParagraph"/>
              <w:numPr>
                <w:ilvl w:val="0"/>
                <w:numId w:val="23"/>
              </w:numPr>
              <w:spacing w:after="0" w:line="240" w:lineRule="auto"/>
              <w:ind w:left="241" w:hanging="241"/>
              <w:rPr>
                <w:rFonts w:cs="Times New Roman"/>
                <w:sz w:val="16"/>
                <w:szCs w:val="16"/>
              </w:rPr>
            </w:pPr>
            <w:r w:rsidRPr="004762A2">
              <w:rPr>
                <w:rFonts w:cs="Times New Roman"/>
                <w:sz w:val="16"/>
                <w:szCs w:val="16"/>
              </w:rPr>
              <w:t>IT architecture for data-driven manufacturing</w:t>
            </w:r>
          </w:p>
        </w:tc>
        <w:tc>
          <w:tcPr>
            <w:tcW w:w="6545" w:type="dxa"/>
            <w:vAlign w:val="center"/>
          </w:tcPr>
          <w:p w14:paraId="176E2F45" w14:textId="77777777" w:rsidR="00D53711" w:rsidRPr="004762A2" w:rsidRDefault="00D53711" w:rsidP="00D53711">
            <w:pPr>
              <w:pStyle w:val="ListParagraph"/>
              <w:numPr>
                <w:ilvl w:val="0"/>
                <w:numId w:val="24"/>
              </w:numPr>
              <w:spacing w:after="0" w:line="240" w:lineRule="auto"/>
              <w:ind w:left="196" w:hanging="195"/>
              <w:rPr>
                <w:rFonts w:cs="Times New Roman"/>
                <w:sz w:val="16"/>
                <w:szCs w:val="16"/>
              </w:rPr>
            </w:pPr>
            <w:r w:rsidRPr="004762A2">
              <w:rPr>
                <w:rFonts w:cs="Times New Roman"/>
                <w:sz w:val="16"/>
                <w:szCs w:val="16"/>
              </w:rPr>
              <w:t>Three reference architectures are described which serve as a foundation for understanding IT architecture in general. Relevant features extracted from the reference architectures include:</w:t>
            </w:r>
          </w:p>
          <w:p w14:paraId="79182016" w14:textId="77777777" w:rsidR="00D53711" w:rsidRPr="004762A2" w:rsidRDefault="00D53711" w:rsidP="00B23AC6">
            <w:pPr>
              <w:pStyle w:val="ListParagraph"/>
              <w:numPr>
                <w:ilvl w:val="0"/>
                <w:numId w:val="1"/>
              </w:numPr>
              <w:spacing w:after="0" w:line="240" w:lineRule="auto"/>
              <w:ind w:left="376" w:hanging="180"/>
              <w:rPr>
                <w:rFonts w:cs="Times New Roman"/>
                <w:sz w:val="16"/>
                <w:szCs w:val="16"/>
              </w:rPr>
            </w:pPr>
            <w:r w:rsidRPr="004762A2">
              <w:rPr>
                <w:rFonts w:cs="Times New Roman"/>
                <w:sz w:val="16"/>
                <w:szCs w:val="16"/>
              </w:rPr>
              <w:t>Data Storage and Computation</w:t>
            </w:r>
          </w:p>
          <w:p w14:paraId="2D93EAC6" w14:textId="77777777" w:rsidR="00D53711" w:rsidRPr="004762A2" w:rsidRDefault="00D53711" w:rsidP="00B23AC6">
            <w:pPr>
              <w:pStyle w:val="ListParagraph"/>
              <w:numPr>
                <w:ilvl w:val="0"/>
                <w:numId w:val="1"/>
              </w:numPr>
              <w:spacing w:after="0" w:line="240" w:lineRule="auto"/>
              <w:ind w:left="376" w:hanging="180"/>
              <w:rPr>
                <w:rFonts w:cs="Times New Roman"/>
                <w:sz w:val="16"/>
                <w:szCs w:val="16"/>
              </w:rPr>
            </w:pPr>
            <w:r w:rsidRPr="004762A2">
              <w:rPr>
                <w:rFonts w:cs="Times New Roman"/>
                <w:sz w:val="16"/>
                <w:szCs w:val="16"/>
              </w:rPr>
              <w:t>Service-oriented Architecture</w:t>
            </w:r>
          </w:p>
          <w:p w14:paraId="1EA26E4C" w14:textId="77777777" w:rsidR="00D53711" w:rsidRPr="004762A2" w:rsidRDefault="00D53711" w:rsidP="00B23AC6">
            <w:pPr>
              <w:pStyle w:val="ListParagraph"/>
              <w:numPr>
                <w:ilvl w:val="0"/>
                <w:numId w:val="1"/>
              </w:numPr>
              <w:spacing w:after="0" w:line="240" w:lineRule="auto"/>
              <w:ind w:left="376" w:hanging="180"/>
              <w:rPr>
                <w:rFonts w:cs="Times New Roman"/>
                <w:sz w:val="16"/>
                <w:szCs w:val="16"/>
              </w:rPr>
            </w:pPr>
            <w:r w:rsidRPr="004762A2">
              <w:rPr>
                <w:rFonts w:cs="Times New Roman"/>
                <w:sz w:val="16"/>
                <w:szCs w:val="16"/>
              </w:rPr>
              <w:t>Information Integration</w:t>
            </w:r>
          </w:p>
          <w:p w14:paraId="586E0E35" w14:textId="77777777" w:rsidR="00D53711" w:rsidRPr="004762A2" w:rsidRDefault="00D53711" w:rsidP="00B23AC6">
            <w:pPr>
              <w:pStyle w:val="ListParagraph"/>
              <w:numPr>
                <w:ilvl w:val="0"/>
                <w:numId w:val="1"/>
              </w:numPr>
              <w:spacing w:after="0" w:line="240" w:lineRule="auto"/>
              <w:ind w:left="376" w:hanging="180"/>
              <w:rPr>
                <w:rFonts w:cs="Times New Roman"/>
                <w:sz w:val="16"/>
                <w:szCs w:val="16"/>
              </w:rPr>
            </w:pPr>
            <w:r w:rsidRPr="004762A2">
              <w:rPr>
                <w:rFonts w:cs="Times New Roman"/>
                <w:sz w:val="16"/>
                <w:szCs w:val="16"/>
              </w:rPr>
              <w:t>Digital Twin</w:t>
            </w:r>
          </w:p>
          <w:p w14:paraId="1123F4BA" w14:textId="77777777" w:rsidR="00D53711" w:rsidRPr="004762A2" w:rsidRDefault="00D53711" w:rsidP="00B23AC6">
            <w:pPr>
              <w:pStyle w:val="ListParagraph"/>
              <w:numPr>
                <w:ilvl w:val="0"/>
                <w:numId w:val="1"/>
              </w:numPr>
              <w:spacing w:after="0" w:line="240" w:lineRule="auto"/>
              <w:ind w:left="376" w:hanging="180"/>
              <w:rPr>
                <w:rFonts w:cs="Times New Roman"/>
                <w:sz w:val="16"/>
                <w:szCs w:val="16"/>
              </w:rPr>
            </w:pPr>
            <w:r w:rsidRPr="004762A2">
              <w:rPr>
                <w:rFonts w:cs="Times New Roman"/>
                <w:sz w:val="16"/>
                <w:szCs w:val="16"/>
              </w:rPr>
              <w:t>Advanced Analytics</w:t>
            </w:r>
          </w:p>
          <w:p w14:paraId="2B704582" w14:textId="77777777" w:rsidR="00D53711" w:rsidRPr="004762A2" w:rsidRDefault="00D53711" w:rsidP="00B23AC6">
            <w:pPr>
              <w:pStyle w:val="ListParagraph"/>
              <w:numPr>
                <w:ilvl w:val="0"/>
                <w:numId w:val="1"/>
              </w:numPr>
              <w:spacing w:after="0" w:line="240" w:lineRule="auto"/>
              <w:ind w:left="376" w:hanging="180"/>
              <w:rPr>
                <w:rFonts w:cs="Times New Roman"/>
                <w:sz w:val="16"/>
                <w:szCs w:val="16"/>
              </w:rPr>
            </w:pPr>
            <w:r w:rsidRPr="004762A2">
              <w:rPr>
                <w:rFonts w:cs="Times New Roman"/>
                <w:sz w:val="16"/>
                <w:szCs w:val="16"/>
              </w:rPr>
              <w:t>Real-time Capabilities</w:t>
            </w:r>
          </w:p>
        </w:tc>
      </w:tr>
      <w:tr w:rsidR="00D53711" w:rsidRPr="004762A2" w14:paraId="28BA7A52" w14:textId="77777777" w:rsidTr="0099256A">
        <w:trPr>
          <w:cantSplit/>
          <w:trHeight w:val="1142"/>
          <w:jc w:val="center"/>
        </w:trPr>
        <w:tc>
          <w:tcPr>
            <w:tcW w:w="1491" w:type="dxa"/>
            <w:vAlign w:val="center"/>
          </w:tcPr>
          <w:p w14:paraId="3A9D7632" w14:textId="1C122C4A" w:rsidR="00D53711" w:rsidRPr="004762A2" w:rsidRDefault="00D53711" w:rsidP="00D53711">
            <w:pPr>
              <w:spacing w:after="0" w:line="240" w:lineRule="auto"/>
              <w:jc w:val="center"/>
              <w:rPr>
                <w:rFonts w:cs="Times New Roman"/>
                <w:sz w:val="16"/>
                <w:szCs w:val="16"/>
              </w:rPr>
            </w:pPr>
            <w:r w:rsidRPr="004762A2">
              <w:rPr>
                <w:rFonts w:cs="Times New Roman"/>
                <w:sz w:val="16"/>
                <w:szCs w:val="16"/>
              </w:rPr>
              <w:t xml:space="preserve">Digital Readiness Assessment MaturitY model (DREAMY) </w:t>
            </w:r>
            <w:sdt>
              <w:sdtPr>
                <w:rPr>
                  <w:rFonts w:cs="Times New Roman"/>
                  <w:color w:val="000000"/>
                  <w:sz w:val="16"/>
                  <w:szCs w:val="16"/>
                </w:rPr>
                <w:tag w:val="MENDELEY_CITATION_v3_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"/>
                <w:id w:val="1547644920"/>
                <w:placeholder>
                  <w:docPart w:val="473EF4F65E7B40DD922CA2A6EB284512"/>
                </w:placeholder>
              </w:sdtPr>
              <w:sdtContent>
                <w:r w:rsidR="00D12B15" w:rsidRPr="004762A2">
                  <w:rPr>
                    <w:rFonts w:cs="Times New Roman"/>
                    <w:color w:val="000000"/>
                    <w:sz w:val="16"/>
                    <w:szCs w:val="16"/>
                  </w:rPr>
                  <w:t>(De Carolis et al., 2017)</w:t>
                </w:r>
              </w:sdtContent>
            </w:sdt>
          </w:p>
        </w:tc>
        <w:tc>
          <w:tcPr>
            <w:tcW w:w="1683" w:type="dxa"/>
            <w:vAlign w:val="center"/>
          </w:tcPr>
          <w:p w14:paraId="45CC25F8" w14:textId="77777777" w:rsidR="00D53711" w:rsidRPr="004762A2" w:rsidRDefault="00D53711" w:rsidP="00D53711">
            <w:pPr>
              <w:pStyle w:val="ListParagraph"/>
              <w:numPr>
                <w:ilvl w:val="0"/>
                <w:numId w:val="9"/>
              </w:numPr>
              <w:spacing w:after="0" w:line="240" w:lineRule="auto"/>
              <w:ind w:left="339" w:hanging="270"/>
              <w:rPr>
                <w:rFonts w:cs="Times New Roman"/>
                <w:sz w:val="16"/>
                <w:szCs w:val="16"/>
              </w:rPr>
            </w:pPr>
            <w:r w:rsidRPr="004762A2">
              <w:rPr>
                <w:rFonts w:cs="Times New Roman"/>
                <w:sz w:val="16"/>
                <w:szCs w:val="16"/>
              </w:rPr>
              <w:t>Process</w:t>
            </w:r>
          </w:p>
          <w:p w14:paraId="43D971B6" w14:textId="77777777" w:rsidR="00D53711" w:rsidRPr="004762A2" w:rsidRDefault="00D53711" w:rsidP="00D53711">
            <w:pPr>
              <w:pStyle w:val="ListParagraph"/>
              <w:numPr>
                <w:ilvl w:val="0"/>
                <w:numId w:val="9"/>
              </w:numPr>
              <w:spacing w:after="0" w:line="240" w:lineRule="auto"/>
              <w:ind w:left="346" w:hanging="270"/>
              <w:rPr>
                <w:rFonts w:cs="Times New Roman"/>
                <w:sz w:val="16"/>
                <w:szCs w:val="16"/>
              </w:rPr>
            </w:pPr>
            <w:r w:rsidRPr="004762A2">
              <w:rPr>
                <w:rFonts w:cs="Times New Roman"/>
                <w:sz w:val="16"/>
                <w:szCs w:val="16"/>
              </w:rPr>
              <w:t>Monitoring and Control</w:t>
            </w:r>
          </w:p>
          <w:p w14:paraId="07EC2C10" w14:textId="77777777" w:rsidR="00D53711" w:rsidRPr="004762A2" w:rsidRDefault="00D53711" w:rsidP="00D53711">
            <w:pPr>
              <w:pStyle w:val="ListParagraph"/>
              <w:numPr>
                <w:ilvl w:val="0"/>
                <w:numId w:val="9"/>
              </w:numPr>
              <w:spacing w:after="0" w:line="240" w:lineRule="auto"/>
              <w:ind w:left="346" w:hanging="270"/>
              <w:rPr>
                <w:rFonts w:cs="Times New Roman"/>
                <w:sz w:val="16"/>
                <w:szCs w:val="16"/>
              </w:rPr>
            </w:pPr>
            <w:r w:rsidRPr="004762A2">
              <w:rPr>
                <w:rFonts w:cs="Times New Roman"/>
                <w:sz w:val="16"/>
                <w:szCs w:val="16"/>
              </w:rPr>
              <w:t>Technology</w:t>
            </w:r>
          </w:p>
          <w:p w14:paraId="0A63063B" w14:textId="77777777" w:rsidR="00D53711" w:rsidRPr="004762A2" w:rsidRDefault="00D53711" w:rsidP="00D53711">
            <w:pPr>
              <w:pStyle w:val="ListParagraph"/>
              <w:numPr>
                <w:ilvl w:val="0"/>
                <w:numId w:val="9"/>
              </w:numPr>
              <w:spacing w:after="0" w:line="240" w:lineRule="auto"/>
              <w:ind w:left="346" w:hanging="270"/>
              <w:rPr>
                <w:rFonts w:cs="Times New Roman"/>
                <w:sz w:val="16"/>
                <w:szCs w:val="16"/>
              </w:rPr>
            </w:pPr>
            <w:r w:rsidRPr="004762A2">
              <w:rPr>
                <w:rFonts w:cs="Times New Roman"/>
                <w:sz w:val="16"/>
                <w:szCs w:val="16"/>
              </w:rPr>
              <w:t>Organization</w:t>
            </w:r>
          </w:p>
        </w:tc>
        <w:tc>
          <w:tcPr>
            <w:tcW w:w="6545" w:type="dxa"/>
            <w:vAlign w:val="center"/>
          </w:tcPr>
          <w:p w14:paraId="13F2C38D" w14:textId="77777777" w:rsidR="00D53711" w:rsidRPr="004762A2" w:rsidRDefault="00D53711" w:rsidP="00D53711">
            <w:pPr>
              <w:pStyle w:val="ListParagraph"/>
              <w:numPr>
                <w:ilvl w:val="0"/>
                <w:numId w:val="18"/>
              </w:numPr>
              <w:spacing w:after="0" w:line="240" w:lineRule="auto"/>
              <w:ind w:left="196" w:hanging="195"/>
              <w:rPr>
                <w:rFonts w:cs="Times New Roman"/>
                <w:sz w:val="16"/>
                <w:szCs w:val="16"/>
              </w:rPr>
            </w:pPr>
            <w:r w:rsidRPr="004762A2">
              <w:rPr>
                <w:rFonts w:cs="Times New Roman"/>
                <w:sz w:val="16"/>
                <w:szCs w:val="16"/>
              </w:rPr>
              <w:t>The way in which processes are carried out.</w:t>
            </w:r>
          </w:p>
          <w:p w14:paraId="6344C1F3" w14:textId="77777777" w:rsidR="00D53711" w:rsidRPr="004762A2" w:rsidRDefault="00D53711" w:rsidP="00D53711">
            <w:pPr>
              <w:pStyle w:val="ListParagraph"/>
              <w:numPr>
                <w:ilvl w:val="0"/>
                <w:numId w:val="18"/>
              </w:numPr>
              <w:spacing w:after="0" w:line="240" w:lineRule="auto"/>
              <w:ind w:left="196" w:hanging="195"/>
              <w:rPr>
                <w:rFonts w:cs="Times New Roman"/>
                <w:sz w:val="16"/>
                <w:szCs w:val="16"/>
              </w:rPr>
            </w:pPr>
            <w:r w:rsidRPr="004762A2">
              <w:rPr>
                <w:rFonts w:cs="Times New Roman"/>
                <w:sz w:val="16"/>
                <w:szCs w:val="16"/>
              </w:rPr>
              <w:t>The way in which these processes are monitored and controlled through the evaluation of feedbacks received from their execution.</w:t>
            </w:r>
          </w:p>
          <w:p w14:paraId="5FD17D4A" w14:textId="77777777" w:rsidR="00D53711" w:rsidRPr="004762A2" w:rsidRDefault="00D53711" w:rsidP="00D53711">
            <w:pPr>
              <w:pStyle w:val="ListParagraph"/>
              <w:numPr>
                <w:ilvl w:val="0"/>
                <w:numId w:val="18"/>
              </w:numPr>
              <w:spacing w:after="0" w:line="240" w:lineRule="auto"/>
              <w:ind w:left="196" w:hanging="195"/>
              <w:rPr>
                <w:rFonts w:cs="Times New Roman"/>
                <w:sz w:val="16"/>
                <w:szCs w:val="16"/>
              </w:rPr>
            </w:pPr>
            <w:r w:rsidRPr="004762A2">
              <w:rPr>
                <w:rFonts w:cs="Times New Roman"/>
                <w:sz w:val="16"/>
                <w:szCs w:val="16"/>
              </w:rPr>
              <w:t>The technologies that support these processes.</w:t>
            </w:r>
          </w:p>
          <w:p w14:paraId="02C05CF3" w14:textId="77777777" w:rsidR="00D53711" w:rsidRPr="004762A2" w:rsidRDefault="00D53711" w:rsidP="00D53711">
            <w:pPr>
              <w:pStyle w:val="ListParagraph"/>
              <w:numPr>
                <w:ilvl w:val="0"/>
                <w:numId w:val="18"/>
              </w:numPr>
              <w:spacing w:after="0" w:line="240" w:lineRule="auto"/>
              <w:ind w:left="196" w:hanging="195"/>
              <w:rPr>
                <w:rFonts w:cs="Times New Roman"/>
                <w:sz w:val="16"/>
                <w:szCs w:val="16"/>
              </w:rPr>
            </w:pPr>
            <w:r w:rsidRPr="004762A2">
              <w:rPr>
                <w:rFonts w:cs="Times New Roman"/>
                <w:sz w:val="16"/>
                <w:szCs w:val="16"/>
              </w:rPr>
              <w:t>The organizational structures behind these processes.</w:t>
            </w:r>
          </w:p>
        </w:tc>
      </w:tr>
      <w:tr w:rsidR="00D53711" w:rsidRPr="004762A2" w14:paraId="31F041AD" w14:textId="77777777" w:rsidTr="0099256A">
        <w:trPr>
          <w:cantSplit/>
          <w:trHeight w:val="2591"/>
          <w:jc w:val="center"/>
        </w:trPr>
        <w:tc>
          <w:tcPr>
            <w:tcW w:w="1491" w:type="dxa"/>
            <w:vAlign w:val="center"/>
          </w:tcPr>
          <w:p w14:paraId="14F35D6E" w14:textId="7B210107" w:rsidR="00D53711" w:rsidRPr="004762A2" w:rsidRDefault="00D53711" w:rsidP="00D53711">
            <w:pPr>
              <w:spacing w:after="0" w:line="240" w:lineRule="auto"/>
              <w:jc w:val="center"/>
              <w:rPr>
                <w:rFonts w:cs="Times New Roman"/>
                <w:sz w:val="16"/>
                <w:szCs w:val="16"/>
              </w:rPr>
            </w:pPr>
            <w:r w:rsidRPr="004762A2">
              <w:rPr>
                <w:rFonts w:cs="Times New Roman"/>
                <w:sz w:val="16"/>
                <w:szCs w:val="16"/>
              </w:rPr>
              <w:t xml:space="preserve">Industry 4.0 – MM </w:t>
            </w:r>
            <w:sdt>
              <w:sdtPr>
                <w:rPr>
                  <w:rFonts w:cs="Times New Roman"/>
                  <w:color w:val="000000"/>
                  <w:sz w:val="16"/>
                  <w:szCs w:val="16"/>
                </w:rPr>
                <w:tag w:val="MENDELEY_CITATION_v3_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"/>
                <w:id w:val="-1747336000"/>
                <w:placeholder>
                  <w:docPart w:val="473EF4F65E7B40DD922CA2A6EB284512"/>
                </w:placeholder>
              </w:sdtPr>
              <w:sdtContent>
                <w:r w:rsidR="00D12B15" w:rsidRPr="004762A2">
                  <w:rPr>
                    <w:rFonts w:cs="Times New Roman"/>
                    <w:color w:val="000000"/>
                    <w:sz w:val="16"/>
                    <w:szCs w:val="16"/>
                  </w:rPr>
                  <w:t>(Gökalp et al., 2017)</w:t>
                </w:r>
              </w:sdtContent>
            </w:sdt>
          </w:p>
        </w:tc>
        <w:tc>
          <w:tcPr>
            <w:tcW w:w="1683" w:type="dxa"/>
            <w:vAlign w:val="center"/>
          </w:tcPr>
          <w:p w14:paraId="575413EF" w14:textId="77777777" w:rsidR="00D53711" w:rsidRPr="004762A2" w:rsidRDefault="00D53711" w:rsidP="00E85B44">
            <w:pPr>
              <w:pStyle w:val="ListParagraph"/>
              <w:numPr>
                <w:ilvl w:val="0"/>
                <w:numId w:val="10"/>
              </w:numPr>
              <w:spacing w:after="0" w:line="240" w:lineRule="auto"/>
              <w:ind w:left="339" w:hanging="338"/>
              <w:rPr>
                <w:rFonts w:cs="Times New Roman"/>
                <w:sz w:val="16"/>
                <w:szCs w:val="16"/>
              </w:rPr>
            </w:pPr>
            <w:r w:rsidRPr="004762A2">
              <w:rPr>
                <w:rFonts w:cs="Times New Roman"/>
                <w:sz w:val="16"/>
                <w:szCs w:val="16"/>
              </w:rPr>
              <w:t>Asset Management</w:t>
            </w:r>
          </w:p>
          <w:p w14:paraId="4F8DA2E5" w14:textId="77777777" w:rsidR="00D53711" w:rsidRPr="004762A2" w:rsidRDefault="00D53711" w:rsidP="00E85B44">
            <w:pPr>
              <w:pStyle w:val="ListParagraph"/>
              <w:numPr>
                <w:ilvl w:val="0"/>
                <w:numId w:val="10"/>
              </w:numPr>
              <w:spacing w:after="0" w:line="240" w:lineRule="auto"/>
              <w:ind w:left="316" w:hanging="338"/>
              <w:rPr>
                <w:rFonts w:cs="Times New Roman"/>
                <w:sz w:val="16"/>
                <w:szCs w:val="16"/>
              </w:rPr>
            </w:pPr>
            <w:r w:rsidRPr="004762A2">
              <w:rPr>
                <w:rFonts w:cs="Times New Roman"/>
                <w:sz w:val="16"/>
                <w:szCs w:val="16"/>
              </w:rPr>
              <w:t>Data Governance</w:t>
            </w:r>
          </w:p>
          <w:p w14:paraId="07AF1AB0" w14:textId="77777777" w:rsidR="00D53711" w:rsidRPr="004762A2" w:rsidRDefault="00D53711" w:rsidP="00E85B44">
            <w:pPr>
              <w:pStyle w:val="ListParagraph"/>
              <w:numPr>
                <w:ilvl w:val="0"/>
                <w:numId w:val="10"/>
              </w:numPr>
              <w:spacing w:after="0" w:line="240" w:lineRule="auto"/>
              <w:ind w:left="316" w:hanging="338"/>
              <w:rPr>
                <w:rFonts w:cs="Times New Roman"/>
                <w:sz w:val="16"/>
                <w:szCs w:val="16"/>
              </w:rPr>
            </w:pPr>
            <w:r w:rsidRPr="004762A2">
              <w:rPr>
                <w:rFonts w:cs="Times New Roman"/>
                <w:sz w:val="16"/>
                <w:szCs w:val="16"/>
              </w:rPr>
              <w:t>Application Management</w:t>
            </w:r>
          </w:p>
          <w:p w14:paraId="5C104A43" w14:textId="77777777" w:rsidR="00D36166" w:rsidRPr="004762A2" w:rsidRDefault="00D53711" w:rsidP="00D36166">
            <w:pPr>
              <w:pStyle w:val="ListParagraph"/>
              <w:numPr>
                <w:ilvl w:val="0"/>
                <w:numId w:val="10"/>
              </w:numPr>
              <w:spacing w:after="0" w:line="240" w:lineRule="auto"/>
              <w:ind w:left="316" w:hanging="338"/>
              <w:rPr>
                <w:rFonts w:cs="Times New Roman"/>
                <w:sz w:val="16"/>
                <w:szCs w:val="16"/>
              </w:rPr>
            </w:pPr>
            <w:r w:rsidRPr="004762A2">
              <w:rPr>
                <w:rFonts w:cs="Times New Roman"/>
                <w:sz w:val="16"/>
                <w:szCs w:val="16"/>
              </w:rPr>
              <w:t>Process Transformation</w:t>
            </w:r>
          </w:p>
          <w:p w14:paraId="7B6BF28E" w14:textId="1EEBEDD8" w:rsidR="00D53711" w:rsidRPr="004762A2" w:rsidRDefault="00D53711" w:rsidP="00D36166">
            <w:pPr>
              <w:pStyle w:val="ListParagraph"/>
              <w:numPr>
                <w:ilvl w:val="0"/>
                <w:numId w:val="10"/>
              </w:numPr>
              <w:spacing w:after="0" w:line="240" w:lineRule="auto"/>
              <w:ind w:left="316" w:hanging="338"/>
              <w:rPr>
                <w:rFonts w:cs="Times New Roman"/>
                <w:sz w:val="16"/>
                <w:szCs w:val="16"/>
              </w:rPr>
            </w:pPr>
            <w:r w:rsidRPr="004762A2">
              <w:rPr>
                <w:rFonts w:cs="Times New Roman"/>
                <w:sz w:val="16"/>
                <w:szCs w:val="16"/>
              </w:rPr>
              <w:t>Organization Alignment</w:t>
            </w:r>
          </w:p>
        </w:tc>
        <w:tc>
          <w:tcPr>
            <w:tcW w:w="6545" w:type="dxa"/>
            <w:vAlign w:val="center"/>
          </w:tcPr>
          <w:p w14:paraId="77451F5A" w14:textId="77777777" w:rsidR="00D53711" w:rsidRPr="004762A2" w:rsidRDefault="00D53711" w:rsidP="00D53711">
            <w:pPr>
              <w:pStyle w:val="ListParagraph"/>
              <w:numPr>
                <w:ilvl w:val="0"/>
                <w:numId w:val="19"/>
              </w:numPr>
              <w:spacing w:after="0" w:line="240" w:lineRule="auto"/>
              <w:ind w:left="196" w:hanging="195"/>
              <w:rPr>
                <w:rFonts w:cs="Times New Roman"/>
                <w:sz w:val="16"/>
                <w:szCs w:val="16"/>
              </w:rPr>
            </w:pPr>
            <w:r w:rsidRPr="004762A2">
              <w:rPr>
                <w:rFonts w:cs="Times New Roman"/>
                <w:sz w:val="16"/>
                <w:szCs w:val="16"/>
              </w:rPr>
              <w:t>Covers IT systems of the organization, and technological readiness for Industry 4.0, usage of emerging business technologies, and security issues for smart technologies. Measures the level of support that the organization can provide for cutting-edge technology.</w:t>
            </w:r>
          </w:p>
          <w:p w14:paraId="31D0C3F2" w14:textId="77777777" w:rsidR="00D53711" w:rsidRPr="004762A2" w:rsidRDefault="00D53711" w:rsidP="00D53711">
            <w:pPr>
              <w:pStyle w:val="ListParagraph"/>
              <w:numPr>
                <w:ilvl w:val="0"/>
                <w:numId w:val="19"/>
              </w:numPr>
              <w:spacing w:after="0" w:line="240" w:lineRule="auto"/>
              <w:ind w:left="196" w:hanging="195"/>
              <w:rPr>
                <w:rFonts w:cs="Times New Roman"/>
                <w:sz w:val="16"/>
                <w:szCs w:val="16"/>
              </w:rPr>
            </w:pPr>
            <w:r w:rsidRPr="004762A2">
              <w:rPr>
                <w:rFonts w:cs="Times New Roman"/>
                <w:sz w:val="16"/>
                <w:szCs w:val="16"/>
              </w:rPr>
              <w:t>Investigates the capability level of the following: data collection, usage, data analytics and big data tools, and data-driven services.</w:t>
            </w:r>
          </w:p>
          <w:p w14:paraId="30F9E552" w14:textId="77777777" w:rsidR="00D53711" w:rsidRPr="004762A2" w:rsidRDefault="00D53711" w:rsidP="00D53711">
            <w:pPr>
              <w:pStyle w:val="ListParagraph"/>
              <w:numPr>
                <w:ilvl w:val="0"/>
                <w:numId w:val="19"/>
              </w:numPr>
              <w:spacing w:after="0" w:line="240" w:lineRule="auto"/>
              <w:ind w:left="196" w:hanging="195"/>
              <w:rPr>
                <w:rFonts w:cs="Times New Roman"/>
                <w:sz w:val="16"/>
                <w:szCs w:val="16"/>
              </w:rPr>
            </w:pPr>
            <w:r w:rsidRPr="004762A2">
              <w:rPr>
                <w:rFonts w:cs="Times New Roman"/>
                <w:sz w:val="16"/>
                <w:szCs w:val="16"/>
              </w:rPr>
              <w:t>Application capabilities provide an abstract perspective on the functional behavior required to support the business. Interfaces and information flow of applications should be structured, connected, standardized, controlled and interoperable.</w:t>
            </w:r>
          </w:p>
          <w:p w14:paraId="7DDF3C6C" w14:textId="77777777" w:rsidR="00D53711" w:rsidRPr="004762A2" w:rsidRDefault="00D53711" w:rsidP="00D53711">
            <w:pPr>
              <w:pStyle w:val="ListParagraph"/>
              <w:numPr>
                <w:ilvl w:val="0"/>
                <w:numId w:val="19"/>
              </w:numPr>
              <w:spacing w:after="0" w:line="240" w:lineRule="auto"/>
              <w:ind w:left="196" w:hanging="195"/>
              <w:rPr>
                <w:rFonts w:cs="Times New Roman"/>
                <w:sz w:val="16"/>
                <w:szCs w:val="16"/>
              </w:rPr>
            </w:pPr>
            <w:r w:rsidRPr="004762A2">
              <w:rPr>
                <w:rFonts w:cs="Times New Roman"/>
                <w:sz w:val="16"/>
                <w:szCs w:val="16"/>
              </w:rPr>
              <w:t xml:space="preserve">Covers the transformation of the basic processes of each enterprise system which are Planning, Acquisition, Production, and Sale &amp; Distribution. </w:t>
            </w:r>
          </w:p>
          <w:p w14:paraId="781DFFEE" w14:textId="77777777" w:rsidR="00D53711" w:rsidRPr="004762A2" w:rsidRDefault="00D53711" w:rsidP="00D53711">
            <w:pPr>
              <w:pStyle w:val="ListParagraph"/>
              <w:numPr>
                <w:ilvl w:val="0"/>
                <w:numId w:val="18"/>
              </w:numPr>
              <w:spacing w:after="0" w:line="240" w:lineRule="auto"/>
              <w:ind w:left="196" w:hanging="195"/>
              <w:rPr>
                <w:rFonts w:cs="Times New Roman"/>
                <w:sz w:val="16"/>
                <w:szCs w:val="16"/>
              </w:rPr>
            </w:pPr>
            <w:r w:rsidRPr="004762A2">
              <w:rPr>
                <w:rFonts w:cs="Times New Roman"/>
                <w:sz w:val="16"/>
                <w:szCs w:val="16"/>
              </w:rPr>
              <w:t>Refers to the management of enterprises through Enterprise Architecture in terms of organizational structure, and strategy of the business.</w:t>
            </w:r>
          </w:p>
        </w:tc>
      </w:tr>
      <w:tr w:rsidR="00D53711" w:rsidRPr="004762A2" w14:paraId="4BCECEB9" w14:textId="77777777" w:rsidTr="0099256A">
        <w:trPr>
          <w:cantSplit/>
          <w:trHeight w:val="3086"/>
          <w:jc w:val="center"/>
        </w:trPr>
        <w:tc>
          <w:tcPr>
            <w:tcW w:w="1491" w:type="dxa"/>
            <w:vAlign w:val="center"/>
          </w:tcPr>
          <w:p w14:paraId="69145932" w14:textId="1665FFCF" w:rsidR="00D53711" w:rsidRPr="004762A2" w:rsidRDefault="00D53711" w:rsidP="00D53711">
            <w:pPr>
              <w:spacing w:after="0" w:line="240" w:lineRule="auto"/>
              <w:jc w:val="center"/>
              <w:rPr>
                <w:rFonts w:cs="Times New Roman"/>
                <w:sz w:val="16"/>
                <w:szCs w:val="16"/>
              </w:rPr>
            </w:pPr>
            <w:r w:rsidRPr="004762A2">
              <w:rPr>
                <w:rFonts w:cs="Times New Roman"/>
                <w:sz w:val="16"/>
                <w:szCs w:val="16"/>
              </w:rPr>
              <w:t xml:space="preserve">Maturity Models for Digitalization </w:t>
            </w:r>
            <w:sdt>
              <w:sdtPr>
                <w:rPr>
                  <w:rFonts w:cs="Times New Roman"/>
                  <w:color w:val="000000"/>
                  <w:sz w:val="16"/>
                  <w:szCs w:val="16"/>
                </w:rPr>
                <w:tag w:val="MENDELEY_CITATION_v3_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"/>
                <w:id w:val="-1941824097"/>
                <w:placeholder>
                  <w:docPart w:val="473EF4F65E7B40DD922CA2A6EB284512"/>
                </w:placeholder>
              </w:sdtPr>
              <w:sdtContent>
                <w:r w:rsidR="00D12B15" w:rsidRPr="004762A2">
                  <w:rPr>
                    <w:rFonts w:cs="Times New Roman"/>
                    <w:color w:val="000000"/>
                    <w:sz w:val="16"/>
                    <w:szCs w:val="16"/>
                  </w:rPr>
                  <w:t>(Klötzer &amp; Pflaum, 2017)</w:t>
                </w:r>
              </w:sdtContent>
            </w:sdt>
          </w:p>
        </w:tc>
        <w:tc>
          <w:tcPr>
            <w:tcW w:w="1683" w:type="dxa"/>
            <w:vAlign w:val="center"/>
          </w:tcPr>
          <w:p w14:paraId="4CAEBAB7" w14:textId="77777777" w:rsidR="00D53711" w:rsidRPr="004762A2" w:rsidRDefault="00D53711" w:rsidP="00D53711">
            <w:pPr>
              <w:pStyle w:val="ListParagraph"/>
              <w:numPr>
                <w:ilvl w:val="0"/>
                <w:numId w:val="11"/>
              </w:numPr>
              <w:spacing w:after="0" w:line="240" w:lineRule="auto"/>
              <w:ind w:left="159" w:hanging="180"/>
              <w:rPr>
                <w:rFonts w:cs="Times New Roman"/>
                <w:sz w:val="16"/>
                <w:szCs w:val="16"/>
              </w:rPr>
            </w:pPr>
            <w:r w:rsidRPr="004762A2">
              <w:rPr>
                <w:rFonts w:cs="Times New Roman"/>
                <w:sz w:val="16"/>
                <w:szCs w:val="16"/>
              </w:rPr>
              <w:t>Strategy Development</w:t>
            </w:r>
          </w:p>
          <w:p w14:paraId="663DD95E" w14:textId="77777777" w:rsidR="00D53711" w:rsidRPr="004762A2" w:rsidRDefault="00D53711" w:rsidP="00D53711">
            <w:pPr>
              <w:pStyle w:val="ListParagraph"/>
              <w:numPr>
                <w:ilvl w:val="0"/>
                <w:numId w:val="11"/>
              </w:numPr>
              <w:spacing w:after="0" w:line="240" w:lineRule="auto"/>
              <w:ind w:left="166" w:hanging="180"/>
              <w:rPr>
                <w:rFonts w:cs="Times New Roman"/>
                <w:sz w:val="16"/>
                <w:szCs w:val="16"/>
              </w:rPr>
            </w:pPr>
            <w:r w:rsidRPr="004762A2">
              <w:rPr>
                <w:rFonts w:cs="Times New Roman"/>
                <w:sz w:val="16"/>
                <w:szCs w:val="16"/>
              </w:rPr>
              <w:t>Offering to the customer</w:t>
            </w:r>
          </w:p>
          <w:p w14:paraId="6DC8D1A6" w14:textId="77777777" w:rsidR="00D53711" w:rsidRPr="004762A2" w:rsidRDefault="00D53711" w:rsidP="00D53711">
            <w:pPr>
              <w:pStyle w:val="ListParagraph"/>
              <w:numPr>
                <w:ilvl w:val="0"/>
                <w:numId w:val="11"/>
              </w:numPr>
              <w:spacing w:after="0" w:line="240" w:lineRule="auto"/>
              <w:ind w:left="166" w:hanging="180"/>
              <w:rPr>
                <w:rFonts w:cs="Times New Roman"/>
                <w:sz w:val="16"/>
                <w:szCs w:val="16"/>
              </w:rPr>
            </w:pPr>
            <w:r w:rsidRPr="004762A2">
              <w:rPr>
                <w:rFonts w:cs="Times New Roman"/>
                <w:sz w:val="16"/>
                <w:szCs w:val="16"/>
              </w:rPr>
              <w:t>“Smart” product/factory</w:t>
            </w:r>
          </w:p>
          <w:p w14:paraId="4C1FB9BA" w14:textId="77777777" w:rsidR="00D53711" w:rsidRPr="004762A2" w:rsidRDefault="00D53711" w:rsidP="00D53711">
            <w:pPr>
              <w:pStyle w:val="ListParagraph"/>
              <w:numPr>
                <w:ilvl w:val="0"/>
                <w:numId w:val="11"/>
              </w:numPr>
              <w:spacing w:after="0" w:line="240" w:lineRule="auto"/>
              <w:ind w:left="166" w:hanging="180"/>
              <w:rPr>
                <w:rFonts w:cs="Times New Roman"/>
                <w:sz w:val="16"/>
                <w:szCs w:val="16"/>
              </w:rPr>
            </w:pPr>
            <w:r w:rsidRPr="004762A2">
              <w:rPr>
                <w:rFonts w:cs="Times New Roman"/>
                <w:sz w:val="16"/>
                <w:szCs w:val="16"/>
              </w:rPr>
              <w:t>Complementary IT system</w:t>
            </w:r>
          </w:p>
          <w:p w14:paraId="7824E81D" w14:textId="77777777" w:rsidR="00D53711" w:rsidRPr="004762A2" w:rsidRDefault="00D53711" w:rsidP="00D53711">
            <w:pPr>
              <w:pStyle w:val="ListParagraph"/>
              <w:numPr>
                <w:ilvl w:val="0"/>
                <w:numId w:val="11"/>
              </w:numPr>
              <w:spacing w:after="0" w:line="240" w:lineRule="auto"/>
              <w:ind w:left="166" w:hanging="180"/>
              <w:rPr>
                <w:rFonts w:cs="Times New Roman"/>
                <w:sz w:val="16"/>
                <w:szCs w:val="16"/>
              </w:rPr>
            </w:pPr>
            <w:r w:rsidRPr="004762A2">
              <w:rPr>
                <w:rFonts w:cs="Times New Roman"/>
                <w:sz w:val="16"/>
                <w:szCs w:val="16"/>
              </w:rPr>
              <w:t>Cooperation</w:t>
            </w:r>
          </w:p>
          <w:p w14:paraId="3AE98EAE" w14:textId="77777777" w:rsidR="00D53711" w:rsidRPr="004762A2" w:rsidRDefault="00D53711" w:rsidP="00D53711">
            <w:pPr>
              <w:pStyle w:val="ListParagraph"/>
              <w:numPr>
                <w:ilvl w:val="0"/>
                <w:numId w:val="11"/>
              </w:numPr>
              <w:spacing w:after="0" w:line="240" w:lineRule="auto"/>
              <w:ind w:left="166" w:hanging="180"/>
              <w:rPr>
                <w:rFonts w:cs="Times New Roman"/>
                <w:sz w:val="16"/>
                <w:szCs w:val="16"/>
              </w:rPr>
            </w:pPr>
            <w:r w:rsidRPr="004762A2">
              <w:rPr>
                <w:rFonts w:cs="Times New Roman"/>
                <w:sz w:val="16"/>
                <w:szCs w:val="16"/>
              </w:rPr>
              <w:t>Structural organization</w:t>
            </w:r>
          </w:p>
          <w:p w14:paraId="2D1383A7" w14:textId="77777777" w:rsidR="00D53711" w:rsidRPr="004762A2" w:rsidRDefault="00D53711" w:rsidP="00D53711">
            <w:pPr>
              <w:pStyle w:val="ListParagraph"/>
              <w:numPr>
                <w:ilvl w:val="0"/>
                <w:numId w:val="11"/>
              </w:numPr>
              <w:spacing w:after="0" w:line="240" w:lineRule="auto"/>
              <w:ind w:left="166" w:hanging="180"/>
              <w:rPr>
                <w:rFonts w:cs="Times New Roman"/>
                <w:sz w:val="16"/>
                <w:szCs w:val="16"/>
              </w:rPr>
            </w:pPr>
            <w:r w:rsidRPr="004762A2">
              <w:rPr>
                <w:rFonts w:cs="Times New Roman"/>
                <w:sz w:val="16"/>
                <w:szCs w:val="16"/>
              </w:rPr>
              <w:t>Process organization</w:t>
            </w:r>
          </w:p>
          <w:p w14:paraId="60AE5A5C" w14:textId="77777777" w:rsidR="00D53711" w:rsidRPr="004762A2" w:rsidRDefault="00D53711" w:rsidP="00D53711">
            <w:pPr>
              <w:pStyle w:val="ListParagraph"/>
              <w:numPr>
                <w:ilvl w:val="0"/>
                <w:numId w:val="11"/>
              </w:numPr>
              <w:spacing w:after="0" w:line="240" w:lineRule="auto"/>
              <w:ind w:left="166" w:hanging="180"/>
              <w:rPr>
                <w:rFonts w:cs="Times New Roman"/>
                <w:sz w:val="16"/>
                <w:szCs w:val="16"/>
              </w:rPr>
            </w:pPr>
            <w:r w:rsidRPr="004762A2">
              <w:rPr>
                <w:rFonts w:cs="Times New Roman"/>
                <w:sz w:val="16"/>
                <w:szCs w:val="16"/>
              </w:rPr>
              <w:t>Competencies</w:t>
            </w:r>
          </w:p>
          <w:p w14:paraId="1BCD5A35" w14:textId="77777777" w:rsidR="00D53711" w:rsidRPr="004762A2" w:rsidRDefault="00D53711" w:rsidP="00D53711">
            <w:pPr>
              <w:pStyle w:val="ListParagraph"/>
              <w:numPr>
                <w:ilvl w:val="0"/>
                <w:numId w:val="11"/>
              </w:numPr>
              <w:spacing w:after="0" w:line="240" w:lineRule="auto"/>
              <w:ind w:left="166" w:hanging="180"/>
              <w:rPr>
                <w:rFonts w:cs="Times New Roman"/>
                <w:sz w:val="16"/>
                <w:szCs w:val="16"/>
              </w:rPr>
            </w:pPr>
            <w:r w:rsidRPr="004762A2">
              <w:rPr>
                <w:rFonts w:cs="Times New Roman"/>
                <w:sz w:val="16"/>
                <w:szCs w:val="16"/>
              </w:rPr>
              <w:t>Innovation culture</w:t>
            </w:r>
          </w:p>
        </w:tc>
        <w:tc>
          <w:tcPr>
            <w:tcW w:w="6545" w:type="dxa"/>
            <w:vAlign w:val="center"/>
          </w:tcPr>
          <w:p w14:paraId="300A747A" w14:textId="77777777" w:rsidR="00D53711" w:rsidRPr="004762A2" w:rsidRDefault="00D53711" w:rsidP="00D53711">
            <w:pPr>
              <w:pStyle w:val="ListParagraph"/>
              <w:numPr>
                <w:ilvl w:val="0"/>
                <w:numId w:val="20"/>
              </w:numPr>
              <w:spacing w:after="0" w:line="240" w:lineRule="auto"/>
              <w:ind w:left="196" w:hanging="195"/>
              <w:rPr>
                <w:rFonts w:cs="Times New Roman"/>
                <w:sz w:val="16"/>
                <w:szCs w:val="16"/>
              </w:rPr>
            </w:pPr>
            <w:r w:rsidRPr="004762A2">
              <w:rPr>
                <w:rFonts w:cs="Times New Roman"/>
                <w:sz w:val="16"/>
                <w:szCs w:val="16"/>
              </w:rPr>
              <w:t>Refers to the essential adjustments of a company’s strategic orientation.</w:t>
            </w:r>
          </w:p>
          <w:p w14:paraId="1C234244" w14:textId="77777777" w:rsidR="00D53711" w:rsidRPr="004762A2" w:rsidRDefault="00D53711" w:rsidP="00D53711">
            <w:pPr>
              <w:pStyle w:val="ListParagraph"/>
              <w:numPr>
                <w:ilvl w:val="0"/>
                <w:numId w:val="20"/>
              </w:numPr>
              <w:spacing w:after="0" w:line="240" w:lineRule="auto"/>
              <w:ind w:left="196" w:hanging="195"/>
              <w:rPr>
                <w:rFonts w:cs="Times New Roman"/>
                <w:sz w:val="16"/>
                <w:szCs w:val="16"/>
              </w:rPr>
            </w:pPr>
            <w:r w:rsidRPr="004762A2">
              <w:rPr>
                <w:rFonts w:cs="Times New Roman"/>
                <w:sz w:val="16"/>
                <w:szCs w:val="16"/>
              </w:rPr>
              <w:t>Describes the customer value resulting from the respective level of maturity, whereby a customer can be of both internal and external nature.</w:t>
            </w:r>
          </w:p>
          <w:p w14:paraId="0FB1EB4B" w14:textId="77777777" w:rsidR="00D53711" w:rsidRPr="004762A2" w:rsidRDefault="00D53711" w:rsidP="00D53711">
            <w:pPr>
              <w:pStyle w:val="ListParagraph"/>
              <w:numPr>
                <w:ilvl w:val="0"/>
                <w:numId w:val="20"/>
              </w:numPr>
              <w:spacing w:after="0" w:line="240" w:lineRule="auto"/>
              <w:ind w:left="196" w:hanging="195"/>
              <w:rPr>
                <w:rFonts w:cs="Times New Roman"/>
                <w:sz w:val="16"/>
                <w:szCs w:val="16"/>
              </w:rPr>
            </w:pPr>
            <w:r w:rsidRPr="004762A2">
              <w:rPr>
                <w:rFonts w:cs="Times New Roman"/>
                <w:sz w:val="16"/>
                <w:szCs w:val="16"/>
              </w:rPr>
              <w:t>The technological adaptions in the sense of a CPS, either with regard to actual products or to CPPS being utilized within production processes.</w:t>
            </w:r>
          </w:p>
          <w:p w14:paraId="379C65C0" w14:textId="77777777" w:rsidR="00D53711" w:rsidRPr="004762A2" w:rsidRDefault="00D53711" w:rsidP="00D53711">
            <w:pPr>
              <w:pStyle w:val="ListParagraph"/>
              <w:numPr>
                <w:ilvl w:val="0"/>
                <w:numId w:val="20"/>
              </w:numPr>
              <w:spacing w:after="0" w:line="240" w:lineRule="auto"/>
              <w:ind w:left="196" w:hanging="195"/>
              <w:rPr>
                <w:rFonts w:cs="Times New Roman"/>
                <w:sz w:val="16"/>
                <w:szCs w:val="16"/>
              </w:rPr>
            </w:pPr>
            <w:r w:rsidRPr="004762A2">
              <w:rPr>
                <w:rFonts w:cs="Times New Roman"/>
                <w:sz w:val="16"/>
                <w:szCs w:val="16"/>
              </w:rPr>
              <w:t>Related to the preceding dimension. Describes the associated technological framework regarding a new metacontext of digitalization.</w:t>
            </w:r>
          </w:p>
          <w:p w14:paraId="05F857DC" w14:textId="77777777" w:rsidR="00D53711" w:rsidRPr="004762A2" w:rsidRDefault="00D53711" w:rsidP="00D53711">
            <w:pPr>
              <w:pStyle w:val="ListParagraph"/>
              <w:numPr>
                <w:ilvl w:val="0"/>
                <w:numId w:val="20"/>
              </w:numPr>
              <w:spacing w:after="0" w:line="240" w:lineRule="auto"/>
              <w:ind w:left="196" w:hanging="195"/>
              <w:rPr>
                <w:rFonts w:cs="Times New Roman"/>
                <w:sz w:val="16"/>
                <w:szCs w:val="16"/>
              </w:rPr>
            </w:pPr>
            <w:r w:rsidRPr="004762A2">
              <w:rPr>
                <w:rFonts w:cs="Times New Roman"/>
                <w:sz w:val="16"/>
                <w:szCs w:val="16"/>
              </w:rPr>
              <w:t>Measure of cooperation with supply chain partners.</w:t>
            </w:r>
          </w:p>
          <w:p w14:paraId="234F55FC" w14:textId="77777777" w:rsidR="00D53711" w:rsidRPr="004762A2" w:rsidRDefault="00D53711" w:rsidP="00D53711">
            <w:pPr>
              <w:pStyle w:val="ListParagraph"/>
              <w:numPr>
                <w:ilvl w:val="0"/>
                <w:numId w:val="20"/>
              </w:numPr>
              <w:spacing w:after="0" w:line="240" w:lineRule="auto"/>
              <w:ind w:left="196" w:hanging="195"/>
              <w:rPr>
                <w:rFonts w:cs="Times New Roman"/>
                <w:sz w:val="16"/>
                <w:szCs w:val="16"/>
              </w:rPr>
            </w:pPr>
            <w:r w:rsidRPr="004762A2">
              <w:rPr>
                <w:rFonts w:cs="Times New Roman"/>
                <w:sz w:val="16"/>
                <w:szCs w:val="16"/>
              </w:rPr>
              <w:t>Identifies essential adaptions concerning the organizational anchoring of digitalization inside a company.</w:t>
            </w:r>
          </w:p>
          <w:p w14:paraId="35A26DD4" w14:textId="77777777" w:rsidR="00D53711" w:rsidRPr="004762A2" w:rsidRDefault="00D53711" w:rsidP="00D53711">
            <w:pPr>
              <w:pStyle w:val="ListParagraph"/>
              <w:numPr>
                <w:ilvl w:val="0"/>
                <w:numId w:val="20"/>
              </w:numPr>
              <w:spacing w:after="0" w:line="240" w:lineRule="auto"/>
              <w:ind w:left="196" w:hanging="195"/>
              <w:rPr>
                <w:rFonts w:cs="Times New Roman"/>
                <w:sz w:val="16"/>
                <w:szCs w:val="16"/>
              </w:rPr>
            </w:pPr>
            <w:r w:rsidRPr="004762A2">
              <w:rPr>
                <w:rFonts w:cs="Times New Roman"/>
                <w:sz w:val="16"/>
                <w:szCs w:val="16"/>
              </w:rPr>
              <w:t>Refers to the adaptions necessary with respect to the company’s core business processes.</w:t>
            </w:r>
          </w:p>
          <w:p w14:paraId="335C2A38" w14:textId="77777777" w:rsidR="00D53711" w:rsidRPr="004762A2" w:rsidRDefault="00D53711" w:rsidP="00D53711">
            <w:pPr>
              <w:pStyle w:val="ListParagraph"/>
              <w:numPr>
                <w:ilvl w:val="0"/>
                <w:numId w:val="20"/>
              </w:numPr>
              <w:spacing w:after="0" w:line="240" w:lineRule="auto"/>
              <w:ind w:left="196" w:hanging="195"/>
              <w:rPr>
                <w:rFonts w:cs="Times New Roman"/>
                <w:sz w:val="16"/>
                <w:szCs w:val="16"/>
              </w:rPr>
            </w:pPr>
            <w:r w:rsidRPr="004762A2">
              <w:rPr>
                <w:rFonts w:cs="Times New Roman"/>
                <w:sz w:val="16"/>
                <w:szCs w:val="16"/>
              </w:rPr>
              <w:t>Identifies relevant knowledge and skills, on which a company must assure direct access to realize digital transformation.</w:t>
            </w:r>
          </w:p>
          <w:p w14:paraId="71CC75C4" w14:textId="77777777" w:rsidR="00D53711" w:rsidRPr="004762A2" w:rsidRDefault="00D53711" w:rsidP="00D53711">
            <w:pPr>
              <w:pStyle w:val="ListParagraph"/>
              <w:numPr>
                <w:ilvl w:val="0"/>
                <w:numId w:val="20"/>
              </w:numPr>
              <w:spacing w:after="0" w:line="240" w:lineRule="auto"/>
              <w:ind w:left="196" w:hanging="195"/>
              <w:rPr>
                <w:rFonts w:cs="Times New Roman"/>
                <w:sz w:val="16"/>
                <w:szCs w:val="16"/>
              </w:rPr>
            </w:pPr>
            <w:r w:rsidRPr="004762A2">
              <w:rPr>
                <w:rFonts w:cs="Times New Roman"/>
                <w:sz w:val="16"/>
                <w:szCs w:val="16"/>
              </w:rPr>
              <w:t xml:space="preserve">Measure of innovation within the company culture. </w:t>
            </w:r>
          </w:p>
        </w:tc>
      </w:tr>
    </w:tbl>
    <w:p w14:paraId="719771FE" w14:textId="78724671" w:rsidR="00A17E6E" w:rsidRPr="004762A2" w:rsidRDefault="00A17E6E" w:rsidP="0093076F">
      <w:pPr>
        <w:spacing w:line="240" w:lineRule="auto"/>
        <w:rPr>
          <w:rFonts w:cs="Times New Roman"/>
        </w:rPr>
      </w:pPr>
      <w:r w:rsidRPr="004762A2">
        <w:rPr>
          <w:rFonts w:cs="Times New Roman"/>
        </w:rPr>
        <w:lastRenderedPageBreak/>
        <w:fldChar w:fldCharType="begin"/>
      </w:r>
      <w:r w:rsidRPr="004762A2">
        <w:rPr>
          <w:rFonts w:cs="Times New Roman"/>
        </w:rPr>
        <w:instrText xml:space="preserve"> REF _Ref176527726 \h </w:instrText>
      </w:r>
      <w:r w:rsidR="0093076F" w:rsidRPr="004762A2">
        <w:rPr>
          <w:rFonts w:cs="Times New Roman"/>
        </w:rPr>
        <w:instrText xml:space="preserve"> \* MERGEFORMAT </w:instrText>
      </w:r>
      <w:r w:rsidRPr="004762A2">
        <w:rPr>
          <w:rFonts w:cs="Times New Roman"/>
        </w:rPr>
      </w:r>
      <w:r w:rsidRPr="004762A2">
        <w:rPr>
          <w:rFonts w:cs="Times New Roman"/>
        </w:rPr>
        <w:fldChar w:fldCharType="separate"/>
      </w:r>
      <w:r w:rsidR="00614BEC" w:rsidRPr="004762A2">
        <w:rPr>
          <w:rFonts w:cs="Times New Roman"/>
        </w:rPr>
        <w:t xml:space="preserve">Table </w:t>
      </w:r>
      <w:r w:rsidR="00614BEC" w:rsidRPr="004762A2">
        <w:rPr>
          <w:rFonts w:cs="Times New Roman"/>
          <w:noProof/>
        </w:rPr>
        <w:t>7</w:t>
      </w:r>
      <w:r w:rsidRPr="004762A2">
        <w:rPr>
          <w:rFonts w:cs="Times New Roman"/>
        </w:rPr>
        <w:fldChar w:fldCharType="end"/>
      </w:r>
      <w:r w:rsidRPr="004762A2">
        <w:rPr>
          <w:rFonts w:cs="Times New Roman"/>
        </w:rPr>
        <w:t xml:space="preserve"> continued</w:t>
      </w:r>
    </w:p>
    <w:tbl>
      <w:tblPr>
        <w:tblStyle w:val="TableGrid"/>
        <w:tblW w:w="9697" w:type="dxa"/>
        <w:jc w:val="center"/>
        <w:tblLook w:val="04A0" w:firstRow="1" w:lastRow="0" w:firstColumn="1" w:lastColumn="0" w:noHBand="0" w:noVBand="1"/>
      </w:tblPr>
      <w:tblGrid>
        <w:gridCol w:w="1491"/>
        <w:gridCol w:w="1870"/>
        <w:gridCol w:w="6336"/>
      </w:tblGrid>
      <w:tr w:rsidR="00A17E6E" w:rsidRPr="004762A2" w14:paraId="175F9145" w14:textId="77777777" w:rsidTr="0099256A">
        <w:trPr>
          <w:trHeight w:val="677"/>
          <w:tblHeader/>
          <w:jc w:val="center"/>
        </w:trPr>
        <w:tc>
          <w:tcPr>
            <w:tcW w:w="1491" w:type="dxa"/>
            <w:shd w:val="clear" w:color="auto" w:fill="D9D9D9" w:themeFill="background1" w:themeFillShade="D9"/>
            <w:vAlign w:val="center"/>
          </w:tcPr>
          <w:p w14:paraId="62A7E4E7" w14:textId="77777777" w:rsidR="00A17E6E" w:rsidRPr="004762A2" w:rsidRDefault="00A17E6E" w:rsidP="00A17E6E">
            <w:pPr>
              <w:spacing w:after="0" w:line="240" w:lineRule="auto"/>
              <w:jc w:val="center"/>
              <w:rPr>
                <w:rFonts w:cs="Times New Roman"/>
                <w:b/>
                <w:bCs/>
                <w:sz w:val="16"/>
                <w:szCs w:val="16"/>
              </w:rPr>
            </w:pPr>
            <w:r w:rsidRPr="004762A2">
              <w:rPr>
                <w:rFonts w:cs="Times New Roman"/>
                <w:b/>
                <w:bCs/>
                <w:sz w:val="16"/>
                <w:szCs w:val="16"/>
              </w:rPr>
              <w:t>REF</w:t>
            </w:r>
          </w:p>
        </w:tc>
        <w:tc>
          <w:tcPr>
            <w:tcW w:w="1870" w:type="dxa"/>
            <w:shd w:val="clear" w:color="auto" w:fill="D9D9D9" w:themeFill="background1" w:themeFillShade="D9"/>
            <w:vAlign w:val="center"/>
          </w:tcPr>
          <w:p w14:paraId="5E055CD7" w14:textId="77777777" w:rsidR="00A17E6E" w:rsidRPr="004762A2" w:rsidRDefault="00A17E6E" w:rsidP="00A17E6E">
            <w:pPr>
              <w:spacing w:after="0" w:line="240" w:lineRule="auto"/>
              <w:jc w:val="center"/>
              <w:rPr>
                <w:rFonts w:cs="Times New Roman"/>
                <w:b/>
                <w:bCs/>
                <w:sz w:val="16"/>
                <w:szCs w:val="16"/>
              </w:rPr>
            </w:pPr>
            <w:r w:rsidRPr="004762A2">
              <w:rPr>
                <w:rFonts w:cs="Times New Roman"/>
                <w:b/>
                <w:bCs/>
                <w:sz w:val="16"/>
                <w:szCs w:val="16"/>
              </w:rPr>
              <w:t>Dimensions</w:t>
            </w:r>
          </w:p>
        </w:tc>
        <w:tc>
          <w:tcPr>
            <w:tcW w:w="6336" w:type="dxa"/>
            <w:shd w:val="clear" w:color="auto" w:fill="D9D9D9" w:themeFill="background1" w:themeFillShade="D9"/>
            <w:vAlign w:val="center"/>
          </w:tcPr>
          <w:p w14:paraId="0EC785AA" w14:textId="77777777" w:rsidR="00A17E6E" w:rsidRPr="004762A2" w:rsidRDefault="00A17E6E" w:rsidP="00A17E6E">
            <w:pPr>
              <w:spacing w:after="0" w:line="240" w:lineRule="auto"/>
              <w:jc w:val="center"/>
              <w:rPr>
                <w:rFonts w:cs="Times New Roman"/>
                <w:b/>
                <w:bCs/>
                <w:sz w:val="16"/>
                <w:szCs w:val="16"/>
              </w:rPr>
            </w:pPr>
            <w:r w:rsidRPr="004762A2">
              <w:rPr>
                <w:rFonts w:cs="Times New Roman"/>
                <w:b/>
                <w:bCs/>
                <w:sz w:val="16"/>
                <w:szCs w:val="16"/>
              </w:rPr>
              <w:t>Description</w:t>
            </w:r>
          </w:p>
        </w:tc>
      </w:tr>
      <w:tr w:rsidR="00A17E6E" w:rsidRPr="004762A2" w14:paraId="19B13CBD" w14:textId="77777777" w:rsidTr="0099256A">
        <w:trPr>
          <w:cantSplit/>
          <w:trHeight w:val="2861"/>
          <w:jc w:val="center"/>
        </w:trPr>
        <w:tc>
          <w:tcPr>
            <w:tcW w:w="1491" w:type="dxa"/>
            <w:vAlign w:val="center"/>
          </w:tcPr>
          <w:p w14:paraId="7C5A7A8B" w14:textId="2FE8E668" w:rsidR="00A17E6E" w:rsidRPr="004762A2" w:rsidRDefault="00A17E6E" w:rsidP="00A17E6E">
            <w:pPr>
              <w:spacing w:after="0" w:line="240" w:lineRule="auto"/>
              <w:jc w:val="center"/>
              <w:rPr>
                <w:rFonts w:cs="Times New Roman"/>
                <w:sz w:val="16"/>
                <w:szCs w:val="16"/>
              </w:rPr>
            </w:pPr>
            <w:r w:rsidRPr="004762A2">
              <w:rPr>
                <w:rFonts w:cs="Times New Roman"/>
                <w:sz w:val="16"/>
                <w:szCs w:val="16"/>
              </w:rPr>
              <w:t xml:space="preserve">Maturity Model of Digitization for SMEs </w:t>
            </w:r>
            <w:sdt>
              <w:sdtPr>
                <w:rPr>
                  <w:rFonts w:cs="Times New Roman"/>
                  <w:color w:val="000000"/>
                  <w:sz w:val="16"/>
                  <w:szCs w:val="16"/>
                </w:rPr>
                <w:tag w:val="MENDELEY_CITATION_v3_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"/>
                <w:id w:val="-2009823308"/>
                <w:placeholder>
                  <w:docPart w:val="FC3DCA2D95B446A8AB9117C464186C24"/>
                </w:placeholder>
              </w:sdtPr>
              <w:sdtContent>
                <w:r w:rsidR="00D12B15" w:rsidRPr="004762A2">
                  <w:rPr>
                    <w:rFonts w:cs="Times New Roman"/>
                    <w:color w:val="000000"/>
                    <w:sz w:val="16"/>
                    <w:szCs w:val="16"/>
                  </w:rPr>
                  <w:t>(Blatz et al., 2018)</w:t>
                </w:r>
              </w:sdtContent>
            </w:sdt>
          </w:p>
        </w:tc>
        <w:tc>
          <w:tcPr>
            <w:tcW w:w="1870" w:type="dxa"/>
            <w:vAlign w:val="center"/>
          </w:tcPr>
          <w:p w14:paraId="361C140B" w14:textId="77777777" w:rsidR="00A17E6E" w:rsidRPr="004762A2" w:rsidRDefault="00A17E6E" w:rsidP="00A17E6E">
            <w:pPr>
              <w:pStyle w:val="ListParagraph"/>
              <w:numPr>
                <w:ilvl w:val="0"/>
                <w:numId w:val="6"/>
              </w:numPr>
              <w:spacing w:after="0" w:line="240" w:lineRule="auto"/>
              <w:ind w:left="159" w:hanging="180"/>
              <w:rPr>
                <w:rFonts w:cs="Times New Roman"/>
                <w:sz w:val="16"/>
                <w:szCs w:val="16"/>
              </w:rPr>
            </w:pPr>
            <w:r w:rsidRPr="004762A2">
              <w:rPr>
                <w:rFonts w:cs="Times New Roman"/>
                <w:sz w:val="16"/>
                <w:szCs w:val="16"/>
              </w:rPr>
              <w:t>Strategy and Leadership</w:t>
            </w:r>
          </w:p>
          <w:p w14:paraId="6E39B30C" w14:textId="77777777" w:rsidR="00A17E6E" w:rsidRPr="004762A2" w:rsidRDefault="00A17E6E" w:rsidP="00A17E6E">
            <w:pPr>
              <w:pStyle w:val="ListParagraph"/>
              <w:numPr>
                <w:ilvl w:val="0"/>
                <w:numId w:val="6"/>
              </w:numPr>
              <w:spacing w:after="0" w:line="240" w:lineRule="auto"/>
              <w:ind w:left="159" w:hanging="180"/>
              <w:rPr>
                <w:rFonts w:cs="Times New Roman"/>
                <w:sz w:val="16"/>
                <w:szCs w:val="16"/>
              </w:rPr>
            </w:pPr>
            <w:r w:rsidRPr="004762A2">
              <w:rPr>
                <w:rFonts w:cs="Times New Roman"/>
                <w:sz w:val="16"/>
                <w:szCs w:val="16"/>
              </w:rPr>
              <w:t>Company Culture and Organization</w:t>
            </w:r>
          </w:p>
          <w:p w14:paraId="3696D762" w14:textId="77777777" w:rsidR="00A17E6E" w:rsidRPr="004762A2" w:rsidRDefault="00A17E6E" w:rsidP="00A17E6E">
            <w:pPr>
              <w:pStyle w:val="ListParagraph"/>
              <w:numPr>
                <w:ilvl w:val="0"/>
                <w:numId w:val="6"/>
              </w:numPr>
              <w:spacing w:after="0" w:line="240" w:lineRule="auto"/>
              <w:ind w:left="159" w:hanging="180"/>
              <w:rPr>
                <w:rFonts w:cs="Times New Roman"/>
                <w:sz w:val="16"/>
                <w:szCs w:val="16"/>
              </w:rPr>
            </w:pPr>
            <w:r w:rsidRPr="004762A2">
              <w:rPr>
                <w:rFonts w:cs="Times New Roman"/>
                <w:sz w:val="16"/>
                <w:szCs w:val="16"/>
              </w:rPr>
              <w:t>IT Infrastructure</w:t>
            </w:r>
          </w:p>
          <w:p w14:paraId="53D1A68A" w14:textId="77777777" w:rsidR="00A17E6E" w:rsidRPr="004762A2" w:rsidRDefault="00A17E6E" w:rsidP="00A17E6E">
            <w:pPr>
              <w:pStyle w:val="ListParagraph"/>
              <w:numPr>
                <w:ilvl w:val="0"/>
                <w:numId w:val="6"/>
              </w:numPr>
              <w:spacing w:after="0" w:line="240" w:lineRule="auto"/>
              <w:ind w:left="159" w:hanging="180"/>
              <w:rPr>
                <w:rFonts w:cs="Times New Roman"/>
                <w:sz w:val="16"/>
                <w:szCs w:val="16"/>
              </w:rPr>
            </w:pPr>
            <w:r w:rsidRPr="004762A2">
              <w:rPr>
                <w:rFonts w:cs="Times New Roman"/>
                <w:sz w:val="16"/>
                <w:szCs w:val="16"/>
              </w:rPr>
              <w:t>Data Maturity</w:t>
            </w:r>
          </w:p>
          <w:p w14:paraId="2CEED11A" w14:textId="77777777" w:rsidR="00A17E6E" w:rsidRPr="004762A2" w:rsidRDefault="00A17E6E" w:rsidP="00A17E6E">
            <w:pPr>
              <w:pStyle w:val="ListParagraph"/>
              <w:numPr>
                <w:ilvl w:val="0"/>
                <w:numId w:val="6"/>
              </w:numPr>
              <w:spacing w:after="0" w:line="240" w:lineRule="auto"/>
              <w:ind w:left="159" w:hanging="180"/>
              <w:rPr>
                <w:rFonts w:cs="Times New Roman"/>
                <w:sz w:val="16"/>
                <w:szCs w:val="16"/>
              </w:rPr>
            </w:pPr>
            <w:r w:rsidRPr="004762A2">
              <w:rPr>
                <w:rFonts w:cs="Times New Roman"/>
                <w:sz w:val="16"/>
                <w:szCs w:val="16"/>
              </w:rPr>
              <w:t>Process and Operations</w:t>
            </w:r>
          </w:p>
          <w:p w14:paraId="60D8AB89" w14:textId="77777777" w:rsidR="00A17E6E" w:rsidRPr="004762A2" w:rsidRDefault="00A17E6E" w:rsidP="00A17E6E">
            <w:pPr>
              <w:pStyle w:val="ListParagraph"/>
              <w:numPr>
                <w:ilvl w:val="0"/>
                <w:numId w:val="6"/>
              </w:numPr>
              <w:spacing w:after="0" w:line="240" w:lineRule="auto"/>
              <w:ind w:left="159" w:hanging="180"/>
              <w:rPr>
                <w:rFonts w:cs="Times New Roman"/>
                <w:sz w:val="16"/>
                <w:szCs w:val="16"/>
              </w:rPr>
            </w:pPr>
            <w:r w:rsidRPr="004762A2">
              <w:rPr>
                <w:rFonts w:cs="Times New Roman"/>
                <w:sz w:val="16"/>
                <w:szCs w:val="16"/>
              </w:rPr>
              <w:t>Product</w:t>
            </w:r>
          </w:p>
        </w:tc>
        <w:tc>
          <w:tcPr>
            <w:tcW w:w="6336" w:type="dxa"/>
            <w:vAlign w:val="center"/>
          </w:tcPr>
          <w:p w14:paraId="73397F7B" w14:textId="77777777" w:rsidR="00A17E6E" w:rsidRPr="004762A2" w:rsidRDefault="00A17E6E" w:rsidP="00A17E6E">
            <w:pPr>
              <w:pStyle w:val="ListParagraph"/>
              <w:numPr>
                <w:ilvl w:val="0"/>
                <w:numId w:val="15"/>
              </w:numPr>
              <w:spacing w:after="0" w:line="240" w:lineRule="auto"/>
              <w:ind w:left="196" w:hanging="196"/>
              <w:rPr>
                <w:rFonts w:cs="Times New Roman"/>
                <w:sz w:val="16"/>
                <w:szCs w:val="16"/>
              </w:rPr>
            </w:pPr>
            <w:r w:rsidRPr="004762A2">
              <w:rPr>
                <w:rFonts w:cs="Times New Roman"/>
                <w:sz w:val="16"/>
                <w:szCs w:val="16"/>
              </w:rPr>
              <w:t>General foundation of the company in relation to its attitude towards digital transformation. The awareness and acknowledgement of the relevance of digitization is pivotal.</w:t>
            </w:r>
          </w:p>
          <w:p w14:paraId="7FDC9448" w14:textId="77777777" w:rsidR="00A17E6E" w:rsidRPr="004762A2" w:rsidRDefault="00A17E6E" w:rsidP="00A17E6E">
            <w:pPr>
              <w:pStyle w:val="ListParagraph"/>
              <w:numPr>
                <w:ilvl w:val="0"/>
                <w:numId w:val="15"/>
              </w:numPr>
              <w:spacing w:after="0" w:line="240" w:lineRule="auto"/>
              <w:ind w:left="196" w:hanging="196"/>
              <w:rPr>
                <w:rFonts w:cs="Times New Roman"/>
                <w:sz w:val="16"/>
                <w:szCs w:val="16"/>
              </w:rPr>
            </w:pPr>
            <w:r w:rsidRPr="004762A2">
              <w:rPr>
                <w:rFonts w:cs="Times New Roman"/>
                <w:sz w:val="16"/>
                <w:szCs w:val="16"/>
              </w:rPr>
              <w:t>The attitude of the company as a whole.</w:t>
            </w:r>
          </w:p>
          <w:p w14:paraId="4C317F13" w14:textId="77777777" w:rsidR="00A17E6E" w:rsidRPr="004762A2" w:rsidRDefault="00A17E6E" w:rsidP="00A17E6E">
            <w:pPr>
              <w:pStyle w:val="ListParagraph"/>
              <w:numPr>
                <w:ilvl w:val="0"/>
                <w:numId w:val="15"/>
              </w:numPr>
              <w:spacing w:after="0" w:line="240" w:lineRule="auto"/>
              <w:ind w:left="196" w:hanging="196"/>
              <w:rPr>
                <w:rFonts w:cs="Times New Roman"/>
                <w:sz w:val="16"/>
                <w:szCs w:val="16"/>
              </w:rPr>
            </w:pPr>
            <w:r w:rsidRPr="004762A2">
              <w:rPr>
                <w:rFonts w:cs="Times New Roman"/>
                <w:sz w:val="16"/>
                <w:szCs w:val="16"/>
              </w:rPr>
              <w:t>Infrastructure needs to be capable of storing and processing big volumes of data. This data has to be protected.</w:t>
            </w:r>
          </w:p>
          <w:p w14:paraId="21E4CB8E" w14:textId="77777777" w:rsidR="00A17E6E" w:rsidRPr="004762A2" w:rsidRDefault="00A17E6E" w:rsidP="00A17E6E">
            <w:pPr>
              <w:pStyle w:val="ListParagraph"/>
              <w:numPr>
                <w:ilvl w:val="0"/>
                <w:numId w:val="15"/>
              </w:numPr>
              <w:spacing w:after="0" w:line="240" w:lineRule="auto"/>
              <w:ind w:left="196" w:hanging="196"/>
              <w:rPr>
                <w:rFonts w:cs="Times New Roman"/>
                <w:sz w:val="16"/>
                <w:szCs w:val="16"/>
              </w:rPr>
            </w:pPr>
            <w:r w:rsidRPr="004762A2">
              <w:rPr>
                <w:rFonts w:cs="Times New Roman"/>
                <w:sz w:val="16"/>
                <w:szCs w:val="16"/>
              </w:rPr>
              <w:t>Deals with the usage of data. Data needs to be protected and data protection policies need to be established and enforced. Effective audit procedures have to be defined and documented.</w:t>
            </w:r>
          </w:p>
          <w:p w14:paraId="6161BD48" w14:textId="77777777" w:rsidR="00A17E6E" w:rsidRPr="004762A2" w:rsidRDefault="00A17E6E" w:rsidP="00A17E6E">
            <w:pPr>
              <w:pStyle w:val="ListParagraph"/>
              <w:numPr>
                <w:ilvl w:val="0"/>
                <w:numId w:val="15"/>
              </w:numPr>
              <w:spacing w:after="0" w:line="240" w:lineRule="auto"/>
              <w:ind w:left="196" w:hanging="196"/>
              <w:rPr>
                <w:rFonts w:cs="Times New Roman"/>
                <w:sz w:val="16"/>
                <w:szCs w:val="16"/>
              </w:rPr>
            </w:pPr>
            <w:r w:rsidRPr="004762A2">
              <w:rPr>
                <w:rFonts w:cs="Times New Roman"/>
                <w:sz w:val="16"/>
                <w:szCs w:val="16"/>
              </w:rPr>
              <w:t>Concerned with the execution of activities and tasks within the company and their interdependencies.</w:t>
            </w:r>
          </w:p>
          <w:p w14:paraId="7DA763EB" w14:textId="77777777" w:rsidR="00A17E6E" w:rsidRPr="004762A2" w:rsidRDefault="00A17E6E" w:rsidP="00A17E6E">
            <w:pPr>
              <w:pStyle w:val="ListParagraph"/>
              <w:numPr>
                <w:ilvl w:val="0"/>
                <w:numId w:val="15"/>
              </w:numPr>
              <w:spacing w:after="0" w:line="240" w:lineRule="auto"/>
              <w:ind w:left="196" w:hanging="196"/>
              <w:rPr>
                <w:rFonts w:cs="Times New Roman"/>
                <w:sz w:val="16"/>
                <w:szCs w:val="16"/>
              </w:rPr>
            </w:pPr>
            <w:r w:rsidRPr="004762A2">
              <w:rPr>
                <w:rFonts w:cs="Times New Roman"/>
                <w:sz w:val="16"/>
                <w:szCs w:val="16"/>
              </w:rPr>
              <w:t>Concerned with the product and the customer. In order to allow data collection, the product needs to be equipped with the appropriate sensor, computing and communication technology.</w:t>
            </w:r>
          </w:p>
        </w:tc>
      </w:tr>
      <w:tr w:rsidR="00A17E6E" w:rsidRPr="004762A2" w14:paraId="1075BEAB" w14:textId="77777777" w:rsidTr="0099256A">
        <w:trPr>
          <w:cantSplit/>
          <w:trHeight w:val="1446"/>
          <w:jc w:val="center"/>
        </w:trPr>
        <w:tc>
          <w:tcPr>
            <w:tcW w:w="1491" w:type="dxa"/>
            <w:vAlign w:val="center"/>
          </w:tcPr>
          <w:p w14:paraId="3F73D6A2" w14:textId="0C194024" w:rsidR="00A17E6E" w:rsidRPr="004762A2" w:rsidRDefault="00A17E6E" w:rsidP="00A17E6E">
            <w:pPr>
              <w:spacing w:after="0" w:line="240" w:lineRule="auto"/>
              <w:jc w:val="center"/>
              <w:rPr>
                <w:rFonts w:cs="Times New Roman"/>
                <w:sz w:val="16"/>
                <w:szCs w:val="16"/>
              </w:rPr>
            </w:pPr>
            <w:r w:rsidRPr="004762A2">
              <w:rPr>
                <w:rFonts w:cs="Times New Roman"/>
                <w:sz w:val="16"/>
                <w:szCs w:val="16"/>
              </w:rPr>
              <w:t xml:space="preserve">Smart Factory Maturity Model </w:t>
            </w:r>
            <w:sdt>
              <w:sdtPr>
                <w:rPr>
                  <w:rFonts w:cs="Times New Roman"/>
                  <w:color w:val="000000"/>
                  <w:sz w:val="16"/>
                  <w:szCs w:val="16"/>
                </w:rPr>
                <w:tag w:val="MENDELEY_CITATION_v3_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"/>
                <w:id w:val="1842046330"/>
                <w:placeholder>
                  <w:docPart w:val="FC3DCA2D95B446A8AB9117C464186C24"/>
                </w:placeholder>
              </w:sdtPr>
              <w:sdtContent>
                <w:r w:rsidR="00D12B15" w:rsidRPr="004762A2">
                  <w:rPr>
                    <w:rFonts w:cs="Times New Roman"/>
                    <w:color w:val="000000"/>
                    <w:sz w:val="16"/>
                    <w:szCs w:val="16"/>
                  </w:rPr>
                  <w:t>(Sjödin et al., 2018)</w:t>
                </w:r>
              </w:sdtContent>
            </w:sdt>
          </w:p>
        </w:tc>
        <w:tc>
          <w:tcPr>
            <w:tcW w:w="1870" w:type="dxa"/>
            <w:vAlign w:val="center"/>
          </w:tcPr>
          <w:p w14:paraId="59FDD2A0" w14:textId="77777777" w:rsidR="00A17E6E" w:rsidRPr="004762A2" w:rsidRDefault="00A17E6E" w:rsidP="00A17E6E">
            <w:pPr>
              <w:pStyle w:val="ListParagraph"/>
              <w:numPr>
                <w:ilvl w:val="0"/>
                <w:numId w:val="25"/>
              </w:numPr>
              <w:spacing w:after="0" w:line="240" w:lineRule="auto"/>
              <w:ind w:left="151" w:hanging="151"/>
              <w:rPr>
                <w:rFonts w:cs="Times New Roman"/>
                <w:sz w:val="16"/>
                <w:szCs w:val="16"/>
              </w:rPr>
            </w:pPr>
            <w:r w:rsidRPr="004762A2">
              <w:rPr>
                <w:rFonts w:cs="Times New Roman"/>
                <w:sz w:val="16"/>
                <w:szCs w:val="16"/>
              </w:rPr>
              <w:t>People</w:t>
            </w:r>
          </w:p>
          <w:p w14:paraId="798632CA" w14:textId="77777777" w:rsidR="00A17E6E" w:rsidRPr="004762A2" w:rsidRDefault="00A17E6E" w:rsidP="00A17E6E">
            <w:pPr>
              <w:pStyle w:val="ListParagraph"/>
              <w:numPr>
                <w:ilvl w:val="0"/>
                <w:numId w:val="25"/>
              </w:numPr>
              <w:spacing w:after="0" w:line="240" w:lineRule="auto"/>
              <w:ind w:left="151" w:hanging="151"/>
              <w:rPr>
                <w:rFonts w:cs="Times New Roman"/>
                <w:sz w:val="16"/>
                <w:szCs w:val="16"/>
              </w:rPr>
            </w:pPr>
            <w:r w:rsidRPr="004762A2">
              <w:rPr>
                <w:rFonts w:cs="Times New Roman"/>
                <w:sz w:val="16"/>
                <w:szCs w:val="16"/>
              </w:rPr>
              <w:t>Process</w:t>
            </w:r>
          </w:p>
          <w:p w14:paraId="2C577A74" w14:textId="77777777" w:rsidR="00A17E6E" w:rsidRPr="004762A2" w:rsidRDefault="00A17E6E" w:rsidP="00A17E6E">
            <w:pPr>
              <w:pStyle w:val="ListParagraph"/>
              <w:numPr>
                <w:ilvl w:val="0"/>
                <w:numId w:val="25"/>
              </w:numPr>
              <w:spacing w:after="0" w:line="240" w:lineRule="auto"/>
              <w:ind w:left="151" w:hanging="151"/>
              <w:rPr>
                <w:rFonts w:cs="Times New Roman"/>
                <w:sz w:val="16"/>
                <w:szCs w:val="16"/>
              </w:rPr>
            </w:pPr>
            <w:r w:rsidRPr="004762A2">
              <w:rPr>
                <w:rFonts w:cs="Times New Roman"/>
                <w:sz w:val="16"/>
                <w:szCs w:val="16"/>
              </w:rPr>
              <w:t>Technology</w:t>
            </w:r>
          </w:p>
        </w:tc>
        <w:tc>
          <w:tcPr>
            <w:tcW w:w="6336" w:type="dxa"/>
            <w:vAlign w:val="center"/>
          </w:tcPr>
          <w:p w14:paraId="33016C6A" w14:textId="77777777" w:rsidR="00A17E6E" w:rsidRPr="004762A2" w:rsidRDefault="00A17E6E" w:rsidP="00A17E6E">
            <w:pPr>
              <w:pStyle w:val="ListParagraph"/>
              <w:numPr>
                <w:ilvl w:val="0"/>
                <w:numId w:val="28"/>
              </w:numPr>
              <w:spacing w:after="0" w:line="240" w:lineRule="auto"/>
              <w:ind w:left="196" w:hanging="196"/>
              <w:rPr>
                <w:rFonts w:cs="Times New Roman"/>
                <w:sz w:val="16"/>
                <w:szCs w:val="16"/>
              </w:rPr>
            </w:pPr>
            <w:r w:rsidRPr="004762A2">
              <w:rPr>
                <w:rFonts w:cs="Times New Roman"/>
                <w:sz w:val="16"/>
                <w:szCs w:val="16"/>
              </w:rPr>
              <w:t>Factory staff frequently lacked a common vision for and understanding of smart factory implementation.</w:t>
            </w:r>
          </w:p>
          <w:p w14:paraId="58A8E1CB" w14:textId="77777777" w:rsidR="00A17E6E" w:rsidRPr="004762A2" w:rsidRDefault="00A17E6E" w:rsidP="00A17E6E">
            <w:pPr>
              <w:pStyle w:val="ListParagraph"/>
              <w:numPr>
                <w:ilvl w:val="0"/>
                <w:numId w:val="28"/>
              </w:numPr>
              <w:spacing w:after="0" w:line="240" w:lineRule="auto"/>
              <w:ind w:left="196" w:hanging="196"/>
              <w:rPr>
                <w:rFonts w:cs="Times New Roman"/>
                <w:sz w:val="16"/>
                <w:szCs w:val="16"/>
              </w:rPr>
            </w:pPr>
            <w:r w:rsidRPr="004762A2">
              <w:rPr>
                <w:rFonts w:cs="Times New Roman"/>
                <w:sz w:val="16"/>
                <w:szCs w:val="16"/>
              </w:rPr>
              <w:t>The highly complex nature of smart factory technologies and systems makes it hard to gauge the potential benefits, creating an uncertain business case for implementation.</w:t>
            </w:r>
          </w:p>
          <w:p w14:paraId="61EB06EE" w14:textId="77777777" w:rsidR="00A17E6E" w:rsidRPr="004762A2" w:rsidRDefault="00A17E6E" w:rsidP="00A17E6E">
            <w:pPr>
              <w:pStyle w:val="ListParagraph"/>
              <w:numPr>
                <w:ilvl w:val="0"/>
                <w:numId w:val="28"/>
              </w:numPr>
              <w:spacing w:after="0" w:line="240" w:lineRule="auto"/>
              <w:ind w:left="196" w:hanging="196"/>
              <w:rPr>
                <w:rFonts w:cs="Times New Roman"/>
                <w:sz w:val="16"/>
                <w:szCs w:val="16"/>
              </w:rPr>
            </w:pPr>
            <w:r w:rsidRPr="004762A2">
              <w:rPr>
                <w:rFonts w:cs="Times New Roman"/>
                <w:sz w:val="16"/>
                <w:szCs w:val="16"/>
              </w:rPr>
              <w:t>Manufacturing companies face difficulties in changing traditional routines and work process to effect the digital transformation.</w:t>
            </w:r>
          </w:p>
        </w:tc>
      </w:tr>
      <w:tr w:rsidR="00A17E6E" w:rsidRPr="004762A2" w14:paraId="1A2BBB3C" w14:textId="77777777" w:rsidTr="0099256A">
        <w:trPr>
          <w:cantSplit/>
          <w:trHeight w:val="2321"/>
          <w:jc w:val="center"/>
        </w:trPr>
        <w:tc>
          <w:tcPr>
            <w:tcW w:w="1491" w:type="dxa"/>
            <w:vAlign w:val="center"/>
          </w:tcPr>
          <w:p w14:paraId="1020504F" w14:textId="40719B98" w:rsidR="00A17E6E" w:rsidRPr="004762A2" w:rsidRDefault="00A17E6E" w:rsidP="00A17E6E">
            <w:pPr>
              <w:spacing w:after="0" w:line="240" w:lineRule="auto"/>
              <w:jc w:val="center"/>
              <w:rPr>
                <w:rFonts w:cs="Times New Roman"/>
                <w:sz w:val="16"/>
                <w:szCs w:val="16"/>
              </w:rPr>
            </w:pPr>
            <w:r w:rsidRPr="004762A2">
              <w:rPr>
                <w:rFonts w:cs="Times New Roman"/>
                <w:sz w:val="16"/>
                <w:szCs w:val="16"/>
              </w:rPr>
              <w:t xml:space="preserve">Maturity and Readiness model for Industry 4.0 Strategy </w:t>
            </w:r>
            <w:sdt>
              <w:sdtPr>
                <w:rPr>
                  <w:rFonts w:cs="Times New Roman"/>
                  <w:color w:val="000000"/>
                  <w:sz w:val="16"/>
                  <w:szCs w:val="16"/>
                </w:rPr>
                <w:tag w:val="MENDELEY_CITATION_v3_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"/>
                <w:id w:val="1647547381"/>
                <w:placeholder>
                  <w:docPart w:val="FC3DCA2D95B446A8AB9117C464186C24"/>
                </w:placeholder>
              </w:sdtPr>
              <w:sdtContent>
                <w:r w:rsidR="00D12B15" w:rsidRPr="004762A2">
                  <w:rPr>
                    <w:rFonts w:cs="Times New Roman"/>
                    <w:color w:val="000000"/>
                    <w:sz w:val="16"/>
                    <w:szCs w:val="16"/>
                  </w:rPr>
                  <w:t>(Akdil et al., 2018)</w:t>
                </w:r>
              </w:sdtContent>
            </w:sdt>
          </w:p>
        </w:tc>
        <w:tc>
          <w:tcPr>
            <w:tcW w:w="1870" w:type="dxa"/>
            <w:vAlign w:val="center"/>
          </w:tcPr>
          <w:p w14:paraId="42B5A44A" w14:textId="77777777" w:rsidR="00A17E6E" w:rsidRPr="004762A2" w:rsidRDefault="00A17E6E" w:rsidP="00A17E6E">
            <w:pPr>
              <w:pStyle w:val="ListParagraph"/>
              <w:numPr>
                <w:ilvl w:val="0"/>
                <w:numId w:val="27"/>
              </w:numPr>
              <w:spacing w:after="0" w:line="240" w:lineRule="auto"/>
              <w:ind w:left="151" w:hanging="180"/>
              <w:rPr>
                <w:rFonts w:cs="Times New Roman"/>
                <w:sz w:val="16"/>
                <w:szCs w:val="16"/>
              </w:rPr>
            </w:pPr>
            <w:r w:rsidRPr="004762A2">
              <w:rPr>
                <w:rFonts w:cs="Times New Roman"/>
                <w:sz w:val="16"/>
                <w:szCs w:val="16"/>
              </w:rPr>
              <w:t>Smart Products and Services</w:t>
            </w:r>
          </w:p>
          <w:p w14:paraId="4D6C908F" w14:textId="77777777" w:rsidR="00A17E6E" w:rsidRPr="004762A2" w:rsidRDefault="00A17E6E" w:rsidP="00A17E6E">
            <w:pPr>
              <w:pStyle w:val="ListParagraph"/>
              <w:numPr>
                <w:ilvl w:val="0"/>
                <w:numId w:val="27"/>
              </w:numPr>
              <w:spacing w:after="0" w:line="240" w:lineRule="auto"/>
              <w:ind w:left="166" w:hanging="180"/>
              <w:rPr>
                <w:rFonts w:cs="Times New Roman"/>
                <w:sz w:val="16"/>
                <w:szCs w:val="16"/>
              </w:rPr>
            </w:pPr>
            <w:r w:rsidRPr="004762A2">
              <w:rPr>
                <w:rFonts w:cs="Times New Roman"/>
                <w:sz w:val="16"/>
                <w:szCs w:val="16"/>
              </w:rPr>
              <w:t>Smart Business Processes</w:t>
            </w:r>
          </w:p>
          <w:p w14:paraId="58F2AA72" w14:textId="77777777" w:rsidR="00A17E6E" w:rsidRPr="004762A2" w:rsidRDefault="00A17E6E" w:rsidP="00A17E6E">
            <w:pPr>
              <w:pStyle w:val="ListParagraph"/>
              <w:numPr>
                <w:ilvl w:val="0"/>
                <w:numId w:val="27"/>
              </w:numPr>
              <w:spacing w:after="0" w:line="240" w:lineRule="auto"/>
              <w:ind w:left="166" w:hanging="180"/>
              <w:rPr>
                <w:rFonts w:cs="Times New Roman"/>
                <w:sz w:val="16"/>
                <w:szCs w:val="16"/>
              </w:rPr>
            </w:pPr>
            <w:r w:rsidRPr="004762A2">
              <w:rPr>
                <w:rFonts w:cs="Times New Roman"/>
                <w:sz w:val="16"/>
                <w:szCs w:val="16"/>
              </w:rPr>
              <w:t>Strategy and Organization</w:t>
            </w:r>
          </w:p>
        </w:tc>
        <w:tc>
          <w:tcPr>
            <w:tcW w:w="6336" w:type="dxa"/>
            <w:vAlign w:val="center"/>
          </w:tcPr>
          <w:p w14:paraId="7081B1DA" w14:textId="77777777" w:rsidR="00A17E6E" w:rsidRPr="004762A2" w:rsidRDefault="00A17E6E" w:rsidP="00A17E6E">
            <w:pPr>
              <w:pStyle w:val="ListParagraph"/>
              <w:numPr>
                <w:ilvl w:val="0"/>
                <w:numId w:val="26"/>
              </w:numPr>
              <w:spacing w:after="0" w:line="240" w:lineRule="auto"/>
              <w:ind w:left="196" w:hanging="196"/>
              <w:rPr>
                <w:rFonts w:cs="Times New Roman"/>
                <w:sz w:val="16"/>
                <w:szCs w:val="16"/>
              </w:rPr>
            </w:pPr>
            <w:r w:rsidRPr="004762A2">
              <w:rPr>
                <w:rFonts w:cs="Times New Roman"/>
                <w:sz w:val="16"/>
                <w:szCs w:val="16"/>
              </w:rPr>
              <w:t>Smart products can do computations, store data and be involved in an interaction with their environment as well as they can give information about their identity, properties, status, and history. These features create a chance to obtain data from products and interpret data to offer services. No sub-dimension.</w:t>
            </w:r>
          </w:p>
          <w:p w14:paraId="3A90DB40" w14:textId="77777777" w:rsidR="00A17E6E" w:rsidRPr="004762A2" w:rsidRDefault="00A17E6E" w:rsidP="00A17E6E">
            <w:pPr>
              <w:pStyle w:val="ListParagraph"/>
              <w:numPr>
                <w:ilvl w:val="0"/>
                <w:numId w:val="26"/>
              </w:numPr>
              <w:spacing w:after="0" w:line="240" w:lineRule="auto"/>
              <w:ind w:left="196" w:hanging="196"/>
              <w:rPr>
                <w:rFonts w:cs="Times New Roman"/>
                <w:sz w:val="16"/>
                <w:szCs w:val="16"/>
              </w:rPr>
            </w:pPr>
            <w:r w:rsidRPr="004762A2">
              <w:rPr>
                <w:rFonts w:cs="Times New Roman"/>
                <w:sz w:val="16"/>
                <w:szCs w:val="16"/>
              </w:rPr>
              <w:t>Dimension containing functional operations of companies to assess their maturity level regarding Industry 4.0 principles and triggering technologies. Three sub-dimensions including Smart production and operations, Smart marketing and Sales Operations, and Supportive Operations. Associated fields include after sales service, R&amp;D, production, logistics, Sales and Distribution channels, HR, IT, and Smart finance.</w:t>
            </w:r>
          </w:p>
          <w:p w14:paraId="6238052F" w14:textId="77777777" w:rsidR="00A17E6E" w:rsidRPr="004762A2" w:rsidRDefault="00A17E6E" w:rsidP="00A17E6E">
            <w:pPr>
              <w:pStyle w:val="ListParagraph"/>
              <w:numPr>
                <w:ilvl w:val="0"/>
                <w:numId w:val="26"/>
              </w:numPr>
              <w:spacing w:after="0" w:line="240" w:lineRule="auto"/>
              <w:ind w:left="196" w:hanging="196"/>
              <w:rPr>
                <w:rFonts w:cs="Times New Roman"/>
                <w:sz w:val="16"/>
                <w:szCs w:val="16"/>
              </w:rPr>
            </w:pPr>
            <w:r w:rsidRPr="004762A2">
              <w:rPr>
                <w:rFonts w:cs="Times New Roman"/>
                <w:sz w:val="16"/>
                <w:szCs w:val="16"/>
              </w:rPr>
              <w:t>Has no sub-dimension but has 4 associated fields including business models, strategic partnerships, technology investments, and organizational structure and leadership.</w:t>
            </w:r>
          </w:p>
        </w:tc>
      </w:tr>
      <w:tr w:rsidR="00A17E6E" w:rsidRPr="004762A2" w14:paraId="1B23583D" w14:textId="77777777" w:rsidTr="0099256A">
        <w:trPr>
          <w:cantSplit/>
          <w:trHeight w:val="1446"/>
          <w:jc w:val="center"/>
        </w:trPr>
        <w:tc>
          <w:tcPr>
            <w:tcW w:w="1491" w:type="dxa"/>
            <w:vAlign w:val="center"/>
          </w:tcPr>
          <w:p w14:paraId="1ABABA80" w14:textId="71D46929" w:rsidR="00A17E6E" w:rsidRPr="004762A2" w:rsidRDefault="00A17E6E" w:rsidP="00A17E6E">
            <w:pPr>
              <w:spacing w:after="0" w:line="240" w:lineRule="auto"/>
              <w:jc w:val="center"/>
              <w:rPr>
                <w:rFonts w:cs="Times New Roman"/>
                <w:sz w:val="16"/>
                <w:szCs w:val="16"/>
              </w:rPr>
            </w:pPr>
            <w:r w:rsidRPr="004762A2">
              <w:rPr>
                <w:rFonts w:cs="Times New Roman"/>
                <w:sz w:val="16"/>
                <w:szCs w:val="16"/>
              </w:rPr>
              <w:t xml:space="preserve">Defense Sector Industry 4.0 Maturity Model </w:t>
            </w:r>
            <w:sdt>
              <w:sdtPr>
                <w:rPr>
                  <w:rFonts w:cs="Times New Roman"/>
                  <w:color w:val="000000"/>
                  <w:sz w:val="16"/>
                  <w:szCs w:val="16"/>
                </w:rPr>
                <w:tag w:val="MENDELEY_CITATION_v3_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"/>
                <w:id w:val="-1537723984"/>
                <w:placeholder>
                  <w:docPart w:val="FC3DCA2D95B446A8AB9117C464186C24"/>
                </w:placeholder>
              </w:sdtPr>
              <w:sdtContent>
                <w:r w:rsidR="00D12B15" w:rsidRPr="004762A2">
                  <w:rPr>
                    <w:rFonts w:cs="Times New Roman"/>
                    <w:color w:val="000000"/>
                    <w:sz w:val="16"/>
                    <w:szCs w:val="16"/>
                  </w:rPr>
                  <w:t>(Bibby &amp; Dehe, 2018)</w:t>
                </w:r>
              </w:sdtContent>
            </w:sdt>
          </w:p>
        </w:tc>
        <w:tc>
          <w:tcPr>
            <w:tcW w:w="1870" w:type="dxa"/>
            <w:vAlign w:val="center"/>
          </w:tcPr>
          <w:p w14:paraId="089181D7" w14:textId="77777777" w:rsidR="00A17E6E" w:rsidRPr="004762A2" w:rsidRDefault="00A17E6E" w:rsidP="00A17E6E">
            <w:pPr>
              <w:pStyle w:val="ListParagraph"/>
              <w:numPr>
                <w:ilvl w:val="0"/>
                <w:numId w:val="29"/>
              </w:numPr>
              <w:spacing w:after="0" w:line="240" w:lineRule="auto"/>
              <w:ind w:left="151" w:hanging="151"/>
              <w:rPr>
                <w:rFonts w:cs="Times New Roman"/>
                <w:sz w:val="16"/>
                <w:szCs w:val="16"/>
              </w:rPr>
            </w:pPr>
            <w:r w:rsidRPr="004762A2">
              <w:rPr>
                <w:rFonts w:cs="Times New Roman"/>
                <w:sz w:val="16"/>
                <w:szCs w:val="16"/>
              </w:rPr>
              <w:t>Factory of the Future</w:t>
            </w:r>
          </w:p>
          <w:p w14:paraId="512ED791" w14:textId="77777777" w:rsidR="00A17E6E" w:rsidRPr="004762A2" w:rsidRDefault="00A17E6E" w:rsidP="00A17E6E">
            <w:pPr>
              <w:pStyle w:val="ListParagraph"/>
              <w:numPr>
                <w:ilvl w:val="0"/>
                <w:numId w:val="29"/>
              </w:numPr>
              <w:spacing w:after="0" w:line="240" w:lineRule="auto"/>
              <w:ind w:left="151" w:hanging="151"/>
              <w:rPr>
                <w:rFonts w:cs="Times New Roman"/>
                <w:sz w:val="16"/>
                <w:szCs w:val="16"/>
              </w:rPr>
            </w:pPr>
            <w:r w:rsidRPr="004762A2">
              <w:rPr>
                <w:rFonts w:cs="Times New Roman"/>
                <w:sz w:val="16"/>
                <w:szCs w:val="16"/>
              </w:rPr>
              <w:t>People and Culture</w:t>
            </w:r>
          </w:p>
          <w:p w14:paraId="0D10B3F0" w14:textId="77777777" w:rsidR="00A17E6E" w:rsidRPr="004762A2" w:rsidRDefault="00A17E6E" w:rsidP="00A17E6E">
            <w:pPr>
              <w:pStyle w:val="ListParagraph"/>
              <w:numPr>
                <w:ilvl w:val="0"/>
                <w:numId w:val="29"/>
              </w:numPr>
              <w:spacing w:after="0" w:line="240" w:lineRule="auto"/>
              <w:ind w:left="151" w:hanging="151"/>
              <w:rPr>
                <w:rFonts w:cs="Times New Roman"/>
                <w:sz w:val="16"/>
                <w:szCs w:val="16"/>
              </w:rPr>
            </w:pPr>
            <w:r w:rsidRPr="004762A2">
              <w:rPr>
                <w:rFonts w:cs="Times New Roman"/>
                <w:sz w:val="16"/>
                <w:szCs w:val="16"/>
              </w:rPr>
              <w:t>Strategy</w:t>
            </w:r>
          </w:p>
        </w:tc>
        <w:tc>
          <w:tcPr>
            <w:tcW w:w="6336" w:type="dxa"/>
            <w:vAlign w:val="center"/>
          </w:tcPr>
          <w:p w14:paraId="54D3C4FE" w14:textId="77777777" w:rsidR="00A17E6E" w:rsidRPr="004762A2" w:rsidRDefault="00A17E6E" w:rsidP="00A17E6E">
            <w:pPr>
              <w:pStyle w:val="ListParagraph"/>
              <w:numPr>
                <w:ilvl w:val="0"/>
                <w:numId w:val="30"/>
              </w:numPr>
              <w:spacing w:after="0" w:line="240" w:lineRule="auto"/>
              <w:ind w:left="196" w:hanging="196"/>
              <w:rPr>
                <w:rFonts w:cs="Times New Roman"/>
                <w:sz w:val="16"/>
                <w:szCs w:val="16"/>
              </w:rPr>
            </w:pPr>
            <w:r w:rsidRPr="004762A2">
              <w:rPr>
                <w:rFonts w:cs="Times New Roman"/>
                <w:sz w:val="16"/>
                <w:szCs w:val="16"/>
              </w:rPr>
              <w:t>Focuses on the eight key technologies and concepts related to Industry 4.0 including Additive Manufacturing, Cloud, Manufacturing Execution System, Internet of Things and CPS, Big Data, Sensors, and e-Value Chains.</w:t>
            </w:r>
          </w:p>
          <w:p w14:paraId="5B393710" w14:textId="77777777" w:rsidR="00A17E6E" w:rsidRPr="004762A2" w:rsidRDefault="00A17E6E" w:rsidP="00A17E6E">
            <w:pPr>
              <w:pStyle w:val="ListParagraph"/>
              <w:numPr>
                <w:ilvl w:val="0"/>
                <w:numId w:val="30"/>
              </w:numPr>
              <w:spacing w:after="0" w:line="240" w:lineRule="auto"/>
              <w:ind w:left="196" w:hanging="196"/>
              <w:rPr>
                <w:rFonts w:cs="Times New Roman"/>
                <w:sz w:val="16"/>
                <w:szCs w:val="16"/>
              </w:rPr>
            </w:pPr>
            <w:r w:rsidRPr="004762A2">
              <w:rPr>
                <w:rFonts w:cs="Times New Roman"/>
                <w:sz w:val="16"/>
                <w:szCs w:val="16"/>
              </w:rPr>
              <w:t>Two sub-dimensions include Innovation Openness and Continuous Improvement Culture.</w:t>
            </w:r>
          </w:p>
          <w:p w14:paraId="3D024524" w14:textId="77777777" w:rsidR="00A17E6E" w:rsidRPr="004762A2" w:rsidRDefault="00A17E6E" w:rsidP="00A17E6E">
            <w:pPr>
              <w:pStyle w:val="ListParagraph"/>
              <w:numPr>
                <w:ilvl w:val="0"/>
                <w:numId w:val="30"/>
              </w:numPr>
              <w:spacing w:after="0" w:line="240" w:lineRule="auto"/>
              <w:ind w:left="196" w:hanging="196"/>
              <w:rPr>
                <w:rFonts w:cs="Times New Roman"/>
                <w:sz w:val="16"/>
                <w:szCs w:val="16"/>
              </w:rPr>
            </w:pPr>
            <w:r w:rsidRPr="004762A2">
              <w:rPr>
                <w:rFonts w:cs="Times New Roman"/>
                <w:sz w:val="16"/>
                <w:szCs w:val="16"/>
              </w:rPr>
              <w:t>Focuses on having a robust and clear manufacturing strategy, an ambitious and well thought out technology investment plan, and an agility vision.</w:t>
            </w:r>
          </w:p>
        </w:tc>
      </w:tr>
      <w:tr w:rsidR="00A17E6E" w:rsidRPr="004762A2" w14:paraId="18A8F2C7" w14:textId="77777777" w:rsidTr="0099256A">
        <w:trPr>
          <w:cantSplit/>
          <w:trHeight w:val="1446"/>
          <w:jc w:val="center"/>
        </w:trPr>
        <w:tc>
          <w:tcPr>
            <w:tcW w:w="1491" w:type="dxa"/>
            <w:vAlign w:val="center"/>
          </w:tcPr>
          <w:p w14:paraId="35FCCDB0" w14:textId="757926C1" w:rsidR="00A17E6E" w:rsidRPr="004762A2" w:rsidRDefault="00A17E6E" w:rsidP="00A17E6E">
            <w:pPr>
              <w:spacing w:after="0" w:line="240" w:lineRule="auto"/>
              <w:jc w:val="center"/>
              <w:rPr>
                <w:rFonts w:cs="Times New Roman"/>
                <w:sz w:val="16"/>
                <w:szCs w:val="16"/>
              </w:rPr>
            </w:pPr>
            <w:r w:rsidRPr="004762A2">
              <w:rPr>
                <w:rFonts w:cs="Times New Roman"/>
                <w:sz w:val="16"/>
                <w:szCs w:val="16"/>
              </w:rPr>
              <w:t xml:space="preserve">Digitalization Maturity Model for Manufacturing </w:t>
            </w:r>
            <w:sdt>
              <w:sdtPr>
                <w:rPr>
                  <w:rFonts w:cs="Times New Roman"/>
                  <w:color w:val="000000"/>
                  <w:sz w:val="16"/>
                  <w:szCs w:val="16"/>
                </w:rPr>
                <w:tag w:val="MENDELEY_CITATION_v3_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"/>
                <w:id w:val="-597637139"/>
                <w:placeholder>
                  <w:docPart w:val="FC3DCA2D95B446A8AB9117C464186C24"/>
                </w:placeholder>
              </w:sdtPr>
              <w:sdtContent>
                <w:r w:rsidR="00D12B15" w:rsidRPr="004762A2">
                  <w:rPr>
                    <w:rFonts w:cs="Times New Roman"/>
                    <w:color w:val="000000"/>
                    <w:sz w:val="16"/>
                    <w:szCs w:val="16"/>
                  </w:rPr>
                  <w:t>(Canetta et al., 2018)</w:t>
                </w:r>
              </w:sdtContent>
            </w:sdt>
          </w:p>
        </w:tc>
        <w:tc>
          <w:tcPr>
            <w:tcW w:w="1870" w:type="dxa"/>
            <w:vAlign w:val="center"/>
          </w:tcPr>
          <w:p w14:paraId="3E6BB540" w14:textId="77777777" w:rsidR="00A17E6E" w:rsidRPr="004762A2" w:rsidRDefault="00A17E6E" w:rsidP="00A17E6E">
            <w:pPr>
              <w:pStyle w:val="ListParagraph"/>
              <w:numPr>
                <w:ilvl w:val="0"/>
                <w:numId w:val="38"/>
              </w:numPr>
              <w:spacing w:after="0" w:line="240" w:lineRule="auto"/>
              <w:ind w:left="211" w:hanging="211"/>
              <w:rPr>
                <w:rFonts w:cs="Times New Roman"/>
                <w:sz w:val="16"/>
                <w:szCs w:val="16"/>
              </w:rPr>
            </w:pPr>
            <w:r w:rsidRPr="004762A2">
              <w:rPr>
                <w:rFonts w:cs="Times New Roman"/>
                <w:sz w:val="16"/>
                <w:szCs w:val="16"/>
              </w:rPr>
              <w:t>Strategy</w:t>
            </w:r>
          </w:p>
          <w:p w14:paraId="451529B2" w14:textId="77777777" w:rsidR="00A17E6E" w:rsidRPr="004762A2" w:rsidRDefault="00A17E6E" w:rsidP="00A17E6E">
            <w:pPr>
              <w:pStyle w:val="ListParagraph"/>
              <w:numPr>
                <w:ilvl w:val="0"/>
                <w:numId w:val="38"/>
              </w:numPr>
              <w:spacing w:after="0" w:line="240" w:lineRule="auto"/>
              <w:ind w:left="211" w:hanging="211"/>
              <w:rPr>
                <w:rFonts w:cs="Times New Roman"/>
                <w:sz w:val="16"/>
                <w:szCs w:val="16"/>
              </w:rPr>
            </w:pPr>
            <w:r w:rsidRPr="004762A2">
              <w:rPr>
                <w:rFonts w:cs="Times New Roman"/>
                <w:sz w:val="16"/>
                <w:szCs w:val="16"/>
              </w:rPr>
              <w:t>Processes</w:t>
            </w:r>
          </w:p>
          <w:p w14:paraId="57ED7C83" w14:textId="77777777" w:rsidR="00A17E6E" w:rsidRPr="004762A2" w:rsidRDefault="00A17E6E" w:rsidP="00A17E6E">
            <w:pPr>
              <w:pStyle w:val="ListParagraph"/>
              <w:numPr>
                <w:ilvl w:val="0"/>
                <w:numId w:val="38"/>
              </w:numPr>
              <w:spacing w:after="0" w:line="240" w:lineRule="auto"/>
              <w:ind w:left="211" w:hanging="211"/>
              <w:rPr>
                <w:rFonts w:cs="Times New Roman"/>
                <w:sz w:val="16"/>
                <w:szCs w:val="16"/>
              </w:rPr>
            </w:pPr>
            <w:r w:rsidRPr="004762A2">
              <w:rPr>
                <w:rFonts w:cs="Times New Roman"/>
                <w:sz w:val="16"/>
                <w:szCs w:val="16"/>
              </w:rPr>
              <w:t>Technologies</w:t>
            </w:r>
          </w:p>
          <w:p w14:paraId="4CCE882D" w14:textId="77777777" w:rsidR="00A17E6E" w:rsidRPr="004762A2" w:rsidRDefault="00A17E6E" w:rsidP="00A17E6E">
            <w:pPr>
              <w:pStyle w:val="ListParagraph"/>
              <w:numPr>
                <w:ilvl w:val="0"/>
                <w:numId w:val="38"/>
              </w:numPr>
              <w:spacing w:after="0" w:line="240" w:lineRule="auto"/>
              <w:ind w:left="211" w:hanging="211"/>
              <w:rPr>
                <w:rFonts w:cs="Times New Roman"/>
                <w:sz w:val="16"/>
                <w:szCs w:val="16"/>
              </w:rPr>
            </w:pPr>
            <w:r w:rsidRPr="004762A2">
              <w:rPr>
                <w:rFonts w:cs="Times New Roman"/>
                <w:sz w:val="16"/>
                <w:szCs w:val="16"/>
              </w:rPr>
              <w:t>Products &amp; Services</w:t>
            </w:r>
          </w:p>
          <w:p w14:paraId="2A4B1757" w14:textId="77777777" w:rsidR="00A17E6E" w:rsidRPr="004762A2" w:rsidRDefault="00A17E6E" w:rsidP="00A17E6E">
            <w:pPr>
              <w:pStyle w:val="ListParagraph"/>
              <w:numPr>
                <w:ilvl w:val="0"/>
                <w:numId w:val="38"/>
              </w:numPr>
              <w:spacing w:after="0" w:line="240" w:lineRule="auto"/>
              <w:ind w:left="211" w:hanging="211"/>
              <w:rPr>
                <w:rFonts w:cs="Times New Roman"/>
                <w:sz w:val="16"/>
                <w:szCs w:val="16"/>
              </w:rPr>
            </w:pPr>
            <w:r w:rsidRPr="004762A2">
              <w:rPr>
                <w:rFonts w:cs="Times New Roman"/>
                <w:sz w:val="16"/>
                <w:szCs w:val="16"/>
              </w:rPr>
              <w:t>People</w:t>
            </w:r>
          </w:p>
        </w:tc>
        <w:tc>
          <w:tcPr>
            <w:tcW w:w="6336" w:type="dxa"/>
            <w:vAlign w:val="center"/>
          </w:tcPr>
          <w:p w14:paraId="1DCB3B26" w14:textId="77777777" w:rsidR="00A17E6E" w:rsidRPr="004762A2" w:rsidRDefault="00A17E6E" w:rsidP="00A17E6E">
            <w:pPr>
              <w:pStyle w:val="ListParagraph"/>
              <w:numPr>
                <w:ilvl w:val="0"/>
                <w:numId w:val="40"/>
              </w:numPr>
              <w:spacing w:after="0" w:line="240" w:lineRule="auto"/>
              <w:ind w:left="286" w:hanging="270"/>
              <w:rPr>
                <w:rFonts w:cs="Times New Roman"/>
                <w:sz w:val="16"/>
                <w:szCs w:val="16"/>
              </w:rPr>
            </w:pPr>
            <w:r w:rsidRPr="004762A2">
              <w:rPr>
                <w:rFonts w:cs="Times New Roman"/>
                <w:sz w:val="16"/>
                <w:szCs w:val="16"/>
              </w:rPr>
              <w:t>Maturity dimensions not clearly defined, and assessment details not included.</w:t>
            </w:r>
          </w:p>
        </w:tc>
      </w:tr>
      <w:tr w:rsidR="00A17E6E" w:rsidRPr="004762A2" w14:paraId="3D5141F2" w14:textId="77777777" w:rsidTr="0099256A">
        <w:trPr>
          <w:cantSplit/>
          <w:trHeight w:val="1565"/>
          <w:jc w:val="center"/>
        </w:trPr>
        <w:tc>
          <w:tcPr>
            <w:tcW w:w="1491" w:type="dxa"/>
            <w:vAlign w:val="center"/>
          </w:tcPr>
          <w:p w14:paraId="24768B32" w14:textId="5E50BD6F" w:rsidR="00A17E6E" w:rsidRPr="004762A2" w:rsidRDefault="00A17E6E" w:rsidP="00A17E6E">
            <w:pPr>
              <w:spacing w:after="0" w:line="240" w:lineRule="auto"/>
              <w:jc w:val="center"/>
              <w:rPr>
                <w:rFonts w:cs="Times New Roman"/>
                <w:sz w:val="16"/>
                <w:szCs w:val="16"/>
              </w:rPr>
            </w:pPr>
            <w:r w:rsidRPr="004762A2">
              <w:rPr>
                <w:rFonts w:cs="Times New Roman"/>
                <w:sz w:val="16"/>
                <w:szCs w:val="16"/>
              </w:rPr>
              <w:t>SM</w:t>
            </w:r>
            <w:r w:rsidRPr="004762A2">
              <w:rPr>
                <w:rFonts w:cs="Times New Roman"/>
                <w:sz w:val="16"/>
                <w:szCs w:val="16"/>
                <w:vertAlign w:val="superscript"/>
              </w:rPr>
              <w:t>3</w:t>
            </w:r>
            <w:r w:rsidRPr="004762A2">
              <w:rPr>
                <w:rFonts w:cs="Times New Roman"/>
                <w:sz w:val="16"/>
                <w:szCs w:val="16"/>
              </w:rPr>
              <w:t xml:space="preserve">E </w:t>
            </w:r>
            <w:sdt>
              <w:sdtPr>
                <w:rPr>
                  <w:rFonts w:cs="Times New Roman"/>
                  <w:color w:val="000000"/>
                  <w:sz w:val="16"/>
                  <w:szCs w:val="16"/>
                </w:rPr>
                <w:tag w:val="MENDELEY_CITATION_v3_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"/>
                <w:id w:val="-2145644195"/>
                <w:placeholder>
                  <w:docPart w:val="FC6E675E6EB04E56A7EC4308B502E714"/>
                </w:placeholder>
              </w:sdtPr>
              <w:sdtContent>
                <w:r w:rsidR="00D12B15" w:rsidRPr="004762A2">
                  <w:rPr>
                    <w:rFonts w:cs="Times New Roman"/>
                    <w:color w:val="000000"/>
                    <w:sz w:val="16"/>
                    <w:szCs w:val="16"/>
                  </w:rPr>
                  <w:t>(Mittal, Romero, et al., 2018)</w:t>
                </w:r>
              </w:sdtContent>
            </w:sdt>
          </w:p>
        </w:tc>
        <w:tc>
          <w:tcPr>
            <w:tcW w:w="1870" w:type="dxa"/>
            <w:vAlign w:val="center"/>
          </w:tcPr>
          <w:p w14:paraId="72C6BAE7" w14:textId="77777777" w:rsidR="00A17E6E" w:rsidRPr="004762A2" w:rsidRDefault="00A17E6E" w:rsidP="00A17E6E">
            <w:pPr>
              <w:pStyle w:val="ListParagraph"/>
              <w:numPr>
                <w:ilvl w:val="0"/>
                <w:numId w:val="41"/>
              </w:numPr>
              <w:spacing w:after="0" w:line="240" w:lineRule="auto"/>
              <w:ind w:left="260" w:hanging="260"/>
              <w:rPr>
                <w:rFonts w:cs="Times New Roman"/>
                <w:sz w:val="16"/>
                <w:szCs w:val="16"/>
              </w:rPr>
            </w:pPr>
            <w:r w:rsidRPr="004762A2">
              <w:rPr>
                <w:rFonts w:cs="Times New Roman"/>
                <w:sz w:val="16"/>
                <w:szCs w:val="16"/>
              </w:rPr>
              <w:t>Finance</w:t>
            </w:r>
          </w:p>
          <w:p w14:paraId="4CFD2388" w14:textId="77777777" w:rsidR="00A17E6E" w:rsidRPr="004762A2" w:rsidRDefault="00A17E6E" w:rsidP="00A17E6E">
            <w:pPr>
              <w:pStyle w:val="ListParagraph"/>
              <w:numPr>
                <w:ilvl w:val="0"/>
                <w:numId w:val="41"/>
              </w:numPr>
              <w:spacing w:after="0" w:line="240" w:lineRule="auto"/>
              <w:ind w:left="260" w:hanging="260"/>
              <w:rPr>
                <w:rFonts w:cs="Times New Roman"/>
                <w:sz w:val="16"/>
                <w:szCs w:val="16"/>
              </w:rPr>
            </w:pPr>
            <w:r w:rsidRPr="004762A2">
              <w:rPr>
                <w:rFonts w:cs="Times New Roman"/>
                <w:sz w:val="16"/>
                <w:szCs w:val="16"/>
              </w:rPr>
              <w:t>People</w:t>
            </w:r>
          </w:p>
          <w:p w14:paraId="2648FCBD" w14:textId="77777777" w:rsidR="00A17E6E" w:rsidRPr="004762A2" w:rsidRDefault="00A17E6E" w:rsidP="00A17E6E">
            <w:pPr>
              <w:pStyle w:val="ListParagraph"/>
              <w:numPr>
                <w:ilvl w:val="0"/>
                <w:numId w:val="41"/>
              </w:numPr>
              <w:spacing w:after="0" w:line="240" w:lineRule="auto"/>
              <w:ind w:left="260" w:hanging="260"/>
              <w:rPr>
                <w:rFonts w:cs="Times New Roman"/>
                <w:sz w:val="16"/>
                <w:szCs w:val="16"/>
              </w:rPr>
            </w:pPr>
            <w:r w:rsidRPr="004762A2">
              <w:rPr>
                <w:rFonts w:cs="Times New Roman"/>
                <w:sz w:val="16"/>
                <w:szCs w:val="16"/>
              </w:rPr>
              <w:t>Strategy</w:t>
            </w:r>
          </w:p>
          <w:p w14:paraId="59149A74" w14:textId="77777777" w:rsidR="00A17E6E" w:rsidRPr="004762A2" w:rsidRDefault="00A17E6E" w:rsidP="00A17E6E">
            <w:pPr>
              <w:pStyle w:val="ListParagraph"/>
              <w:numPr>
                <w:ilvl w:val="0"/>
                <w:numId w:val="41"/>
              </w:numPr>
              <w:spacing w:after="0" w:line="240" w:lineRule="auto"/>
              <w:ind w:left="260" w:hanging="260"/>
              <w:rPr>
                <w:rFonts w:cs="Times New Roman"/>
                <w:sz w:val="16"/>
                <w:szCs w:val="16"/>
              </w:rPr>
            </w:pPr>
            <w:r w:rsidRPr="004762A2">
              <w:rPr>
                <w:rFonts w:cs="Times New Roman"/>
                <w:sz w:val="16"/>
                <w:szCs w:val="16"/>
              </w:rPr>
              <w:t>Process</w:t>
            </w:r>
          </w:p>
          <w:p w14:paraId="06762C09" w14:textId="77777777" w:rsidR="00A17E6E" w:rsidRPr="004762A2" w:rsidRDefault="00A17E6E" w:rsidP="00A17E6E">
            <w:pPr>
              <w:pStyle w:val="ListParagraph"/>
              <w:numPr>
                <w:ilvl w:val="0"/>
                <w:numId w:val="41"/>
              </w:numPr>
              <w:spacing w:after="0" w:line="240" w:lineRule="auto"/>
              <w:ind w:left="260" w:hanging="260"/>
              <w:rPr>
                <w:rFonts w:cs="Times New Roman"/>
                <w:sz w:val="16"/>
                <w:szCs w:val="16"/>
              </w:rPr>
            </w:pPr>
            <w:r w:rsidRPr="004762A2">
              <w:rPr>
                <w:rFonts w:cs="Times New Roman"/>
                <w:sz w:val="16"/>
                <w:szCs w:val="16"/>
              </w:rPr>
              <w:t>Product</w:t>
            </w:r>
          </w:p>
        </w:tc>
        <w:tc>
          <w:tcPr>
            <w:tcW w:w="6336" w:type="dxa"/>
            <w:vAlign w:val="center"/>
          </w:tcPr>
          <w:p w14:paraId="7E840B37" w14:textId="77777777" w:rsidR="00A17E6E" w:rsidRPr="004762A2" w:rsidRDefault="00A17E6E" w:rsidP="00A17E6E">
            <w:pPr>
              <w:pStyle w:val="ListParagraph"/>
              <w:numPr>
                <w:ilvl w:val="0"/>
                <w:numId w:val="42"/>
              </w:numPr>
              <w:spacing w:after="0" w:line="240" w:lineRule="auto"/>
              <w:ind w:left="224" w:hanging="224"/>
              <w:rPr>
                <w:rFonts w:cs="Times New Roman"/>
                <w:sz w:val="16"/>
                <w:szCs w:val="16"/>
              </w:rPr>
            </w:pPr>
            <w:r w:rsidRPr="004762A2">
              <w:rPr>
                <w:rFonts w:cs="Times New Roman"/>
                <w:sz w:val="16"/>
                <w:szCs w:val="16"/>
              </w:rPr>
              <w:t>Focuses on how the SME is managing its economics.</w:t>
            </w:r>
          </w:p>
          <w:p w14:paraId="2AAF34CB" w14:textId="77777777" w:rsidR="00A17E6E" w:rsidRPr="004762A2" w:rsidRDefault="00A17E6E" w:rsidP="00A17E6E">
            <w:pPr>
              <w:pStyle w:val="ListParagraph"/>
              <w:numPr>
                <w:ilvl w:val="0"/>
                <w:numId w:val="42"/>
              </w:numPr>
              <w:spacing w:after="0" w:line="240" w:lineRule="auto"/>
              <w:ind w:left="224" w:hanging="224"/>
              <w:rPr>
                <w:rFonts w:cs="Times New Roman"/>
                <w:sz w:val="16"/>
                <w:szCs w:val="16"/>
              </w:rPr>
            </w:pPr>
            <w:r w:rsidRPr="004762A2">
              <w:rPr>
                <w:rFonts w:cs="Times New Roman"/>
                <w:sz w:val="16"/>
                <w:szCs w:val="16"/>
              </w:rPr>
              <w:t>Considers different organizational and cultural aspects such as encouraging “leadership” and vision towards SM.</w:t>
            </w:r>
          </w:p>
          <w:p w14:paraId="1E89144F" w14:textId="77777777" w:rsidR="00A17E6E" w:rsidRPr="004762A2" w:rsidRDefault="00A17E6E" w:rsidP="00A17E6E">
            <w:pPr>
              <w:pStyle w:val="ListParagraph"/>
              <w:numPr>
                <w:ilvl w:val="0"/>
                <w:numId w:val="42"/>
              </w:numPr>
              <w:spacing w:after="0" w:line="240" w:lineRule="auto"/>
              <w:ind w:left="224" w:hanging="224"/>
              <w:rPr>
                <w:rFonts w:cs="Times New Roman"/>
                <w:sz w:val="16"/>
                <w:szCs w:val="16"/>
              </w:rPr>
            </w:pPr>
            <w:r w:rsidRPr="004762A2">
              <w:rPr>
                <w:rFonts w:cs="Times New Roman"/>
                <w:sz w:val="16"/>
                <w:szCs w:val="16"/>
              </w:rPr>
              <w:t>Most importantly how to utilize data strategically.</w:t>
            </w:r>
          </w:p>
          <w:p w14:paraId="0BDCD5E5" w14:textId="77777777" w:rsidR="00A17E6E" w:rsidRPr="004762A2" w:rsidRDefault="00A17E6E" w:rsidP="00A17E6E">
            <w:pPr>
              <w:pStyle w:val="ListParagraph"/>
              <w:numPr>
                <w:ilvl w:val="0"/>
                <w:numId w:val="42"/>
              </w:numPr>
              <w:spacing w:after="0" w:line="240" w:lineRule="auto"/>
              <w:ind w:left="224" w:hanging="224"/>
              <w:rPr>
                <w:rFonts w:cs="Times New Roman"/>
                <w:sz w:val="16"/>
                <w:szCs w:val="16"/>
              </w:rPr>
            </w:pPr>
            <w:r w:rsidRPr="004762A2">
              <w:rPr>
                <w:rFonts w:cs="Times New Roman"/>
                <w:sz w:val="16"/>
                <w:szCs w:val="16"/>
              </w:rPr>
              <w:t>The steps involved in the transformation of a product from raw material to final product.</w:t>
            </w:r>
          </w:p>
          <w:p w14:paraId="320678B3" w14:textId="77777777" w:rsidR="00A17E6E" w:rsidRPr="004762A2" w:rsidRDefault="00A17E6E" w:rsidP="00A17E6E">
            <w:pPr>
              <w:pStyle w:val="ListParagraph"/>
              <w:numPr>
                <w:ilvl w:val="0"/>
                <w:numId w:val="42"/>
              </w:numPr>
              <w:spacing w:after="0" w:line="240" w:lineRule="auto"/>
              <w:ind w:left="224" w:hanging="224"/>
              <w:rPr>
                <w:rFonts w:cs="Times New Roman"/>
                <w:sz w:val="16"/>
                <w:szCs w:val="16"/>
              </w:rPr>
            </w:pPr>
            <w:r w:rsidRPr="004762A2">
              <w:rPr>
                <w:rFonts w:cs="Times New Roman"/>
                <w:sz w:val="16"/>
                <w:szCs w:val="16"/>
              </w:rPr>
              <w:t>Includes the business activities of “logistics”, “new product development”, “packaging”, “product modularity”, and “time to market.”</w:t>
            </w:r>
          </w:p>
        </w:tc>
      </w:tr>
    </w:tbl>
    <w:p w14:paraId="2E7FDFFD" w14:textId="70C48425" w:rsidR="00DC25C9" w:rsidRPr="004762A2" w:rsidRDefault="004B45FE" w:rsidP="00150F43">
      <w:pPr>
        <w:spacing w:line="240" w:lineRule="auto"/>
        <w:rPr>
          <w:rFonts w:cs="Times New Roman"/>
        </w:rPr>
      </w:pPr>
      <w:r w:rsidRPr="004762A2">
        <w:rPr>
          <w:rFonts w:cs="Times New Roman"/>
          <w:b/>
          <w:bCs/>
          <w:caps/>
          <w:sz w:val="16"/>
          <w:szCs w:val="16"/>
        </w:rPr>
        <w:br w:type="page"/>
      </w:r>
      <w:r w:rsidR="00EA0F1D" w:rsidRPr="004762A2">
        <w:rPr>
          <w:rFonts w:cs="Times New Roman"/>
        </w:rPr>
        <w:lastRenderedPageBreak/>
        <w:fldChar w:fldCharType="begin"/>
      </w:r>
      <w:r w:rsidR="00EA0F1D" w:rsidRPr="004762A2">
        <w:rPr>
          <w:rFonts w:cs="Times New Roman"/>
        </w:rPr>
        <w:instrText xml:space="preserve"> REF _Ref176527726 \h </w:instrText>
      </w:r>
      <w:r w:rsidR="0093076F" w:rsidRPr="004762A2">
        <w:rPr>
          <w:rFonts w:cs="Times New Roman"/>
        </w:rPr>
        <w:instrText xml:space="preserve"> \* MERGEFORMAT </w:instrText>
      </w:r>
      <w:r w:rsidR="00EA0F1D" w:rsidRPr="004762A2">
        <w:rPr>
          <w:rFonts w:cs="Times New Roman"/>
        </w:rPr>
      </w:r>
      <w:r w:rsidR="00EA0F1D" w:rsidRPr="004762A2">
        <w:rPr>
          <w:rFonts w:cs="Times New Roman"/>
        </w:rPr>
        <w:fldChar w:fldCharType="separate"/>
      </w:r>
      <w:r w:rsidR="00614BEC" w:rsidRPr="004762A2">
        <w:rPr>
          <w:rFonts w:cs="Times New Roman"/>
        </w:rPr>
        <w:t xml:space="preserve">Table </w:t>
      </w:r>
      <w:r w:rsidR="00614BEC" w:rsidRPr="004762A2">
        <w:rPr>
          <w:rFonts w:cs="Times New Roman"/>
          <w:noProof/>
        </w:rPr>
        <w:t>7</w:t>
      </w:r>
      <w:r w:rsidR="00EA0F1D" w:rsidRPr="004762A2">
        <w:rPr>
          <w:rFonts w:cs="Times New Roman"/>
        </w:rPr>
        <w:fldChar w:fldCharType="end"/>
      </w:r>
      <w:r w:rsidR="002F1C5A" w:rsidRPr="004762A2">
        <w:rPr>
          <w:rFonts w:cs="Times New Roman"/>
        </w:rPr>
        <w:t xml:space="preserve"> continued</w:t>
      </w:r>
    </w:p>
    <w:tbl>
      <w:tblPr>
        <w:tblStyle w:val="TableGrid"/>
        <w:tblW w:w="9900" w:type="dxa"/>
        <w:tblInd w:w="-635" w:type="dxa"/>
        <w:tblLook w:val="04A0" w:firstRow="1" w:lastRow="0" w:firstColumn="1" w:lastColumn="0" w:noHBand="0" w:noVBand="1"/>
      </w:tblPr>
      <w:tblGrid>
        <w:gridCol w:w="2126"/>
        <w:gridCol w:w="2057"/>
        <w:gridCol w:w="5717"/>
      </w:tblGrid>
      <w:tr w:rsidR="00DC25C9" w:rsidRPr="004762A2" w14:paraId="31EBA54A" w14:textId="77777777" w:rsidTr="0099256A">
        <w:trPr>
          <w:trHeight w:val="440"/>
          <w:tblHeader/>
        </w:trPr>
        <w:tc>
          <w:tcPr>
            <w:tcW w:w="2126" w:type="dxa"/>
            <w:shd w:val="clear" w:color="auto" w:fill="D9D9D9" w:themeFill="background1" w:themeFillShade="D9"/>
            <w:vAlign w:val="center"/>
          </w:tcPr>
          <w:p w14:paraId="3B2D0D6F" w14:textId="77777777" w:rsidR="00DC25C9" w:rsidRPr="004762A2" w:rsidRDefault="00DC25C9" w:rsidP="00DC25C9">
            <w:pPr>
              <w:spacing w:after="0" w:line="240" w:lineRule="auto"/>
              <w:jc w:val="center"/>
              <w:rPr>
                <w:rFonts w:cs="Times New Roman"/>
                <w:b/>
                <w:bCs/>
                <w:sz w:val="16"/>
                <w:szCs w:val="16"/>
              </w:rPr>
            </w:pPr>
            <w:r w:rsidRPr="004762A2">
              <w:rPr>
                <w:rFonts w:cs="Times New Roman"/>
                <w:b/>
                <w:bCs/>
                <w:sz w:val="16"/>
                <w:szCs w:val="16"/>
              </w:rPr>
              <w:t>REF</w:t>
            </w:r>
          </w:p>
        </w:tc>
        <w:tc>
          <w:tcPr>
            <w:tcW w:w="2057" w:type="dxa"/>
            <w:shd w:val="clear" w:color="auto" w:fill="D9D9D9" w:themeFill="background1" w:themeFillShade="D9"/>
            <w:vAlign w:val="center"/>
          </w:tcPr>
          <w:p w14:paraId="4A6934DD" w14:textId="77777777" w:rsidR="00DC25C9" w:rsidRPr="004762A2" w:rsidRDefault="00DC25C9" w:rsidP="00DC25C9">
            <w:pPr>
              <w:spacing w:after="0" w:line="240" w:lineRule="auto"/>
              <w:jc w:val="center"/>
              <w:rPr>
                <w:rFonts w:cs="Times New Roman"/>
                <w:b/>
                <w:bCs/>
                <w:sz w:val="16"/>
                <w:szCs w:val="16"/>
              </w:rPr>
            </w:pPr>
            <w:r w:rsidRPr="004762A2">
              <w:rPr>
                <w:rFonts w:cs="Times New Roman"/>
                <w:b/>
                <w:bCs/>
                <w:sz w:val="16"/>
                <w:szCs w:val="16"/>
              </w:rPr>
              <w:t>Dimensions</w:t>
            </w:r>
          </w:p>
        </w:tc>
        <w:tc>
          <w:tcPr>
            <w:tcW w:w="5717" w:type="dxa"/>
            <w:shd w:val="clear" w:color="auto" w:fill="D9D9D9" w:themeFill="background1" w:themeFillShade="D9"/>
            <w:vAlign w:val="center"/>
          </w:tcPr>
          <w:p w14:paraId="411DDE72" w14:textId="77777777" w:rsidR="00DC25C9" w:rsidRPr="004762A2" w:rsidRDefault="00DC25C9" w:rsidP="00DC25C9">
            <w:pPr>
              <w:spacing w:after="0" w:line="240" w:lineRule="auto"/>
              <w:jc w:val="center"/>
              <w:rPr>
                <w:rFonts w:cs="Times New Roman"/>
                <w:b/>
                <w:bCs/>
                <w:sz w:val="16"/>
                <w:szCs w:val="16"/>
              </w:rPr>
            </w:pPr>
            <w:r w:rsidRPr="004762A2">
              <w:rPr>
                <w:rFonts w:cs="Times New Roman"/>
                <w:b/>
                <w:bCs/>
                <w:sz w:val="16"/>
                <w:szCs w:val="16"/>
              </w:rPr>
              <w:t>Description</w:t>
            </w:r>
          </w:p>
        </w:tc>
      </w:tr>
      <w:tr w:rsidR="00DC25C9" w:rsidRPr="004762A2" w14:paraId="31E096BF" w14:textId="77777777" w:rsidTr="0099256A">
        <w:trPr>
          <w:cantSplit/>
          <w:trHeight w:val="1970"/>
        </w:trPr>
        <w:tc>
          <w:tcPr>
            <w:tcW w:w="2126" w:type="dxa"/>
            <w:vAlign w:val="center"/>
          </w:tcPr>
          <w:p w14:paraId="7F05A8FD" w14:textId="7F655ED5" w:rsidR="00DC25C9" w:rsidRPr="004762A2" w:rsidRDefault="00DC25C9" w:rsidP="00DC25C9">
            <w:pPr>
              <w:spacing w:after="0" w:line="240" w:lineRule="auto"/>
              <w:jc w:val="center"/>
              <w:rPr>
                <w:rFonts w:cs="Times New Roman"/>
                <w:sz w:val="16"/>
                <w:szCs w:val="16"/>
              </w:rPr>
            </w:pPr>
            <w:r w:rsidRPr="004762A2">
              <w:rPr>
                <w:rFonts w:cs="Times New Roman"/>
                <w:color w:val="000000"/>
                <w:sz w:val="16"/>
                <w:szCs w:val="16"/>
              </w:rPr>
              <w:t xml:space="preserve">Industry 4.0 Maturity Model for Machine Tool Companies </w:t>
            </w:r>
            <w:sdt>
              <w:sdtPr>
                <w:rPr>
                  <w:rFonts w:cs="Times New Roman"/>
                  <w:color w:val="000000"/>
                  <w:sz w:val="16"/>
                  <w:szCs w:val="16"/>
                </w:rPr>
                <w:tag w:val="MENDELEY_CITATION_v3_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"/>
                <w:id w:val="-1565794021"/>
                <w:placeholder>
                  <w:docPart w:val="8F0561EC2A144DB985DB9BA0A6080A8B"/>
                </w:placeholder>
              </w:sdtPr>
              <w:sdtContent>
                <w:r w:rsidR="00D12B15" w:rsidRPr="004762A2">
                  <w:rPr>
                    <w:rFonts w:cs="Times New Roman"/>
                    <w:color w:val="000000"/>
                    <w:sz w:val="16"/>
                    <w:szCs w:val="16"/>
                  </w:rPr>
                  <w:t>(Rafael et al., 2020)</w:t>
                </w:r>
              </w:sdtContent>
            </w:sdt>
          </w:p>
        </w:tc>
        <w:tc>
          <w:tcPr>
            <w:tcW w:w="2057" w:type="dxa"/>
            <w:vAlign w:val="center"/>
          </w:tcPr>
          <w:p w14:paraId="1730F26A" w14:textId="77777777" w:rsidR="00DC25C9" w:rsidRPr="004762A2" w:rsidRDefault="00DC25C9" w:rsidP="00DC25C9">
            <w:pPr>
              <w:pStyle w:val="ListParagraph"/>
              <w:numPr>
                <w:ilvl w:val="0"/>
                <w:numId w:val="37"/>
              </w:numPr>
              <w:spacing w:after="0" w:line="240" w:lineRule="auto"/>
              <w:ind w:left="211" w:hanging="180"/>
              <w:rPr>
                <w:rFonts w:cs="Times New Roman"/>
                <w:sz w:val="16"/>
                <w:szCs w:val="16"/>
              </w:rPr>
            </w:pPr>
            <w:r w:rsidRPr="004762A2">
              <w:rPr>
                <w:rFonts w:cs="Times New Roman"/>
                <w:color w:val="000000"/>
                <w:sz w:val="16"/>
                <w:szCs w:val="16"/>
              </w:rPr>
              <w:t>Employees</w:t>
            </w:r>
          </w:p>
          <w:p w14:paraId="4BD093C4" w14:textId="77777777" w:rsidR="00DC25C9" w:rsidRPr="004762A2" w:rsidRDefault="00DC25C9" w:rsidP="00DC25C9">
            <w:pPr>
              <w:pStyle w:val="ListParagraph"/>
              <w:numPr>
                <w:ilvl w:val="0"/>
                <w:numId w:val="37"/>
              </w:numPr>
              <w:spacing w:after="0" w:line="240" w:lineRule="auto"/>
              <w:ind w:left="211" w:hanging="180"/>
              <w:rPr>
                <w:rFonts w:cs="Times New Roman"/>
                <w:sz w:val="16"/>
                <w:szCs w:val="16"/>
              </w:rPr>
            </w:pPr>
            <w:r w:rsidRPr="004762A2">
              <w:rPr>
                <w:rFonts w:cs="Times New Roman"/>
                <w:color w:val="000000"/>
                <w:sz w:val="16"/>
                <w:szCs w:val="16"/>
              </w:rPr>
              <w:t>Strategy and Organization</w:t>
            </w:r>
          </w:p>
          <w:p w14:paraId="1BC19614" w14:textId="77777777" w:rsidR="00DC25C9" w:rsidRPr="004762A2" w:rsidRDefault="00DC25C9" w:rsidP="00DC25C9">
            <w:pPr>
              <w:pStyle w:val="ListParagraph"/>
              <w:numPr>
                <w:ilvl w:val="0"/>
                <w:numId w:val="37"/>
              </w:numPr>
              <w:spacing w:after="0" w:line="240" w:lineRule="auto"/>
              <w:ind w:left="211" w:hanging="180"/>
              <w:rPr>
                <w:rFonts w:cs="Times New Roman"/>
                <w:sz w:val="16"/>
                <w:szCs w:val="16"/>
              </w:rPr>
            </w:pPr>
            <w:r w:rsidRPr="004762A2">
              <w:rPr>
                <w:rFonts w:cs="Times New Roman"/>
                <w:color w:val="000000"/>
                <w:sz w:val="16"/>
                <w:szCs w:val="16"/>
              </w:rPr>
              <w:t>Smart Factory</w:t>
            </w:r>
          </w:p>
          <w:p w14:paraId="6CA748DE" w14:textId="77777777" w:rsidR="00DC25C9" w:rsidRPr="004762A2" w:rsidRDefault="00DC25C9" w:rsidP="00DC25C9">
            <w:pPr>
              <w:pStyle w:val="ListParagraph"/>
              <w:numPr>
                <w:ilvl w:val="0"/>
                <w:numId w:val="37"/>
              </w:numPr>
              <w:spacing w:after="0" w:line="240" w:lineRule="auto"/>
              <w:ind w:left="211" w:hanging="180"/>
              <w:rPr>
                <w:rFonts w:cs="Times New Roman"/>
                <w:sz w:val="16"/>
                <w:szCs w:val="16"/>
              </w:rPr>
            </w:pPr>
            <w:r w:rsidRPr="004762A2">
              <w:rPr>
                <w:rFonts w:cs="Times New Roman"/>
                <w:color w:val="000000"/>
                <w:sz w:val="16"/>
                <w:szCs w:val="16"/>
              </w:rPr>
              <w:t>Smart Operations</w:t>
            </w:r>
          </w:p>
          <w:p w14:paraId="68A3510D" w14:textId="77777777" w:rsidR="00DC25C9" w:rsidRPr="004762A2" w:rsidRDefault="00DC25C9" w:rsidP="00DC25C9">
            <w:pPr>
              <w:pStyle w:val="ListParagraph"/>
              <w:numPr>
                <w:ilvl w:val="0"/>
                <w:numId w:val="37"/>
              </w:numPr>
              <w:spacing w:after="0" w:line="240" w:lineRule="auto"/>
              <w:ind w:left="211" w:hanging="180"/>
              <w:rPr>
                <w:rFonts w:cs="Times New Roman"/>
                <w:sz w:val="16"/>
                <w:szCs w:val="16"/>
              </w:rPr>
            </w:pPr>
            <w:r w:rsidRPr="004762A2">
              <w:rPr>
                <w:rFonts w:cs="Times New Roman"/>
                <w:color w:val="000000"/>
                <w:sz w:val="16"/>
                <w:szCs w:val="16"/>
              </w:rPr>
              <w:t>Smart Products</w:t>
            </w:r>
          </w:p>
          <w:p w14:paraId="5C6948D8" w14:textId="77777777" w:rsidR="00DC25C9" w:rsidRPr="004762A2" w:rsidRDefault="00DC25C9" w:rsidP="00DC25C9">
            <w:pPr>
              <w:pStyle w:val="ListParagraph"/>
              <w:numPr>
                <w:ilvl w:val="0"/>
                <w:numId w:val="37"/>
              </w:numPr>
              <w:spacing w:after="0" w:line="240" w:lineRule="auto"/>
              <w:ind w:left="211" w:hanging="180"/>
              <w:rPr>
                <w:rFonts w:cs="Times New Roman"/>
                <w:sz w:val="16"/>
                <w:szCs w:val="16"/>
              </w:rPr>
            </w:pPr>
            <w:r w:rsidRPr="004762A2">
              <w:rPr>
                <w:rFonts w:cs="Times New Roman"/>
                <w:color w:val="000000"/>
                <w:sz w:val="16"/>
                <w:szCs w:val="16"/>
              </w:rPr>
              <w:t>Data-driven services</w:t>
            </w:r>
          </w:p>
        </w:tc>
        <w:tc>
          <w:tcPr>
            <w:tcW w:w="5717" w:type="dxa"/>
            <w:vAlign w:val="center"/>
          </w:tcPr>
          <w:p w14:paraId="4E1C809A" w14:textId="77777777" w:rsidR="00DC25C9" w:rsidRPr="004762A2" w:rsidRDefault="00DC25C9" w:rsidP="00DC25C9">
            <w:pPr>
              <w:spacing w:after="0" w:line="240" w:lineRule="auto"/>
              <w:rPr>
                <w:rFonts w:cs="Times New Roman"/>
                <w:sz w:val="16"/>
                <w:szCs w:val="16"/>
              </w:rPr>
            </w:pPr>
            <w:r w:rsidRPr="004762A2">
              <w:rPr>
                <w:rFonts w:cs="Times New Roman"/>
                <w:sz w:val="16"/>
                <w:szCs w:val="16"/>
              </w:rPr>
              <w:t>Same dimensions as the IMPULS model with new sub-dimensions.</w:t>
            </w:r>
          </w:p>
          <w:p w14:paraId="367E70A2" w14:textId="77777777" w:rsidR="00DC25C9" w:rsidRPr="004762A2" w:rsidRDefault="00DC25C9" w:rsidP="00DC25C9">
            <w:pPr>
              <w:pStyle w:val="ListParagraph"/>
              <w:numPr>
                <w:ilvl w:val="0"/>
                <w:numId w:val="39"/>
              </w:numPr>
              <w:spacing w:after="0" w:line="240" w:lineRule="auto"/>
              <w:ind w:left="196" w:hanging="196"/>
              <w:rPr>
                <w:rFonts w:cs="Times New Roman"/>
                <w:sz w:val="16"/>
                <w:szCs w:val="16"/>
              </w:rPr>
            </w:pPr>
            <w:r w:rsidRPr="004762A2">
              <w:rPr>
                <w:rFonts w:cs="Times New Roman"/>
                <w:sz w:val="16"/>
                <w:szCs w:val="16"/>
              </w:rPr>
              <w:t>No new dimensions</w:t>
            </w:r>
          </w:p>
          <w:p w14:paraId="2BB3C4C7" w14:textId="77777777" w:rsidR="00DC25C9" w:rsidRPr="004762A2" w:rsidRDefault="00DC25C9" w:rsidP="00DC25C9">
            <w:pPr>
              <w:pStyle w:val="ListParagraph"/>
              <w:numPr>
                <w:ilvl w:val="0"/>
                <w:numId w:val="39"/>
              </w:numPr>
              <w:spacing w:after="0" w:line="240" w:lineRule="auto"/>
              <w:ind w:left="196" w:hanging="196"/>
              <w:rPr>
                <w:rFonts w:cs="Times New Roman"/>
                <w:sz w:val="16"/>
                <w:szCs w:val="16"/>
              </w:rPr>
            </w:pPr>
            <w:r w:rsidRPr="004762A2">
              <w:rPr>
                <w:rFonts w:cs="Times New Roman"/>
                <w:sz w:val="16"/>
                <w:szCs w:val="16"/>
              </w:rPr>
              <w:t>New sub-dimension ‘IT Strategy’ added.</w:t>
            </w:r>
          </w:p>
          <w:p w14:paraId="2A90DC89" w14:textId="77777777" w:rsidR="00DC25C9" w:rsidRPr="004762A2" w:rsidRDefault="00DC25C9" w:rsidP="00DC25C9">
            <w:pPr>
              <w:pStyle w:val="ListParagraph"/>
              <w:numPr>
                <w:ilvl w:val="0"/>
                <w:numId w:val="39"/>
              </w:numPr>
              <w:spacing w:after="0" w:line="240" w:lineRule="auto"/>
              <w:ind w:left="196" w:hanging="196"/>
              <w:rPr>
                <w:rFonts w:cs="Times New Roman"/>
                <w:sz w:val="16"/>
                <w:szCs w:val="16"/>
              </w:rPr>
            </w:pPr>
            <w:r w:rsidRPr="004762A2">
              <w:rPr>
                <w:rFonts w:cs="Times New Roman"/>
                <w:sz w:val="16"/>
                <w:szCs w:val="16"/>
              </w:rPr>
              <w:t>New sub-dimension ‘Digital Modelling and Simulations Systems’ added.</w:t>
            </w:r>
          </w:p>
          <w:p w14:paraId="1269503C" w14:textId="77777777" w:rsidR="00DC25C9" w:rsidRPr="004762A2" w:rsidRDefault="00DC25C9" w:rsidP="00DC25C9">
            <w:pPr>
              <w:pStyle w:val="ListParagraph"/>
              <w:numPr>
                <w:ilvl w:val="0"/>
                <w:numId w:val="39"/>
              </w:numPr>
              <w:spacing w:after="0" w:line="240" w:lineRule="auto"/>
              <w:ind w:left="196" w:hanging="196"/>
              <w:rPr>
                <w:rFonts w:cs="Times New Roman"/>
                <w:sz w:val="16"/>
                <w:szCs w:val="16"/>
              </w:rPr>
            </w:pPr>
            <w:r w:rsidRPr="004762A2">
              <w:rPr>
                <w:rFonts w:cs="Times New Roman"/>
                <w:sz w:val="16"/>
                <w:szCs w:val="16"/>
              </w:rPr>
              <w:t>Autonomous processes boundaries changed to respond to alignment of robotization and automation facts within the context of the machine tool sector.</w:t>
            </w:r>
          </w:p>
          <w:p w14:paraId="6D37C6D1" w14:textId="77777777" w:rsidR="00DC25C9" w:rsidRPr="004762A2" w:rsidRDefault="00DC25C9" w:rsidP="00DC25C9">
            <w:pPr>
              <w:pStyle w:val="ListParagraph"/>
              <w:numPr>
                <w:ilvl w:val="0"/>
                <w:numId w:val="39"/>
              </w:numPr>
              <w:spacing w:after="0" w:line="240" w:lineRule="auto"/>
              <w:ind w:left="196" w:hanging="180"/>
              <w:rPr>
                <w:rFonts w:cs="Times New Roman"/>
                <w:sz w:val="16"/>
                <w:szCs w:val="16"/>
              </w:rPr>
            </w:pPr>
            <w:r w:rsidRPr="004762A2">
              <w:rPr>
                <w:rFonts w:cs="Times New Roman"/>
                <w:sz w:val="16"/>
                <w:szCs w:val="16"/>
              </w:rPr>
              <w:t>Three new sub-dimensions added including Adaptive and learning capabilities, Digital Twins, and Tracking the product.</w:t>
            </w:r>
          </w:p>
          <w:p w14:paraId="0FD32289" w14:textId="77777777" w:rsidR="00DC25C9" w:rsidRPr="004762A2" w:rsidRDefault="00DC25C9" w:rsidP="00DC25C9">
            <w:pPr>
              <w:pStyle w:val="ListParagraph"/>
              <w:numPr>
                <w:ilvl w:val="0"/>
                <w:numId w:val="39"/>
              </w:numPr>
              <w:spacing w:after="0" w:line="240" w:lineRule="auto"/>
              <w:ind w:left="196" w:hanging="180"/>
              <w:rPr>
                <w:rFonts w:cs="Times New Roman"/>
                <w:sz w:val="16"/>
                <w:szCs w:val="16"/>
              </w:rPr>
            </w:pPr>
            <w:r w:rsidRPr="004762A2">
              <w:rPr>
                <w:rFonts w:cs="Times New Roman"/>
                <w:sz w:val="16"/>
                <w:szCs w:val="16"/>
              </w:rPr>
              <w:t>New sub-dimension ‘Product-Service System Model’ added.</w:t>
            </w:r>
          </w:p>
        </w:tc>
      </w:tr>
      <w:tr w:rsidR="00DC25C9" w:rsidRPr="004762A2" w14:paraId="6C495280" w14:textId="77777777" w:rsidTr="0099256A">
        <w:trPr>
          <w:cantSplit/>
          <w:trHeight w:val="5030"/>
        </w:trPr>
        <w:tc>
          <w:tcPr>
            <w:tcW w:w="2126" w:type="dxa"/>
            <w:shd w:val="clear" w:color="auto" w:fill="auto"/>
            <w:vAlign w:val="center"/>
          </w:tcPr>
          <w:p w14:paraId="1003E0FA" w14:textId="2E907246" w:rsidR="00DC25C9" w:rsidRPr="004762A2" w:rsidRDefault="00DC25C9" w:rsidP="00DC25C9">
            <w:pPr>
              <w:spacing w:after="0" w:line="240" w:lineRule="auto"/>
              <w:jc w:val="center"/>
              <w:rPr>
                <w:rFonts w:cs="Times New Roman"/>
                <w:sz w:val="16"/>
                <w:szCs w:val="16"/>
              </w:rPr>
            </w:pPr>
            <w:r w:rsidRPr="004762A2">
              <w:rPr>
                <w:rFonts w:cs="Times New Roman"/>
                <w:color w:val="000000"/>
                <w:sz w:val="16"/>
                <w:szCs w:val="16"/>
              </w:rPr>
              <w:t xml:space="preserve">An Industry 4.0 Maturity Model Proposal </w:t>
            </w:r>
            <w:sdt>
              <w:sdtPr>
                <w:rPr>
                  <w:rFonts w:cs="Times New Roman"/>
                  <w:color w:val="000000"/>
                  <w:sz w:val="16"/>
                  <w:szCs w:val="16"/>
                </w:rPr>
                <w:tag w:val="MENDELEY_CITATION_v3_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"/>
                <w:id w:val="982517411"/>
                <w:placeholder>
                  <w:docPart w:val="24C6A32FD6B240038788F5634566DB6E"/>
                </w:placeholder>
              </w:sdtPr>
              <w:sdtContent>
                <w:r w:rsidR="00D12B15" w:rsidRPr="004762A2">
                  <w:rPr>
                    <w:rFonts w:cs="Times New Roman"/>
                    <w:color w:val="000000"/>
                    <w:sz w:val="16"/>
                    <w:szCs w:val="16"/>
                  </w:rPr>
                  <w:t>(Santos &amp; Martinho, 2020)</w:t>
                </w:r>
              </w:sdtContent>
            </w:sdt>
          </w:p>
        </w:tc>
        <w:tc>
          <w:tcPr>
            <w:tcW w:w="2057" w:type="dxa"/>
            <w:shd w:val="clear" w:color="auto" w:fill="auto"/>
            <w:vAlign w:val="center"/>
          </w:tcPr>
          <w:p w14:paraId="7FDA8426" w14:textId="77777777" w:rsidR="00DC25C9" w:rsidRPr="004762A2" w:rsidRDefault="00DC25C9" w:rsidP="00DC25C9">
            <w:pPr>
              <w:pStyle w:val="ListParagraph"/>
              <w:numPr>
                <w:ilvl w:val="0"/>
                <w:numId w:val="31"/>
              </w:numPr>
              <w:spacing w:after="0" w:line="240" w:lineRule="auto"/>
              <w:ind w:left="241" w:hanging="241"/>
              <w:rPr>
                <w:rFonts w:cs="Times New Roman"/>
                <w:sz w:val="16"/>
                <w:szCs w:val="16"/>
              </w:rPr>
            </w:pPr>
            <w:r w:rsidRPr="004762A2">
              <w:rPr>
                <w:rFonts w:cs="Times New Roman"/>
                <w:sz w:val="16"/>
                <w:szCs w:val="16"/>
              </w:rPr>
              <w:t>Organizational strategy, structure, and culture</w:t>
            </w:r>
          </w:p>
          <w:p w14:paraId="7D0CA1E2" w14:textId="77777777" w:rsidR="00DC25C9" w:rsidRPr="004762A2" w:rsidRDefault="00DC25C9" w:rsidP="00DC25C9">
            <w:pPr>
              <w:pStyle w:val="ListParagraph"/>
              <w:numPr>
                <w:ilvl w:val="0"/>
                <w:numId w:val="31"/>
              </w:numPr>
              <w:spacing w:after="0" w:line="240" w:lineRule="auto"/>
              <w:ind w:left="241" w:hanging="241"/>
              <w:rPr>
                <w:rFonts w:cs="Times New Roman"/>
                <w:sz w:val="16"/>
                <w:szCs w:val="16"/>
              </w:rPr>
            </w:pPr>
            <w:r w:rsidRPr="004762A2">
              <w:rPr>
                <w:rFonts w:cs="Times New Roman"/>
                <w:sz w:val="16"/>
                <w:szCs w:val="16"/>
              </w:rPr>
              <w:t>Workforce</w:t>
            </w:r>
          </w:p>
          <w:p w14:paraId="68AB5382" w14:textId="77777777" w:rsidR="00DC25C9" w:rsidRPr="004762A2" w:rsidRDefault="00DC25C9" w:rsidP="00DC25C9">
            <w:pPr>
              <w:pStyle w:val="ListParagraph"/>
              <w:numPr>
                <w:ilvl w:val="0"/>
                <w:numId w:val="31"/>
              </w:numPr>
              <w:spacing w:after="0" w:line="240" w:lineRule="auto"/>
              <w:ind w:left="241" w:hanging="241"/>
              <w:rPr>
                <w:rFonts w:cs="Times New Roman"/>
                <w:sz w:val="16"/>
                <w:szCs w:val="16"/>
              </w:rPr>
            </w:pPr>
            <w:r w:rsidRPr="004762A2">
              <w:rPr>
                <w:rFonts w:cs="Times New Roman"/>
                <w:sz w:val="16"/>
                <w:szCs w:val="16"/>
              </w:rPr>
              <w:t>Smart factories</w:t>
            </w:r>
          </w:p>
          <w:p w14:paraId="0FAF9E89" w14:textId="77777777" w:rsidR="00DC25C9" w:rsidRPr="004762A2" w:rsidRDefault="00DC25C9" w:rsidP="00DC25C9">
            <w:pPr>
              <w:pStyle w:val="ListParagraph"/>
              <w:numPr>
                <w:ilvl w:val="0"/>
                <w:numId w:val="31"/>
              </w:numPr>
              <w:spacing w:after="0" w:line="240" w:lineRule="auto"/>
              <w:ind w:left="241" w:hanging="241"/>
              <w:rPr>
                <w:rFonts w:cs="Times New Roman"/>
                <w:sz w:val="16"/>
                <w:szCs w:val="16"/>
              </w:rPr>
            </w:pPr>
            <w:r w:rsidRPr="004762A2">
              <w:rPr>
                <w:rFonts w:cs="Times New Roman"/>
                <w:sz w:val="16"/>
                <w:szCs w:val="16"/>
              </w:rPr>
              <w:t>Smart processes</w:t>
            </w:r>
          </w:p>
          <w:p w14:paraId="5F61AE5B" w14:textId="77777777" w:rsidR="00DC25C9" w:rsidRPr="004762A2" w:rsidRDefault="00DC25C9" w:rsidP="00DC25C9">
            <w:pPr>
              <w:pStyle w:val="ListParagraph"/>
              <w:numPr>
                <w:ilvl w:val="0"/>
                <w:numId w:val="31"/>
              </w:numPr>
              <w:spacing w:after="0" w:line="240" w:lineRule="auto"/>
              <w:ind w:left="241" w:hanging="241"/>
              <w:rPr>
                <w:rFonts w:cs="Times New Roman"/>
                <w:sz w:val="16"/>
                <w:szCs w:val="16"/>
              </w:rPr>
            </w:pPr>
            <w:r w:rsidRPr="004762A2">
              <w:rPr>
                <w:rFonts w:cs="Times New Roman"/>
                <w:sz w:val="16"/>
                <w:szCs w:val="16"/>
              </w:rPr>
              <w:t>Smart products &amp; services</w:t>
            </w:r>
          </w:p>
        </w:tc>
        <w:tc>
          <w:tcPr>
            <w:tcW w:w="5717" w:type="dxa"/>
            <w:shd w:val="clear" w:color="auto" w:fill="auto"/>
            <w:vAlign w:val="center"/>
          </w:tcPr>
          <w:p w14:paraId="416AC8ED" w14:textId="77777777" w:rsidR="00DC25C9" w:rsidRPr="004762A2" w:rsidRDefault="00DC25C9" w:rsidP="00DC25C9">
            <w:pPr>
              <w:pStyle w:val="ListParagraph"/>
              <w:numPr>
                <w:ilvl w:val="0"/>
                <w:numId w:val="34"/>
              </w:numPr>
              <w:spacing w:after="0" w:line="240" w:lineRule="auto"/>
              <w:ind w:left="196" w:hanging="180"/>
              <w:rPr>
                <w:rFonts w:cs="Times New Roman"/>
                <w:sz w:val="16"/>
                <w:szCs w:val="16"/>
              </w:rPr>
            </w:pPr>
            <w:r w:rsidRPr="004762A2">
              <w:rPr>
                <w:rFonts w:cs="Times New Roman"/>
                <w:sz w:val="16"/>
                <w:szCs w:val="16"/>
              </w:rPr>
              <w:t xml:space="preserve">The evolution toward Industry 4.0 needs a change of paradigms of the administration board through the promotion and dissemination of an innovative culture and continuous improvement, the disposability of required resources to implement new information and operation technologies, the adequacy of the organization structure, and of the constant pursuit of customer’s satisfaction. </w:t>
            </w:r>
          </w:p>
          <w:p w14:paraId="38AB0D35" w14:textId="77777777" w:rsidR="00DC25C9" w:rsidRPr="004762A2" w:rsidRDefault="00DC25C9" w:rsidP="00DC25C9">
            <w:pPr>
              <w:pStyle w:val="ListParagraph"/>
              <w:numPr>
                <w:ilvl w:val="0"/>
                <w:numId w:val="34"/>
              </w:numPr>
              <w:spacing w:after="0" w:line="240" w:lineRule="auto"/>
              <w:ind w:left="196" w:hanging="180"/>
              <w:rPr>
                <w:rFonts w:cs="Times New Roman"/>
                <w:sz w:val="16"/>
                <w:szCs w:val="16"/>
              </w:rPr>
            </w:pPr>
            <w:r w:rsidRPr="004762A2">
              <w:rPr>
                <w:rFonts w:cs="Times New Roman"/>
                <w:sz w:val="16"/>
                <w:szCs w:val="16"/>
              </w:rPr>
              <w:t>The digital transformation and the intensive use of innovative technologies are not possible without proper qualification and constant updating of the technical and management skills and of the workforce. The teams need to be opened for innovative technologies, and to have flexibility and autonomy for fast changes in context.</w:t>
            </w:r>
          </w:p>
          <w:p w14:paraId="15266D51" w14:textId="77777777" w:rsidR="00DC25C9" w:rsidRPr="004762A2" w:rsidRDefault="00DC25C9" w:rsidP="00DC25C9">
            <w:pPr>
              <w:pStyle w:val="ListParagraph"/>
              <w:numPr>
                <w:ilvl w:val="0"/>
                <w:numId w:val="34"/>
              </w:numPr>
              <w:spacing w:after="0" w:line="240" w:lineRule="auto"/>
              <w:ind w:left="196" w:hanging="180"/>
              <w:rPr>
                <w:rFonts w:cs="Times New Roman"/>
                <w:sz w:val="16"/>
                <w:szCs w:val="16"/>
              </w:rPr>
            </w:pPr>
            <w:r w:rsidRPr="004762A2">
              <w:rPr>
                <w:rFonts w:cs="Times New Roman"/>
                <w:sz w:val="16"/>
                <w:szCs w:val="16"/>
              </w:rPr>
              <w:t>The factories of the future, compound by smart sensors and actuators, installations and equipment with embedded systems and connectivity, will enable the communication in real time between machines, products, people and infrastructures, forming a digital network environment.</w:t>
            </w:r>
          </w:p>
          <w:p w14:paraId="7E3C85B4" w14:textId="77777777" w:rsidR="00DC25C9" w:rsidRPr="004762A2" w:rsidRDefault="00DC25C9" w:rsidP="00DC25C9">
            <w:pPr>
              <w:pStyle w:val="ListParagraph"/>
              <w:numPr>
                <w:ilvl w:val="0"/>
                <w:numId w:val="34"/>
              </w:numPr>
              <w:spacing w:after="0" w:line="240" w:lineRule="auto"/>
              <w:ind w:left="196" w:hanging="180"/>
              <w:rPr>
                <w:rFonts w:cs="Times New Roman"/>
                <w:sz w:val="16"/>
                <w:szCs w:val="16"/>
              </w:rPr>
            </w:pPr>
            <w:r w:rsidRPr="004762A2">
              <w:rPr>
                <w:rFonts w:cs="Times New Roman"/>
                <w:sz w:val="16"/>
                <w:szCs w:val="16"/>
              </w:rPr>
              <w:t>The connectivity and interoperability of information and operation systems, and of equipment and installations, will enable the existence of autonomous systems and processes. Embedded with advanced algorithms of artificial intelligence, will contribute to the continuous machines learning, allowing the self-optimization and self-configuration of processes of production, maintenance, logistics, and support processes.</w:t>
            </w:r>
          </w:p>
          <w:p w14:paraId="72E23CF4" w14:textId="77777777" w:rsidR="00DC25C9" w:rsidRPr="004762A2" w:rsidRDefault="00DC25C9" w:rsidP="00DC25C9">
            <w:pPr>
              <w:pStyle w:val="ListParagraph"/>
              <w:numPr>
                <w:ilvl w:val="0"/>
                <w:numId w:val="34"/>
              </w:numPr>
              <w:spacing w:after="0" w:line="240" w:lineRule="auto"/>
              <w:ind w:left="196" w:hanging="180"/>
              <w:rPr>
                <w:rFonts w:cs="Times New Roman"/>
                <w:sz w:val="16"/>
                <w:szCs w:val="16"/>
              </w:rPr>
            </w:pPr>
            <w:r w:rsidRPr="004762A2">
              <w:rPr>
                <w:rFonts w:cs="Times New Roman"/>
                <w:sz w:val="16"/>
                <w:szCs w:val="16"/>
              </w:rPr>
              <w:t>Products with intelligent embedded systems will constitute the base for data acquisition in real time, allowing the constant communication with customers, with the factory and with the productive processes through the value chain. Complementary services, based on acquired data, and enabled by connectivity technologies, will be an important source of the company’s revenue</w:t>
            </w:r>
          </w:p>
        </w:tc>
      </w:tr>
      <w:tr w:rsidR="00DC25C9" w:rsidRPr="004762A2" w14:paraId="1C56F668" w14:textId="77777777" w:rsidTr="0099256A">
        <w:trPr>
          <w:cantSplit/>
          <w:trHeight w:val="4490"/>
        </w:trPr>
        <w:tc>
          <w:tcPr>
            <w:tcW w:w="2126" w:type="dxa"/>
            <w:vAlign w:val="center"/>
          </w:tcPr>
          <w:p w14:paraId="53EEEE10" w14:textId="1E4FA24F" w:rsidR="00DC25C9" w:rsidRPr="004762A2" w:rsidRDefault="00DC25C9" w:rsidP="00DC25C9">
            <w:pPr>
              <w:spacing w:after="0" w:line="240" w:lineRule="auto"/>
              <w:jc w:val="center"/>
              <w:rPr>
                <w:rFonts w:cs="Times New Roman"/>
                <w:sz w:val="16"/>
                <w:szCs w:val="16"/>
              </w:rPr>
            </w:pPr>
            <w:r w:rsidRPr="004762A2">
              <w:rPr>
                <w:rFonts w:cs="Times New Roman"/>
                <w:color w:val="000000"/>
                <w:sz w:val="16"/>
                <w:szCs w:val="16"/>
              </w:rPr>
              <w:t xml:space="preserve">Maturity Model for Implementation of Industry 4.0 </w:t>
            </w:r>
            <w:sdt>
              <w:sdtPr>
                <w:rPr>
                  <w:rFonts w:cs="Times New Roman"/>
                  <w:color w:val="000000"/>
                  <w:sz w:val="16"/>
                  <w:szCs w:val="16"/>
                </w:rPr>
                <w:tag w:val="MENDELEY_CITATION_v3_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"/>
                <w:id w:val="176465610"/>
                <w:placeholder>
                  <w:docPart w:val="8F0561EC2A144DB985DB9BA0A6080A8B"/>
                </w:placeholder>
              </w:sdtPr>
              <w:sdtContent>
                <w:r w:rsidR="00D12B15" w:rsidRPr="004762A2">
                  <w:rPr>
                    <w:rFonts w:cs="Times New Roman"/>
                    <w:color w:val="000000"/>
                    <w:sz w:val="16"/>
                    <w:szCs w:val="16"/>
                  </w:rPr>
                  <w:t>(Wagire et al., 2020)</w:t>
                </w:r>
              </w:sdtContent>
            </w:sdt>
          </w:p>
        </w:tc>
        <w:tc>
          <w:tcPr>
            <w:tcW w:w="2057" w:type="dxa"/>
            <w:vAlign w:val="center"/>
          </w:tcPr>
          <w:p w14:paraId="102FB581" w14:textId="77777777" w:rsidR="00DC25C9" w:rsidRPr="004762A2" w:rsidRDefault="00DC25C9" w:rsidP="00DC25C9">
            <w:pPr>
              <w:pStyle w:val="ListParagraph"/>
              <w:numPr>
                <w:ilvl w:val="0"/>
                <w:numId w:val="35"/>
              </w:numPr>
              <w:spacing w:after="0" w:line="240" w:lineRule="auto"/>
              <w:ind w:left="211" w:hanging="211"/>
              <w:rPr>
                <w:rFonts w:cs="Times New Roman"/>
                <w:sz w:val="16"/>
                <w:szCs w:val="16"/>
              </w:rPr>
            </w:pPr>
            <w:r w:rsidRPr="004762A2">
              <w:rPr>
                <w:rFonts w:cs="Times New Roman"/>
                <w:sz w:val="16"/>
                <w:szCs w:val="16"/>
              </w:rPr>
              <w:t>People and Culture</w:t>
            </w:r>
          </w:p>
          <w:p w14:paraId="1152D99A" w14:textId="77777777" w:rsidR="00DC25C9" w:rsidRPr="004762A2" w:rsidRDefault="00DC25C9" w:rsidP="00DC25C9">
            <w:pPr>
              <w:pStyle w:val="ListParagraph"/>
              <w:numPr>
                <w:ilvl w:val="0"/>
                <w:numId w:val="35"/>
              </w:numPr>
              <w:spacing w:after="0" w:line="240" w:lineRule="auto"/>
              <w:ind w:left="211" w:hanging="211"/>
              <w:rPr>
                <w:rFonts w:cs="Times New Roman"/>
                <w:sz w:val="16"/>
                <w:szCs w:val="16"/>
              </w:rPr>
            </w:pPr>
            <w:r w:rsidRPr="004762A2">
              <w:rPr>
                <w:rFonts w:cs="Times New Roman"/>
                <w:sz w:val="16"/>
                <w:szCs w:val="16"/>
              </w:rPr>
              <w:t>Industry 4.0 Awareness</w:t>
            </w:r>
          </w:p>
          <w:p w14:paraId="3272A437" w14:textId="77777777" w:rsidR="00DC25C9" w:rsidRPr="004762A2" w:rsidRDefault="00DC25C9" w:rsidP="00DC25C9">
            <w:pPr>
              <w:pStyle w:val="ListParagraph"/>
              <w:numPr>
                <w:ilvl w:val="0"/>
                <w:numId w:val="35"/>
              </w:numPr>
              <w:spacing w:after="0" w:line="240" w:lineRule="auto"/>
              <w:ind w:left="211" w:hanging="211"/>
              <w:rPr>
                <w:rFonts w:cs="Times New Roman"/>
                <w:sz w:val="16"/>
                <w:szCs w:val="16"/>
              </w:rPr>
            </w:pPr>
            <w:r w:rsidRPr="004762A2">
              <w:rPr>
                <w:rFonts w:cs="Times New Roman"/>
                <w:sz w:val="16"/>
                <w:szCs w:val="16"/>
              </w:rPr>
              <w:t>Organizational Strategy</w:t>
            </w:r>
          </w:p>
          <w:p w14:paraId="73129F74" w14:textId="77777777" w:rsidR="00DC25C9" w:rsidRPr="004762A2" w:rsidRDefault="00DC25C9" w:rsidP="00DC25C9">
            <w:pPr>
              <w:pStyle w:val="ListParagraph"/>
              <w:numPr>
                <w:ilvl w:val="0"/>
                <w:numId w:val="35"/>
              </w:numPr>
              <w:spacing w:after="0" w:line="240" w:lineRule="auto"/>
              <w:ind w:left="211" w:hanging="211"/>
              <w:rPr>
                <w:rFonts w:cs="Times New Roman"/>
                <w:sz w:val="16"/>
                <w:szCs w:val="16"/>
              </w:rPr>
            </w:pPr>
            <w:r w:rsidRPr="004762A2">
              <w:rPr>
                <w:rFonts w:cs="Times New Roman"/>
                <w:sz w:val="16"/>
                <w:szCs w:val="16"/>
              </w:rPr>
              <w:t>Value Chain and Process</w:t>
            </w:r>
          </w:p>
          <w:p w14:paraId="2C7C1E4D" w14:textId="77777777" w:rsidR="00DC25C9" w:rsidRPr="004762A2" w:rsidRDefault="00DC25C9" w:rsidP="00DC25C9">
            <w:pPr>
              <w:pStyle w:val="ListParagraph"/>
              <w:numPr>
                <w:ilvl w:val="0"/>
                <w:numId w:val="35"/>
              </w:numPr>
              <w:spacing w:after="0" w:line="240" w:lineRule="auto"/>
              <w:ind w:left="211" w:hanging="211"/>
              <w:rPr>
                <w:rFonts w:cs="Times New Roman"/>
                <w:sz w:val="16"/>
                <w:szCs w:val="16"/>
              </w:rPr>
            </w:pPr>
            <w:r w:rsidRPr="004762A2">
              <w:rPr>
                <w:rFonts w:cs="Times New Roman"/>
                <w:sz w:val="16"/>
                <w:szCs w:val="16"/>
              </w:rPr>
              <w:t>Smart Manufacturing Technology</w:t>
            </w:r>
          </w:p>
          <w:p w14:paraId="30A33EE0" w14:textId="77777777" w:rsidR="00DC25C9" w:rsidRPr="004762A2" w:rsidRDefault="00DC25C9" w:rsidP="00DC25C9">
            <w:pPr>
              <w:pStyle w:val="ListParagraph"/>
              <w:numPr>
                <w:ilvl w:val="0"/>
                <w:numId w:val="35"/>
              </w:numPr>
              <w:spacing w:after="0" w:line="240" w:lineRule="auto"/>
              <w:ind w:left="211" w:hanging="211"/>
              <w:rPr>
                <w:rFonts w:cs="Times New Roman"/>
                <w:sz w:val="16"/>
                <w:szCs w:val="16"/>
              </w:rPr>
            </w:pPr>
            <w:r w:rsidRPr="004762A2">
              <w:rPr>
                <w:rFonts w:cs="Times New Roman"/>
                <w:sz w:val="16"/>
                <w:szCs w:val="16"/>
              </w:rPr>
              <w:t>Product and Services Oriented Technology</w:t>
            </w:r>
          </w:p>
          <w:p w14:paraId="01AFD51F" w14:textId="77777777" w:rsidR="00DC25C9" w:rsidRPr="004762A2" w:rsidRDefault="00DC25C9" w:rsidP="00DC25C9">
            <w:pPr>
              <w:pStyle w:val="ListParagraph"/>
              <w:numPr>
                <w:ilvl w:val="0"/>
                <w:numId w:val="35"/>
              </w:numPr>
              <w:spacing w:after="0" w:line="240" w:lineRule="auto"/>
              <w:ind w:left="211" w:hanging="211"/>
              <w:rPr>
                <w:rFonts w:cs="Times New Roman"/>
                <w:sz w:val="16"/>
                <w:szCs w:val="16"/>
              </w:rPr>
            </w:pPr>
            <w:r w:rsidRPr="004762A2">
              <w:rPr>
                <w:rFonts w:cs="Times New Roman"/>
                <w:sz w:val="16"/>
                <w:szCs w:val="16"/>
              </w:rPr>
              <w:t>Industry 4.0 Base Technology</w:t>
            </w:r>
          </w:p>
        </w:tc>
        <w:tc>
          <w:tcPr>
            <w:tcW w:w="5717" w:type="dxa"/>
            <w:vAlign w:val="center"/>
          </w:tcPr>
          <w:p w14:paraId="518FAD26" w14:textId="77777777" w:rsidR="00DC25C9" w:rsidRPr="004762A2" w:rsidRDefault="00DC25C9" w:rsidP="00DC25C9">
            <w:pPr>
              <w:pStyle w:val="ListParagraph"/>
              <w:numPr>
                <w:ilvl w:val="0"/>
                <w:numId w:val="36"/>
              </w:numPr>
              <w:spacing w:after="0" w:line="240" w:lineRule="auto"/>
              <w:ind w:left="286" w:hanging="286"/>
              <w:rPr>
                <w:rFonts w:cs="Times New Roman"/>
                <w:sz w:val="16"/>
                <w:szCs w:val="16"/>
              </w:rPr>
            </w:pPr>
            <w:r w:rsidRPr="004762A2">
              <w:rPr>
                <w:rFonts w:cs="Times New Roman"/>
                <w:sz w:val="16"/>
                <w:szCs w:val="16"/>
              </w:rPr>
              <w:t>Sub-dimensions include Leadership Support, Continuous Improvement Culture, Dedicated teams, and Digital skills and qualification.</w:t>
            </w:r>
          </w:p>
          <w:p w14:paraId="0FF26F10" w14:textId="77777777" w:rsidR="00DC25C9" w:rsidRPr="004762A2" w:rsidRDefault="00DC25C9" w:rsidP="00DC25C9">
            <w:pPr>
              <w:pStyle w:val="ListParagraph"/>
              <w:numPr>
                <w:ilvl w:val="0"/>
                <w:numId w:val="36"/>
              </w:numPr>
              <w:spacing w:after="0" w:line="240" w:lineRule="auto"/>
              <w:ind w:left="286" w:hanging="286"/>
              <w:rPr>
                <w:rFonts w:cs="Times New Roman"/>
                <w:sz w:val="16"/>
                <w:szCs w:val="16"/>
              </w:rPr>
            </w:pPr>
            <w:r w:rsidRPr="004762A2">
              <w:rPr>
                <w:rFonts w:cs="Times New Roman"/>
                <w:sz w:val="16"/>
                <w:szCs w:val="16"/>
              </w:rPr>
              <w:t>Sub-dimensions include Familiarity with Industry 4.0, Sensitivity towards the impact of digital transformation, Usefulness of Industry 4.0 to company, and Preparedness for Industry 4.0 adoption.</w:t>
            </w:r>
          </w:p>
          <w:p w14:paraId="629B84A3" w14:textId="77777777" w:rsidR="00DC25C9" w:rsidRPr="004762A2" w:rsidRDefault="00DC25C9" w:rsidP="00DC25C9">
            <w:pPr>
              <w:pStyle w:val="ListParagraph"/>
              <w:numPr>
                <w:ilvl w:val="0"/>
                <w:numId w:val="36"/>
              </w:numPr>
              <w:spacing w:after="0" w:line="240" w:lineRule="auto"/>
              <w:ind w:left="286" w:hanging="286"/>
              <w:rPr>
                <w:rFonts w:cs="Times New Roman"/>
                <w:sz w:val="16"/>
                <w:szCs w:val="16"/>
              </w:rPr>
            </w:pPr>
            <w:r w:rsidRPr="004762A2">
              <w:rPr>
                <w:rFonts w:cs="Times New Roman"/>
                <w:sz w:val="16"/>
                <w:szCs w:val="16"/>
              </w:rPr>
              <w:t>Subdimensions include digital vision and roadmap, customer integration, collaboration, zero paper strategy, and Financial investment.</w:t>
            </w:r>
          </w:p>
          <w:p w14:paraId="033C5A87" w14:textId="77777777" w:rsidR="00DC25C9" w:rsidRPr="004762A2" w:rsidRDefault="00DC25C9" w:rsidP="00DC25C9">
            <w:pPr>
              <w:pStyle w:val="ListParagraph"/>
              <w:numPr>
                <w:ilvl w:val="0"/>
                <w:numId w:val="36"/>
              </w:numPr>
              <w:spacing w:after="0" w:line="240" w:lineRule="auto"/>
              <w:ind w:left="286" w:hanging="286"/>
              <w:rPr>
                <w:rFonts w:cs="Times New Roman"/>
                <w:sz w:val="16"/>
                <w:szCs w:val="16"/>
              </w:rPr>
            </w:pPr>
            <w:r w:rsidRPr="004762A2">
              <w:rPr>
                <w:rFonts w:cs="Times New Roman"/>
                <w:sz w:val="16"/>
                <w:szCs w:val="16"/>
              </w:rPr>
              <w:t>Sub-dimensions include digitalization of vertical value chain, real-time monitoring and control, end-to-end IT-enabled planning and steering process, digitalization of production equipment, and digitalization of horizontal value chain.</w:t>
            </w:r>
          </w:p>
          <w:p w14:paraId="3D69A371" w14:textId="77777777" w:rsidR="00DC25C9" w:rsidRPr="004762A2" w:rsidRDefault="00DC25C9" w:rsidP="00DC25C9">
            <w:pPr>
              <w:pStyle w:val="ListParagraph"/>
              <w:numPr>
                <w:ilvl w:val="0"/>
                <w:numId w:val="36"/>
              </w:numPr>
              <w:spacing w:after="0" w:line="240" w:lineRule="auto"/>
              <w:ind w:left="286" w:hanging="286"/>
              <w:rPr>
                <w:rFonts w:cs="Times New Roman"/>
                <w:sz w:val="16"/>
                <w:szCs w:val="16"/>
              </w:rPr>
            </w:pPr>
            <w:r w:rsidRPr="004762A2">
              <w:rPr>
                <w:rFonts w:cs="Times New Roman"/>
                <w:sz w:val="16"/>
                <w:szCs w:val="16"/>
              </w:rPr>
              <w:t>Sub-dimensions include Autonomous and Collaborative robots, Software systems like ERP, MES, CRM and PLM, Identifiers like Bar code, QR code or RFID, Intelligent sensors, Machine to Machine and Human to Machine communication, Digital platforms for supplier integration, Digital platforms for customer integration, and AR, VR, and MR.</w:t>
            </w:r>
          </w:p>
          <w:p w14:paraId="18AFFAF3" w14:textId="77777777" w:rsidR="00DC25C9" w:rsidRPr="004762A2" w:rsidRDefault="00DC25C9" w:rsidP="00DC25C9">
            <w:pPr>
              <w:pStyle w:val="ListParagraph"/>
              <w:numPr>
                <w:ilvl w:val="0"/>
                <w:numId w:val="36"/>
              </w:numPr>
              <w:spacing w:after="0" w:line="240" w:lineRule="auto"/>
              <w:ind w:left="286" w:hanging="286"/>
              <w:rPr>
                <w:rFonts w:cs="Times New Roman"/>
                <w:sz w:val="16"/>
                <w:szCs w:val="16"/>
              </w:rPr>
            </w:pPr>
            <w:r w:rsidRPr="004762A2">
              <w:rPr>
                <w:rFonts w:cs="Times New Roman"/>
                <w:sz w:val="16"/>
                <w:szCs w:val="16"/>
              </w:rPr>
              <w:t>Sub-dimensions include Additive Manufacturing, Mobile devices and wearables, Blockchain technology, and Smart Product.</w:t>
            </w:r>
          </w:p>
          <w:p w14:paraId="323AFF0A" w14:textId="77777777" w:rsidR="00DC25C9" w:rsidRPr="004762A2" w:rsidRDefault="00DC25C9" w:rsidP="00DC25C9">
            <w:pPr>
              <w:pStyle w:val="ListParagraph"/>
              <w:numPr>
                <w:ilvl w:val="0"/>
                <w:numId w:val="36"/>
              </w:numPr>
              <w:spacing w:after="0" w:line="240" w:lineRule="auto"/>
              <w:ind w:left="286" w:hanging="286"/>
              <w:rPr>
                <w:rFonts w:cs="Times New Roman"/>
                <w:sz w:val="16"/>
                <w:szCs w:val="16"/>
              </w:rPr>
            </w:pPr>
            <w:r w:rsidRPr="004762A2">
              <w:rPr>
                <w:rFonts w:cs="Times New Roman"/>
                <w:sz w:val="16"/>
                <w:szCs w:val="16"/>
              </w:rPr>
              <w:t>Sub-dimensions include Cloud computing network for resource sharing, cloud computing network for data storing, Internet of Things, Internet of Services, Big data, Simulation tools, Artificial Intelligence, Machine Learning and Deep Learning, and Industrial Cyber Security.</w:t>
            </w:r>
          </w:p>
        </w:tc>
      </w:tr>
    </w:tbl>
    <w:p w14:paraId="731BA5DA" w14:textId="4754BB57" w:rsidR="00F1127D" w:rsidRPr="004762A2" w:rsidRDefault="00F1127D" w:rsidP="00A03398">
      <w:pPr>
        <w:spacing w:line="240" w:lineRule="auto"/>
        <w:rPr>
          <w:rFonts w:cs="Times New Roman"/>
        </w:rPr>
      </w:pPr>
      <w:r w:rsidRPr="004762A2">
        <w:rPr>
          <w:rFonts w:cs="Times New Roman"/>
        </w:rPr>
        <w:lastRenderedPageBreak/>
        <w:fldChar w:fldCharType="begin"/>
      </w:r>
      <w:r w:rsidRPr="004762A2">
        <w:rPr>
          <w:rFonts w:cs="Times New Roman"/>
        </w:rPr>
        <w:instrText xml:space="preserve"> REF _Ref176527726 \h </w:instrText>
      </w:r>
      <w:r w:rsidR="00A03398" w:rsidRPr="004762A2">
        <w:rPr>
          <w:rFonts w:cs="Times New Roman"/>
        </w:rPr>
        <w:instrText xml:space="preserve"> \* MERGEFORMAT </w:instrText>
      </w:r>
      <w:r w:rsidRPr="004762A2">
        <w:rPr>
          <w:rFonts w:cs="Times New Roman"/>
        </w:rPr>
      </w:r>
      <w:r w:rsidRPr="004762A2">
        <w:rPr>
          <w:rFonts w:cs="Times New Roman"/>
        </w:rPr>
        <w:fldChar w:fldCharType="separate"/>
      </w:r>
      <w:r w:rsidR="00614BEC" w:rsidRPr="004762A2">
        <w:rPr>
          <w:rFonts w:cs="Times New Roman"/>
        </w:rPr>
        <w:t xml:space="preserve">Table </w:t>
      </w:r>
      <w:r w:rsidR="00614BEC" w:rsidRPr="004762A2">
        <w:rPr>
          <w:rFonts w:cs="Times New Roman"/>
          <w:noProof/>
        </w:rPr>
        <w:t>7</w:t>
      </w:r>
      <w:r w:rsidRPr="004762A2">
        <w:rPr>
          <w:rFonts w:cs="Times New Roman"/>
        </w:rPr>
        <w:fldChar w:fldCharType="end"/>
      </w:r>
      <w:r w:rsidRPr="004762A2">
        <w:rPr>
          <w:rFonts w:cs="Times New Roman"/>
        </w:rPr>
        <w:t xml:space="preserve"> continued</w:t>
      </w:r>
    </w:p>
    <w:tbl>
      <w:tblPr>
        <w:tblStyle w:val="TableGrid"/>
        <w:tblW w:w="5000" w:type="pct"/>
        <w:tblLook w:val="04A0" w:firstRow="1" w:lastRow="0" w:firstColumn="1" w:lastColumn="0" w:noHBand="0" w:noVBand="1"/>
      </w:tblPr>
      <w:tblGrid>
        <w:gridCol w:w="2130"/>
        <w:gridCol w:w="1828"/>
        <w:gridCol w:w="4672"/>
      </w:tblGrid>
      <w:tr w:rsidR="00F1127D" w:rsidRPr="004762A2" w14:paraId="6FEF450D" w14:textId="77777777" w:rsidTr="008D6F72">
        <w:trPr>
          <w:trHeight w:val="467"/>
          <w:tblHeader/>
        </w:trPr>
        <w:tc>
          <w:tcPr>
            <w:tcW w:w="1234" w:type="pct"/>
            <w:shd w:val="clear" w:color="auto" w:fill="D9D9D9" w:themeFill="background1" w:themeFillShade="D9"/>
            <w:vAlign w:val="center"/>
          </w:tcPr>
          <w:p w14:paraId="6C6FB59C" w14:textId="77777777" w:rsidR="00F1127D" w:rsidRPr="004762A2" w:rsidRDefault="00F1127D" w:rsidP="00F1127D">
            <w:pPr>
              <w:spacing w:after="0" w:line="240" w:lineRule="auto"/>
              <w:jc w:val="center"/>
              <w:rPr>
                <w:rFonts w:cs="Times New Roman"/>
                <w:b/>
                <w:bCs/>
                <w:sz w:val="16"/>
                <w:szCs w:val="16"/>
              </w:rPr>
            </w:pPr>
            <w:r w:rsidRPr="004762A2">
              <w:rPr>
                <w:rFonts w:cs="Times New Roman"/>
                <w:b/>
                <w:bCs/>
                <w:sz w:val="16"/>
                <w:szCs w:val="16"/>
              </w:rPr>
              <w:t>REF</w:t>
            </w:r>
          </w:p>
        </w:tc>
        <w:tc>
          <w:tcPr>
            <w:tcW w:w="1059" w:type="pct"/>
            <w:shd w:val="clear" w:color="auto" w:fill="D9D9D9" w:themeFill="background1" w:themeFillShade="D9"/>
            <w:vAlign w:val="center"/>
          </w:tcPr>
          <w:p w14:paraId="14971CC8" w14:textId="77777777" w:rsidR="00F1127D" w:rsidRPr="004762A2" w:rsidRDefault="00F1127D" w:rsidP="00F1127D">
            <w:pPr>
              <w:spacing w:after="0" w:line="240" w:lineRule="auto"/>
              <w:jc w:val="center"/>
              <w:rPr>
                <w:rFonts w:cs="Times New Roman"/>
                <w:b/>
                <w:bCs/>
                <w:sz w:val="16"/>
                <w:szCs w:val="16"/>
              </w:rPr>
            </w:pPr>
            <w:r w:rsidRPr="004762A2">
              <w:rPr>
                <w:rFonts w:cs="Times New Roman"/>
                <w:b/>
                <w:bCs/>
                <w:sz w:val="16"/>
                <w:szCs w:val="16"/>
              </w:rPr>
              <w:t>Dimensions</w:t>
            </w:r>
          </w:p>
        </w:tc>
        <w:tc>
          <w:tcPr>
            <w:tcW w:w="2707" w:type="pct"/>
            <w:shd w:val="clear" w:color="auto" w:fill="D9D9D9" w:themeFill="background1" w:themeFillShade="D9"/>
            <w:vAlign w:val="center"/>
          </w:tcPr>
          <w:p w14:paraId="0437E8EB" w14:textId="77777777" w:rsidR="00F1127D" w:rsidRPr="004762A2" w:rsidRDefault="00F1127D" w:rsidP="00F1127D">
            <w:pPr>
              <w:spacing w:after="0" w:line="240" w:lineRule="auto"/>
              <w:jc w:val="center"/>
              <w:rPr>
                <w:rFonts w:cs="Times New Roman"/>
                <w:b/>
                <w:bCs/>
                <w:sz w:val="16"/>
                <w:szCs w:val="16"/>
              </w:rPr>
            </w:pPr>
            <w:r w:rsidRPr="004762A2">
              <w:rPr>
                <w:rFonts w:cs="Times New Roman"/>
                <w:b/>
                <w:bCs/>
                <w:sz w:val="16"/>
                <w:szCs w:val="16"/>
              </w:rPr>
              <w:t>Description</w:t>
            </w:r>
          </w:p>
        </w:tc>
      </w:tr>
      <w:tr w:rsidR="00F1127D" w:rsidRPr="004762A2" w14:paraId="15DAD727" w14:textId="77777777" w:rsidTr="00F1127D">
        <w:trPr>
          <w:cantSplit/>
          <w:trHeight w:val="7172"/>
        </w:trPr>
        <w:tc>
          <w:tcPr>
            <w:tcW w:w="1234" w:type="pct"/>
            <w:vAlign w:val="center"/>
          </w:tcPr>
          <w:p w14:paraId="1086A984" w14:textId="789885E4" w:rsidR="00F1127D" w:rsidRPr="004762A2" w:rsidRDefault="00F1127D" w:rsidP="00F1127D">
            <w:pPr>
              <w:spacing w:after="0" w:line="240" w:lineRule="auto"/>
              <w:jc w:val="center"/>
              <w:rPr>
                <w:rFonts w:cs="Times New Roman"/>
                <w:sz w:val="16"/>
                <w:szCs w:val="16"/>
              </w:rPr>
            </w:pPr>
            <w:r w:rsidRPr="004762A2">
              <w:rPr>
                <w:rFonts w:cs="Times New Roman"/>
                <w:color w:val="000000"/>
                <w:sz w:val="16"/>
                <w:szCs w:val="16"/>
              </w:rPr>
              <w:t xml:space="preserve">Fuzzy Rule-Based Industry 4.0 Maturity Model </w:t>
            </w:r>
            <w:sdt>
              <w:sdtPr>
                <w:rPr>
                  <w:rFonts w:cs="Times New Roman"/>
                  <w:color w:val="000000"/>
                  <w:sz w:val="16"/>
                  <w:szCs w:val="16"/>
                </w:rPr>
                <w:tag w:val="MENDELEY_CITATION_v3_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"/>
                <w:id w:val="371884960"/>
                <w:placeholder>
                  <w:docPart w:val="968F944FA8C34C898EEF404B37827BFA"/>
                </w:placeholder>
              </w:sdtPr>
              <w:sdtContent>
                <w:r w:rsidR="00D12B15" w:rsidRPr="004762A2">
                  <w:rPr>
                    <w:rFonts w:cs="Times New Roman"/>
                    <w:color w:val="000000"/>
                    <w:sz w:val="16"/>
                    <w:szCs w:val="16"/>
                  </w:rPr>
                  <w:t>(Caiado et al., 2021)</w:t>
                </w:r>
              </w:sdtContent>
            </w:sdt>
          </w:p>
        </w:tc>
        <w:tc>
          <w:tcPr>
            <w:tcW w:w="1059" w:type="pct"/>
            <w:vAlign w:val="center"/>
          </w:tcPr>
          <w:p w14:paraId="1921F590" w14:textId="77777777" w:rsidR="00F1127D" w:rsidRPr="004762A2" w:rsidRDefault="00F1127D" w:rsidP="00F1127D">
            <w:pPr>
              <w:pStyle w:val="ListParagraph"/>
              <w:numPr>
                <w:ilvl w:val="0"/>
                <w:numId w:val="32"/>
              </w:numPr>
              <w:spacing w:after="0" w:line="240" w:lineRule="auto"/>
              <w:ind w:left="241" w:hanging="241"/>
              <w:rPr>
                <w:rFonts w:cs="Times New Roman"/>
                <w:sz w:val="16"/>
                <w:szCs w:val="16"/>
              </w:rPr>
            </w:pPr>
            <w:r w:rsidRPr="004762A2">
              <w:rPr>
                <w:rFonts w:cs="Times New Roman"/>
                <w:sz w:val="16"/>
                <w:szCs w:val="16"/>
              </w:rPr>
              <w:t>Customer</w:t>
            </w:r>
          </w:p>
          <w:p w14:paraId="46D6492A" w14:textId="77777777" w:rsidR="00F1127D" w:rsidRPr="004762A2" w:rsidRDefault="00F1127D" w:rsidP="00F1127D">
            <w:pPr>
              <w:pStyle w:val="ListParagraph"/>
              <w:numPr>
                <w:ilvl w:val="0"/>
                <w:numId w:val="32"/>
              </w:numPr>
              <w:spacing w:after="0" w:line="240" w:lineRule="auto"/>
              <w:ind w:left="241" w:hanging="241"/>
              <w:rPr>
                <w:rFonts w:cs="Times New Roman"/>
                <w:sz w:val="16"/>
                <w:szCs w:val="16"/>
              </w:rPr>
            </w:pPr>
            <w:r w:rsidRPr="004762A2">
              <w:rPr>
                <w:rFonts w:cs="Times New Roman"/>
                <w:sz w:val="16"/>
                <w:szCs w:val="16"/>
              </w:rPr>
              <w:t>Logistics</w:t>
            </w:r>
          </w:p>
          <w:p w14:paraId="25C19E69" w14:textId="77777777" w:rsidR="00F1127D" w:rsidRPr="004762A2" w:rsidRDefault="00F1127D" w:rsidP="00F1127D">
            <w:pPr>
              <w:pStyle w:val="ListParagraph"/>
              <w:numPr>
                <w:ilvl w:val="0"/>
                <w:numId w:val="32"/>
              </w:numPr>
              <w:spacing w:after="0" w:line="240" w:lineRule="auto"/>
              <w:ind w:left="241" w:hanging="241"/>
              <w:rPr>
                <w:rFonts w:cs="Times New Roman"/>
                <w:sz w:val="16"/>
                <w:szCs w:val="16"/>
              </w:rPr>
            </w:pPr>
            <w:r w:rsidRPr="004762A2">
              <w:rPr>
                <w:rFonts w:cs="Times New Roman"/>
                <w:sz w:val="16"/>
                <w:szCs w:val="16"/>
              </w:rPr>
              <w:t>Supplier</w:t>
            </w:r>
          </w:p>
          <w:p w14:paraId="0FE6E6EF" w14:textId="77777777" w:rsidR="00F1127D" w:rsidRPr="004762A2" w:rsidRDefault="00F1127D" w:rsidP="00F1127D">
            <w:pPr>
              <w:pStyle w:val="ListParagraph"/>
              <w:numPr>
                <w:ilvl w:val="0"/>
                <w:numId w:val="32"/>
              </w:numPr>
              <w:spacing w:after="0" w:line="240" w:lineRule="auto"/>
              <w:ind w:left="241" w:hanging="241"/>
              <w:rPr>
                <w:rFonts w:cs="Times New Roman"/>
                <w:sz w:val="16"/>
                <w:szCs w:val="16"/>
              </w:rPr>
            </w:pPr>
            <w:r w:rsidRPr="004762A2">
              <w:rPr>
                <w:rFonts w:cs="Times New Roman"/>
                <w:sz w:val="16"/>
                <w:szCs w:val="16"/>
              </w:rPr>
              <w:t>Integration</w:t>
            </w:r>
          </w:p>
          <w:p w14:paraId="28360890" w14:textId="77777777" w:rsidR="00F1127D" w:rsidRPr="004762A2" w:rsidRDefault="00F1127D" w:rsidP="00F1127D">
            <w:pPr>
              <w:pStyle w:val="ListParagraph"/>
              <w:numPr>
                <w:ilvl w:val="0"/>
                <w:numId w:val="32"/>
              </w:numPr>
              <w:spacing w:after="0" w:line="240" w:lineRule="auto"/>
              <w:ind w:left="241" w:hanging="241"/>
              <w:rPr>
                <w:rFonts w:cs="Times New Roman"/>
                <w:sz w:val="16"/>
                <w:szCs w:val="16"/>
              </w:rPr>
            </w:pPr>
            <w:r w:rsidRPr="004762A2">
              <w:rPr>
                <w:rFonts w:cs="Times New Roman"/>
                <w:sz w:val="16"/>
                <w:szCs w:val="16"/>
              </w:rPr>
              <w:t>PPC</w:t>
            </w:r>
          </w:p>
          <w:p w14:paraId="3BF33675" w14:textId="77777777" w:rsidR="00F1127D" w:rsidRPr="004762A2" w:rsidRDefault="00F1127D" w:rsidP="00F1127D">
            <w:pPr>
              <w:pStyle w:val="ListParagraph"/>
              <w:numPr>
                <w:ilvl w:val="0"/>
                <w:numId w:val="32"/>
              </w:numPr>
              <w:spacing w:after="0" w:line="240" w:lineRule="auto"/>
              <w:ind w:left="241" w:hanging="241"/>
              <w:rPr>
                <w:rFonts w:cs="Times New Roman"/>
                <w:sz w:val="16"/>
                <w:szCs w:val="16"/>
              </w:rPr>
            </w:pPr>
            <w:r w:rsidRPr="004762A2">
              <w:rPr>
                <w:rFonts w:cs="Times New Roman"/>
                <w:sz w:val="16"/>
                <w:szCs w:val="16"/>
              </w:rPr>
              <w:t>Quality</w:t>
            </w:r>
          </w:p>
          <w:p w14:paraId="7C7CFE8B" w14:textId="77777777" w:rsidR="00F1127D" w:rsidRPr="004762A2" w:rsidRDefault="00F1127D" w:rsidP="00F1127D">
            <w:pPr>
              <w:pStyle w:val="ListParagraph"/>
              <w:numPr>
                <w:ilvl w:val="0"/>
                <w:numId w:val="32"/>
              </w:numPr>
              <w:spacing w:after="0" w:line="240" w:lineRule="auto"/>
              <w:ind w:left="241" w:hanging="241"/>
              <w:rPr>
                <w:rFonts w:cs="Times New Roman"/>
                <w:sz w:val="16"/>
                <w:szCs w:val="16"/>
              </w:rPr>
            </w:pPr>
            <w:r w:rsidRPr="004762A2">
              <w:rPr>
                <w:rFonts w:cs="Times New Roman"/>
                <w:sz w:val="16"/>
                <w:szCs w:val="16"/>
              </w:rPr>
              <w:t>Maintenance</w:t>
            </w:r>
          </w:p>
        </w:tc>
        <w:tc>
          <w:tcPr>
            <w:tcW w:w="2707" w:type="pct"/>
            <w:vAlign w:val="center"/>
          </w:tcPr>
          <w:p w14:paraId="623E04BE" w14:textId="77777777" w:rsidR="00F1127D" w:rsidRPr="004762A2" w:rsidRDefault="00F1127D" w:rsidP="00F1127D">
            <w:pPr>
              <w:pStyle w:val="ListParagraph"/>
              <w:numPr>
                <w:ilvl w:val="0"/>
                <w:numId w:val="33"/>
              </w:numPr>
              <w:spacing w:after="0" w:line="240" w:lineRule="auto"/>
              <w:ind w:left="196" w:hanging="180"/>
              <w:rPr>
                <w:rFonts w:cs="Times New Roman"/>
                <w:sz w:val="16"/>
                <w:szCs w:val="16"/>
              </w:rPr>
            </w:pPr>
            <w:r w:rsidRPr="004762A2">
              <w:rPr>
                <w:rFonts w:cs="Times New Roman"/>
                <w:sz w:val="16"/>
                <w:szCs w:val="16"/>
              </w:rPr>
              <w:t>Refers to advances in customer’ relationship, segmentation, and satisfaction, as well as, marketing and sales strategies through different channels (e.g., social media); as the organization increases its maturity, it increases the level of digital interaction/ participation between the clients and the products/services offered.</w:t>
            </w:r>
          </w:p>
          <w:p w14:paraId="0048DCBF" w14:textId="77777777" w:rsidR="00F1127D" w:rsidRPr="004762A2" w:rsidRDefault="00F1127D" w:rsidP="00F1127D">
            <w:pPr>
              <w:pStyle w:val="ListParagraph"/>
              <w:numPr>
                <w:ilvl w:val="0"/>
                <w:numId w:val="33"/>
              </w:numPr>
              <w:spacing w:after="0" w:line="240" w:lineRule="auto"/>
              <w:ind w:left="196" w:hanging="180"/>
              <w:rPr>
                <w:rFonts w:cs="Times New Roman"/>
                <w:sz w:val="16"/>
                <w:szCs w:val="16"/>
              </w:rPr>
            </w:pPr>
            <w:r w:rsidRPr="004762A2">
              <w:rPr>
                <w:rFonts w:cs="Times New Roman"/>
                <w:sz w:val="16"/>
                <w:szCs w:val="16"/>
              </w:rPr>
              <w:t>Refers to advances in delivery, transportation, distribution, asset, and inventory management; as maturity increases, processes become more structured and standardized, while logistical models become more autonomous and optimized.</w:t>
            </w:r>
          </w:p>
          <w:p w14:paraId="06493833" w14:textId="77777777" w:rsidR="00F1127D" w:rsidRPr="004762A2" w:rsidRDefault="00F1127D" w:rsidP="00F1127D">
            <w:pPr>
              <w:pStyle w:val="ListParagraph"/>
              <w:numPr>
                <w:ilvl w:val="0"/>
                <w:numId w:val="33"/>
              </w:numPr>
              <w:spacing w:after="0" w:line="240" w:lineRule="auto"/>
              <w:ind w:left="196" w:hanging="180"/>
              <w:rPr>
                <w:rFonts w:cs="Times New Roman"/>
                <w:sz w:val="16"/>
                <w:szCs w:val="16"/>
              </w:rPr>
            </w:pPr>
            <w:r w:rsidRPr="004762A2">
              <w:rPr>
                <w:rFonts w:cs="Times New Roman"/>
                <w:sz w:val="16"/>
                <w:szCs w:val="16"/>
              </w:rPr>
              <w:t>Refers to advances in supply network coordination, supplier(s) relationship management, and flexibility; with increasing maturity, there is greater cooperation and collaboration between partners, technologies and processes, enabling greater flexibility and decentralization.</w:t>
            </w:r>
          </w:p>
          <w:p w14:paraId="41FDA178" w14:textId="77777777" w:rsidR="00F1127D" w:rsidRPr="004762A2" w:rsidRDefault="00F1127D" w:rsidP="00F1127D">
            <w:pPr>
              <w:pStyle w:val="ListParagraph"/>
              <w:numPr>
                <w:ilvl w:val="0"/>
                <w:numId w:val="33"/>
              </w:numPr>
              <w:spacing w:after="0" w:line="240" w:lineRule="auto"/>
              <w:ind w:left="196" w:hanging="180"/>
              <w:rPr>
                <w:rFonts w:cs="Times New Roman"/>
                <w:sz w:val="16"/>
                <w:szCs w:val="16"/>
              </w:rPr>
            </w:pPr>
            <w:r w:rsidRPr="004762A2">
              <w:rPr>
                <w:rFonts w:cs="Times New Roman"/>
                <w:sz w:val="16"/>
                <w:szCs w:val="16"/>
              </w:rPr>
              <w:t>Refers to advances in the level of integration of physical and computational processes, communication between actors, the connection between technologies, and interoperability; it identifies how processes and systems evolve from isolated silos to fully-connected ecosystems that support the remaining SCM and POM domains.</w:t>
            </w:r>
          </w:p>
          <w:p w14:paraId="3A284F7F" w14:textId="77777777" w:rsidR="00F1127D" w:rsidRPr="004762A2" w:rsidRDefault="00F1127D" w:rsidP="00F1127D">
            <w:pPr>
              <w:pStyle w:val="ListParagraph"/>
              <w:numPr>
                <w:ilvl w:val="0"/>
                <w:numId w:val="33"/>
              </w:numPr>
              <w:spacing w:after="0" w:line="240" w:lineRule="auto"/>
              <w:ind w:left="196" w:hanging="180"/>
              <w:rPr>
                <w:rFonts w:cs="Times New Roman"/>
                <w:sz w:val="16"/>
                <w:szCs w:val="16"/>
              </w:rPr>
            </w:pPr>
            <w:r w:rsidRPr="004762A2">
              <w:rPr>
                <w:rFonts w:cs="Times New Roman"/>
                <w:sz w:val="16"/>
                <w:szCs w:val="16"/>
              </w:rPr>
              <w:t>Refers to advances in the planning and control of production systems and the value chain of OM; the evolution of more intelligent systems follows the adoption of increasingly sophisticated Lean methods, exploring the synergies between technologies and methodologies.</w:t>
            </w:r>
          </w:p>
          <w:p w14:paraId="377E9919" w14:textId="77777777" w:rsidR="00F1127D" w:rsidRPr="004762A2" w:rsidRDefault="00F1127D" w:rsidP="00F1127D">
            <w:pPr>
              <w:pStyle w:val="ListParagraph"/>
              <w:numPr>
                <w:ilvl w:val="0"/>
                <w:numId w:val="33"/>
              </w:numPr>
              <w:spacing w:after="0" w:line="240" w:lineRule="auto"/>
              <w:ind w:left="196" w:hanging="180"/>
              <w:rPr>
                <w:rFonts w:cs="Times New Roman"/>
                <w:sz w:val="16"/>
                <w:szCs w:val="16"/>
              </w:rPr>
            </w:pPr>
            <w:r w:rsidRPr="004762A2">
              <w:rPr>
                <w:rFonts w:cs="Times New Roman"/>
                <w:sz w:val="16"/>
                <w:szCs w:val="16"/>
              </w:rPr>
              <w:t>Refers to advances in quality control systems, the performance of quality management tools; it describes a combination of technological and methodological evolutions working together to improve efficiency and accuracy.</w:t>
            </w:r>
          </w:p>
          <w:p w14:paraId="0EC42562" w14:textId="77777777" w:rsidR="00F1127D" w:rsidRPr="004762A2" w:rsidRDefault="00F1127D" w:rsidP="00F1127D">
            <w:pPr>
              <w:pStyle w:val="ListParagraph"/>
              <w:numPr>
                <w:ilvl w:val="0"/>
                <w:numId w:val="33"/>
              </w:numPr>
              <w:spacing w:after="0" w:line="240" w:lineRule="auto"/>
              <w:ind w:left="196" w:hanging="180"/>
              <w:rPr>
                <w:rFonts w:cs="Times New Roman"/>
                <w:sz w:val="16"/>
                <w:szCs w:val="16"/>
              </w:rPr>
            </w:pPr>
            <w:r w:rsidRPr="004762A2">
              <w:rPr>
                <w:rFonts w:cs="Times New Roman"/>
                <w:sz w:val="16"/>
                <w:szCs w:val="16"/>
              </w:rPr>
              <w:t>Refers to advances in reliability, repair and maintenance plans, strategies and techniques; the increase in maturity leads to increasing automation in diagnostics combined with remotely-operated machines that gradually replace humans in specialized or high-risk activities.</w:t>
            </w:r>
          </w:p>
        </w:tc>
      </w:tr>
    </w:tbl>
    <w:p w14:paraId="39435DBC" w14:textId="759AF2D0" w:rsidR="004B45FE" w:rsidRPr="002E12FE" w:rsidRDefault="004B45FE" w:rsidP="002E12FE">
      <w:pPr>
        <w:jc w:val="center"/>
      </w:pPr>
      <w:r>
        <w:br w:type="page"/>
      </w:r>
    </w:p>
    <w:p w14:paraId="40EE0CFB" w14:textId="0FF7318C" w:rsidR="00CE3A3E" w:rsidRPr="004A0826" w:rsidRDefault="00CE3A3E" w:rsidP="004762A2">
      <w:pPr>
        <w:pStyle w:val="Heading1"/>
      </w:pPr>
      <w:bookmarkStart w:id="72" w:name="_Toc186722072"/>
      <w:r w:rsidRPr="004A0826">
        <w:lastRenderedPageBreak/>
        <w:t>CHAPTER I</w:t>
      </w:r>
      <w:r w:rsidR="00236E6D" w:rsidRPr="004A0826">
        <w:t>I</w:t>
      </w:r>
      <w:r w:rsidR="00E459DC" w:rsidRPr="004A0826">
        <w:br/>
      </w:r>
      <w:bookmarkEnd w:id="71"/>
      <w:r w:rsidR="00570730" w:rsidRPr="004A0826">
        <w:t>Next-</w:t>
      </w:r>
      <w:r w:rsidR="00D12B15">
        <w:t>L</w:t>
      </w:r>
      <w:r w:rsidR="00570730" w:rsidRPr="004A0826">
        <w:t>evel</w:t>
      </w:r>
      <w:r w:rsidR="00BE5D78" w:rsidRPr="004A0826">
        <w:t xml:space="preserve"> </w:t>
      </w:r>
      <w:r w:rsidR="00D12B15">
        <w:t>E</w:t>
      </w:r>
      <w:r w:rsidR="00BE5D78" w:rsidRPr="004A0826">
        <w:t xml:space="preserve">nergy </w:t>
      </w:r>
      <w:r w:rsidR="00D12B15">
        <w:t>M</w:t>
      </w:r>
      <w:r w:rsidR="00BE5D78" w:rsidRPr="004A0826">
        <w:t xml:space="preserve">anagement in </w:t>
      </w:r>
      <w:r w:rsidR="00D12B15">
        <w:t>M</w:t>
      </w:r>
      <w:r w:rsidR="00BE5D78" w:rsidRPr="004A0826">
        <w:t xml:space="preserve">anufacturing: </w:t>
      </w:r>
      <w:r w:rsidR="00D12B15">
        <w:t>F</w:t>
      </w:r>
      <w:r w:rsidR="00570730" w:rsidRPr="004A0826">
        <w:t>acility-</w:t>
      </w:r>
      <w:r w:rsidR="00D12B15">
        <w:t>L</w:t>
      </w:r>
      <w:r w:rsidR="00570730" w:rsidRPr="004A0826">
        <w:t>evel</w:t>
      </w:r>
      <w:r w:rsidR="00BE5D78" w:rsidRPr="004A0826">
        <w:t xml:space="preserve"> </w:t>
      </w:r>
      <w:r w:rsidR="00D12B15">
        <w:t>E</w:t>
      </w:r>
      <w:r w:rsidR="00BE5D78" w:rsidRPr="004A0826">
        <w:t xml:space="preserve">nergy </w:t>
      </w:r>
      <w:r w:rsidR="00D12B15">
        <w:t>D</w:t>
      </w:r>
      <w:r w:rsidR="00BE5D78" w:rsidRPr="004A0826">
        <w:t xml:space="preserve">igital </w:t>
      </w:r>
      <w:r w:rsidR="00D12B15">
        <w:t>T</w:t>
      </w:r>
      <w:r w:rsidR="00BE5D78" w:rsidRPr="004A0826">
        <w:t xml:space="preserve">win </w:t>
      </w:r>
      <w:r w:rsidR="00D12B15">
        <w:t>F</w:t>
      </w:r>
      <w:r w:rsidR="00BE5D78" w:rsidRPr="004A0826">
        <w:t xml:space="preserve">ramework </w:t>
      </w:r>
      <w:r w:rsidR="00D12B15">
        <w:t>B</w:t>
      </w:r>
      <w:r w:rsidR="00BE5D78" w:rsidRPr="004A0826">
        <w:t xml:space="preserve">ased on </w:t>
      </w:r>
      <w:r w:rsidR="00D12B15">
        <w:t>M</w:t>
      </w:r>
      <w:r w:rsidR="00BE5D78" w:rsidRPr="004A0826">
        <w:t xml:space="preserve">achine </w:t>
      </w:r>
      <w:r w:rsidR="00D12B15">
        <w:t>L</w:t>
      </w:r>
      <w:r w:rsidR="00BE5D78" w:rsidRPr="004A0826">
        <w:t xml:space="preserve">earning and </w:t>
      </w:r>
      <w:r w:rsidR="00D12B15">
        <w:t>A</w:t>
      </w:r>
      <w:r w:rsidR="00BE5D78" w:rsidRPr="004A0826">
        <w:t xml:space="preserve">utomated </w:t>
      </w:r>
      <w:r w:rsidR="00D12B15">
        <w:t>D</w:t>
      </w:r>
      <w:r w:rsidR="00BE5D78" w:rsidRPr="004A0826">
        <w:t xml:space="preserve">ata </w:t>
      </w:r>
      <w:r w:rsidR="00D12B15">
        <w:t>C</w:t>
      </w:r>
      <w:r w:rsidR="00BE5D78" w:rsidRPr="004A0826">
        <w:t>ollection</w:t>
      </w:r>
      <w:bookmarkEnd w:id="72"/>
    </w:p>
    <w:p w14:paraId="0774D5A6" w14:textId="77777777" w:rsidR="00F71ADC" w:rsidRPr="00086DDE" w:rsidRDefault="00CE3A3E" w:rsidP="00F71ADC">
      <w:pPr>
        <w:rPr>
          <w:rFonts w:cs="Times New Roman"/>
          <w:sz w:val="28"/>
          <w:szCs w:val="28"/>
        </w:rPr>
      </w:pPr>
      <w:r w:rsidRPr="00086DDE">
        <w:rPr>
          <w:rFonts w:cs="Times New Roman"/>
          <w:sz w:val="28"/>
          <w:szCs w:val="28"/>
        </w:rPr>
        <w:br w:type="page"/>
      </w:r>
    </w:p>
    <w:p w14:paraId="39D2B834" w14:textId="500D2227" w:rsidR="002E12FE" w:rsidRPr="00BC519A" w:rsidRDefault="002E12FE" w:rsidP="004762A2">
      <w:pPr>
        <w:spacing w:after="0" w:line="480" w:lineRule="auto"/>
        <w:rPr>
          <w:rFonts w:cstheme="minorHAnsi"/>
        </w:rPr>
      </w:pPr>
      <w:bookmarkStart w:id="73" w:name="_Toc289175834"/>
      <w:r w:rsidRPr="00A56593">
        <w:rPr>
          <w:rFonts w:cstheme="minorHAnsi"/>
        </w:rPr>
        <w:lastRenderedPageBreak/>
        <w:t xml:space="preserve">A version of this chapter </w:t>
      </w:r>
      <w:r w:rsidR="004D4808">
        <w:rPr>
          <w:rFonts w:cstheme="minorHAnsi"/>
        </w:rPr>
        <w:t xml:space="preserve">is submitted for publication </w:t>
      </w:r>
      <w:r w:rsidRPr="00A56593">
        <w:rPr>
          <w:rFonts w:cstheme="minorHAnsi"/>
        </w:rPr>
        <w:t xml:space="preserve">in the </w:t>
      </w:r>
      <w:r w:rsidR="00BC519A">
        <w:rPr>
          <w:rFonts w:cstheme="minorHAnsi"/>
        </w:rPr>
        <w:t>MDPI Open Access Journal</w:t>
      </w:r>
      <w:r w:rsidRPr="00A56593">
        <w:rPr>
          <w:rFonts w:cstheme="minorHAnsi"/>
        </w:rPr>
        <w:t xml:space="preserve"> “</w:t>
      </w:r>
      <w:r>
        <w:rPr>
          <w:rFonts w:cstheme="minorHAnsi"/>
        </w:rPr>
        <w:t>Energies</w:t>
      </w:r>
      <w:r w:rsidRPr="00A56593">
        <w:rPr>
          <w:rFonts w:cstheme="minorHAnsi"/>
        </w:rPr>
        <w:t>” by David Vance, Mingzhou Jin, Christopher Price, Sachin U. Nimbalkar, and Thomas Wenning</w:t>
      </w:r>
      <w:r w:rsidR="00BC519A">
        <w:rPr>
          <w:rFonts w:cstheme="minorHAnsi"/>
        </w:rPr>
        <w:t>.</w:t>
      </w:r>
    </w:p>
    <w:p w14:paraId="63F17D2D" w14:textId="77777777" w:rsidR="002E12FE" w:rsidRPr="00086DDE" w:rsidRDefault="002E12FE" w:rsidP="004762A2">
      <w:pPr>
        <w:spacing w:after="0" w:line="480" w:lineRule="auto"/>
      </w:pPr>
      <w:r>
        <w:t>Concept creation, data collection and analysis, and original manuscript draft were prepared by David Vance. Mingzhou Jin, Christopher Price, Sachin U. Nimbalkar, and Thomas Wenning provided review.</w:t>
      </w:r>
    </w:p>
    <w:p w14:paraId="2834FA54" w14:textId="29DBE0C2" w:rsidR="00236E6D" w:rsidRPr="004762A2" w:rsidRDefault="00CE4D4B" w:rsidP="004762A2">
      <w:pPr>
        <w:pStyle w:val="Heading2"/>
        <w:spacing w:before="0" w:after="0" w:line="480" w:lineRule="auto"/>
        <w:rPr>
          <w:sz w:val="24"/>
          <w:szCs w:val="24"/>
        </w:rPr>
      </w:pPr>
      <w:bookmarkStart w:id="74" w:name="_Toc186722073"/>
      <w:r w:rsidRPr="004762A2">
        <w:rPr>
          <w:sz w:val="24"/>
          <w:szCs w:val="24"/>
        </w:rPr>
        <w:t>Abstract</w:t>
      </w:r>
      <w:bookmarkEnd w:id="73"/>
      <w:bookmarkEnd w:id="74"/>
    </w:p>
    <w:p w14:paraId="09AF72CB" w14:textId="293379D0" w:rsidR="00980EB5" w:rsidRDefault="00980EB5" w:rsidP="004762A2">
      <w:pPr>
        <w:spacing w:after="0" w:line="480" w:lineRule="auto"/>
      </w:pPr>
      <w:r>
        <w:t xml:space="preserve">With the Fourth Industrial Revolution underway, better data fidelity, analytic methods, and technologies such as Digital Twin (DT) and Internet of Things (IoT) are envisioned for industrial energy management. In a typical industrial energy management process, an energy consumption prediction is performed for the next year by employing basic linear regression based on production or a historical naïve approximation (i.e., whatever the energy consumption was last year is the prediction for the next year). There are only 12 data points per year at a monthly frequency, and thus, limited analytic methods are available. More methods can be investigated using daily and weekly data. The research proposes a framework for implementing machine learning with automated data collection at the facility level for energy prediction according to the ISO 50001:2018 energy management process and tests if reducing the time scale of predictions allows more complex machine learning methods. To test those machine learning methods, we partnered with an electric vehicle Original Equipment Manufacturer (OEM) to receive 15-minute energy and daily production data from 5 shops, including assembly, battery, body (electric), body (gas), and paint, which we combined into a sitewide dataset. The authors tested increasingly complex machine learning models, including naïve, simple </w:t>
      </w:r>
      <w:r>
        <w:lastRenderedPageBreak/>
        <w:t xml:space="preserve">linear regression, net regularized generalized linear regression, principal component regression, k-nearest neighbor, random forest, and Bayesian regularized neural network models on daily, weekly, and monthly datasets. It was discovered that complex monthly models </w:t>
      </w:r>
      <w:r w:rsidR="0073110E">
        <w:t>require</w:t>
      </w:r>
      <w:r>
        <w:t xml:space="preserve"> at least a year and a half to work, whereas complex weekly models could operate with a year of data for improved accuracy. Daily models could operate with only six months of data but did not perform as well because the production prediction accuracy was low. Significant challenges of automating energy management at the facility level were discovered, including the availability of reliable and quality energy and production data and the need for much human labor initially.</w:t>
      </w:r>
    </w:p>
    <w:p w14:paraId="13597284" w14:textId="77777777" w:rsidR="00CE4D4B" w:rsidRPr="004762A2" w:rsidRDefault="00CE4D4B" w:rsidP="004762A2">
      <w:pPr>
        <w:pStyle w:val="Heading2"/>
        <w:spacing w:before="0" w:after="0" w:line="480" w:lineRule="auto"/>
        <w:rPr>
          <w:sz w:val="24"/>
          <w:szCs w:val="24"/>
        </w:rPr>
      </w:pPr>
      <w:bookmarkStart w:id="75" w:name="_Toc289175835"/>
      <w:bookmarkStart w:id="76" w:name="_Toc186722074"/>
      <w:r w:rsidRPr="004762A2">
        <w:rPr>
          <w:sz w:val="24"/>
          <w:szCs w:val="24"/>
        </w:rPr>
        <w:t>Introduction</w:t>
      </w:r>
      <w:bookmarkEnd w:id="75"/>
      <w:bookmarkEnd w:id="76"/>
    </w:p>
    <w:p w14:paraId="1C26E4C5" w14:textId="3620A457" w:rsidR="00036E4C" w:rsidRDefault="00036E4C" w:rsidP="004762A2">
      <w:pPr>
        <w:spacing w:after="0" w:line="480" w:lineRule="auto"/>
        <w:rPr>
          <w:color w:val="000000"/>
        </w:rPr>
      </w:pPr>
      <w:bookmarkStart w:id="77" w:name="_Hlk150784294"/>
      <w:r>
        <w:t xml:space="preserve">The future potential for energy savings in manufacturing lies in implementing energy efficiency projects and developing novel energy monitoring and management approaches </w:t>
      </w:r>
      <w:sdt>
        <w:sdtPr>
          <w:rPr>
            <w:color w:val="000000"/>
          </w:rPr>
          <w:tag w:val="MENDELEY_CITATION_v3_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"/>
          <w:id w:val="-1696064505"/>
          <w:placeholder>
            <w:docPart w:val="5BA6FBB276494E688326DF122BAC8F53"/>
          </w:placeholder>
        </w:sdtPr>
        <w:sdtContent>
          <w:r w:rsidR="00D12B15" w:rsidRPr="00D12B15">
            <w:rPr>
              <w:color w:val="000000"/>
            </w:rPr>
            <w:t>(Weinert et al., 2011)</w:t>
          </w:r>
        </w:sdtContent>
      </w:sdt>
      <w:r w:rsidRPr="006106F0">
        <w:rPr>
          <w:color w:val="000000" w:themeColor="text1"/>
        </w:rPr>
        <w:t xml:space="preserve">. </w:t>
      </w:r>
      <w:r>
        <w:t xml:space="preserve">The digital twin (DT) and Internet of Things (IoT) paradigms allow increased visibility, awareness, and energy efficiency improvements because of connected intelligent sensors and meters. This improved real-time energy consumption data can enhance the ability of Energy Management Systems (EnMS) to produce sustained energy savings </w:t>
      </w:r>
      <w:sdt>
        <w:sdtPr>
          <w:rPr>
            <w:color w:val="000000"/>
          </w:rPr>
          <w:tag w:val="MENDELEY_CITATION_v3_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"/>
          <w:id w:val="-179052712"/>
          <w:placeholder>
            <w:docPart w:val="74361E8A8E6C4E768D1AD586A8DEB0C9"/>
          </w:placeholder>
        </w:sdtPr>
        <w:sdtContent>
          <w:r w:rsidR="00D12B15" w:rsidRPr="00D12B15">
            <w:rPr>
              <w:color w:val="000000"/>
            </w:rPr>
            <w:t>(Lee &amp; Cheng, 2016)</w:t>
          </w:r>
        </w:sdtContent>
      </w:sdt>
      <w:r>
        <w:rPr>
          <w:color w:val="000000"/>
        </w:rPr>
        <w:t xml:space="preserve">. With sufficient data through an energy data collection process, </w:t>
      </w:r>
      <w:r w:rsidRPr="006106F0">
        <w:rPr>
          <w:color w:val="000000"/>
        </w:rPr>
        <w:t xml:space="preserve">energy efficiency </w:t>
      </w:r>
      <w:r>
        <w:rPr>
          <w:color w:val="000000"/>
        </w:rPr>
        <w:t>opportunitie</w:t>
      </w:r>
      <w:r w:rsidRPr="006106F0">
        <w:rPr>
          <w:color w:val="000000"/>
        </w:rPr>
        <w:t xml:space="preserve">s become plentiful at each level of the manufacturing process. </w:t>
      </w:r>
      <w:r>
        <w:rPr>
          <w:color w:val="000000"/>
        </w:rPr>
        <w:t xml:space="preserve">The state-of-the-art energy efficiency increasing methods in discrete part manufacturing are distinguished based on unit, </w:t>
      </w:r>
      <w:r w:rsidRPr="006106F0">
        <w:rPr>
          <w:color w:val="000000"/>
        </w:rPr>
        <w:t>multi-machine, factory, multi-facility, and supply</w:t>
      </w:r>
      <w:r>
        <w:rPr>
          <w:color w:val="000000"/>
        </w:rPr>
        <w:t xml:space="preserve"> chain levels </w:t>
      </w:r>
      <w:sdt>
        <w:sdtPr>
          <w:rPr>
            <w:color w:val="000000"/>
          </w:rPr>
          <w:tag w:val="MENDELEY_CITATION_v3_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"/>
          <w:id w:val="979803263"/>
          <w:placeholder>
            <w:docPart w:val="74361E8A8E6C4E768D1AD586A8DEB0C9"/>
          </w:placeholder>
        </w:sdtPr>
        <w:sdtContent>
          <w:r w:rsidR="00D12B15" w:rsidRPr="00D12B15">
            <w:rPr>
              <w:color w:val="000000"/>
            </w:rPr>
            <w:t>(Duflou et al., 2012)</w:t>
          </w:r>
        </w:sdtContent>
      </w:sdt>
      <w:r>
        <w:rPr>
          <w:color w:val="000000"/>
        </w:rPr>
        <w:t>. The effectiveness of i</w:t>
      </w:r>
      <w:r w:rsidRPr="006106F0">
        <w:rPr>
          <w:color w:val="000000"/>
        </w:rPr>
        <w:t xml:space="preserve">ncorporating energy management into any of these levels depends on knowing the present state of consumption, historical consumption, and the system's responsiveness to </w:t>
      </w:r>
      <w:r w:rsidRPr="006106F0">
        <w:rPr>
          <w:color w:val="000000"/>
        </w:rPr>
        <w:lastRenderedPageBreak/>
        <w:t xml:space="preserve">changes. In this </w:t>
      </w:r>
      <w:r>
        <w:rPr>
          <w:color w:val="000000"/>
        </w:rPr>
        <w:t>study</w:t>
      </w:r>
      <w:r w:rsidRPr="006106F0">
        <w:rPr>
          <w:color w:val="000000"/>
        </w:rPr>
        <w:t xml:space="preserve">, </w:t>
      </w:r>
      <w:r>
        <w:rPr>
          <w:color w:val="000000"/>
        </w:rPr>
        <w:t>creating</w:t>
      </w:r>
      <w:r w:rsidRPr="006106F0">
        <w:rPr>
          <w:color w:val="000000"/>
        </w:rPr>
        <w:t xml:space="preserve"> </w:t>
      </w:r>
      <w:r>
        <w:rPr>
          <w:color w:val="000000"/>
        </w:rPr>
        <w:t>a</w:t>
      </w:r>
      <w:r w:rsidRPr="006106F0">
        <w:rPr>
          <w:color w:val="000000"/>
        </w:rPr>
        <w:t xml:space="preserve"> data-gathering framework was guided by this ability to incorporate energy management for energy savings at each level.</w:t>
      </w:r>
      <w:bookmarkEnd w:id="77"/>
      <w:r>
        <w:rPr>
          <w:color w:val="000000"/>
        </w:rPr>
        <w:t xml:space="preserve"> </w:t>
      </w:r>
      <w:r>
        <w:rPr>
          <w:color w:val="000000" w:themeColor="text1"/>
        </w:rPr>
        <w:t xml:space="preserve">Energy prediction is a requirement of the ISO 50001:2018 energy management process, the industry standard for implementing EnMS </w:t>
      </w:r>
      <w:sdt>
        <w:sdtPr>
          <w:rPr>
            <w:color w:val="000000"/>
          </w:rPr>
          <w:tag w:val="MENDELEY_CITATION_v3_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"/>
          <w:id w:val="1717851389"/>
          <w:placeholder>
            <w:docPart w:val="74361E8A8E6C4E768D1AD586A8DEB0C9"/>
          </w:placeholder>
        </w:sdtPr>
        <w:sdtContent>
          <w:r w:rsidR="00D12B15" w:rsidRPr="00D12B15">
            <w:rPr>
              <w:color w:val="000000"/>
            </w:rPr>
            <w:t>(IOS, 2018)</w:t>
          </w:r>
        </w:sdtContent>
      </w:sdt>
      <w:r>
        <w:rPr>
          <w:color w:val="000000"/>
        </w:rPr>
        <w:t xml:space="preserve">, but manufacturers commonly use naïve or simple linear regression models if they perform any prediction. Several industrial energy management regression software packages are available, but we have not found that any of them combine machine learning models with daily data inputs to make predictions. For example, the U.S. Department of Energy (DOE) Energy Performance Indicator Tool </w:t>
      </w:r>
      <w:sdt>
        <w:sdtPr>
          <w:rPr>
            <w:color w:val="000000"/>
          </w:rPr>
          <w:tag w:val="MENDELEY_CITATION_v3_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"/>
          <w:id w:val="-1202935875"/>
          <w:placeholder>
            <w:docPart w:val="74361E8A8E6C4E768D1AD586A8DEB0C9"/>
          </w:placeholder>
        </w:sdtPr>
        <w:sdtContent>
          <w:r w:rsidR="00D12B15" w:rsidRPr="00D12B15">
            <w:rPr>
              <w:color w:val="000000"/>
            </w:rPr>
            <w:t>(DOE AMO, 2018)</w:t>
          </w:r>
        </w:sdtContent>
      </w:sdt>
      <w:r>
        <w:rPr>
          <w:color w:val="000000"/>
        </w:rPr>
        <w:t xml:space="preserve"> does not make predictions, only accepts monthly data inputs, and uses basic regression analysis. The DOE VERIFI (beta) tool </w:t>
      </w:r>
      <w:sdt>
        <w:sdtPr>
          <w:rPr>
            <w:color w:val="000000"/>
          </w:rPr>
          <w:tag w:val="MENDELEY_CITATION_v3_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"/>
          <w:id w:val="97925551"/>
          <w:placeholder>
            <w:docPart w:val="74361E8A8E6C4E768D1AD586A8DEB0C9"/>
          </w:placeholder>
        </w:sdtPr>
        <w:sdtContent>
          <w:r w:rsidR="00D12B15" w:rsidRPr="00D12B15">
            <w:rPr>
              <w:color w:val="000000"/>
            </w:rPr>
            <w:t>(DOE AMO, 2019)</w:t>
          </w:r>
        </w:sdtContent>
      </w:sdt>
      <w:r>
        <w:rPr>
          <w:color w:val="000000"/>
        </w:rPr>
        <w:t xml:space="preserve"> can use more advanced regression analysis and generate visualizations and reports automatically. However, it does not accept daily or weekly input or make predictions.</w:t>
      </w:r>
    </w:p>
    <w:p w14:paraId="1B2315E3" w14:textId="77777777" w:rsidR="00036E4C" w:rsidRPr="00DC1798" w:rsidRDefault="00036E4C" w:rsidP="004762A2">
      <w:pPr>
        <w:spacing w:after="0" w:line="480" w:lineRule="auto"/>
      </w:pPr>
      <w:r>
        <w:t>Original Equipment Manufacturers (OEMs) are under pressure to demonstrate how each stage of their manufacturing process operates sustainably. Suppose an OEM cannot track and predict the emissions produced during each manufacturing process along the supply chain. In that case, it will be unable to avoid unnecessary energy use, costs through carbon taxes, and adverse effects on corporate image.</w:t>
      </w:r>
    </w:p>
    <w:p w14:paraId="2C0B6169" w14:textId="6019F3F5" w:rsidR="00036E4C" w:rsidRDefault="00036E4C" w:rsidP="004762A2">
      <w:pPr>
        <w:spacing w:after="0" w:line="480" w:lineRule="auto"/>
      </w:pPr>
      <w:r>
        <w:t xml:space="preserve">Smart manufacturing (SM), another word for Industry 4.0 or the fourth industrial revolution, covers any advanced technology that allows real-time information transparency, improved decision-making, or interconnection between diverse processes </w:t>
      </w:r>
      <w:sdt>
        <w:sdtPr>
          <w:rPr>
            <w:color w:val="000000"/>
          </w:rPr>
          <w:tag w:val="MENDELEY_CITATION_v3_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"/>
          <w:id w:val="895169041"/>
          <w:placeholder>
            <w:docPart w:val="17A80293A1084F1A8D37492EEBA7B07E"/>
          </w:placeholder>
        </w:sdtPr>
        <w:sdtContent>
          <w:r w:rsidR="00D12B15" w:rsidRPr="00D12B15">
            <w:rPr>
              <w:color w:val="000000"/>
            </w:rPr>
            <w:t>(Vance et al., 2023)</w:t>
          </w:r>
        </w:sdtContent>
      </w:sdt>
      <w:r>
        <w:rPr>
          <w:color w:val="000000"/>
        </w:rPr>
        <w:t xml:space="preserve">. </w:t>
      </w:r>
      <w:r>
        <w:t>Typical SM technologies include robotics, Industrial Internet of Things (IIOT), cloud computing, and, importantly for this research, DT, machine learning (ML), and big data analytics.</w:t>
      </w:r>
    </w:p>
    <w:p w14:paraId="4BA4B89C" w14:textId="478542C1" w:rsidR="00036E4C" w:rsidRPr="000C099E" w:rsidRDefault="00036E4C" w:rsidP="004762A2">
      <w:pPr>
        <w:spacing w:after="0" w:line="480" w:lineRule="auto"/>
      </w:pPr>
      <w:r>
        <w:lastRenderedPageBreak/>
        <w:t xml:space="preserve">DT is a virtual or digital counterpart to a physical system. In a factory, DT is Level 4 of six levels beginning with 0 and ending with the final Level 5 called “Self-Optimizing Factory.” </w:t>
      </w:r>
      <w:sdt>
        <w:sdtPr>
          <w:rPr>
            <w:color w:val="000000"/>
          </w:rPr>
          <w:tag w:val="MENDELEY_CITATION_v3_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"/>
          <w:id w:val="1152406858"/>
          <w:placeholder>
            <w:docPart w:val="74361E8A8E6C4E768D1AD586A8DEB0C9"/>
          </w:placeholder>
        </w:sdtPr>
        <w:sdtContent>
          <w:r w:rsidR="00D12B15" w:rsidRPr="00D12B15">
            <w:rPr>
              <w:color w:val="000000"/>
            </w:rPr>
            <w:t>(Weber et al., 2017)</w:t>
          </w:r>
        </w:sdtContent>
      </w:sdt>
      <w:r>
        <w:rPr>
          <w:color w:val="000000"/>
        </w:rPr>
        <w:t>.</w:t>
      </w:r>
      <w:r>
        <w:t xml:space="preserve"> The essential aspect of DT is that it is a uniform data model for describing manifold assets. Data and system integration, integration of cross-life-cycle data, and a service orientation are requirements for advancing to the DT level. A systematic review of machine learning applications for industrial energy efficiency by Narciso and Martins </w:t>
      </w:r>
      <w:sdt>
        <w:sdtPr>
          <w:rPr>
            <w:color w:val="000000"/>
          </w:rPr>
          <w:tag w:val="MENDELEY_CITATION_v3_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"/>
          <w:id w:val="-255436635"/>
          <w:placeholder>
            <w:docPart w:val="C50F75F927F7456DA441C64B0BFB630B"/>
          </w:placeholder>
        </w:sdtPr>
        <w:sdtContent>
          <w:r w:rsidR="00D12B15" w:rsidRPr="00D12B15">
            <w:rPr>
              <w:color w:val="000000"/>
            </w:rPr>
            <w:t>(2020)</w:t>
          </w:r>
        </w:sdtContent>
      </w:sdt>
      <w:r>
        <w:t xml:space="preserve"> showed that publications are increasing and are dominated by petrochemical production research. Only one of the forty-two papers reviewed predicts future energy consumption based on historical energy consumption, and it focuses on a specific process instead of the facility </w:t>
      </w:r>
      <w:sdt>
        <w:sdtPr>
          <w:rPr>
            <w:color w:val="000000"/>
          </w:rPr>
          <w:tag w:val="MENDELEY_CITATION_v3_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"/>
          <w:id w:val="11727056"/>
          <w:placeholder>
            <w:docPart w:val="74361E8A8E6C4E768D1AD586A8DEB0C9"/>
          </w:placeholder>
        </w:sdtPr>
        <w:sdtContent>
          <w:r w:rsidR="00D12B15" w:rsidRPr="00D12B15">
            <w:rPr>
              <w:color w:val="000000"/>
            </w:rPr>
            <w:t>(Liu et al., 2019)</w:t>
          </w:r>
        </w:sdtContent>
      </w:sdt>
      <w:r>
        <w:t xml:space="preserve">. Recently, Moghadasi et al. </w:t>
      </w:r>
      <w:sdt>
        <w:sdtPr>
          <w:rPr>
            <w:color w:val="000000"/>
          </w:rPr>
          <w:tag w:val="MENDELEY_CITATION_v3_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"/>
          <w:id w:val="-315035896"/>
          <w:placeholder>
            <w:docPart w:val="74361E8A8E6C4E768D1AD586A8DEB0C9"/>
          </w:placeholder>
        </w:sdtPr>
        <w:sdtContent>
          <w:r w:rsidR="00D12B15" w:rsidRPr="00D12B15">
            <w:rPr>
              <w:color w:val="000000"/>
            </w:rPr>
            <w:t>(2021)</w:t>
          </w:r>
        </w:sdtContent>
      </w:sdt>
      <w:r>
        <w:rPr>
          <w:color w:val="000000"/>
        </w:rPr>
        <w:t xml:space="preserve"> applied ML techniques to implement an ISO 50001:2018 energy management system. Moghadasi’s method fulfills all the requirements of ISO 50001 except the facility-level energy prediction: identifying significant energy users, defining energy performance indicators, developing a baseline, analyzing current energy performance, quantifying energy conservation opportunities, determining energy targets, and defining the energy action plan. Moghadasi et al. </w:t>
      </w:r>
      <w:sdt>
        <w:sdtPr>
          <w:rPr>
            <w:color w:val="000000"/>
          </w:rPr>
          <w:tag w:val="MENDELEY_CITATION_v3_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"/>
          <w:id w:val="142558809"/>
          <w:placeholder>
            <w:docPart w:val="74361E8A8E6C4E768D1AD586A8DEB0C9"/>
          </w:placeholder>
        </w:sdtPr>
        <w:sdtContent>
          <w:r w:rsidR="00D12B15" w:rsidRPr="00D12B15">
            <w:rPr>
              <w:color w:val="000000"/>
            </w:rPr>
            <w:t>(2021)</w:t>
          </w:r>
        </w:sdtContent>
      </w:sdt>
      <w:r>
        <w:rPr>
          <w:color w:val="000000"/>
        </w:rPr>
        <w:t xml:space="preserve"> focuses on highly detailed process parameters such as steam temperature and pressure while we investigate production and previous year's energy data as predictors for energy consumption in this study. Process parameters do not allow for prediction in the same way as production. Moghadasi’s framework could be helpful in conjunction with this research, but it doesn’t fulfill the energy prediction requirement.</w:t>
      </w:r>
    </w:p>
    <w:p w14:paraId="4171B583" w14:textId="5A51A448" w:rsidR="00236E6D" w:rsidRPr="00036E4C" w:rsidRDefault="00036E4C" w:rsidP="004762A2">
      <w:pPr>
        <w:spacing w:after="0" w:line="480" w:lineRule="auto"/>
      </w:pPr>
      <w:r>
        <w:t xml:space="preserve">Based on the above-identified research gaps, this research aims to answer the following questions: 1) Can industrial facility-level energy predictions be performed using weekly </w:t>
      </w:r>
      <w:r>
        <w:lastRenderedPageBreak/>
        <w:t>and daily energy data? 2) Can industrial facility-level energy predictions be improved by considering more advanced ML models such as Principal Component Regression (PCR), K-Nearest Neighbor (KNN), Random Forest (RF), and Bayesian Regularized Neural Network (BRNN)? 3) Because naïve predictions already perform well, does this indicate that data from one year prior could be used as an additional predictor for enhanced accuracy in facility-level energy predictions? 4) What are the significant challenges in implementing a facility-level automated energy prediction framework?</w:t>
      </w:r>
    </w:p>
    <w:p w14:paraId="424D4353" w14:textId="68D472A9" w:rsidR="00236E6D" w:rsidRPr="004762A2" w:rsidRDefault="00036E4C" w:rsidP="004762A2">
      <w:pPr>
        <w:pStyle w:val="Heading2"/>
        <w:spacing w:before="0" w:after="0" w:line="480" w:lineRule="auto"/>
        <w:rPr>
          <w:sz w:val="24"/>
          <w:szCs w:val="24"/>
        </w:rPr>
      </w:pPr>
      <w:bookmarkStart w:id="78" w:name="_Toc186722075"/>
      <w:r w:rsidRPr="004762A2">
        <w:rPr>
          <w:sz w:val="24"/>
          <w:szCs w:val="24"/>
        </w:rPr>
        <w:t>Literature Review</w:t>
      </w:r>
      <w:bookmarkEnd w:id="78"/>
    </w:p>
    <w:p w14:paraId="65D839DC" w14:textId="61806CCC" w:rsidR="004D3943" w:rsidRDefault="004D3943" w:rsidP="004762A2">
      <w:pPr>
        <w:spacing w:after="0" w:line="480" w:lineRule="auto"/>
      </w:pPr>
      <w:bookmarkStart w:id="79" w:name="_Hlk150784389"/>
      <w:r>
        <w:t>This literature review reveals the research questions and status of combining Smart Manufacturing (SM) concepts of Digital Twin (DT), Internet of Things (IoT), and big data analytics with energy management and facility-level energy predictions.</w:t>
      </w:r>
    </w:p>
    <w:p w14:paraId="33309CDE" w14:textId="2C594E8B" w:rsidR="004D3943" w:rsidRDefault="004D3943" w:rsidP="004762A2">
      <w:pPr>
        <w:spacing w:after="0" w:line="480" w:lineRule="auto"/>
      </w:pPr>
      <w:r>
        <w:rPr>
          <w:color w:val="000000"/>
        </w:rPr>
        <w:t xml:space="preserve">IT, IoT, and advanced enterprise systems are essential for future energy management research and provide great potential for innovation </w:t>
      </w:r>
      <w:sdt>
        <w:sdtPr>
          <w:rPr>
            <w:color w:val="000000"/>
          </w:rPr>
          <w:tag w:val="MENDELEY_CITATION_v3_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"/>
          <w:id w:val="-634717629"/>
          <w:placeholder>
            <w:docPart w:val="D1EE99825EE040EEBE82B729B1EDCF28"/>
          </w:placeholder>
        </w:sdtPr>
        <w:sdtContent>
          <w:r w:rsidR="00D12B15" w:rsidRPr="00D12B15">
            <w:rPr>
              <w:color w:val="000000"/>
            </w:rPr>
            <w:t>(Shrouf et al., 2014)</w:t>
          </w:r>
        </w:sdtContent>
      </w:sdt>
      <w:r>
        <w:rPr>
          <w:color w:val="000000"/>
        </w:rPr>
        <w:t xml:space="preserve">. Real-time data is becoming available for factory management research. However, collecting, transforming, integrating, modeling, storing, securing, analyzing, and presenting big data sets presents challenges </w:t>
      </w:r>
      <w:sdt>
        <w:sdtPr>
          <w:rPr>
            <w:color w:val="000000"/>
          </w:rPr>
          <w:tag w:val="MENDELEY_CITATION_v3_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"/>
          <w:id w:val="1022130615"/>
          <w:placeholder>
            <w:docPart w:val="D1EE99825EE040EEBE82B729B1EDCF28"/>
          </w:placeholder>
        </w:sdtPr>
        <w:sdtContent>
          <w:r w:rsidR="00D12B15" w:rsidRPr="00D12B15">
            <w:rPr>
              <w:color w:val="000000"/>
            </w:rPr>
            <w:t>(Khan et al., 2017)</w:t>
          </w:r>
        </w:sdtContent>
      </w:sdt>
      <w:r>
        <w:rPr>
          <w:color w:val="000000"/>
        </w:rPr>
        <w:t xml:space="preserve">. </w:t>
      </w:r>
    </w:p>
    <w:bookmarkEnd w:id="79"/>
    <w:p w14:paraId="6AFEB25C" w14:textId="68FFB2D8" w:rsidR="004D3943" w:rsidRDefault="004D3943" w:rsidP="004762A2">
      <w:pPr>
        <w:spacing w:after="0" w:line="480" w:lineRule="auto"/>
      </w:pPr>
      <w:r>
        <w:rPr>
          <w:color w:val="000000"/>
        </w:rPr>
        <w:t xml:space="preserve">IoT has enabled many new </w:t>
      </w:r>
      <w:r w:rsidR="006C30EB">
        <w:rPr>
          <w:color w:val="000000"/>
        </w:rPr>
        <w:t>energy and efficiency advantages,</w:t>
      </w:r>
      <w:r>
        <w:rPr>
          <w:color w:val="000000"/>
        </w:rPr>
        <w:t xml:space="preserve"> yet there has not been enough research to combine the ideas at the industrial plant level. Medojevic </w:t>
      </w:r>
      <w:r>
        <w:rPr>
          <w:i/>
          <w:iCs/>
          <w:color w:val="000000"/>
        </w:rPr>
        <w:t>et al</w:t>
      </w:r>
      <w:r>
        <w:rPr>
          <w:color w:val="000000"/>
        </w:rPr>
        <w:t xml:space="preserve">. </w:t>
      </w:r>
      <w:sdt>
        <w:sdtPr>
          <w:rPr>
            <w:color w:val="000000"/>
          </w:rPr>
          <w:tag w:val="MENDELEY_CITATION_v3_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"/>
          <w:id w:val="1404565043"/>
          <w:placeholder>
            <w:docPart w:val="CCDED253D4D847FF8F11B967E117F643"/>
          </w:placeholder>
        </w:sdtPr>
        <w:sdtContent>
          <w:r w:rsidR="00D12B15" w:rsidRPr="00D12B15">
            <w:rPr>
              <w:color w:val="000000"/>
            </w:rPr>
            <w:t>(2018)</w:t>
          </w:r>
        </w:sdtContent>
      </w:sdt>
      <w:r>
        <w:rPr>
          <w:color w:val="000000"/>
        </w:rPr>
        <w:t xml:space="preserve"> stated that “without energy management overall at the center of Industry 4.0, there is no Industry 4.0,” pointing to the fundamental role energy availability and energy reliability play in manufacturing processes. There are considerable benefits to combining Industry 4.0 with energy management, but this has not been realized because plant managers lack awareness of the intimate connection between the two themes, and software tools need to </w:t>
      </w:r>
      <w:r>
        <w:rPr>
          <w:color w:val="000000"/>
        </w:rPr>
        <w:lastRenderedPageBreak/>
        <w:t xml:space="preserve">be upgraded </w:t>
      </w:r>
      <w:sdt>
        <w:sdtPr>
          <w:rPr>
            <w:color w:val="000000"/>
          </w:rPr>
          <w:tag w:val="MENDELEY_CITATION_v3_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"/>
          <w:id w:val="-555239755"/>
          <w:placeholder>
            <w:docPart w:val="CCDED253D4D847FF8F11B967E117F643"/>
          </w:placeholder>
        </w:sdtPr>
        <w:sdtContent>
          <w:r w:rsidR="00D12B15" w:rsidRPr="00D12B15">
            <w:rPr>
              <w:color w:val="000000"/>
            </w:rPr>
            <w:t>(Medojevic et al., 2018)</w:t>
          </w:r>
        </w:sdtContent>
      </w:sdt>
      <w:r>
        <w:rPr>
          <w:color w:val="000000"/>
        </w:rPr>
        <w:t xml:space="preserve">. Shrouf and Miragliotta </w:t>
      </w:r>
      <w:sdt>
        <w:sdtPr>
          <w:rPr>
            <w:color w:val="000000"/>
          </w:rPr>
          <w:tag w:val="MENDELEY_CITATION_v3_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"/>
          <w:id w:val="-160930855"/>
          <w:placeholder>
            <w:docPart w:val="CCDED253D4D847FF8F11B967E117F643"/>
          </w:placeholder>
        </w:sdtPr>
        <w:sdtContent>
          <w:r w:rsidR="00D12B15" w:rsidRPr="00D12B15">
            <w:rPr>
              <w:color w:val="000000"/>
            </w:rPr>
            <w:t>(2015)</w:t>
          </w:r>
        </w:sdtContent>
      </w:sdt>
      <w:r>
        <w:t xml:space="preserve"> reviewed production management practices that are enhanced by IoT technology and found six sets of benefits that can be achieved including 1) finding and reducing energy waste sources, 2) improving energy-aware production scheduling, 3) reducing energy bills through demand response and reducing energy purchasing cost, 4) efficient maintenance management, 5) improving environmental reputation by meeting customer expectations and obtaining environmental certification, and 6) supporting decentralization in decision-making at production level to increase energy efficiency. </w:t>
      </w:r>
    </w:p>
    <w:p w14:paraId="291C8DBD" w14:textId="2970FC35" w:rsidR="00236E6D" w:rsidRPr="00086DDE" w:rsidRDefault="004D3943" w:rsidP="004762A2">
      <w:pPr>
        <w:spacing w:after="0" w:line="480" w:lineRule="auto"/>
        <w:rPr>
          <w:rFonts w:cs="Times New Roman"/>
        </w:rPr>
      </w:pPr>
      <w:r>
        <w:t xml:space="preserve">Several reviews exist on the interaction between energy management and advanced data analytics. Sievers and Blank </w:t>
      </w:r>
      <w:sdt>
        <w:sdtPr>
          <w:rPr>
            <w:color w:val="000000"/>
          </w:rPr>
          <w:tag w:val="MENDELEY_CITATION_v3_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"/>
          <w:id w:val="2133132925"/>
          <w:placeholder>
            <w:docPart w:val="F9CF681B205D4E1C980182F402B40FC5"/>
          </w:placeholder>
        </w:sdtPr>
        <w:sdtContent>
          <w:r w:rsidR="00D12B15" w:rsidRPr="00D12B15">
            <w:rPr>
              <w:color w:val="000000"/>
            </w:rPr>
            <w:t>(2023)</w:t>
          </w:r>
        </w:sdtContent>
      </w:sdt>
      <w:r>
        <w:t xml:space="preserve"> reviewed the state-of-the-art in data-driven residential and industrial energy management systems, including the system infrastructure's design, wireless and wired communication protocols, real-time and historical data, forecasting algorithms, and objectives and optimization techniques.  A detailed analysis of the research literature on energy management in manufacturing is presented by </w:t>
      </w:r>
      <w:sdt>
        <w:sdtPr>
          <w:rPr>
            <w:color w:val="000000"/>
          </w:rPr>
          <w:tag w:val="MENDELEY_CITATION_v3_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"/>
          <w:id w:val="-1075814435"/>
          <w:placeholder>
            <w:docPart w:val="C9A4C2BDCB564FD3A8536430524EA275"/>
          </w:placeholder>
        </w:sdtPr>
        <w:sdtContent>
          <w:r w:rsidR="00D12B15" w:rsidRPr="00D12B15">
            <w:rPr>
              <w:color w:val="000000"/>
            </w:rPr>
            <w:t>(May et al., 2017)</w:t>
          </w:r>
        </w:sdtContent>
      </w:sdt>
      <w:r>
        <w:t>. Six main lines of research in the field include (i) drivers and barriers, (ii) information and communication technologies, (iii) strategic paradigms, (iv) supporting tools and methods, (v) manufacturing process paradigms, and (vi) manufacturing performances in the trade-off. Since 2009, the number of publications has increased consistently until 2016, the last date in the study, and the authors expect it to continue increasing.</w:t>
      </w:r>
    </w:p>
    <w:p w14:paraId="4776432F" w14:textId="7C7E5044" w:rsidR="003D63DF" w:rsidRPr="00DF7C87" w:rsidRDefault="004D3943" w:rsidP="004762A2">
      <w:pPr>
        <w:pStyle w:val="Heading3"/>
        <w:spacing w:after="0" w:line="480" w:lineRule="auto"/>
      </w:pPr>
      <w:bookmarkStart w:id="80" w:name="_Toc186722076"/>
      <w:r>
        <w:t>Energy Management</w:t>
      </w:r>
      <w:bookmarkEnd w:id="80"/>
    </w:p>
    <w:p w14:paraId="25DFC764" w14:textId="436D5567" w:rsidR="00A541E4" w:rsidRDefault="00A541E4" w:rsidP="004762A2">
      <w:pPr>
        <w:spacing w:after="0" w:line="480" w:lineRule="auto"/>
        <w:rPr>
          <w:color w:val="000000"/>
        </w:rPr>
      </w:pPr>
      <w:r>
        <w:rPr>
          <w:color w:val="000000"/>
        </w:rPr>
        <w:t xml:space="preserve">Some notable frameworks have been proposed for implementing an energy management DT. </w:t>
      </w:r>
      <w:sdt>
        <w:sdtPr>
          <w:rPr>
            <w:color w:val="000000"/>
          </w:rPr>
          <w:tag w:val="MENDELEY_CITATION_v3_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"/>
          <w:id w:val="1915506394"/>
          <w:placeholder>
            <w:docPart w:val="A5A10058BFA24A2D88DFEE074B10ADD8"/>
          </w:placeholder>
        </w:sdtPr>
        <w:sdtContent>
          <w:r w:rsidR="00D12B15" w:rsidRPr="00D12B15">
            <w:rPr>
              <w:color w:val="000000"/>
            </w:rPr>
            <w:t>Schulze et al. (2016)</w:t>
          </w:r>
        </w:sdtContent>
      </w:sdt>
      <w:r>
        <w:rPr>
          <w:color w:val="000000"/>
        </w:rPr>
        <w:t xml:space="preserve"> proposed conceptual framework for energy management in </w:t>
      </w:r>
      <w:r>
        <w:rPr>
          <w:color w:val="000000"/>
        </w:rPr>
        <w:lastRenderedPageBreak/>
        <w:t xml:space="preserve">various contexts based on overarching themes, including strategy/planning, implementation/operation, controlling, organization, and culture. The Schulze framework does not go in-depth into data collection or mention the DT concept, but it provides a comprehensive approach that can be used as a basis for development. Vihkorev </w:t>
      </w:r>
      <w:r w:rsidRPr="00136F6D">
        <w:rPr>
          <w:color w:val="000000"/>
        </w:rPr>
        <w:t>et al.</w:t>
      </w:r>
      <w:r>
        <w:rPr>
          <w:color w:val="000000"/>
        </w:rPr>
        <w:t xml:space="preserve"> </w:t>
      </w:r>
      <w:sdt>
        <w:sdtPr>
          <w:rPr>
            <w:color w:val="000000"/>
          </w:rPr>
          <w:tag w:val="MENDELEY_CITATION_v3_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"/>
          <w:id w:val="-73973836"/>
          <w:placeholder>
            <w:docPart w:val="D7F17588FD9E459DA007138DECE68B24"/>
          </w:placeholder>
        </w:sdtPr>
        <w:sdtContent>
          <w:r w:rsidR="00D12B15" w:rsidRPr="00D12B15">
            <w:rPr>
              <w:color w:val="000000"/>
            </w:rPr>
            <w:t>(2013)</w:t>
          </w:r>
        </w:sdtContent>
      </w:sdt>
      <w:r>
        <w:rPr>
          <w:color w:val="000000"/>
        </w:rPr>
        <w:t xml:space="preserve"> proposed a framework for energy monitoring and management at the plant floor level, including standards for data exchange, online energy data analysis, performance measurement, and energy usage display. The Vikhorev framework focuses on </w:t>
      </w:r>
      <w:r w:rsidR="0071618F">
        <w:rPr>
          <w:color w:val="000000"/>
        </w:rPr>
        <w:t>the Manufacturing</w:t>
      </w:r>
      <w:r>
        <w:rPr>
          <w:color w:val="000000"/>
        </w:rPr>
        <w:t xml:space="preserve"> Execution System (MES) and complex event processing for providing real-time energy performance information. </w:t>
      </w:r>
      <w:r w:rsidRPr="00755FF8">
        <w:rPr>
          <w:color w:val="000000"/>
        </w:rPr>
        <w:t>Data reduction</w:t>
      </w:r>
      <w:r>
        <w:rPr>
          <w:color w:val="000000"/>
        </w:rPr>
        <w:t xml:space="preserve"> is proposed</w:t>
      </w:r>
      <w:r w:rsidRPr="00755FF8">
        <w:rPr>
          <w:color w:val="000000"/>
        </w:rPr>
        <w:t xml:space="preserve"> through extracting key events from data streams due to large continuous datasets. The case study is implemented in a prototype information system in a machining line for a major European automotive manufacturer. The result is an evaluation of state recognition by </w:t>
      </w:r>
      <w:r>
        <w:rPr>
          <w:color w:val="000000"/>
        </w:rPr>
        <w:t xml:space="preserve">a </w:t>
      </w:r>
      <w:r w:rsidRPr="00755FF8">
        <w:rPr>
          <w:color w:val="000000"/>
        </w:rPr>
        <w:t xml:space="preserve">pattern machine to estimate the average time in different operation modes and the average energy used in idling. </w:t>
      </w:r>
      <w:r>
        <w:t xml:space="preserve">Zhang et al. </w:t>
      </w:r>
      <w:sdt>
        <w:sdtPr>
          <w:rPr>
            <w:color w:val="000000"/>
          </w:rPr>
          <w:tag w:val="MENDELEY_CITATION_v3_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"/>
          <w:id w:val="1620174364"/>
          <w:placeholder>
            <w:docPart w:val="22EAB5EEEF3C40E6A38EB67387B0C040"/>
          </w:placeholder>
        </w:sdtPr>
        <w:sdtContent>
          <w:r w:rsidR="00D12B15" w:rsidRPr="00D12B15">
            <w:rPr>
              <w:color w:val="000000"/>
            </w:rPr>
            <w:t>(2018)</w:t>
          </w:r>
        </w:sdtContent>
      </w:sdt>
      <w:r>
        <w:t xml:space="preserve"> proposed a framework for equipment energy consumption management (EECM) with a DT shop floor consisting of physical equipment, virtual equipment, EECM services, and data using a machine tool as an example. The potential applications of EECM with DT shop floor are energy consumption monitoring, analysis, and optimization. They believe that future work in this area will involve DT shop floor case studies and modeling, the fusion of multiple data sources, and establishing an EECM system on the DT shop floor. Wei et al. </w:t>
      </w:r>
      <w:sdt>
        <w:sdtPr>
          <w:rPr>
            <w:color w:val="000000"/>
          </w:rPr>
          <w:tag w:val="MENDELEY_CITATION_v3_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"/>
          <w:id w:val="-645597536"/>
          <w:placeholder>
            <w:docPart w:val="A8B7A2E7942449D89FF6171A82253793"/>
          </w:placeholder>
        </w:sdtPr>
        <w:sdtContent>
          <w:r w:rsidR="00D12B15" w:rsidRPr="00D12B15">
            <w:rPr>
              <w:color w:val="000000"/>
            </w:rPr>
            <w:t>(2016)</w:t>
          </w:r>
        </w:sdtContent>
      </w:sdt>
      <w:r>
        <w:t xml:space="preserve"> developed an IoT-based energy management platform for industrial facilities that includes a use case for measuring all energy consumption in a facility. However, it doesn’t consider multiple facilities, isn’t implemented in an actual industrial process, and </w:t>
      </w:r>
      <w:r>
        <w:lastRenderedPageBreak/>
        <w:t>focuses on demand responses. There are plenty of DT energy applications for the shop floor, but there is a lack of framework for implementing</w:t>
      </w:r>
      <w:r w:rsidR="00AC049C">
        <w:t xml:space="preserve"> DT energy</w:t>
      </w:r>
      <w:r>
        <w:t xml:space="preserve"> at the plant level.</w:t>
      </w:r>
      <w:r>
        <w:rPr>
          <w:color w:val="000000"/>
        </w:rPr>
        <w:t xml:space="preserve"> </w:t>
      </w:r>
    </w:p>
    <w:p w14:paraId="14F102F9" w14:textId="06B4F2C2" w:rsidR="00A541E4" w:rsidRDefault="00A541E4" w:rsidP="004762A2">
      <w:pPr>
        <w:spacing w:after="0" w:line="480" w:lineRule="auto"/>
        <w:rPr>
          <w:color w:val="000000"/>
        </w:rPr>
      </w:pPr>
      <w:r>
        <w:rPr>
          <w:color w:val="000000"/>
        </w:rPr>
        <w:t xml:space="preserve">Not many data acquisition platforms have been proposed or implemented for the energy management of intelligent factories. </w:t>
      </w:r>
      <w:sdt>
        <w:sdtPr>
          <w:rPr>
            <w:color w:val="000000"/>
          </w:rPr>
          <w:tag w:val="MENDELEY_CITATION_v3_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"/>
          <w:id w:val="549815601"/>
          <w:placeholder>
            <w:docPart w:val="A8B7A2E7942449D89FF6171A82253793"/>
          </w:placeholder>
        </w:sdtPr>
        <w:sdtContent>
          <w:r w:rsidR="00D12B15" w:rsidRPr="00D12B15">
            <w:rPr>
              <w:color w:val="000000"/>
            </w:rPr>
            <w:t>Mahir et al. (2023)</w:t>
          </w:r>
        </w:sdtContent>
      </w:sdt>
      <w:r>
        <w:rPr>
          <w:color w:val="000000"/>
        </w:rPr>
        <w:t xml:space="preserve"> proposed a data acquisition platform for energy management in smart factories or buildings using openHAB, MQTT, and Node Microcontroller Unit (NodeMCU). They focus on improving communication security, and the proposed platform is not implemented. </w:t>
      </w:r>
    </w:p>
    <w:p w14:paraId="7CC1BA3B" w14:textId="6BFCBE9F" w:rsidR="003D63DF" w:rsidRPr="00DF7C87" w:rsidRDefault="00A541E4" w:rsidP="004762A2">
      <w:pPr>
        <w:pStyle w:val="Heading3"/>
        <w:spacing w:after="0" w:line="480" w:lineRule="auto"/>
      </w:pPr>
      <w:bookmarkStart w:id="81" w:name="_Toc186722077"/>
      <w:r>
        <w:t>Digital Twin (DT)</w:t>
      </w:r>
      <w:bookmarkEnd w:id="81"/>
    </w:p>
    <w:p w14:paraId="6B10CB73" w14:textId="75892DE4" w:rsidR="00891A3F" w:rsidRDefault="00891A3F" w:rsidP="004762A2">
      <w:pPr>
        <w:spacing w:after="0" w:line="480" w:lineRule="auto"/>
      </w:pPr>
      <w:r>
        <w:t xml:space="preserve">The capability of a manufacturer to produce DT applications is a crucial goal for digital transformation, Industry 4.0, and SM </w:t>
      </w:r>
      <w:sdt>
        <w:sdtPr>
          <w:rPr>
            <w:color w:val="000000"/>
            <w:sz w:val="20"/>
            <w:szCs w:val="20"/>
          </w:rPr>
          <w:tag w:val="MENDELEY_CITATION_v3_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"/>
          <w:id w:val="1984416852"/>
          <w:placeholder>
            <w:docPart w:val="E6DF41EFE1D04190A5B2BCCAD729E2BE"/>
          </w:placeholder>
        </w:sdtPr>
        <w:sdtContent>
          <w:r w:rsidR="00D12B15" w:rsidRPr="00D12B15">
            <w:rPr>
              <w:color w:val="000000"/>
            </w:rPr>
            <w:t>(Weber et al., 2017)</w:t>
          </w:r>
        </w:sdtContent>
      </w:sdt>
      <w:r>
        <w:t xml:space="preserve">. The term ‘digital twin’ was introduced by Michael Grieves in a 2002 product lifecycle management (PLM) presentation, although virtual replication of a product had been realized in the aerospace industry </w:t>
      </w:r>
      <w:sdt>
        <w:sdtPr>
          <w:rPr>
            <w:color w:val="000000"/>
          </w:rPr>
          <w:tag w:val="MENDELEY_CITATION_v3_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"/>
          <w:id w:val="-347399488"/>
          <w:placeholder>
            <w:docPart w:val="A4A43479C2EA44AE8A5FF26CA28AF7CB"/>
          </w:placeholder>
        </w:sdtPr>
        <w:sdtContent>
          <w:r w:rsidR="00D12B15" w:rsidRPr="00D12B15">
            <w:rPr>
              <w:color w:val="000000"/>
            </w:rPr>
            <w:t>(Grieves, 2014)</w:t>
          </w:r>
        </w:sdtContent>
      </w:sdt>
      <w:r>
        <w:t xml:space="preserve">. A widely used definition given by Glaessgen and Stargel </w:t>
      </w:r>
      <w:sdt>
        <w:sdtPr>
          <w:rPr>
            <w:color w:val="000000"/>
          </w:rPr>
          <w:tag w:val="MENDELEY_CITATION_v3_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"/>
          <w:id w:val="503629551"/>
          <w:placeholder>
            <w:docPart w:val="A4A43479C2EA44AE8A5FF26CA28AF7CB"/>
          </w:placeholder>
        </w:sdtPr>
        <w:sdtContent>
          <w:r w:rsidR="00D12B15" w:rsidRPr="00D12B15">
            <w:rPr>
              <w:color w:val="000000"/>
            </w:rPr>
            <w:t>(2012)</w:t>
          </w:r>
        </w:sdtContent>
      </w:sdt>
      <w:r>
        <w:t xml:space="preserve"> reads: “DT is an integrated multi-physics, multi-scale, probabilistic simulation of a complex product and uses the best available physical models, sensor updates, etc., to mirror the life of its corresponding twin.” Another definition for DT in terms of manufacturing given by Garetti et al. </w:t>
      </w:r>
      <w:sdt>
        <w:sdtPr>
          <w:rPr>
            <w:color w:val="000000"/>
          </w:rPr>
          <w:tag w:val="MENDELEY_CITATION_v3_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"/>
          <w:id w:val="-236094448"/>
          <w:placeholder>
            <w:docPart w:val="A4A43479C2EA44AE8A5FF26CA28AF7CB"/>
          </w:placeholder>
        </w:sdtPr>
        <w:sdtContent>
          <w:r w:rsidR="00D12B15" w:rsidRPr="00D12B15">
            <w:rPr>
              <w:color w:val="000000"/>
            </w:rPr>
            <w:t>(2012)</w:t>
          </w:r>
        </w:sdtContent>
      </w:sdt>
      <w:r>
        <w:t xml:space="preserve"> reads: “DT consists of a virtual representation of a production system that can run on different simulation disciplines characterized by the synchronization between the virtual and real system, thanks to sensed data and connected smart devices, mathematical models and real-time data elaboration. The topical role within Industry 4.0 manufacturing systems is to exploit these features to forecast and optimize the behavior of the production system at each life cycle phase in real-time.”</w:t>
      </w:r>
    </w:p>
    <w:p w14:paraId="7E59F8BA" w14:textId="297F90DD" w:rsidR="00891A3F" w:rsidRDefault="00891A3F" w:rsidP="004762A2">
      <w:pPr>
        <w:spacing w:after="0" w:line="480" w:lineRule="auto"/>
      </w:pPr>
      <w:r>
        <w:lastRenderedPageBreak/>
        <w:t xml:space="preserve">In the next phase of DT research, references reviewed DT applications to determine a more specific definition of DT and specific use cases and terminology. For example, Kritzinger et al. (2018) categorically reviewed the DT in manufacturing applications to classify existing publications according to their type, level of integration, area of focus, and technology used. Before Kritzinger et al. </w:t>
      </w:r>
      <w:sdt>
        <w:sdtPr>
          <w:rPr>
            <w:color w:val="000000"/>
          </w:rPr>
          <w:tag w:val="MENDELEY_CITATION_v3_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"/>
          <w:id w:val="127975861"/>
          <w:placeholder>
            <w:docPart w:val="D300113FA80446409D8DB421301DF0B8"/>
          </w:placeholder>
        </w:sdtPr>
        <w:sdtContent>
          <w:r w:rsidR="00D12B15" w:rsidRPr="00D12B15">
            <w:rPr>
              <w:color w:val="000000"/>
            </w:rPr>
            <w:t>(2018)</w:t>
          </w:r>
        </w:sdtContent>
      </w:sdt>
      <w:r>
        <w:rPr>
          <w:color w:val="000000"/>
        </w:rPr>
        <w:t>,</w:t>
      </w:r>
      <w:r>
        <w:t xml:space="preserve"> DT was viewed simply as a digital counterpart to a physical object, and the terms digital model, digital shadow, and DT were often used synonymously. Now, the terms can be distinguished by the level of data integration between the physical and digital counterparts. A digital model provides a digital representation of an existing or planned physical object without automated data exchange. A change in the state of the physical object has no direct effect on the digital object and vice versa. The digital shadow is where there is a one-way data flow between the state of a physical object and a digital object. A change in the state of the physical object leads to a change in the digital object, but not vice versa. If, and only if, data flows are fully integrated into both directions between the physical and digital object, Kritzinger </w:t>
      </w:r>
      <w:r w:rsidRPr="00BD35D0">
        <w:t>et al.</w:t>
      </w:r>
      <w:r>
        <w:t xml:space="preserve"> </w:t>
      </w:r>
      <w:sdt>
        <w:sdtPr>
          <w:rPr>
            <w:color w:val="000000"/>
          </w:rPr>
          <w:tag w:val="MENDELEY_CITATION_v3_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"/>
          <w:id w:val="394853268"/>
          <w:placeholder>
            <w:docPart w:val="924EBDD468CC40608C38944E9E585F6D"/>
          </w:placeholder>
        </w:sdtPr>
        <w:sdtContent>
          <w:r w:rsidR="00D12B15" w:rsidRPr="00D12B15">
            <w:rPr>
              <w:color w:val="000000"/>
            </w:rPr>
            <w:t>(2018)</w:t>
          </w:r>
        </w:sdtContent>
      </w:sdt>
      <w:r>
        <w:t xml:space="preserve"> stated that you can accurately refer to it as a DT. The authors found that most papers used the term DT, while only 18% accurately described a DT with bidirectional data transfer. Using the Kritzinger et al. </w:t>
      </w:r>
      <w:sdt>
        <w:sdtPr>
          <w:rPr>
            <w:color w:val="000000"/>
          </w:rPr>
          <w:tag w:val="MENDELEY_CITATION_v3_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"/>
          <w:id w:val="-318956618"/>
          <w:placeholder>
            <w:docPart w:val="8EC6998206E14A6CAE29A9C5CD90D7B2"/>
          </w:placeholder>
        </w:sdtPr>
        <w:sdtContent>
          <w:r w:rsidR="00D12B15" w:rsidRPr="00D12B15">
            <w:rPr>
              <w:color w:val="000000"/>
            </w:rPr>
            <w:t>(2018)</w:t>
          </w:r>
        </w:sdtContent>
      </w:sdt>
      <w:r>
        <w:rPr>
          <w:color w:val="000000"/>
        </w:rPr>
        <w:t xml:space="preserve"> framework, we could not characterize a real-time energy information model as DT unless it had bidirectional data-transfer capability. </w:t>
      </w:r>
      <w:r>
        <w:t xml:space="preserve">Shao and Helu </w:t>
      </w:r>
      <w:sdt>
        <w:sdtPr>
          <w:rPr>
            <w:color w:val="000000"/>
          </w:rPr>
          <w:tag w:val="MENDELEY_CITATION_v3_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"/>
          <w:id w:val="-1088075078"/>
          <w:placeholder>
            <w:docPart w:val="A4A43479C2EA44AE8A5FF26CA28AF7CB"/>
          </w:placeholder>
        </w:sdtPr>
        <w:sdtContent>
          <w:r w:rsidR="00D12B15" w:rsidRPr="00D12B15">
            <w:rPr>
              <w:color w:val="000000"/>
            </w:rPr>
            <w:t>(2020)</w:t>
          </w:r>
        </w:sdtContent>
      </w:sdt>
      <w:r>
        <w:rPr>
          <w:color w:val="000000"/>
        </w:rPr>
        <w:t xml:space="preserve"> characterized DT perspectives based on the proposed definition, relevant viewpoint (product, process, or system), fidelity of the digital representation (complete or partial), and temporal integration (real-time or offline). An offline DT would be where real-time communication is not critical and periodic connection is sufficient. The authors argue that the DT concept should depend </w:t>
      </w:r>
      <w:r>
        <w:rPr>
          <w:color w:val="000000"/>
        </w:rPr>
        <w:lastRenderedPageBreak/>
        <w:t xml:space="preserve">on the context and viewpoint for the specific use case and propose three critical factors for assessing the scope and requirements of a DT, including (1) Application, (2) Viewpoint, and (3) Context. A DT needs only to collect the data relevant to the use case of interest rather than all available data. The Shao and Helu </w:t>
      </w:r>
      <w:sdt>
        <w:sdtPr>
          <w:rPr>
            <w:color w:val="000000"/>
          </w:rPr>
          <w:tag w:val="MENDELEY_CITATION_v3_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"/>
          <w:id w:val="2105450675"/>
          <w:placeholder>
            <w:docPart w:val="8EC6998206E14A6CAE29A9C5CD90D7B2"/>
          </w:placeholder>
        </w:sdtPr>
        <w:sdtContent>
          <w:r w:rsidR="00D12B15" w:rsidRPr="00D12B15">
            <w:rPr>
              <w:color w:val="000000"/>
            </w:rPr>
            <w:t>(2020)</w:t>
          </w:r>
        </w:sdtContent>
      </w:sdt>
      <w:r>
        <w:rPr>
          <w:color w:val="000000"/>
        </w:rPr>
        <w:t xml:space="preserve"> framework would allow practitioners to consider an energy information model given data in 15-minute steps as a DT application without the real-time bidirectional data-transfer capability. The currently under development ISO 23247 will provide a generic DT manufacturing development framework that considers the context and viewpoint for specific use cases. Yu </w:t>
      </w:r>
      <w:r w:rsidRPr="009003CA">
        <w:rPr>
          <w:color w:val="000000"/>
        </w:rPr>
        <w:t>et al.</w:t>
      </w:r>
      <w:r w:rsidRPr="00477E1C">
        <w:rPr>
          <w:color w:val="000000"/>
        </w:rPr>
        <w:t xml:space="preserve"> </w:t>
      </w:r>
      <w:sdt>
        <w:sdtPr>
          <w:rPr>
            <w:color w:val="000000"/>
          </w:rPr>
          <w:tag w:val="MENDELEY_CITATION_v3_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"/>
          <w:id w:val="-883252565"/>
          <w:placeholder>
            <w:docPart w:val="0379861E9C474431A949C954A5089C61"/>
          </w:placeholder>
        </w:sdtPr>
        <w:sdtContent>
          <w:r w:rsidR="00D12B15" w:rsidRPr="00D12B15">
            <w:rPr>
              <w:color w:val="000000"/>
            </w:rPr>
            <w:t>(2022)</w:t>
          </w:r>
        </w:sdtContent>
      </w:sdt>
      <w:r>
        <w:rPr>
          <w:i/>
          <w:iCs/>
          <w:color w:val="000000"/>
        </w:rPr>
        <w:t>.</w:t>
      </w:r>
      <w:r>
        <w:rPr>
          <w:color w:val="000000"/>
        </w:rPr>
        <w:t xml:space="preserve"> proposed the Energy Digital Twin (EDT) concept, aiming to manage and optimize site operations to minimize specific energy consumption through four attributes including 1) looks-like, 2) behaves-like, and 3) connected-to, and 4) timescale. Yu </w:t>
      </w:r>
      <w:r w:rsidRPr="009003CA">
        <w:rPr>
          <w:color w:val="000000"/>
        </w:rPr>
        <w:t>et al.</w:t>
      </w:r>
      <w:r>
        <w:rPr>
          <w:i/>
          <w:iCs/>
          <w:color w:val="000000"/>
        </w:rPr>
        <w:t xml:space="preserve"> </w:t>
      </w:r>
      <w:sdt>
        <w:sdtPr>
          <w:rPr>
            <w:color w:val="000000"/>
          </w:rPr>
          <w:tag w:val="MENDELEY_CITATION_v3_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"/>
          <w:id w:val="2066982831"/>
          <w:placeholder>
            <w:docPart w:val="8CB5C7A18A7B474681B4478B7D81A34D"/>
          </w:placeholder>
        </w:sdtPr>
        <w:sdtContent>
          <w:r w:rsidR="00D12B15" w:rsidRPr="00D12B15">
            <w:rPr>
              <w:color w:val="000000"/>
            </w:rPr>
            <w:t>(2022)</w:t>
          </w:r>
        </w:sdtContent>
      </w:sdt>
      <w:r>
        <w:rPr>
          <w:color w:val="000000"/>
        </w:rPr>
        <w:t xml:space="preserve"> classified EDT subtly shifts from Kritzinger </w:t>
      </w:r>
      <w:r>
        <w:rPr>
          <w:i/>
          <w:iCs/>
          <w:color w:val="000000"/>
        </w:rPr>
        <w:t>et al.</w:t>
      </w:r>
      <w:r>
        <w:rPr>
          <w:color w:val="000000"/>
        </w:rPr>
        <w:t xml:space="preserve"> </w:t>
      </w:r>
      <w:sdt>
        <w:sdtPr>
          <w:rPr>
            <w:color w:val="000000"/>
          </w:rPr>
          <w:tag w:val="MENDELEY_CITATION_v3_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"/>
          <w:id w:val="1615096060"/>
          <w:placeholder>
            <w:docPart w:val="97BC3A5C87FC4C6DB98D340B9D5C2F5E"/>
          </w:placeholder>
        </w:sdtPr>
        <w:sdtContent>
          <w:r w:rsidR="00D12B15" w:rsidRPr="00D12B15">
            <w:rPr>
              <w:color w:val="000000"/>
            </w:rPr>
            <w:t>(2018)</w:t>
          </w:r>
        </w:sdtContent>
      </w:sdt>
      <w:r>
        <w:rPr>
          <w:color w:val="000000"/>
        </w:rPr>
        <w:t xml:space="preserve"> by introducing the term ‘Digital Manager’ to describe the connected-to attribute and avoid the requirement for bi-directional transfer. The argument is that many EDT applications, such as plant evolution and retrofit, do not rely on two-way, real-time data communication but should still be counted under the broader DT class. Also, enabling communication from the DT back into the production environment for bi-directional data transfer requirements could require some disruption to production, which is ruthlessly avoided in manufacturing. For this research, automated data collection and integration into the digital model is the goal for energy management DT and not bidirectional data transfer, and we will refer to the application as a DT according to the DT definition from Shao and Helu </w:t>
      </w:r>
      <w:sdt>
        <w:sdtPr>
          <w:rPr>
            <w:color w:val="000000"/>
          </w:rPr>
          <w:tag w:val="MENDELEY_CITATION_v3_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"/>
          <w:id w:val="1943793357"/>
          <w:placeholder>
            <w:docPart w:val="8EC6998206E14A6CAE29A9C5CD90D7B2"/>
          </w:placeholder>
        </w:sdtPr>
        <w:sdtContent>
          <w:r w:rsidR="00D12B15" w:rsidRPr="00D12B15">
            <w:rPr>
              <w:color w:val="000000"/>
            </w:rPr>
            <w:t>(2020)</w:t>
          </w:r>
        </w:sdtContent>
      </w:sdt>
      <w:r>
        <w:rPr>
          <w:color w:val="000000"/>
        </w:rPr>
        <w:t xml:space="preserve"> and the EDT definition from Yu </w:t>
      </w:r>
      <w:r w:rsidRPr="000356C5">
        <w:rPr>
          <w:color w:val="000000"/>
        </w:rPr>
        <w:t>et al.</w:t>
      </w:r>
      <w:r>
        <w:rPr>
          <w:i/>
          <w:iCs/>
          <w:color w:val="000000"/>
        </w:rPr>
        <w:t xml:space="preserve"> </w:t>
      </w:r>
      <w:sdt>
        <w:sdtPr>
          <w:rPr>
            <w:color w:val="000000"/>
          </w:rPr>
          <w:tag w:val="MENDELEY_CITATION_v3_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"/>
          <w:id w:val="-764531564"/>
          <w:placeholder>
            <w:docPart w:val="EC9E435DBF31483AB1C2EB23FCDDA4D4"/>
          </w:placeholder>
        </w:sdtPr>
        <w:sdtContent>
          <w:r w:rsidR="00D12B15" w:rsidRPr="00D12B15">
            <w:rPr>
              <w:color w:val="000000"/>
            </w:rPr>
            <w:t>(2022)</w:t>
          </w:r>
        </w:sdtContent>
      </w:sdt>
      <w:r>
        <w:rPr>
          <w:color w:val="000000"/>
        </w:rPr>
        <w:t xml:space="preserve">. </w:t>
      </w:r>
    </w:p>
    <w:p w14:paraId="5CA804CF" w14:textId="1705C107" w:rsidR="00891A3F" w:rsidRPr="00EA2FCC" w:rsidRDefault="00891A3F" w:rsidP="004762A2">
      <w:pPr>
        <w:spacing w:after="0" w:line="480" w:lineRule="auto"/>
      </w:pPr>
      <w:r>
        <w:lastRenderedPageBreak/>
        <w:t xml:space="preserve">The DT concept has been fully implemented and proven in several applications, though we have not found a plant-level energy management DT. Haag and Anderl </w:t>
      </w:r>
      <w:sdt>
        <w:sdtPr>
          <w:rPr>
            <w:color w:val="000000"/>
          </w:rPr>
          <w:tag w:val="MENDELEY_CITATION_v3_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"/>
          <w:id w:val="-1025248645"/>
          <w:placeholder>
            <w:docPart w:val="6AA17D826C1745EEB240FF828F5AF9AC"/>
          </w:placeholder>
        </w:sdtPr>
        <w:sdtContent>
          <w:r w:rsidR="00D12B15" w:rsidRPr="00D12B15">
            <w:rPr>
              <w:color w:val="000000"/>
            </w:rPr>
            <w:t>(2018)</w:t>
          </w:r>
        </w:sdtContent>
      </w:sdt>
      <w:r>
        <w:rPr>
          <w:color w:val="000000"/>
        </w:rPr>
        <w:t xml:space="preserve"> prove the DT concept with a physical twin of a bending beam test bench, a DT CAD model, an MQTT broker to connect the physical and DT, a web-based dashboard, and a finite element method (FEM) simulation. The results demonstrate that the DT concept can be applied to actual systems. A challenge for DT applications is that current CAx models are designed for use in product development and are not designed to live on as DTs, which adapt to the product characteristics throughout its entire operational phase. Additionally, traditional data collection and processing methods are inadequate.</w:t>
      </w:r>
    </w:p>
    <w:p w14:paraId="34CD622D" w14:textId="62C4E1BD" w:rsidR="00891A3F" w:rsidRPr="0073422E" w:rsidRDefault="00891A3F" w:rsidP="004762A2">
      <w:pPr>
        <w:spacing w:after="0" w:line="480" w:lineRule="auto"/>
        <w:rPr>
          <w:iCs/>
          <w:color w:val="000000"/>
        </w:rPr>
      </w:pPr>
      <w:r>
        <w:t xml:space="preserve">Tao </w:t>
      </w:r>
      <w:r>
        <w:rPr>
          <w:i/>
          <w:iCs/>
        </w:rPr>
        <w:t>et al.</w:t>
      </w:r>
      <w:r>
        <w:t xml:space="preserve"> </w:t>
      </w:r>
      <w:sdt>
        <w:sdtPr>
          <w:rPr>
            <w:color w:val="000000"/>
          </w:rPr>
          <w:tag w:val="MENDELEY_CITATION_v3_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"/>
          <w:id w:val="-1612278752"/>
          <w:placeholder>
            <w:docPart w:val="6AA17D826C1745EEB240FF828F5AF9AC"/>
          </w:placeholder>
        </w:sdtPr>
        <w:sdtContent>
          <w:r w:rsidR="00D12B15" w:rsidRPr="00D12B15">
            <w:rPr>
              <w:color w:val="000000"/>
            </w:rPr>
            <w:t>(2018)</w:t>
          </w:r>
        </w:sdtContent>
      </w:sdt>
      <w:r>
        <w:t xml:space="preserve"> reviewed DT's state-of-the-art research and development history and summarized its industrial applications. The most popular application area is prognostics and health management (PHM). Energy efficiency or energy monitoring were not explicitly identified. </w:t>
      </w:r>
      <w:r>
        <w:rPr>
          <w:iCs/>
          <w:color w:val="000000"/>
        </w:rPr>
        <w:t xml:space="preserve">Assad </w:t>
      </w:r>
      <w:r>
        <w:rPr>
          <w:i/>
          <w:color w:val="000000"/>
        </w:rPr>
        <w:t>et al</w:t>
      </w:r>
      <w:r>
        <w:rPr>
          <w:iCs/>
          <w:color w:val="000000"/>
        </w:rPr>
        <w:t xml:space="preserve">. </w:t>
      </w:r>
      <w:sdt>
        <w:sdtPr>
          <w:rPr>
            <w:iCs/>
            <w:color w:val="000000"/>
          </w:rPr>
          <w:tag w:val="MENDELEY_CITATION_v3_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"/>
          <w:id w:val="-327831055"/>
          <w:placeholder>
            <w:docPart w:val="90B1A559979F490F9A76333E50B5640B"/>
          </w:placeholder>
        </w:sdtPr>
        <w:sdtContent>
          <w:r w:rsidR="00D12B15" w:rsidRPr="00D12B15">
            <w:rPr>
              <w:color w:val="000000"/>
            </w:rPr>
            <w:t>(2021)</w:t>
          </w:r>
        </w:sdtContent>
      </w:sdt>
      <w:r>
        <w:rPr>
          <w:iCs/>
          <w:color w:val="000000"/>
        </w:rPr>
        <w:t xml:space="preserve"> demonstrated the implementation of a web-based DT (WDT) for improving sustainability in industrial cyber-physical systems, proving that the energy management DT is feasible at the machine level. The three steps are a) accessing the control parameters influencing energy consumption, b) logging the energy consumption data, and c) producing predictions using a computational algorithm. An industrial case study in a battery assembly production line demonstrates the WDT architecture, which has WebGL, Node.js, OPC UA server, and PLC as its major components and uses WebSocket as the communication protocol. This paper proposes an energy management DT framework for the plant level rather than the machine level. </w:t>
      </w:r>
    </w:p>
    <w:p w14:paraId="463C1E2E" w14:textId="28D0D5DC" w:rsidR="00891A3F" w:rsidRPr="000B5C88" w:rsidRDefault="00891A3F" w:rsidP="004762A2">
      <w:pPr>
        <w:spacing w:after="0" w:line="480" w:lineRule="auto"/>
        <w:rPr>
          <w:iCs/>
          <w:color w:val="000000"/>
        </w:rPr>
      </w:pPr>
      <w:r>
        <w:t xml:space="preserve">Sustainability motivates energy management. </w:t>
      </w:r>
      <w:r>
        <w:rPr>
          <w:iCs/>
          <w:color w:val="000000"/>
        </w:rPr>
        <w:t xml:space="preserve">Pater and Stadnicka </w:t>
      </w:r>
      <w:sdt>
        <w:sdtPr>
          <w:rPr>
            <w:iCs/>
            <w:color w:val="000000"/>
          </w:rPr>
          <w:tag w:val="MENDELEY_CITATION_v3_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"/>
          <w:id w:val="-631625305"/>
          <w:placeholder>
            <w:docPart w:val="3B5D81ADB92D4035A0CCCC18F59529B7"/>
          </w:placeholder>
        </w:sdtPr>
        <w:sdtContent>
          <w:r w:rsidR="00D12B15" w:rsidRPr="00D12B15">
            <w:rPr>
              <w:iCs/>
              <w:color w:val="000000"/>
            </w:rPr>
            <w:t>(2021)</w:t>
          </w:r>
        </w:sdtContent>
      </w:sdt>
      <w:r>
        <w:rPr>
          <w:iCs/>
          <w:color w:val="000000"/>
        </w:rPr>
        <w:t xml:space="preserve"> reviewed twenty papers related to DT and sustainability to determine what types of problems are </w:t>
      </w:r>
      <w:r>
        <w:rPr>
          <w:iCs/>
          <w:color w:val="000000"/>
        </w:rPr>
        <w:lastRenderedPageBreak/>
        <w:t>included within the two topics</w:t>
      </w:r>
      <w:r w:rsidR="00E85CC4">
        <w:rPr>
          <w:iCs/>
          <w:color w:val="000000"/>
        </w:rPr>
        <w:t>. They</w:t>
      </w:r>
      <w:r>
        <w:rPr>
          <w:iCs/>
          <w:color w:val="000000"/>
        </w:rPr>
        <w:t xml:space="preserve"> conclud</w:t>
      </w:r>
      <w:r w:rsidR="00E85CC4">
        <w:rPr>
          <w:iCs/>
          <w:color w:val="000000"/>
        </w:rPr>
        <w:t>ed</w:t>
      </w:r>
      <w:r>
        <w:rPr>
          <w:iCs/>
          <w:color w:val="000000"/>
        </w:rPr>
        <w:t xml:space="preserve"> that there are many areas where the potential of DT for sustainability has not been realized and that this gives a signal to combine DT with sustainability. From the Pater and Stadnicka </w:t>
      </w:r>
      <w:sdt>
        <w:sdtPr>
          <w:rPr>
            <w:iCs/>
            <w:color w:val="000000"/>
          </w:rPr>
          <w:tag w:val="MENDELEY_CITATION_v3_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"/>
          <w:id w:val="1906186784"/>
          <w:placeholder>
            <w:docPart w:val="5C096F13223C45299630C35DF4094F7F"/>
          </w:placeholder>
        </w:sdtPr>
        <w:sdtContent>
          <w:r w:rsidR="00D12B15" w:rsidRPr="00D12B15">
            <w:rPr>
              <w:iCs/>
              <w:color w:val="000000"/>
            </w:rPr>
            <w:t>(2021)</w:t>
          </w:r>
        </w:sdtContent>
      </w:sdt>
      <w:r>
        <w:rPr>
          <w:iCs/>
          <w:color w:val="000000"/>
        </w:rPr>
        <w:t xml:space="preserve"> review, only one paper concerns real-time energy monitoring and forecasting, and none of them are related to energy management at the facility level.</w:t>
      </w:r>
    </w:p>
    <w:p w14:paraId="613E0AE0" w14:textId="5C74B612" w:rsidR="00236E6D" w:rsidRPr="004762A2" w:rsidRDefault="00B55772" w:rsidP="004762A2">
      <w:pPr>
        <w:pStyle w:val="Heading2"/>
        <w:spacing w:before="0" w:after="0" w:line="480" w:lineRule="auto"/>
        <w:rPr>
          <w:sz w:val="24"/>
          <w:szCs w:val="24"/>
        </w:rPr>
      </w:pPr>
      <w:bookmarkStart w:id="82" w:name="_Toc186722078"/>
      <w:r w:rsidRPr="004762A2">
        <w:rPr>
          <w:sz w:val="24"/>
          <w:szCs w:val="24"/>
        </w:rPr>
        <w:t>Methodology</w:t>
      </w:r>
      <w:bookmarkEnd w:id="82"/>
    </w:p>
    <w:p w14:paraId="24340C04" w14:textId="3C424807" w:rsidR="00904969" w:rsidRPr="00DF7C87" w:rsidRDefault="00B55772" w:rsidP="004762A2">
      <w:pPr>
        <w:pStyle w:val="Heading3"/>
        <w:spacing w:after="0" w:line="480" w:lineRule="auto"/>
      </w:pPr>
      <w:bookmarkStart w:id="83" w:name="_Toc186722079"/>
      <w:r>
        <w:t>Framework Overview</w:t>
      </w:r>
      <w:bookmarkEnd w:id="83"/>
    </w:p>
    <w:p w14:paraId="3C1DBD0D" w14:textId="4812530C" w:rsidR="00B245F4" w:rsidRDefault="003E517E" w:rsidP="004762A2">
      <w:pPr>
        <w:spacing w:after="0" w:line="480" w:lineRule="auto"/>
      </w:pPr>
      <w:r w:rsidRPr="003E517E">
        <w:rPr>
          <w:b/>
          <w:bCs/>
        </w:rPr>
        <w:fldChar w:fldCharType="begin"/>
      </w:r>
      <w:r w:rsidRPr="003E517E">
        <w:rPr>
          <w:b/>
          <w:bCs/>
        </w:rPr>
        <w:instrText xml:space="preserve"> REF _Ref182391147 \h  \* MERGEFORMAT </w:instrText>
      </w:r>
      <w:r w:rsidRPr="003E517E">
        <w:rPr>
          <w:b/>
          <w:bCs/>
        </w:rPr>
      </w:r>
      <w:r w:rsidRPr="003E517E">
        <w:rPr>
          <w:b/>
          <w:bCs/>
        </w:rPr>
        <w:fldChar w:fldCharType="separate"/>
      </w:r>
      <w:r w:rsidR="00614BEC" w:rsidRPr="00614BEC">
        <w:rPr>
          <w:b/>
          <w:bCs/>
          <w:szCs w:val="22"/>
        </w:rPr>
        <w:t xml:space="preserve">Figure </w:t>
      </w:r>
      <w:r w:rsidR="00614BEC">
        <w:rPr>
          <w:b/>
          <w:bCs/>
          <w:noProof/>
          <w:szCs w:val="22"/>
        </w:rPr>
        <w:t>6</w:t>
      </w:r>
      <w:r w:rsidRPr="003E517E">
        <w:rPr>
          <w:b/>
          <w:bCs/>
        </w:rPr>
        <w:fldChar w:fldCharType="end"/>
      </w:r>
      <w:r>
        <w:rPr>
          <w:b/>
          <w:bCs/>
        </w:rPr>
        <w:t xml:space="preserve"> </w:t>
      </w:r>
      <w:r w:rsidR="00B245F4">
        <w:t xml:space="preserve">provides a high-level framework for predicting energy consumption. Program #1 integrates data into a usable format for ML models based on historical energy consumption, weather, and production data. The output of Program #1 is a formatted dataset plus an initial variable analysis of each data source and scatter plots of energy vs. production and energy vs. temperature. Program #2 uses that formatted dataset to train ML models. Program #2 output is the ML models plus model info, including coefficients, best tuning parameters, and training and holdout results such as RMSE and </w:t>
      </w:r>
      <m:oMath>
        <m:sSup>
          <m:sSupPr>
            <m:ctrlPr>
              <w:rPr>
                <w:rFonts w:ascii="Cambria Math" w:hAnsi="Cambria Math"/>
                <w:i/>
              </w:rPr>
            </m:ctrlPr>
          </m:sSupPr>
          <m:e>
            <m:r>
              <w:rPr>
                <w:rFonts w:ascii="Cambria Math" w:hAnsi="Cambria Math"/>
              </w:rPr>
              <m:t>R</m:t>
            </m:r>
          </m:e>
          <m:sup>
            <m:r>
              <w:rPr>
                <w:rFonts w:ascii="Cambria Math" w:hAnsi="Cambria Math"/>
              </w:rPr>
              <m:t>2</m:t>
            </m:r>
          </m:sup>
        </m:sSup>
      </m:oMath>
      <w:r w:rsidR="00B245F4">
        <w:t xml:space="preserve"> and their standard deviations. Program #3 uses the created ML models with planned production data and forecasted weather data to predict energy consumption. The output of Program #3 is a dataset of each of the model’s predictions and calculations of the RMSE and </w:t>
      </w:r>
      <m:oMath>
        <m:sSup>
          <m:sSupPr>
            <m:ctrlPr>
              <w:rPr>
                <w:rFonts w:ascii="Cambria Math" w:hAnsi="Cambria Math"/>
                <w:i/>
              </w:rPr>
            </m:ctrlPr>
          </m:sSupPr>
          <m:e>
            <m:r>
              <w:rPr>
                <w:rFonts w:ascii="Cambria Math" w:hAnsi="Cambria Math"/>
              </w:rPr>
              <m:t>R</m:t>
            </m:r>
          </m:e>
          <m:sup>
            <m:r>
              <w:rPr>
                <w:rFonts w:ascii="Cambria Math" w:hAnsi="Cambria Math"/>
              </w:rPr>
              <m:t>2</m:t>
            </m:r>
          </m:sup>
        </m:sSup>
      </m:oMath>
      <w:r w:rsidR="00B245F4">
        <w:t xml:space="preserve"> if the actual data is available.</w:t>
      </w:r>
    </w:p>
    <w:p w14:paraId="0A1260FE" w14:textId="274F0C23" w:rsidR="004762A2" w:rsidRPr="00C065B0" w:rsidRDefault="004762A2" w:rsidP="004762A2">
      <w:pPr>
        <w:spacing w:after="0" w:line="480" w:lineRule="auto"/>
        <w:rPr>
          <w:vertAlign w:val="superscript"/>
        </w:rPr>
      </w:pPr>
      <w:r>
        <w:t>In our case, we use 15-minute energy consumption data and daily weather and production data at the facility level, but this framework could be employed at different time scales and scopes, such as at the area or line level. The electric vehicle manufacturing case</w:t>
      </w:r>
      <w:r>
        <w:t xml:space="preserve"> described in this paper includes data from five shops: Assembly, Battery, Body Shop </w:t>
      </w:r>
    </w:p>
    <w:p w14:paraId="1DFE68A6" w14:textId="77777777" w:rsidR="00B04927" w:rsidRDefault="00B04927" w:rsidP="007E3005">
      <w:pPr>
        <w:keepNext/>
        <w:spacing w:after="0"/>
        <w:jc w:val="center"/>
      </w:pPr>
      <w:r w:rsidRPr="00743308">
        <w:rPr>
          <w:noProof/>
        </w:rPr>
        <w:lastRenderedPageBreak/>
        <w:drawing>
          <wp:inline distT="0" distB="0" distL="0" distR="0" wp14:anchorId="07806769" wp14:editId="3F30438E">
            <wp:extent cx="5670050" cy="3454400"/>
            <wp:effectExtent l="0" t="0" r="6985" b="0"/>
            <wp:docPr id="1849417258" name="Picture 1" descr="A diagram of a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417258" name="Picture 1" descr="A diagram of a program&#10;&#10;Description automatically generated"/>
                    <pic:cNvPicPr/>
                  </pic:nvPicPr>
                  <pic:blipFill>
                    <a:blip r:embed="rId16"/>
                    <a:stretch>
                      <a:fillRect/>
                    </a:stretch>
                  </pic:blipFill>
                  <pic:spPr>
                    <a:xfrm>
                      <a:off x="0" y="0"/>
                      <a:ext cx="5670784" cy="3454847"/>
                    </a:xfrm>
                    <a:prstGeom prst="rect">
                      <a:avLst/>
                    </a:prstGeom>
                  </pic:spPr>
                </pic:pic>
              </a:graphicData>
            </a:graphic>
          </wp:inline>
        </w:drawing>
      </w:r>
    </w:p>
    <w:p w14:paraId="440178B4" w14:textId="28A075D5" w:rsidR="00B04927" w:rsidRDefault="00B04927" w:rsidP="00654DA7">
      <w:pPr>
        <w:pStyle w:val="Caption"/>
        <w:spacing w:line="240" w:lineRule="auto"/>
        <w:rPr>
          <w:b w:val="0"/>
          <w:bCs w:val="0"/>
          <w:szCs w:val="22"/>
        </w:rPr>
      </w:pPr>
      <w:bookmarkStart w:id="84" w:name="_Ref182391147"/>
      <w:bookmarkStart w:id="85" w:name="_Toc186208462"/>
      <w:r w:rsidRPr="00B04927">
        <w:rPr>
          <w:b w:val="0"/>
          <w:bCs w:val="0"/>
          <w:szCs w:val="22"/>
        </w:rPr>
        <w:t xml:space="preserve">Figure </w:t>
      </w:r>
      <w:r w:rsidRPr="00B04927">
        <w:rPr>
          <w:b w:val="0"/>
          <w:bCs w:val="0"/>
          <w:i/>
          <w:iCs/>
          <w:szCs w:val="22"/>
        </w:rPr>
        <w:fldChar w:fldCharType="begin"/>
      </w:r>
      <w:r w:rsidRPr="00B04927">
        <w:rPr>
          <w:b w:val="0"/>
          <w:bCs w:val="0"/>
          <w:szCs w:val="22"/>
        </w:rPr>
        <w:instrText xml:space="preserve"> SEQ Figure \* ARABIC </w:instrText>
      </w:r>
      <w:r w:rsidRPr="00B04927">
        <w:rPr>
          <w:b w:val="0"/>
          <w:bCs w:val="0"/>
          <w:i/>
          <w:iCs/>
          <w:szCs w:val="22"/>
        </w:rPr>
        <w:fldChar w:fldCharType="separate"/>
      </w:r>
      <w:r w:rsidR="00614BEC">
        <w:rPr>
          <w:b w:val="0"/>
          <w:bCs w:val="0"/>
          <w:noProof/>
          <w:szCs w:val="22"/>
        </w:rPr>
        <w:t>6</w:t>
      </w:r>
      <w:r w:rsidRPr="00B04927">
        <w:rPr>
          <w:b w:val="0"/>
          <w:bCs w:val="0"/>
          <w:i/>
          <w:iCs/>
          <w:szCs w:val="22"/>
        </w:rPr>
        <w:fldChar w:fldCharType="end"/>
      </w:r>
      <w:bookmarkEnd w:id="84"/>
      <w:r w:rsidRPr="00B04927">
        <w:rPr>
          <w:b w:val="0"/>
          <w:bCs w:val="0"/>
          <w:szCs w:val="22"/>
        </w:rPr>
        <w:t xml:space="preserve">: Framework for </w:t>
      </w:r>
      <w:r w:rsidR="000E1DE7">
        <w:rPr>
          <w:b w:val="0"/>
          <w:bCs w:val="0"/>
          <w:szCs w:val="22"/>
        </w:rPr>
        <w:t>e</w:t>
      </w:r>
      <w:r w:rsidRPr="00B04927">
        <w:rPr>
          <w:b w:val="0"/>
          <w:bCs w:val="0"/>
          <w:szCs w:val="22"/>
        </w:rPr>
        <w:t xml:space="preserve">nergy </w:t>
      </w:r>
      <w:r w:rsidR="000E1DE7">
        <w:rPr>
          <w:b w:val="0"/>
          <w:bCs w:val="0"/>
          <w:szCs w:val="22"/>
        </w:rPr>
        <w:t>c</w:t>
      </w:r>
      <w:r w:rsidRPr="00B04927">
        <w:rPr>
          <w:b w:val="0"/>
          <w:bCs w:val="0"/>
          <w:szCs w:val="22"/>
        </w:rPr>
        <w:t xml:space="preserve">onsumption </w:t>
      </w:r>
      <w:r w:rsidR="000E1DE7">
        <w:rPr>
          <w:b w:val="0"/>
          <w:bCs w:val="0"/>
          <w:szCs w:val="22"/>
        </w:rPr>
        <w:t>p</w:t>
      </w:r>
      <w:r w:rsidRPr="00B04927">
        <w:rPr>
          <w:b w:val="0"/>
          <w:bCs w:val="0"/>
          <w:szCs w:val="22"/>
        </w:rPr>
        <w:t xml:space="preserve">rediction </w:t>
      </w:r>
      <w:r w:rsidR="00062B38">
        <w:rPr>
          <w:b w:val="0"/>
          <w:bCs w:val="0"/>
          <w:szCs w:val="22"/>
        </w:rPr>
        <w:t>of</w:t>
      </w:r>
      <w:r w:rsidRPr="00B04927">
        <w:rPr>
          <w:b w:val="0"/>
          <w:bCs w:val="0"/>
          <w:szCs w:val="22"/>
        </w:rPr>
        <w:t xml:space="preserve"> a </w:t>
      </w:r>
      <w:r w:rsidR="000E1DE7">
        <w:rPr>
          <w:b w:val="0"/>
          <w:bCs w:val="0"/>
          <w:szCs w:val="22"/>
        </w:rPr>
        <w:t>m</w:t>
      </w:r>
      <w:r w:rsidRPr="00B04927">
        <w:rPr>
          <w:b w:val="0"/>
          <w:bCs w:val="0"/>
          <w:szCs w:val="22"/>
        </w:rPr>
        <w:t xml:space="preserve">anufacturing </w:t>
      </w:r>
      <w:r w:rsidR="000E1DE7">
        <w:rPr>
          <w:b w:val="0"/>
          <w:bCs w:val="0"/>
          <w:szCs w:val="22"/>
        </w:rPr>
        <w:t>f</w:t>
      </w:r>
      <w:r w:rsidRPr="00B04927">
        <w:rPr>
          <w:b w:val="0"/>
          <w:bCs w:val="0"/>
          <w:szCs w:val="22"/>
        </w:rPr>
        <w:t>acility</w:t>
      </w:r>
      <w:bookmarkEnd w:id="85"/>
    </w:p>
    <w:p w14:paraId="4E6907BA" w14:textId="77777777" w:rsidR="00654DA7" w:rsidRPr="00654DA7" w:rsidRDefault="00654DA7" w:rsidP="00B731B3">
      <w:pPr>
        <w:jc w:val="center"/>
      </w:pPr>
    </w:p>
    <w:p w14:paraId="1F536140" w14:textId="77777777" w:rsidR="004762A2" w:rsidRDefault="004762A2" w:rsidP="00187639"/>
    <w:p w14:paraId="4AC9F448" w14:textId="77777777" w:rsidR="004762A2" w:rsidRDefault="004762A2" w:rsidP="00187639"/>
    <w:p w14:paraId="518200E3" w14:textId="77777777" w:rsidR="004762A2" w:rsidRDefault="004762A2" w:rsidP="00187639"/>
    <w:p w14:paraId="6AAEF64A" w14:textId="77777777" w:rsidR="004762A2" w:rsidRDefault="004762A2" w:rsidP="00187639"/>
    <w:p w14:paraId="7B076EE6" w14:textId="77777777" w:rsidR="004762A2" w:rsidRDefault="004762A2" w:rsidP="00187639"/>
    <w:p w14:paraId="2E70D966" w14:textId="77777777" w:rsidR="004762A2" w:rsidRDefault="004762A2" w:rsidP="00187639"/>
    <w:p w14:paraId="4E880645" w14:textId="77777777" w:rsidR="004762A2" w:rsidRDefault="004762A2" w:rsidP="00187639"/>
    <w:p w14:paraId="72CB9DE4" w14:textId="77777777" w:rsidR="004762A2" w:rsidRDefault="004762A2" w:rsidP="00187639"/>
    <w:p w14:paraId="110CA33E" w14:textId="77777777" w:rsidR="004762A2" w:rsidRDefault="004762A2" w:rsidP="00187639"/>
    <w:p w14:paraId="0C2619F9" w14:textId="77777777" w:rsidR="004762A2" w:rsidRDefault="004762A2" w:rsidP="00187639"/>
    <w:p w14:paraId="7618EED1" w14:textId="2CDF4350" w:rsidR="00187639" w:rsidRPr="004762A2" w:rsidRDefault="00187639" w:rsidP="004762A2">
      <w:pPr>
        <w:spacing w:after="0" w:line="480" w:lineRule="auto"/>
        <w:rPr>
          <w:rFonts w:cs="Times New Roman"/>
        </w:rPr>
      </w:pPr>
      <w:r w:rsidRPr="004762A2">
        <w:rPr>
          <w:rFonts w:cs="Times New Roman"/>
        </w:rPr>
        <w:lastRenderedPageBreak/>
        <w:t>(Electric), Body Shop (Gas), and Paint. Sitewide energy is expressed as Assembly + Battery + Body Shop (Electric) + Body Shop (Gas) + Paint. We received 15-minute energy data from the utility provider at the end of every week, but this data could be automatically integrated into a communication architecture.</w:t>
      </w:r>
    </w:p>
    <w:p w14:paraId="358EBE77" w14:textId="45BF13EA" w:rsidR="00187639" w:rsidRPr="004762A2" w:rsidRDefault="00187639" w:rsidP="004762A2">
      <w:pPr>
        <w:spacing w:after="0" w:line="480" w:lineRule="auto"/>
        <w:rPr>
          <w:rFonts w:cs="Times New Roman"/>
          <w:color w:val="000000"/>
        </w:rPr>
      </w:pPr>
      <w:r w:rsidRPr="004762A2">
        <w:rPr>
          <w:rFonts w:cs="Times New Roman"/>
        </w:rPr>
        <w:t xml:space="preserve">Weather impacts manufacturing energy consumption, and weather data is available from many sources. </w:t>
      </w:r>
      <w:sdt>
        <w:sdtPr>
          <w:rPr>
            <w:rFonts w:cs="Times New Roman"/>
            <w:color w:val="000000"/>
          </w:rPr>
          <w:tag w:val="MENDELEY_CITATION_v3_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"/>
          <w:id w:val="404652356"/>
          <w:placeholder>
            <w:docPart w:val="DefaultPlaceholder_-1854013440"/>
          </w:placeholder>
        </w:sdtPr>
        <w:sdtContent>
          <w:r w:rsidR="00D12B15" w:rsidRPr="004762A2">
            <w:rPr>
              <w:rFonts w:cs="Times New Roman"/>
              <w:color w:val="000000"/>
            </w:rPr>
            <w:t>(Sitterson et al., 2020)</w:t>
          </w:r>
        </w:sdtContent>
      </w:sdt>
      <w:r w:rsidR="00332EF7" w:rsidRPr="004762A2">
        <w:rPr>
          <w:rFonts w:cs="Times New Roman"/>
          <w:color w:val="000000"/>
        </w:rPr>
        <w:t xml:space="preserve"> demonstrate</w:t>
      </w:r>
      <w:r w:rsidR="009030ED" w:rsidRPr="004762A2">
        <w:rPr>
          <w:rFonts w:cs="Times New Roman"/>
          <w:color w:val="000000"/>
        </w:rPr>
        <w:t>d</w:t>
      </w:r>
      <w:r w:rsidR="00332EF7" w:rsidRPr="004762A2">
        <w:rPr>
          <w:rFonts w:cs="Times New Roman"/>
          <w:color w:val="000000"/>
        </w:rPr>
        <w:t xml:space="preserve"> </w:t>
      </w:r>
      <w:r w:rsidR="00FB79AE" w:rsidRPr="004762A2">
        <w:rPr>
          <w:rFonts w:cs="Times New Roman"/>
          <w:color w:val="000000"/>
        </w:rPr>
        <w:t>that</w:t>
      </w:r>
      <w:r w:rsidR="00332EF7" w:rsidRPr="004762A2">
        <w:rPr>
          <w:rFonts w:cs="Times New Roman"/>
          <w:color w:val="000000"/>
        </w:rPr>
        <w:t xml:space="preserve"> an online web services tool </w:t>
      </w:r>
      <w:r w:rsidR="009030ED" w:rsidRPr="004762A2">
        <w:rPr>
          <w:rFonts w:cs="Times New Roman"/>
          <w:color w:val="000000"/>
        </w:rPr>
        <w:t>can</w:t>
      </w:r>
      <w:r w:rsidR="00332EF7" w:rsidRPr="004762A2">
        <w:rPr>
          <w:rFonts w:cs="Times New Roman"/>
          <w:color w:val="000000"/>
        </w:rPr>
        <w:t xml:space="preserve"> automatically retrieve and preprocess </w:t>
      </w:r>
      <w:r w:rsidR="009030ED" w:rsidRPr="004762A2">
        <w:rPr>
          <w:rFonts w:cs="Times New Roman"/>
          <w:color w:val="000000"/>
        </w:rPr>
        <w:t>precipitation data</w:t>
      </w:r>
      <w:r w:rsidR="00CD03E5" w:rsidRPr="004762A2">
        <w:rPr>
          <w:rFonts w:cs="Times New Roman"/>
          <w:color w:val="000000"/>
        </w:rPr>
        <w:t xml:space="preserve">. </w:t>
      </w:r>
      <w:r w:rsidRPr="004762A2">
        <w:rPr>
          <w:rFonts w:cs="Times New Roman"/>
          <w:color w:val="000000"/>
        </w:rPr>
        <w:t xml:space="preserve">An </w:t>
      </w:r>
      <w:r w:rsidR="00E40A34" w:rsidRPr="004762A2">
        <w:rPr>
          <w:rFonts w:cs="Times New Roman"/>
          <w:color w:val="000000"/>
        </w:rPr>
        <w:t>Application Programming Interface (</w:t>
      </w:r>
      <w:r w:rsidRPr="004762A2">
        <w:rPr>
          <w:rFonts w:cs="Times New Roman"/>
          <w:color w:val="000000"/>
        </w:rPr>
        <w:t>API</w:t>
      </w:r>
      <w:r w:rsidR="00E40A34" w:rsidRPr="004762A2">
        <w:rPr>
          <w:rFonts w:cs="Times New Roman"/>
          <w:color w:val="000000"/>
        </w:rPr>
        <w:t>) like the one</w:t>
      </w:r>
      <w:r w:rsidRPr="004762A2">
        <w:rPr>
          <w:rFonts w:cs="Times New Roman"/>
          <w:color w:val="000000"/>
        </w:rPr>
        <w:t xml:space="preserve"> developed by BizEE Software could be implemented to automate this data retrieval</w:t>
      </w:r>
      <w:r w:rsidR="00CD03E5" w:rsidRPr="004762A2">
        <w:rPr>
          <w:rFonts w:cs="Times New Roman"/>
          <w:color w:val="000000"/>
        </w:rPr>
        <w:t xml:space="preserve"> </w:t>
      </w:r>
      <w:sdt>
        <w:sdtPr>
          <w:rPr>
            <w:rFonts w:cs="Times New Roman"/>
            <w:color w:val="000000"/>
          </w:rPr>
          <w:tag w:val="MENDELEY_CITATION_v3_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"/>
          <w:id w:val="-1187048783"/>
          <w:placeholder>
            <w:docPart w:val="F3A00F5CDE024AF894AC74A3A487B334"/>
          </w:placeholder>
        </w:sdtPr>
        <w:sdtContent>
          <w:r w:rsidR="00D12B15" w:rsidRPr="004762A2">
            <w:rPr>
              <w:rFonts w:cs="Times New Roman"/>
              <w:color w:val="000000"/>
            </w:rPr>
            <w:t>(BizEE Software, 2013)</w:t>
          </w:r>
        </w:sdtContent>
      </w:sdt>
      <w:r w:rsidRPr="004762A2">
        <w:rPr>
          <w:rFonts w:cs="Times New Roman"/>
          <w:color w:val="000000"/>
        </w:rPr>
        <w:t xml:space="preserve">. </w:t>
      </w:r>
    </w:p>
    <w:p w14:paraId="402D9C7E" w14:textId="77777777" w:rsidR="00187639" w:rsidRPr="004762A2" w:rsidRDefault="00187639" w:rsidP="004762A2">
      <w:pPr>
        <w:spacing w:after="0" w:line="480" w:lineRule="auto"/>
        <w:rPr>
          <w:rFonts w:cs="Times New Roman"/>
        </w:rPr>
      </w:pPr>
      <w:r w:rsidRPr="004762A2">
        <w:rPr>
          <w:rFonts w:cs="Times New Roman"/>
        </w:rPr>
        <w:t>Energy consumption heavily depends on production volumes. In this case, weekly production data is compiled into daily and monthly datasets for Assembly, Battery, Body Shops, Paint, and Sitewide. Sitewide production data is expressed as Assembly + Battery + Body Shop (Electric) + Body Shop (Gas) + Paint. Production data will likely be this framework's most challenging automated data collection implementation.</w:t>
      </w:r>
    </w:p>
    <w:p w14:paraId="30D96FA2" w14:textId="731E7686" w:rsidR="00187639" w:rsidRPr="004762A2" w:rsidRDefault="00187639" w:rsidP="004762A2">
      <w:pPr>
        <w:spacing w:after="0" w:line="480" w:lineRule="auto"/>
        <w:rPr>
          <w:rFonts w:cs="Times New Roman"/>
          <w:color w:val="000000"/>
        </w:rPr>
      </w:pPr>
      <w:r w:rsidRPr="004762A2">
        <w:rPr>
          <w:rFonts w:cs="Times New Roman"/>
        </w:rPr>
        <w:t xml:space="preserve">The ML model training can be performed through an open-source and free statistical environment such as R </w:t>
      </w:r>
      <w:sdt>
        <w:sdtPr>
          <w:rPr>
            <w:rFonts w:cs="Times New Roman"/>
            <w:color w:val="000000"/>
          </w:rPr>
          <w:tag w:val="MENDELEY_CITATION_v3_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"/>
          <w:id w:val="-1444372876"/>
          <w:placeholder>
            <w:docPart w:val="F3A00F5CDE024AF894AC74A3A487B334"/>
          </w:placeholder>
        </w:sdtPr>
        <w:sdtContent>
          <w:r w:rsidR="00D12B15" w:rsidRPr="004762A2">
            <w:rPr>
              <w:rFonts w:cs="Times New Roman"/>
              <w:color w:val="000000"/>
            </w:rPr>
            <w:t>(R, 2015)</w:t>
          </w:r>
        </w:sdtContent>
      </w:sdt>
      <w:r w:rsidRPr="004762A2">
        <w:rPr>
          <w:rFonts w:cs="Times New Roman"/>
          <w:color w:val="000000"/>
        </w:rPr>
        <w:t xml:space="preserve">. In this environment, packages such as Caret can be utilized to develop machine-learning models quickly </w:t>
      </w:r>
      <w:sdt>
        <w:sdtPr>
          <w:rPr>
            <w:rFonts w:cs="Times New Roman"/>
            <w:color w:val="000000"/>
          </w:rPr>
          <w:tag w:val="MENDELEY_CITATION_v3_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"/>
          <w:id w:val="154732764"/>
          <w:placeholder>
            <w:docPart w:val="F6F2F8F56D3D4F5690293EE01A2FA9F8"/>
          </w:placeholder>
        </w:sdtPr>
        <w:sdtContent>
          <w:r w:rsidR="00D12B15" w:rsidRPr="004762A2">
            <w:rPr>
              <w:rFonts w:cs="Times New Roman"/>
              <w:color w:val="000000"/>
            </w:rPr>
            <w:t>(Prabhakaran, 2018)</w:t>
          </w:r>
        </w:sdtContent>
      </w:sdt>
      <w:r w:rsidRPr="004762A2">
        <w:rPr>
          <w:rFonts w:cs="Times New Roman"/>
          <w:color w:val="000000"/>
        </w:rPr>
        <w:t xml:space="preserve">.  A thorough overview of statistical learning using R is provided by </w:t>
      </w:r>
      <w:sdt>
        <w:sdtPr>
          <w:rPr>
            <w:rFonts w:cs="Times New Roman"/>
            <w:color w:val="000000"/>
          </w:rPr>
          <w:tag w:val="MENDELEY_CITATION_v3_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"/>
          <w:id w:val="-1801455185"/>
          <w:placeholder>
            <w:docPart w:val="377B03E247E5403280F638319F04BC4C"/>
          </w:placeholder>
        </w:sdtPr>
        <w:sdtContent>
          <w:r w:rsidR="00D12B15" w:rsidRPr="004762A2">
            <w:rPr>
              <w:rFonts w:cs="Times New Roman"/>
              <w:color w:val="000000"/>
            </w:rPr>
            <w:t>(James et al., 2013)</w:t>
          </w:r>
        </w:sdtContent>
      </w:sdt>
      <w:r w:rsidRPr="004762A2">
        <w:rPr>
          <w:rFonts w:cs="Times New Roman"/>
          <w:color w:val="000000"/>
        </w:rPr>
        <w:t>.</w:t>
      </w:r>
    </w:p>
    <w:p w14:paraId="7584D04F" w14:textId="61E73249" w:rsidR="00236E6D" w:rsidRPr="004762A2" w:rsidRDefault="00187639" w:rsidP="004762A2">
      <w:pPr>
        <w:pStyle w:val="Heading3"/>
        <w:spacing w:after="0" w:line="480" w:lineRule="auto"/>
      </w:pPr>
      <w:bookmarkStart w:id="86" w:name="_Toc186722080"/>
      <w:r w:rsidRPr="004762A2">
        <w:t>Prediction Models</w:t>
      </w:r>
      <w:bookmarkEnd w:id="86"/>
    </w:p>
    <w:p w14:paraId="605C42C5" w14:textId="05DC4628" w:rsidR="00357577" w:rsidRPr="004762A2" w:rsidRDefault="00357577" w:rsidP="004762A2">
      <w:pPr>
        <w:spacing w:after="0" w:line="480" w:lineRule="auto"/>
        <w:rPr>
          <w:rFonts w:cs="Times New Roman"/>
        </w:rPr>
      </w:pPr>
      <w:r w:rsidRPr="004762A2">
        <w:rPr>
          <w:rFonts w:cs="Times New Roman"/>
        </w:rPr>
        <w:t xml:space="preserve">This section provides explanations of the prediction models. We chose these well-known models because they can be roughly sorted from simple to complex. More information about each of the models can be found at </w:t>
      </w:r>
      <w:sdt>
        <w:sdtPr>
          <w:rPr>
            <w:rFonts w:cs="Times New Roman"/>
            <w:color w:val="000000"/>
          </w:rPr>
          <w:tag w:val="MENDELEY_CITATION_v3_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"/>
          <w:id w:val="-2014215520"/>
          <w:placeholder>
            <w:docPart w:val="2EEB41F55F544954BA43F637C4B8F6D3"/>
          </w:placeholder>
        </w:sdtPr>
        <w:sdtContent>
          <w:r w:rsidR="00D12B15" w:rsidRPr="004762A2">
            <w:rPr>
              <w:rFonts w:cs="Times New Roman"/>
              <w:color w:val="000000"/>
            </w:rPr>
            <w:t>(James et al., 2013)</w:t>
          </w:r>
        </w:sdtContent>
      </w:sdt>
      <w:r w:rsidRPr="004762A2">
        <w:rPr>
          <w:rFonts w:cs="Times New Roman"/>
          <w:color w:val="000000"/>
        </w:rPr>
        <w:t xml:space="preserve"> and their parameters are explained at</w:t>
      </w:r>
      <w:r w:rsidRPr="004762A2">
        <w:rPr>
          <w:rFonts w:cs="Times New Roman"/>
        </w:rPr>
        <w:t xml:space="preserve"> </w:t>
      </w:r>
      <w:sdt>
        <w:sdtPr>
          <w:rPr>
            <w:rFonts w:cs="Times New Roman"/>
            <w:color w:val="000000"/>
          </w:rPr>
          <w:tag w:val="MENDELEY_CITATION_v3_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"/>
          <w:id w:val="1385913945"/>
          <w:placeholder>
            <w:docPart w:val="F6B227A65A464195B0639B0D903AF9D8"/>
          </w:placeholder>
        </w:sdtPr>
        <w:sdtContent>
          <w:r w:rsidR="00D12B15" w:rsidRPr="004762A2">
            <w:rPr>
              <w:rFonts w:cs="Times New Roman"/>
              <w:color w:val="000000"/>
            </w:rPr>
            <w:t>(Caret Documentation, 2023)</w:t>
          </w:r>
        </w:sdtContent>
      </w:sdt>
      <w:r w:rsidRPr="004762A2">
        <w:rPr>
          <w:rFonts w:cs="Times New Roman"/>
          <w:color w:val="000000"/>
        </w:rPr>
        <w:t>.</w:t>
      </w:r>
      <w:r w:rsidRPr="004762A2">
        <w:rPr>
          <w:rFonts w:cs="Times New Roman"/>
        </w:rPr>
        <w:t xml:space="preserve"> Chosen models include: </w:t>
      </w:r>
    </w:p>
    <w:p w14:paraId="4E7A677E" w14:textId="77777777" w:rsidR="00357577" w:rsidRPr="004762A2" w:rsidRDefault="00357577" w:rsidP="004762A2">
      <w:pPr>
        <w:pStyle w:val="ListParagraph"/>
        <w:numPr>
          <w:ilvl w:val="0"/>
          <w:numId w:val="49"/>
        </w:numPr>
        <w:spacing w:after="0" w:line="480" w:lineRule="auto"/>
        <w:rPr>
          <w:rFonts w:cs="Times New Roman"/>
          <w:szCs w:val="24"/>
        </w:rPr>
      </w:pPr>
      <w:r w:rsidRPr="004762A2">
        <w:rPr>
          <w:rFonts w:cs="Times New Roman"/>
          <w:b/>
          <w:bCs/>
          <w:szCs w:val="24"/>
        </w:rPr>
        <w:lastRenderedPageBreak/>
        <w:t xml:space="preserve">Naïve (Average) </w:t>
      </w:r>
      <w:r w:rsidRPr="004762A2">
        <w:rPr>
          <w:rFonts w:cs="Times New Roman"/>
          <w:szCs w:val="24"/>
        </w:rPr>
        <w:t>– A naïve model does not use any sophistication to make a prediction and is often used as a benchmark for testing ML models. An average naïve model takes the average of the training dataset and applies it to all future forecasts. If a model cannot achieve a lower root mean square error (RMSE) than the naïve model, it is not as good as random chance. The R</w:t>
      </w:r>
      <w:r w:rsidRPr="004762A2">
        <w:rPr>
          <w:rFonts w:cs="Times New Roman"/>
          <w:szCs w:val="24"/>
          <w:vertAlign w:val="superscript"/>
        </w:rPr>
        <w:t>2</w:t>
      </w:r>
      <w:r w:rsidRPr="004762A2">
        <w:rPr>
          <w:rFonts w:cs="Times New Roman"/>
          <w:szCs w:val="24"/>
        </w:rPr>
        <w:t xml:space="preserve"> of an average naïve model is 0.</w:t>
      </w:r>
    </w:p>
    <w:p w14:paraId="48E12424" w14:textId="77777777" w:rsidR="00357577" w:rsidRPr="004762A2" w:rsidRDefault="00357577" w:rsidP="004762A2">
      <w:pPr>
        <w:pStyle w:val="ListParagraph"/>
        <w:numPr>
          <w:ilvl w:val="0"/>
          <w:numId w:val="49"/>
        </w:numPr>
        <w:spacing w:after="0" w:line="480" w:lineRule="auto"/>
        <w:rPr>
          <w:rFonts w:cs="Times New Roman"/>
          <w:szCs w:val="24"/>
        </w:rPr>
      </w:pPr>
      <w:r w:rsidRPr="004762A2">
        <w:rPr>
          <w:rFonts w:cs="Times New Roman"/>
          <w:b/>
          <w:bCs/>
          <w:szCs w:val="24"/>
        </w:rPr>
        <w:t xml:space="preserve">Naïve (Historical) – </w:t>
      </w:r>
      <w:r w:rsidRPr="004762A2">
        <w:rPr>
          <w:rFonts w:cs="Times New Roman"/>
          <w:szCs w:val="24"/>
        </w:rPr>
        <w:t>A historical naïve model takes data from one year prior and applies it to the future forecast. This is an industry practice that often improves upon the naïve average method.</w:t>
      </w:r>
    </w:p>
    <w:p w14:paraId="00344AFB" w14:textId="77777777" w:rsidR="00357577" w:rsidRPr="004762A2" w:rsidRDefault="00357577" w:rsidP="004762A2">
      <w:pPr>
        <w:pStyle w:val="ListParagraph"/>
        <w:numPr>
          <w:ilvl w:val="0"/>
          <w:numId w:val="49"/>
        </w:numPr>
        <w:spacing w:after="0" w:line="480" w:lineRule="auto"/>
        <w:rPr>
          <w:rFonts w:cs="Times New Roman"/>
          <w:szCs w:val="24"/>
        </w:rPr>
      </w:pPr>
      <w:r w:rsidRPr="004762A2">
        <w:rPr>
          <w:rFonts w:cs="Times New Roman"/>
          <w:b/>
          <w:bCs/>
          <w:szCs w:val="24"/>
        </w:rPr>
        <w:t>Linear</w:t>
      </w:r>
      <w:r w:rsidRPr="004762A2">
        <w:rPr>
          <w:rFonts w:cs="Times New Roman"/>
          <w:szCs w:val="24"/>
        </w:rPr>
        <w:t xml:space="preserve"> – A simple linear regression model involving only one variable, in this case, production. The equation for a line of best fit is </w:t>
      </w:r>
      <m:oMath>
        <m:r>
          <w:rPr>
            <w:rFonts w:ascii="Cambria Math" w:hAnsi="Cambria Math" w:cs="Times New Roman"/>
            <w:szCs w:val="24"/>
          </w:rPr>
          <m:t>y = m∙x + b</m:t>
        </m:r>
      </m:oMath>
      <w:r w:rsidRPr="004762A2">
        <w:rPr>
          <w:rFonts w:cs="Times New Roman"/>
          <w:szCs w:val="24"/>
        </w:rPr>
        <w:t xml:space="preserve">, where </w:t>
      </w:r>
      <m:oMath>
        <m:r>
          <w:rPr>
            <w:rFonts w:ascii="Cambria Math" w:hAnsi="Cambria Math" w:cs="Times New Roman"/>
            <w:szCs w:val="24"/>
          </w:rPr>
          <m:t xml:space="preserve">(x, y) </m:t>
        </m:r>
      </m:oMath>
      <w:r w:rsidRPr="004762A2">
        <w:rPr>
          <w:rFonts w:cs="Times New Roman"/>
          <w:szCs w:val="24"/>
        </w:rPr>
        <w:t xml:space="preserve">represents any point that satisfies the equation. The </w:t>
      </w:r>
      <m:oMath>
        <m:r>
          <w:rPr>
            <w:rFonts w:ascii="Cambria Math" w:hAnsi="Cambria Math" w:cs="Times New Roman"/>
            <w:szCs w:val="24"/>
          </w:rPr>
          <m:t>y</m:t>
        </m:r>
      </m:oMath>
      <w:r w:rsidRPr="004762A2">
        <w:rPr>
          <w:rFonts w:cs="Times New Roman"/>
          <w:szCs w:val="24"/>
        </w:rPr>
        <w:t xml:space="preserve">-intercept, </w:t>
      </w:r>
      <m:oMath>
        <m:r>
          <w:rPr>
            <w:rFonts w:ascii="Cambria Math" w:hAnsi="Cambria Math" w:cs="Times New Roman"/>
            <w:szCs w:val="24"/>
          </w:rPr>
          <m:t>b</m:t>
        </m:r>
      </m:oMath>
      <w:r w:rsidRPr="004762A2">
        <w:rPr>
          <w:rFonts w:cs="Times New Roman"/>
          <w:szCs w:val="24"/>
        </w:rPr>
        <w:t xml:space="preserve">, is the y-value when </w:t>
      </w:r>
      <m:oMath>
        <m:r>
          <w:rPr>
            <w:rFonts w:ascii="Cambria Math" w:hAnsi="Cambria Math" w:cs="Times New Roman"/>
            <w:szCs w:val="24"/>
          </w:rPr>
          <m:t>x = 0</m:t>
        </m:r>
      </m:oMath>
      <w:r w:rsidRPr="004762A2">
        <w:rPr>
          <w:rFonts w:cs="Times New Roman"/>
          <w:szCs w:val="24"/>
        </w:rPr>
        <w:t xml:space="preserve">. The slope, </w:t>
      </w:r>
      <m:oMath>
        <m:r>
          <w:rPr>
            <w:rFonts w:ascii="Cambria Math" w:hAnsi="Cambria Math" w:cs="Times New Roman"/>
            <w:szCs w:val="24"/>
          </w:rPr>
          <m:t>m</m:t>
        </m:r>
      </m:oMath>
      <w:r w:rsidRPr="004762A2">
        <w:rPr>
          <w:rFonts w:cs="Times New Roman"/>
          <w:szCs w:val="24"/>
        </w:rPr>
        <w:t xml:space="preserve">, is the change in </w:t>
      </w:r>
      <m:oMath>
        <m:r>
          <w:rPr>
            <w:rFonts w:ascii="Cambria Math" w:hAnsi="Cambria Math" w:cs="Times New Roman"/>
            <w:szCs w:val="24"/>
          </w:rPr>
          <m:t>y</m:t>
        </m:r>
      </m:oMath>
      <w:r w:rsidRPr="004762A2">
        <w:rPr>
          <w:rFonts w:cs="Times New Roman"/>
          <w:szCs w:val="24"/>
        </w:rPr>
        <w:t xml:space="preserve"> when </w:t>
      </w:r>
      <m:oMath>
        <m:r>
          <w:rPr>
            <w:rFonts w:ascii="Cambria Math" w:hAnsi="Cambria Math" w:cs="Times New Roman"/>
            <w:szCs w:val="24"/>
          </w:rPr>
          <m:t>x</m:t>
        </m:r>
      </m:oMath>
      <w:r w:rsidRPr="004762A2">
        <w:rPr>
          <w:rFonts w:cs="Times New Roman"/>
          <w:szCs w:val="24"/>
        </w:rPr>
        <w:t xml:space="preserve"> increases by 1.</w:t>
      </w:r>
    </w:p>
    <w:p w14:paraId="712D20C0" w14:textId="77777777" w:rsidR="00357577" w:rsidRPr="004762A2" w:rsidRDefault="00357577" w:rsidP="004762A2">
      <w:pPr>
        <w:pStyle w:val="ListParagraph"/>
        <w:numPr>
          <w:ilvl w:val="0"/>
          <w:numId w:val="49"/>
        </w:numPr>
        <w:spacing w:after="0" w:line="480" w:lineRule="auto"/>
        <w:rPr>
          <w:rFonts w:cs="Times New Roman"/>
          <w:szCs w:val="24"/>
        </w:rPr>
      </w:pPr>
      <w:r w:rsidRPr="004762A2">
        <w:rPr>
          <w:rFonts w:cs="Times New Roman"/>
          <w:b/>
          <w:bCs/>
          <w:szCs w:val="24"/>
        </w:rPr>
        <w:t>GLMNET (Net Regularized Generalized Linear Regression Model)</w:t>
      </w:r>
      <w:r w:rsidRPr="004762A2">
        <w:rPr>
          <w:rFonts w:cs="Times New Roman"/>
          <w:szCs w:val="24"/>
        </w:rPr>
        <w:t xml:space="preserve"> – Considers all variables and gives a reasonable estimation of the significant predictors. Fits lasso and elastic-net models for linear, logistic, and multinomial regression using coordinate descent. Extremely fast, exploits sparsity in the input </w:t>
      </w:r>
      <m:oMath>
        <m:r>
          <w:rPr>
            <w:rFonts w:ascii="Cambria Math" w:hAnsi="Cambria Math" w:cs="Times New Roman"/>
            <w:szCs w:val="24"/>
          </w:rPr>
          <m:t>x</m:t>
        </m:r>
      </m:oMath>
      <w:r w:rsidRPr="004762A2">
        <w:rPr>
          <w:rFonts w:cs="Times New Roman"/>
          <w:szCs w:val="24"/>
        </w:rPr>
        <w:t xml:space="preserve"> matrix, and can make various predictions accurately. For an </w:t>
      </w:r>
      <m:oMath>
        <m:r>
          <w:rPr>
            <w:rFonts w:ascii="Cambria Math" w:hAnsi="Cambria Math" w:cs="Times New Roman"/>
            <w:szCs w:val="24"/>
          </w:rPr>
          <m:t>alpha = 0</m:t>
        </m:r>
      </m:oMath>
      <w:r w:rsidRPr="004762A2">
        <w:rPr>
          <w:rFonts w:cs="Times New Roman"/>
          <w:szCs w:val="24"/>
        </w:rPr>
        <w:t xml:space="preserve">, ridge regression is employed, which tends to give equal coefficients and never fully throws out predictors. For an </w:t>
      </w:r>
      <m:oMath>
        <m:r>
          <w:rPr>
            <w:rFonts w:ascii="Cambria Math" w:hAnsi="Cambria Math" w:cs="Times New Roman"/>
            <w:szCs w:val="24"/>
          </w:rPr>
          <m:t>alpha = 1</m:t>
        </m:r>
      </m:oMath>
      <w:r w:rsidRPr="004762A2">
        <w:rPr>
          <w:rFonts w:cs="Times New Roman"/>
          <w:szCs w:val="24"/>
        </w:rPr>
        <w:t>, lasso regression picks fewer correlated predictors and discards the rest. For values between 0 and 1, it blends the two methods. A Generalized Linear Model (GLM) was also performed, but the results were close to GLMNET, and we chose not to include them.</w:t>
      </w:r>
    </w:p>
    <w:p w14:paraId="6B4E4DF9" w14:textId="77777777" w:rsidR="00357577" w:rsidRPr="004762A2" w:rsidRDefault="00357577" w:rsidP="004762A2">
      <w:pPr>
        <w:pStyle w:val="ListParagraph"/>
        <w:numPr>
          <w:ilvl w:val="0"/>
          <w:numId w:val="49"/>
        </w:numPr>
        <w:spacing w:after="0" w:line="480" w:lineRule="auto"/>
        <w:rPr>
          <w:rFonts w:cs="Times New Roman"/>
          <w:szCs w:val="24"/>
        </w:rPr>
      </w:pPr>
      <w:r w:rsidRPr="004762A2">
        <w:rPr>
          <w:rFonts w:cs="Times New Roman"/>
          <w:b/>
          <w:bCs/>
          <w:szCs w:val="24"/>
        </w:rPr>
        <w:lastRenderedPageBreak/>
        <w:t>PCR (Principal Component Regression)</w:t>
      </w:r>
      <w:r w:rsidRPr="004762A2">
        <w:rPr>
          <w:rFonts w:cs="Times New Roman"/>
          <w:szCs w:val="24"/>
        </w:rPr>
        <w:t xml:space="preserve"> – In PCR, principal component analysis is first performed on the original data, then dimension reduction is performed by selecting the number of principal components using cross-validation and test error, and finally, regression is conducted using the first </w:t>
      </w:r>
      <m:oMath>
        <m:r>
          <w:rPr>
            <w:rFonts w:ascii="Cambria Math" w:hAnsi="Cambria Math" w:cs="Times New Roman"/>
            <w:szCs w:val="24"/>
          </w:rPr>
          <m:t>n</m:t>
        </m:r>
      </m:oMath>
      <w:r w:rsidRPr="004762A2">
        <w:rPr>
          <w:rFonts w:cs="Times New Roman"/>
          <w:szCs w:val="24"/>
        </w:rPr>
        <w:t xml:space="preserve"> dimension reduced principal components. PCR performs better than previous models on massive datasets and can accurately handle variables like ‘day of the week’ and ‘month of the year.’ Partial Least Squares Regression (PLSR) was also performed, but the results were close to PCR, and we chose not to include them.</w:t>
      </w:r>
    </w:p>
    <w:p w14:paraId="36124B29" w14:textId="77777777" w:rsidR="00357577" w:rsidRPr="004762A2" w:rsidRDefault="00357577" w:rsidP="004762A2">
      <w:pPr>
        <w:pStyle w:val="ListParagraph"/>
        <w:numPr>
          <w:ilvl w:val="0"/>
          <w:numId w:val="49"/>
        </w:numPr>
        <w:spacing w:after="0" w:line="480" w:lineRule="auto"/>
        <w:rPr>
          <w:rFonts w:cs="Times New Roman"/>
          <w:szCs w:val="24"/>
        </w:rPr>
      </w:pPr>
      <w:r w:rsidRPr="004762A2">
        <w:rPr>
          <w:rFonts w:cs="Times New Roman"/>
          <w:b/>
          <w:bCs/>
          <w:szCs w:val="24"/>
        </w:rPr>
        <w:t>KNN (K-Nearest Neighbor)</w:t>
      </w:r>
      <w:r w:rsidRPr="004762A2">
        <w:rPr>
          <w:rFonts w:cs="Times New Roman"/>
          <w:szCs w:val="24"/>
        </w:rPr>
        <w:t xml:space="preserve"> – A non-parametric, supervised learning classification model that uses proximity to make classifications or predictions about the grouping of an individual data point. Typically used as a classification algorithm for pattern recognition, working off the assumption that similar points can be found near one another. It can sometimes perform better on large datasets than previous models if there is an understanding to be developed based on neighborhoods or groupings that simple linear regression cannot determine.</w:t>
      </w:r>
    </w:p>
    <w:p w14:paraId="76DA278D" w14:textId="77777777" w:rsidR="00357577" w:rsidRPr="004762A2" w:rsidRDefault="00357577" w:rsidP="004762A2">
      <w:pPr>
        <w:pStyle w:val="ListParagraph"/>
        <w:numPr>
          <w:ilvl w:val="0"/>
          <w:numId w:val="49"/>
        </w:numPr>
        <w:spacing w:after="0" w:line="480" w:lineRule="auto"/>
        <w:rPr>
          <w:rFonts w:cs="Times New Roman"/>
          <w:szCs w:val="24"/>
        </w:rPr>
      </w:pPr>
      <w:r w:rsidRPr="004762A2">
        <w:rPr>
          <w:rFonts w:cs="Times New Roman"/>
          <w:b/>
          <w:bCs/>
          <w:szCs w:val="24"/>
        </w:rPr>
        <w:t xml:space="preserve">Random Forest (RF) </w:t>
      </w:r>
      <w:r w:rsidRPr="004762A2">
        <w:rPr>
          <w:rFonts w:cs="Times New Roman"/>
          <w:szCs w:val="24"/>
        </w:rPr>
        <w:t>– Random forest is a popular ML algorithm that combines the output of decision trees to reach a result. It is popular due to its ease of use, flexibility, and ability to handle classification and regression problems.</w:t>
      </w:r>
    </w:p>
    <w:p w14:paraId="2A2C4D40" w14:textId="77777777" w:rsidR="00357577" w:rsidRPr="004762A2" w:rsidRDefault="00357577" w:rsidP="004762A2">
      <w:pPr>
        <w:pStyle w:val="ListParagraph"/>
        <w:numPr>
          <w:ilvl w:val="0"/>
          <w:numId w:val="49"/>
        </w:numPr>
        <w:spacing w:after="0" w:line="480" w:lineRule="auto"/>
        <w:rPr>
          <w:rFonts w:cs="Times New Roman"/>
          <w:szCs w:val="24"/>
        </w:rPr>
      </w:pPr>
      <w:r w:rsidRPr="004762A2">
        <w:rPr>
          <w:rFonts w:cs="Times New Roman"/>
          <w:b/>
          <w:bCs/>
          <w:szCs w:val="24"/>
        </w:rPr>
        <w:t xml:space="preserve">Bayesian Regularized Neural Net (BRNN) </w:t>
      </w:r>
      <w:r w:rsidRPr="004762A2">
        <w:rPr>
          <w:rFonts w:cs="Times New Roman"/>
          <w:szCs w:val="24"/>
        </w:rPr>
        <w:t>– A neural network that incorporates posterior inference to reduce overfitting and can be trained based on just one parameter, the number of neurons.</w:t>
      </w:r>
    </w:p>
    <w:p w14:paraId="5A3EDBA8" w14:textId="5197BC7B" w:rsidR="00187639" w:rsidRPr="004762A2" w:rsidRDefault="00357577" w:rsidP="004762A2">
      <w:pPr>
        <w:pStyle w:val="Heading3"/>
        <w:spacing w:after="0" w:line="480" w:lineRule="auto"/>
      </w:pPr>
      <w:bookmarkStart w:id="87" w:name="_Toc186722081"/>
      <w:r w:rsidRPr="004762A2">
        <w:lastRenderedPageBreak/>
        <w:t>Determining Best Model</w:t>
      </w:r>
      <w:bookmarkEnd w:id="87"/>
    </w:p>
    <w:p w14:paraId="38EBD795" w14:textId="77777777" w:rsidR="00C24BC6" w:rsidRPr="004762A2" w:rsidRDefault="00C24BC6" w:rsidP="004762A2">
      <w:pPr>
        <w:spacing w:after="0" w:line="480" w:lineRule="auto"/>
        <w:rPr>
          <w:rFonts w:cs="Times New Roman"/>
        </w:rPr>
      </w:pPr>
      <w:r w:rsidRPr="004762A2">
        <w:rPr>
          <w:rFonts w:cs="Times New Roman"/>
        </w:rPr>
        <w:t xml:space="preserve">To determine the best model, we used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Pr="004762A2">
        <w:rPr>
          <w:rFonts w:cs="Times New Roman"/>
        </w:rPr>
        <w:t xml:space="preserve"> and RMSE metrics to compare them.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Pr="004762A2">
        <w:rPr>
          <w:rFonts w:cs="Times New Roman"/>
        </w:rPr>
        <w:t xml:space="preserve"> is a ‘goodness-of-fit’ statistical measure representing the proportion of the variance for a dependent variable explained by an independent variable in a regression model. The higher the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Pr="004762A2">
        <w:rPr>
          <w:rFonts w:cs="Times New Roman"/>
        </w:rPr>
        <w:t xml:space="preserve"> value, the stronger the relationship between the dependent and independent variables. If the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Pr="004762A2">
        <w:rPr>
          <w:rFonts w:cs="Times New Roman"/>
        </w:rPr>
        <w:t xml:space="preserve"> of a model is 0.5, then approximately half of the observed variation can be explained by the model’s inputs. What qualifies an R</w:t>
      </w:r>
      <w:r w:rsidRPr="004762A2">
        <w:rPr>
          <w:rFonts w:cs="Times New Roman"/>
          <w:vertAlign w:val="superscript"/>
        </w:rPr>
        <w:t>2</w:t>
      </w:r>
      <w:r w:rsidRPr="004762A2">
        <w:rPr>
          <w:rFonts w:cs="Times New Roman"/>
        </w:rPr>
        <w:t xml:space="preserve"> value as “good” depends on context. Naïve (average) models have an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Pr="004762A2">
        <w:rPr>
          <w:rFonts w:cs="Times New Roman"/>
        </w:rPr>
        <w:t xml:space="preserve"> value of 0 associated with them because they have no variance. Root mean square error (RMSE) is the standard deviation of the residuals (prediction errors). Residuals measure how far from the regression line data points are. Essentially, RMSE tells you how concentrated data is around the line of best fit. The lower the RMSE, the better a given model can “fit” a dataset. A general rule of thumb is: If the prediction from one model is not a standard deviation more accurate than another, you might as well choose the simpler model.</w:t>
      </w:r>
    </w:p>
    <w:p w14:paraId="4ABA4E36" w14:textId="77777777" w:rsidR="00C24BC6" w:rsidRPr="004762A2" w:rsidRDefault="00C24BC6" w:rsidP="004762A2">
      <w:pPr>
        <w:spacing w:after="0" w:line="480" w:lineRule="auto"/>
        <w:rPr>
          <w:rFonts w:cs="Times New Roman"/>
        </w:rPr>
      </w:pPr>
      <w:r w:rsidRPr="004762A2">
        <w:rPr>
          <w:rFonts w:cs="Times New Roman"/>
        </w:rPr>
        <w:t xml:space="preserve">It is helpful to use both RMSE and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Pr="004762A2">
        <w:rPr>
          <w:rFonts w:cs="Times New Roman"/>
        </w:rPr>
        <w:t xml:space="preserve"> when deciding which model to use. RMSE tells us the typical distance or error between the predicted and actual values.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Pr="004762A2">
        <w:rPr>
          <w:rFonts w:cs="Times New Roman"/>
        </w:rPr>
        <w:t xml:space="preserve"> tells us how well the predictor variables explain the variation in the response variable. RMSE should be prioritized over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Pr="004762A2">
        <w:rPr>
          <w:rFonts w:cs="Times New Roman"/>
        </w:rPr>
        <w:t xml:space="preserve"> when testing predictions because it is preferable to have a smaller error than to have the right shape but a larger error. This is apparent in several of the naïve historical models, where it has a good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Pr="004762A2">
        <w:rPr>
          <w:rFonts w:cs="Times New Roman"/>
          <w:vertAlign w:val="superscript"/>
        </w:rPr>
        <w:t xml:space="preserve"> </w:t>
      </w:r>
      <w:r w:rsidRPr="004762A2">
        <w:rPr>
          <w:rFonts w:cs="Times New Roman"/>
        </w:rPr>
        <w:t xml:space="preserve">because the shape is correct, but a large RMSE because production has increased. Our partner prioritized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Pr="004762A2">
        <w:rPr>
          <w:rFonts w:cs="Times New Roman"/>
          <w:vertAlign w:val="superscript"/>
        </w:rPr>
        <w:t xml:space="preserve"> </w:t>
      </w:r>
      <w:r w:rsidRPr="004762A2">
        <w:rPr>
          <w:rFonts w:cs="Times New Roman"/>
        </w:rPr>
        <w:t xml:space="preserve">, requiring a 0.85 for analysis, but lower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Pr="004762A2">
        <w:rPr>
          <w:rFonts w:cs="Times New Roman"/>
        </w:rPr>
        <w:t xml:space="preserve"> can be appropriate if RMSE is a small percentage of the total.</w:t>
      </w:r>
    </w:p>
    <w:p w14:paraId="057FAA50" w14:textId="046541DE" w:rsidR="00C24BC6" w:rsidRPr="004762A2" w:rsidRDefault="00C24BC6" w:rsidP="004762A2">
      <w:pPr>
        <w:pStyle w:val="Heading3"/>
        <w:spacing w:after="0" w:line="480" w:lineRule="auto"/>
      </w:pPr>
      <w:bookmarkStart w:id="88" w:name="_Toc186722082"/>
      <w:r w:rsidRPr="004762A2">
        <w:lastRenderedPageBreak/>
        <w:t>Experimental Processes</w:t>
      </w:r>
      <w:bookmarkEnd w:id="88"/>
    </w:p>
    <w:p w14:paraId="35EEB5A7" w14:textId="63BF6E4B" w:rsidR="00036EC4" w:rsidRPr="004762A2" w:rsidRDefault="00036EC4" w:rsidP="004762A2">
      <w:pPr>
        <w:spacing w:after="0" w:line="480" w:lineRule="auto"/>
        <w:rPr>
          <w:rFonts w:cs="Times New Roman"/>
        </w:rPr>
      </w:pPr>
      <w:r w:rsidRPr="004762A2">
        <w:rPr>
          <w:rFonts w:cs="Times New Roman"/>
        </w:rPr>
        <w:t>In initial variable testing of dry bulb temperature, wet bulb temperature, heating degree days, and cooling degree days, it was decided that average dry bulb temperature was the most significant. Heating and cooling degree days are helpful in many energy management processes, but here, they did not perform as well as dry bulb temperature. Also, predicting heating and cooling degree days is not as straightforward as predicting temperature. Dry bulb temperature is used as a predictor for weather in all models besides naïve and linear. From here on, temperature refers to the average dry bulb temperature.</w:t>
      </w:r>
    </w:p>
    <w:p w14:paraId="21BB96A5" w14:textId="48AC3EA5" w:rsidR="00036EC4" w:rsidRPr="004762A2" w:rsidRDefault="00036EC4" w:rsidP="004762A2">
      <w:pPr>
        <w:spacing w:after="0" w:line="480" w:lineRule="auto"/>
        <w:rPr>
          <w:rFonts w:cs="Times New Roman"/>
        </w:rPr>
      </w:pPr>
      <w:r w:rsidRPr="004762A2">
        <w:rPr>
          <w:rFonts w:cs="Times New Roman"/>
        </w:rPr>
        <w:t xml:space="preserve">Production and temperature are used in every model besides linear, which only uses production, and naïve, which doesn’t use either. Week of the year, month, and day of the week were implemented as predictors in PCR, KNN, RF, and BRNN models unless the program gave an error stating that the predictors were rank-deficient, meaning they did not contribute to the model's accuracy. There is insufficient space to document which predictors were chosen in each model. For the shop models, the predictors are its production data, temperature, month, week of the year for weekly and daily models, and day of the week for daily models. For the sitewide models, the predictors are production data for each shop plus sitewide, temperature, month, week of the year for daily and weekly models, and day of the week for daily models. Month and week of the year were almost always </w:t>
      </w:r>
      <w:r w:rsidR="00E159D0" w:rsidRPr="004762A2">
        <w:rPr>
          <w:rFonts w:cs="Times New Roman"/>
        </w:rPr>
        <w:t>excluded</w:t>
      </w:r>
      <w:r w:rsidRPr="004762A2">
        <w:rPr>
          <w:rFonts w:cs="Times New Roman"/>
        </w:rPr>
        <w:t>, but the day of the week was included in most daily models.</w:t>
      </w:r>
    </w:p>
    <w:p w14:paraId="348EFCA7" w14:textId="0C46085E" w:rsidR="00036EC4" w:rsidRPr="004762A2" w:rsidRDefault="00036EC4" w:rsidP="004762A2">
      <w:pPr>
        <w:spacing w:after="0" w:line="480" w:lineRule="auto"/>
        <w:rPr>
          <w:rFonts w:cs="Times New Roman"/>
        </w:rPr>
      </w:pPr>
      <w:r w:rsidRPr="004762A2">
        <w:rPr>
          <w:rFonts w:cs="Times New Roman"/>
        </w:rPr>
        <w:t xml:space="preserve">The weekly and daily models were cross-validated ten times, while the monthly models would not work in this way due to data size, and we had to use fewer cross-validations. Some monthly models would not accept cross-validation, including KNN and BRNN for shop models and PCR, PLSR, KNN, and BRNN for sitewide models. The RF would not </w:t>
      </w:r>
      <w:r w:rsidRPr="004762A2">
        <w:rPr>
          <w:rFonts w:cs="Times New Roman"/>
        </w:rPr>
        <w:lastRenderedPageBreak/>
        <w:t>function for any monthly sitewide models except in testing scenarios where we had more than two years of data. Because of the limited cross-validation, data confidence is not high for those monthly models. The data was randomly partitioned into 75% training and 25% holdout to ensure best practices, but holdout results are not included here.</w:t>
      </w:r>
    </w:p>
    <w:p w14:paraId="024DF013" w14:textId="00A7DC2C" w:rsidR="00C24BC6" w:rsidRPr="004762A2" w:rsidRDefault="00036EC4" w:rsidP="004762A2">
      <w:pPr>
        <w:pStyle w:val="Heading2"/>
        <w:spacing w:before="0" w:after="0" w:line="480" w:lineRule="auto"/>
        <w:rPr>
          <w:rFonts w:cs="Times New Roman"/>
          <w:sz w:val="24"/>
          <w:szCs w:val="24"/>
        </w:rPr>
      </w:pPr>
      <w:bookmarkStart w:id="89" w:name="_Toc186722083"/>
      <w:r w:rsidRPr="004762A2">
        <w:rPr>
          <w:rFonts w:cs="Times New Roman"/>
          <w:sz w:val="24"/>
          <w:szCs w:val="24"/>
        </w:rPr>
        <w:t>Results</w:t>
      </w:r>
      <w:bookmarkEnd w:id="89"/>
    </w:p>
    <w:p w14:paraId="40A68D84" w14:textId="152F72A4" w:rsidR="002A11DF" w:rsidRPr="004762A2" w:rsidRDefault="002A11DF" w:rsidP="004762A2">
      <w:pPr>
        <w:spacing w:after="0" w:line="480" w:lineRule="auto"/>
        <w:rPr>
          <w:rFonts w:cs="Times New Roman"/>
        </w:rPr>
      </w:pPr>
      <w:r w:rsidRPr="004762A2">
        <w:rPr>
          <w:rFonts w:cs="Times New Roman"/>
        </w:rPr>
        <w:t>This section gives the daily, weekly, and monthly results for temperature, production, and sitewide energy</w:t>
      </w:r>
      <w:r w:rsidR="004248CD" w:rsidRPr="004762A2">
        <w:rPr>
          <w:rFonts w:cs="Times New Roman"/>
        </w:rPr>
        <w:t xml:space="preserve"> for 2023 Q1, 2023 Q4, and 2024 Q1</w:t>
      </w:r>
      <w:r w:rsidRPr="004762A2">
        <w:rPr>
          <w:rFonts w:cs="Times New Roman"/>
        </w:rPr>
        <w:t xml:space="preserve">. Analysis for </w:t>
      </w:r>
      <w:r w:rsidR="004248CD" w:rsidRPr="004762A2">
        <w:rPr>
          <w:rFonts w:cs="Times New Roman"/>
        </w:rPr>
        <w:t>specific</w:t>
      </w:r>
      <w:r w:rsidRPr="004762A2">
        <w:rPr>
          <w:rFonts w:cs="Times New Roman"/>
        </w:rPr>
        <w:t xml:space="preserve"> shops is included in the appendix. </w:t>
      </w:r>
    </w:p>
    <w:p w14:paraId="508FE5A8" w14:textId="4C4EFF9D" w:rsidR="002A11DF" w:rsidRPr="004762A2" w:rsidRDefault="002A11DF" w:rsidP="004762A2">
      <w:pPr>
        <w:spacing w:after="0" w:line="480" w:lineRule="auto"/>
        <w:rPr>
          <w:rFonts w:cs="Times New Roman"/>
        </w:rPr>
      </w:pPr>
      <w:r w:rsidRPr="004762A2">
        <w:rPr>
          <w:rFonts w:cs="Times New Roman"/>
        </w:rPr>
        <w:t>For the results labeled 2023 Q1, data was collected from 2022 and then tested against the first quarter of 2023. For 2023 Q4 A, training data are from 2022 and 2023 up to September 1st, 2023, and tested in the last quarter of 2023. For 2024 Q1 A, training data are from 2022 and 2023 and tested in the first quarter of 2024. For 2023 Q4 B and 2024 Q1 B, we included energy data from one year prior as a predictor. This made the training dataset smaller because we didn’t have data from 2021. So, for 2023 Q4 B, the training data is from 2023 up to September 1</w:t>
      </w:r>
      <w:r w:rsidRPr="004762A2">
        <w:rPr>
          <w:rFonts w:cs="Times New Roman"/>
          <w:vertAlign w:val="superscript"/>
        </w:rPr>
        <w:t>st</w:t>
      </w:r>
      <w:r w:rsidRPr="004762A2">
        <w:rPr>
          <w:rFonts w:cs="Times New Roman"/>
        </w:rPr>
        <w:t>, 2023, and does not include any training data from 2022 because the energy from last year's predictor does not have data from 2021. For 2024 Q1 B, training data are from 2023 and tested against the first quarter of 2024. The monthly and weekly models would not perform when we first tested in 2022 Q4, so you must have at least one year of data to perform this analysis.</w:t>
      </w:r>
    </w:p>
    <w:p w14:paraId="622D0A8A" w14:textId="6DB43638" w:rsidR="00036EC4" w:rsidRPr="004762A2" w:rsidRDefault="002A11DF" w:rsidP="004762A2">
      <w:pPr>
        <w:pStyle w:val="Heading3"/>
        <w:spacing w:after="0" w:line="480" w:lineRule="auto"/>
      </w:pPr>
      <w:bookmarkStart w:id="90" w:name="_Toc186722084"/>
      <w:r w:rsidRPr="004762A2">
        <w:t>Production</w:t>
      </w:r>
      <w:bookmarkEnd w:id="90"/>
    </w:p>
    <w:p w14:paraId="5F9193BD" w14:textId="4B42735E" w:rsidR="00375928" w:rsidRPr="004762A2" w:rsidRDefault="00894D7B" w:rsidP="004762A2">
      <w:pPr>
        <w:spacing w:after="0" w:line="480" w:lineRule="auto"/>
        <w:rPr>
          <w:rFonts w:cs="Times New Roman"/>
        </w:rPr>
      </w:pPr>
      <w:r w:rsidRPr="004762A2">
        <w:rPr>
          <w:rFonts w:cs="Times New Roman"/>
          <w:b/>
          <w:bCs/>
        </w:rPr>
        <w:fldChar w:fldCharType="begin"/>
      </w:r>
      <w:r w:rsidRPr="004762A2">
        <w:rPr>
          <w:rFonts w:cs="Times New Roman"/>
          <w:b/>
          <w:bCs/>
        </w:rPr>
        <w:instrText xml:space="preserve"> REF _Ref182503711 \h  \* MERGEFORMAT </w:instrText>
      </w:r>
      <w:r w:rsidRPr="004762A2">
        <w:rPr>
          <w:rFonts w:cs="Times New Roman"/>
          <w:b/>
          <w:bCs/>
        </w:rPr>
      </w:r>
      <w:r w:rsidRPr="004762A2">
        <w:rPr>
          <w:rFonts w:cs="Times New Roman"/>
          <w:b/>
          <w:bCs/>
        </w:rPr>
        <w:fldChar w:fldCharType="separate"/>
      </w:r>
      <w:r w:rsidR="00614BEC" w:rsidRPr="004762A2">
        <w:rPr>
          <w:rFonts w:cs="Times New Roman"/>
          <w:b/>
          <w:bCs/>
        </w:rPr>
        <w:t xml:space="preserve">Table </w:t>
      </w:r>
      <w:r w:rsidR="00614BEC" w:rsidRPr="004762A2">
        <w:rPr>
          <w:rFonts w:cs="Times New Roman"/>
          <w:b/>
          <w:bCs/>
          <w:noProof/>
        </w:rPr>
        <w:t>8</w:t>
      </w:r>
      <w:r w:rsidRPr="004762A2">
        <w:rPr>
          <w:rFonts w:cs="Times New Roman"/>
          <w:b/>
          <w:bCs/>
        </w:rPr>
        <w:fldChar w:fldCharType="end"/>
      </w:r>
      <w:r w:rsidRPr="004762A2">
        <w:rPr>
          <w:rFonts w:cs="Times New Roman"/>
        </w:rPr>
        <w:t xml:space="preserve"> </w:t>
      </w:r>
      <w:r w:rsidR="00375928" w:rsidRPr="004762A2">
        <w:rPr>
          <w:rFonts w:cs="Times New Roman"/>
        </w:rPr>
        <w:t xml:space="preserve">gives the production prediction’s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00375928" w:rsidRPr="004762A2">
        <w:rPr>
          <w:rFonts w:cs="Times New Roman"/>
        </w:rPr>
        <w:t xml:space="preserve">, which measures how accurate the partner companies’ forecasts for production were. The projections were conducted at the </w:t>
      </w:r>
    </w:p>
    <w:p w14:paraId="612DFADF" w14:textId="09BCDFA9" w:rsidR="002C79DD" w:rsidRPr="00F470C7" w:rsidRDefault="002C79DD" w:rsidP="00043D14">
      <w:pPr>
        <w:pStyle w:val="Caption"/>
        <w:spacing w:line="240" w:lineRule="auto"/>
        <w:rPr>
          <w:b w:val="0"/>
          <w:bCs w:val="0"/>
          <w:i/>
          <w:iCs/>
          <w:szCs w:val="22"/>
        </w:rPr>
      </w:pPr>
      <w:bookmarkStart w:id="91" w:name="_Ref182503711"/>
      <w:bookmarkStart w:id="92" w:name="_Toc186208432"/>
      <w:r w:rsidRPr="00F470C7">
        <w:rPr>
          <w:b w:val="0"/>
          <w:bCs w:val="0"/>
          <w:szCs w:val="22"/>
        </w:rPr>
        <w:lastRenderedPageBreak/>
        <w:t xml:space="preserve">Table </w:t>
      </w:r>
      <w:r w:rsidRPr="00F470C7">
        <w:rPr>
          <w:b w:val="0"/>
          <w:bCs w:val="0"/>
          <w:i/>
          <w:iCs/>
          <w:szCs w:val="22"/>
        </w:rPr>
        <w:fldChar w:fldCharType="begin"/>
      </w:r>
      <w:r w:rsidRPr="00F470C7">
        <w:rPr>
          <w:b w:val="0"/>
          <w:bCs w:val="0"/>
          <w:szCs w:val="22"/>
        </w:rPr>
        <w:instrText xml:space="preserve"> SEQ Table \* ARABIC </w:instrText>
      </w:r>
      <w:r w:rsidRPr="00F470C7">
        <w:rPr>
          <w:b w:val="0"/>
          <w:bCs w:val="0"/>
          <w:i/>
          <w:iCs/>
          <w:szCs w:val="22"/>
        </w:rPr>
        <w:fldChar w:fldCharType="separate"/>
      </w:r>
      <w:r w:rsidR="00614BEC">
        <w:rPr>
          <w:b w:val="0"/>
          <w:bCs w:val="0"/>
          <w:noProof/>
          <w:szCs w:val="22"/>
        </w:rPr>
        <w:t>8</w:t>
      </w:r>
      <w:r w:rsidRPr="00F470C7">
        <w:rPr>
          <w:b w:val="0"/>
          <w:bCs w:val="0"/>
          <w:i/>
          <w:iCs/>
          <w:szCs w:val="22"/>
        </w:rPr>
        <w:fldChar w:fldCharType="end"/>
      </w:r>
      <w:bookmarkEnd w:id="91"/>
      <w:r w:rsidRPr="00F470C7">
        <w:rPr>
          <w:b w:val="0"/>
          <w:bCs w:val="0"/>
          <w:szCs w:val="22"/>
        </w:rPr>
        <w:t xml:space="preserve">: Summary of production prediction </w:t>
      </w:r>
      <w:r w:rsidR="00751D8E">
        <w:rPr>
          <w:b w:val="0"/>
          <w:bCs w:val="0"/>
          <w:szCs w:val="22"/>
        </w:rPr>
        <w:t>accuracy</w:t>
      </w:r>
      <w:bookmarkEnd w:id="92"/>
    </w:p>
    <w:tbl>
      <w:tblPr>
        <w:tblStyle w:val="TableGrid"/>
        <w:tblW w:w="5203" w:type="pct"/>
        <w:jc w:val="center"/>
        <w:tblLook w:val="04A0" w:firstRow="1" w:lastRow="0" w:firstColumn="1" w:lastColumn="0" w:noHBand="0" w:noVBand="1"/>
      </w:tblPr>
      <w:tblGrid>
        <w:gridCol w:w="1525"/>
        <w:gridCol w:w="1866"/>
        <w:gridCol w:w="1866"/>
        <w:gridCol w:w="1866"/>
        <w:gridCol w:w="1857"/>
      </w:tblGrid>
      <w:tr w:rsidR="002C79DD" w14:paraId="2020DE5B" w14:textId="77777777" w:rsidTr="00F97EB8">
        <w:trPr>
          <w:trHeight w:val="871"/>
          <w:jc w:val="center"/>
        </w:trPr>
        <w:tc>
          <w:tcPr>
            <w:tcW w:w="849" w:type="pct"/>
            <w:shd w:val="clear" w:color="auto" w:fill="D9D9D9" w:themeFill="background1" w:themeFillShade="D9"/>
            <w:vAlign w:val="center"/>
          </w:tcPr>
          <w:p w14:paraId="3BFE37D2" w14:textId="77777777" w:rsidR="002C79DD" w:rsidRPr="00EE15A5" w:rsidRDefault="002C79DD" w:rsidP="002C79DD">
            <w:pPr>
              <w:spacing w:after="0" w:line="240" w:lineRule="auto"/>
              <w:jc w:val="center"/>
              <w:rPr>
                <w:b/>
                <w:bCs/>
              </w:rPr>
            </w:pPr>
            <w:r>
              <w:rPr>
                <w:b/>
                <w:bCs/>
              </w:rPr>
              <w:t>Shop</w:t>
            </w:r>
          </w:p>
        </w:tc>
        <w:tc>
          <w:tcPr>
            <w:tcW w:w="1039" w:type="pct"/>
            <w:shd w:val="clear" w:color="auto" w:fill="D9D9D9" w:themeFill="background1" w:themeFillShade="D9"/>
            <w:vAlign w:val="center"/>
          </w:tcPr>
          <w:p w14:paraId="22B041F7" w14:textId="77777777" w:rsidR="002C79DD" w:rsidRPr="006A4190" w:rsidRDefault="002C79DD" w:rsidP="002C79DD">
            <w:pPr>
              <w:spacing w:after="0" w:line="240" w:lineRule="auto"/>
              <w:jc w:val="center"/>
              <w:rPr>
                <w:b/>
                <w:bCs/>
              </w:rPr>
            </w:pPr>
            <w:r w:rsidRPr="006A4190">
              <w:rPr>
                <w:b/>
                <w:bCs/>
              </w:rPr>
              <w:t>Time Period</w:t>
            </w:r>
          </w:p>
        </w:tc>
        <w:tc>
          <w:tcPr>
            <w:tcW w:w="1039" w:type="pct"/>
            <w:shd w:val="clear" w:color="auto" w:fill="D9D9D9" w:themeFill="background1" w:themeFillShade="D9"/>
            <w:vAlign w:val="center"/>
          </w:tcPr>
          <w:p w14:paraId="5EDF6FEE" w14:textId="77777777" w:rsidR="002C79DD" w:rsidRDefault="002C79DD" w:rsidP="002C79DD">
            <w:pPr>
              <w:spacing w:after="0" w:line="240" w:lineRule="auto"/>
              <w:jc w:val="center"/>
              <w:rPr>
                <w:b/>
                <w:bCs/>
              </w:rPr>
            </w:pPr>
            <w:r w:rsidRPr="00EE15A5">
              <w:rPr>
                <w:b/>
                <w:bCs/>
              </w:rPr>
              <w:t>2023 Q1</w:t>
            </w:r>
          </w:p>
          <w:p w14:paraId="3CD5D713" w14:textId="77777777" w:rsidR="002C79DD" w:rsidRPr="00EE15A5" w:rsidRDefault="002C79DD" w:rsidP="002C79DD">
            <w:pPr>
              <w:spacing w:after="0" w:line="240" w:lineRule="auto"/>
              <w:jc w:val="center"/>
              <w:rPr>
                <w:b/>
                <w:bCs/>
              </w:rPr>
            </w:pPr>
            <w:r w:rsidRPr="00EE15A5">
              <w:rPr>
                <w:b/>
                <w:bCs/>
              </w:rPr>
              <w:t xml:space="preserve"> </w:t>
            </w:r>
            <m:oMath>
              <m:sSup>
                <m:sSupPr>
                  <m:ctrlPr>
                    <w:rPr>
                      <w:rFonts w:ascii="Cambria Math" w:hAnsi="Cambria Math"/>
                      <w:b/>
                      <w:bCs/>
                      <w:i/>
                      <w:iCs/>
                    </w:rPr>
                  </m:ctrlPr>
                </m:sSupPr>
                <m:e>
                  <m:r>
                    <m:rPr>
                      <m:sty m:val="bi"/>
                    </m:rPr>
                    <w:rPr>
                      <w:rFonts w:ascii="Cambria Math" w:hAnsi="Cambria Math"/>
                    </w:rPr>
                    <m:t>R</m:t>
                  </m:r>
                </m:e>
                <m:sup>
                  <m:r>
                    <m:rPr>
                      <m:sty m:val="bi"/>
                    </m:rPr>
                    <w:rPr>
                      <w:rFonts w:ascii="Cambria Math" w:hAnsi="Cambria Math"/>
                    </w:rPr>
                    <m:t>2</m:t>
                  </m:r>
                </m:sup>
              </m:sSup>
            </m:oMath>
          </w:p>
        </w:tc>
        <w:tc>
          <w:tcPr>
            <w:tcW w:w="1039" w:type="pct"/>
            <w:shd w:val="clear" w:color="auto" w:fill="D9D9D9" w:themeFill="background1" w:themeFillShade="D9"/>
            <w:vAlign w:val="center"/>
          </w:tcPr>
          <w:p w14:paraId="72A8D708" w14:textId="77777777" w:rsidR="002C79DD" w:rsidRDefault="002C79DD" w:rsidP="002C79DD">
            <w:pPr>
              <w:spacing w:after="0" w:line="240" w:lineRule="auto"/>
              <w:jc w:val="center"/>
              <w:rPr>
                <w:b/>
                <w:bCs/>
              </w:rPr>
            </w:pPr>
            <w:r w:rsidRPr="00EE15A5">
              <w:rPr>
                <w:b/>
                <w:bCs/>
              </w:rPr>
              <w:t>2023 Q4</w:t>
            </w:r>
          </w:p>
          <w:p w14:paraId="524E33A8" w14:textId="77777777" w:rsidR="002C79DD" w:rsidRPr="00EE15A5" w:rsidRDefault="002C79DD" w:rsidP="002C79DD">
            <w:pPr>
              <w:spacing w:after="0" w:line="240" w:lineRule="auto"/>
              <w:jc w:val="center"/>
              <w:rPr>
                <w:b/>
                <w:bCs/>
              </w:rPr>
            </w:pPr>
            <w:r w:rsidRPr="00EE15A5">
              <w:rPr>
                <w:b/>
                <w:bCs/>
              </w:rPr>
              <w:t xml:space="preserve"> </w:t>
            </w:r>
            <m:oMath>
              <m:sSup>
                <m:sSupPr>
                  <m:ctrlPr>
                    <w:rPr>
                      <w:rFonts w:ascii="Cambria Math" w:hAnsi="Cambria Math"/>
                      <w:b/>
                      <w:bCs/>
                      <w:i/>
                      <w:iCs/>
                    </w:rPr>
                  </m:ctrlPr>
                </m:sSupPr>
                <m:e>
                  <m:r>
                    <m:rPr>
                      <m:sty m:val="bi"/>
                    </m:rPr>
                    <w:rPr>
                      <w:rFonts w:ascii="Cambria Math" w:hAnsi="Cambria Math"/>
                    </w:rPr>
                    <m:t>R</m:t>
                  </m:r>
                </m:e>
                <m:sup>
                  <m:r>
                    <m:rPr>
                      <m:sty m:val="bi"/>
                    </m:rPr>
                    <w:rPr>
                      <w:rFonts w:ascii="Cambria Math" w:hAnsi="Cambria Math"/>
                    </w:rPr>
                    <m:t>2</m:t>
                  </m:r>
                </m:sup>
              </m:sSup>
            </m:oMath>
          </w:p>
        </w:tc>
        <w:tc>
          <w:tcPr>
            <w:tcW w:w="1035" w:type="pct"/>
            <w:shd w:val="clear" w:color="auto" w:fill="D9D9D9" w:themeFill="background1" w:themeFillShade="D9"/>
            <w:vAlign w:val="center"/>
          </w:tcPr>
          <w:p w14:paraId="1D20A7A6" w14:textId="77777777" w:rsidR="002C79DD" w:rsidRDefault="002C79DD" w:rsidP="002C79DD">
            <w:pPr>
              <w:spacing w:after="0" w:line="240" w:lineRule="auto"/>
              <w:jc w:val="center"/>
              <w:rPr>
                <w:b/>
                <w:bCs/>
              </w:rPr>
            </w:pPr>
            <w:r w:rsidRPr="00EE15A5">
              <w:rPr>
                <w:b/>
                <w:bCs/>
              </w:rPr>
              <w:t>2024 Q1</w:t>
            </w:r>
          </w:p>
          <w:p w14:paraId="08CC4933" w14:textId="77777777" w:rsidR="002C79DD" w:rsidRPr="00EE15A5" w:rsidRDefault="002C79DD" w:rsidP="002C79DD">
            <w:pPr>
              <w:spacing w:after="0" w:line="240" w:lineRule="auto"/>
              <w:jc w:val="center"/>
              <w:rPr>
                <w:b/>
                <w:bCs/>
              </w:rPr>
            </w:pPr>
            <w:r w:rsidRPr="00EE15A5">
              <w:rPr>
                <w:b/>
                <w:bCs/>
              </w:rPr>
              <w:t xml:space="preserve"> </w:t>
            </w:r>
            <m:oMath>
              <m:sSup>
                <m:sSupPr>
                  <m:ctrlPr>
                    <w:rPr>
                      <w:rFonts w:ascii="Cambria Math" w:hAnsi="Cambria Math"/>
                      <w:b/>
                      <w:bCs/>
                      <w:i/>
                      <w:iCs/>
                    </w:rPr>
                  </m:ctrlPr>
                </m:sSupPr>
                <m:e>
                  <m:r>
                    <m:rPr>
                      <m:sty m:val="bi"/>
                    </m:rPr>
                    <w:rPr>
                      <w:rFonts w:ascii="Cambria Math" w:hAnsi="Cambria Math"/>
                    </w:rPr>
                    <m:t>R</m:t>
                  </m:r>
                </m:e>
                <m:sup>
                  <m:r>
                    <m:rPr>
                      <m:sty m:val="bi"/>
                    </m:rPr>
                    <w:rPr>
                      <w:rFonts w:ascii="Cambria Math" w:hAnsi="Cambria Math"/>
                    </w:rPr>
                    <m:t>2</m:t>
                  </m:r>
                </m:sup>
              </m:sSup>
            </m:oMath>
          </w:p>
        </w:tc>
      </w:tr>
      <w:tr w:rsidR="002C79DD" w14:paraId="2420C3E8" w14:textId="77777777" w:rsidTr="00E20187">
        <w:trPr>
          <w:trHeight w:val="348"/>
          <w:jc w:val="center"/>
        </w:trPr>
        <w:tc>
          <w:tcPr>
            <w:tcW w:w="849" w:type="pct"/>
            <w:vMerge w:val="restart"/>
            <w:shd w:val="clear" w:color="auto" w:fill="FFFFFF" w:themeFill="background1"/>
            <w:vAlign w:val="center"/>
          </w:tcPr>
          <w:p w14:paraId="27FEFEB6" w14:textId="77777777" w:rsidR="002C79DD" w:rsidRPr="009E0EF0" w:rsidRDefault="002C79DD" w:rsidP="002C79DD">
            <w:pPr>
              <w:spacing w:after="0" w:line="240" w:lineRule="auto"/>
              <w:jc w:val="center"/>
              <w:rPr>
                <w:b/>
                <w:bCs/>
              </w:rPr>
            </w:pPr>
            <w:r w:rsidRPr="009E0EF0">
              <w:rPr>
                <w:b/>
                <w:bCs/>
              </w:rPr>
              <w:t>Assembly</w:t>
            </w:r>
          </w:p>
        </w:tc>
        <w:tc>
          <w:tcPr>
            <w:tcW w:w="1039" w:type="pct"/>
            <w:shd w:val="clear" w:color="auto" w:fill="FFFFFF" w:themeFill="background1"/>
            <w:vAlign w:val="center"/>
          </w:tcPr>
          <w:p w14:paraId="7C7E41B0" w14:textId="77777777" w:rsidR="002C79DD" w:rsidRPr="006A4190" w:rsidRDefault="002C79DD" w:rsidP="00E20187">
            <w:pPr>
              <w:spacing w:after="0" w:line="240" w:lineRule="auto"/>
              <w:jc w:val="center"/>
              <w:rPr>
                <w:b/>
                <w:bCs/>
              </w:rPr>
            </w:pPr>
            <w:r w:rsidRPr="006A4190">
              <w:rPr>
                <w:b/>
                <w:bCs/>
              </w:rPr>
              <w:t>Daily</w:t>
            </w:r>
          </w:p>
        </w:tc>
        <w:tc>
          <w:tcPr>
            <w:tcW w:w="1039" w:type="pct"/>
            <w:shd w:val="clear" w:color="auto" w:fill="FFFFFF" w:themeFill="background1"/>
            <w:vAlign w:val="center"/>
          </w:tcPr>
          <w:p w14:paraId="12AAF846" w14:textId="77777777" w:rsidR="002C79DD" w:rsidRDefault="002C79DD" w:rsidP="002C79DD">
            <w:pPr>
              <w:spacing w:after="0" w:line="240" w:lineRule="auto"/>
              <w:jc w:val="center"/>
            </w:pPr>
            <w:r>
              <w:t>0.92</w:t>
            </w:r>
          </w:p>
        </w:tc>
        <w:tc>
          <w:tcPr>
            <w:tcW w:w="1039" w:type="pct"/>
            <w:shd w:val="clear" w:color="auto" w:fill="FFFFFF" w:themeFill="background1"/>
            <w:vAlign w:val="center"/>
          </w:tcPr>
          <w:p w14:paraId="4403484E" w14:textId="77777777" w:rsidR="002C79DD" w:rsidRDefault="002C79DD" w:rsidP="002C79DD">
            <w:pPr>
              <w:spacing w:after="0" w:line="240" w:lineRule="auto"/>
              <w:jc w:val="center"/>
            </w:pPr>
            <w:r>
              <w:t>0.03</w:t>
            </w:r>
          </w:p>
        </w:tc>
        <w:tc>
          <w:tcPr>
            <w:tcW w:w="1035" w:type="pct"/>
            <w:shd w:val="clear" w:color="auto" w:fill="FFFFFF" w:themeFill="background1"/>
            <w:vAlign w:val="center"/>
          </w:tcPr>
          <w:p w14:paraId="4CF9BEFD" w14:textId="77777777" w:rsidR="002C79DD" w:rsidRDefault="002C79DD" w:rsidP="002C79DD">
            <w:pPr>
              <w:spacing w:after="0" w:line="240" w:lineRule="auto"/>
              <w:jc w:val="center"/>
            </w:pPr>
            <w:r>
              <w:t>0.91</w:t>
            </w:r>
          </w:p>
        </w:tc>
      </w:tr>
      <w:tr w:rsidR="002C79DD" w14:paraId="27630FD2" w14:textId="77777777" w:rsidTr="00E20187">
        <w:trPr>
          <w:trHeight w:val="348"/>
          <w:jc w:val="center"/>
        </w:trPr>
        <w:tc>
          <w:tcPr>
            <w:tcW w:w="849" w:type="pct"/>
            <w:vMerge/>
            <w:shd w:val="clear" w:color="auto" w:fill="FFFFFF" w:themeFill="background1"/>
            <w:vAlign w:val="center"/>
          </w:tcPr>
          <w:p w14:paraId="18086683" w14:textId="77777777" w:rsidR="002C79DD" w:rsidRPr="009E0EF0" w:rsidRDefault="002C79DD" w:rsidP="002C79DD">
            <w:pPr>
              <w:spacing w:after="0" w:line="240" w:lineRule="auto"/>
              <w:jc w:val="center"/>
              <w:rPr>
                <w:b/>
                <w:bCs/>
              </w:rPr>
            </w:pPr>
          </w:p>
        </w:tc>
        <w:tc>
          <w:tcPr>
            <w:tcW w:w="1039" w:type="pct"/>
            <w:shd w:val="clear" w:color="auto" w:fill="FFFFFF" w:themeFill="background1"/>
            <w:vAlign w:val="center"/>
          </w:tcPr>
          <w:p w14:paraId="15517128" w14:textId="77777777" w:rsidR="002C79DD" w:rsidRPr="006A4190" w:rsidRDefault="002C79DD" w:rsidP="00E20187">
            <w:pPr>
              <w:spacing w:after="0" w:line="240" w:lineRule="auto"/>
              <w:jc w:val="center"/>
              <w:rPr>
                <w:b/>
                <w:bCs/>
              </w:rPr>
            </w:pPr>
            <w:r w:rsidRPr="006A4190">
              <w:rPr>
                <w:b/>
                <w:bCs/>
              </w:rPr>
              <w:t>Weekly</w:t>
            </w:r>
          </w:p>
        </w:tc>
        <w:tc>
          <w:tcPr>
            <w:tcW w:w="1039" w:type="pct"/>
            <w:shd w:val="clear" w:color="auto" w:fill="FFFFFF" w:themeFill="background1"/>
            <w:vAlign w:val="center"/>
          </w:tcPr>
          <w:p w14:paraId="706EBC88" w14:textId="77777777" w:rsidR="002C79DD" w:rsidRDefault="002C79DD" w:rsidP="002C79DD">
            <w:pPr>
              <w:spacing w:after="0" w:line="240" w:lineRule="auto"/>
              <w:jc w:val="center"/>
            </w:pPr>
            <w:r>
              <w:t>0.88</w:t>
            </w:r>
          </w:p>
        </w:tc>
        <w:tc>
          <w:tcPr>
            <w:tcW w:w="1039" w:type="pct"/>
            <w:shd w:val="clear" w:color="auto" w:fill="FFFFFF" w:themeFill="background1"/>
            <w:vAlign w:val="center"/>
          </w:tcPr>
          <w:p w14:paraId="6343A5AA" w14:textId="77777777" w:rsidR="002C79DD" w:rsidRDefault="002C79DD" w:rsidP="002C79DD">
            <w:pPr>
              <w:spacing w:after="0" w:line="240" w:lineRule="auto"/>
              <w:jc w:val="center"/>
            </w:pPr>
            <w:r>
              <w:t>0.52</w:t>
            </w:r>
          </w:p>
        </w:tc>
        <w:tc>
          <w:tcPr>
            <w:tcW w:w="1035" w:type="pct"/>
            <w:shd w:val="clear" w:color="auto" w:fill="FFFFFF" w:themeFill="background1"/>
            <w:vAlign w:val="center"/>
          </w:tcPr>
          <w:p w14:paraId="35375921" w14:textId="77777777" w:rsidR="002C79DD" w:rsidRDefault="002C79DD" w:rsidP="002C79DD">
            <w:pPr>
              <w:spacing w:after="0" w:line="240" w:lineRule="auto"/>
              <w:jc w:val="center"/>
            </w:pPr>
            <w:r>
              <w:t>0.98</w:t>
            </w:r>
          </w:p>
        </w:tc>
      </w:tr>
      <w:tr w:rsidR="002C79DD" w14:paraId="69EB19E2" w14:textId="77777777" w:rsidTr="00E20187">
        <w:trPr>
          <w:trHeight w:val="348"/>
          <w:jc w:val="center"/>
        </w:trPr>
        <w:tc>
          <w:tcPr>
            <w:tcW w:w="849" w:type="pct"/>
            <w:vMerge/>
            <w:shd w:val="clear" w:color="auto" w:fill="FFFFFF" w:themeFill="background1"/>
            <w:vAlign w:val="center"/>
          </w:tcPr>
          <w:p w14:paraId="1E62B40C" w14:textId="77777777" w:rsidR="002C79DD" w:rsidRPr="009E0EF0" w:rsidRDefault="002C79DD" w:rsidP="002C79DD">
            <w:pPr>
              <w:spacing w:after="0" w:line="240" w:lineRule="auto"/>
              <w:jc w:val="center"/>
              <w:rPr>
                <w:b/>
                <w:bCs/>
              </w:rPr>
            </w:pPr>
          </w:p>
        </w:tc>
        <w:tc>
          <w:tcPr>
            <w:tcW w:w="1039" w:type="pct"/>
            <w:shd w:val="clear" w:color="auto" w:fill="FFFFFF" w:themeFill="background1"/>
            <w:vAlign w:val="center"/>
          </w:tcPr>
          <w:p w14:paraId="4BA1F225" w14:textId="77777777" w:rsidR="002C79DD" w:rsidRPr="006A4190" w:rsidRDefault="002C79DD" w:rsidP="00E20187">
            <w:pPr>
              <w:spacing w:after="0" w:line="240" w:lineRule="auto"/>
              <w:jc w:val="center"/>
              <w:rPr>
                <w:b/>
                <w:bCs/>
              </w:rPr>
            </w:pPr>
            <w:r w:rsidRPr="006A4190">
              <w:rPr>
                <w:b/>
                <w:bCs/>
              </w:rPr>
              <w:t>Monthly</w:t>
            </w:r>
          </w:p>
        </w:tc>
        <w:tc>
          <w:tcPr>
            <w:tcW w:w="1039" w:type="pct"/>
            <w:shd w:val="clear" w:color="auto" w:fill="FFFFFF" w:themeFill="background1"/>
            <w:vAlign w:val="center"/>
          </w:tcPr>
          <w:p w14:paraId="1ED361B7" w14:textId="77777777" w:rsidR="002C79DD" w:rsidRDefault="002C79DD" w:rsidP="002C79DD">
            <w:pPr>
              <w:spacing w:after="0" w:line="240" w:lineRule="auto"/>
              <w:jc w:val="center"/>
            </w:pPr>
            <w:r>
              <w:t>1.00</w:t>
            </w:r>
          </w:p>
        </w:tc>
        <w:tc>
          <w:tcPr>
            <w:tcW w:w="1039" w:type="pct"/>
            <w:shd w:val="clear" w:color="auto" w:fill="FFFFFF" w:themeFill="background1"/>
            <w:vAlign w:val="center"/>
          </w:tcPr>
          <w:p w14:paraId="2E586F04" w14:textId="77777777" w:rsidR="002C79DD" w:rsidRDefault="002C79DD" w:rsidP="002C79DD">
            <w:pPr>
              <w:spacing w:after="0" w:line="240" w:lineRule="auto"/>
              <w:jc w:val="center"/>
            </w:pPr>
            <w:r>
              <w:t>0.04</w:t>
            </w:r>
          </w:p>
        </w:tc>
        <w:tc>
          <w:tcPr>
            <w:tcW w:w="1035" w:type="pct"/>
            <w:shd w:val="clear" w:color="auto" w:fill="FFFFFF" w:themeFill="background1"/>
            <w:vAlign w:val="center"/>
          </w:tcPr>
          <w:p w14:paraId="11A7B583" w14:textId="77777777" w:rsidR="002C79DD" w:rsidRDefault="002C79DD" w:rsidP="002C79DD">
            <w:pPr>
              <w:spacing w:after="0" w:line="240" w:lineRule="auto"/>
              <w:jc w:val="center"/>
            </w:pPr>
            <w:r>
              <w:t>1.00</w:t>
            </w:r>
          </w:p>
        </w:tc>
      </w:tr>
      <w:tr w:rsidR="002C79DD" w14:paraId="0DAD47C9" w14:textId="77777777" w:rsidTr="00E20187">
        <w:trPr>
          <w:trHeight w:val="348"/>
          <w:jc w:val="center"/>
        </w:trPr>
        <w:tc>
          <w:tcPr>
            <w:tcW w:w="849" w:type="pct"/>
            <w:vMerge w:val="restart"/>
            <w:shd w:val="clear" w:color="auto" w:fill="D9D9D9" w:themeFill="background1" w:themeFillShade="D9"/>
            <w:vAlign w:val="center"/>
          </w:tcPr>
          <w:p w14:paraId="7B4CF540" w14:textId="77777777" w:rsidR="002C79DD" w:rsidRDefault="002C79DD" w:rsidP="002C79DD">
            <w:pPr>
              <w:spacing w:after="0" w:line="240" w:lineRule="auto"/>
              <w:jc w:val="center"/>
              <w:rPr>
                <w:b/>
                <w:bCs/>
              </w:rPr>
            </w:pPr>
            <w:r>
              <w:rPr>
                <w:b/>
                <w:bCs/>
              </w:rPr>
              <w:t>Battery</w:t>
            </w:r>
          </w:p>
        </w:tc>
        <w:tc>
          <w:tcPr>
            <w:tcW w:w="1039" w:type="pct"/>
            <w:shd w:val="clear" w:color="auto" w:fill="D9D9D9" w:themeFill="background1" w:themeFillShade="D9"/>
            <w:vAlign w:val="center"/>
          </w:tcPr>
          <w:p w14:paraId="526985A5" w14:textId="77777777" w:rsidR="002C79DD" w:rsidRPr="006A4190" w:rsidRDefault="002C79DD" w:rsidP="00E20187">
            <w:pPr>
              <w:spacing w:after="0" w:line="240" w:lineRule="auto"/>
              <w:jc w:val="center"/>
              <w:rPr>
                <w:b/>
                <w:bCs/>
              </w:rPr>
            </w:pPr>
            <w:r w:rsidRPr="006A4190">
              <w:rPr>
                <w:b/>
                <w:bCs/>
              </w:rPr>
              <w:t>Daily</w:t>
            </w:r>
          </w:p>
        </w:tc>
        <w:tc>
          <w:tcPr>
            <w:tcW w:w="1039" w:type="pct"/>
            <w:shd w:val="clear" w:color="auto" w:fill="D9D9D9" w:themeFill="background1" w:themeFillShade="D9"/>
            <w:vAlign w:val="center"/>
          </w:tcPr>
          <w:p w14:paraId="3538EC46" w14:textId="77777777" w:rsidR="002C79DD" w:rsidRDefault="002C79DD" w:rsidP="002C79DD">
            <w:pPr>
              <w:spacing w:after="0" w:line="240" w:lineRule="auto"/>
              <w:jc w:val="center"/>
            </w:pPr>
            <w:r>
              <w:t>0.96</w:t>
            </w:r>
          </w:p>
        </w:tc>
        <w:tc>
          <w:tcPr>
            <w:tcW w:w="1039" w:type="pct"/>
            <w:shd w:val="clear" w:color="auto" w:fill="D9D9D9" w:themeFill="background1" w:themeFillShade="D9"/>
            <w:vAlign w:val="center"/>
          </w:tcPr>
          <w:p w14:paraId="63CD1165" w14:textId="77777777" w:rsidR="002C79DD" w:rsidRDefault="002C79DD" w:rsidP="002C79DD">
            <w:pPr>
              <w:spacing w:after="0" w:line="240" w:lineRule="auto"/>
              <w:jc w:val="center"/>
            </w:pPr>
            <w:r>
              <w:t>0.07</w:t>
            </w:r>
          </w:p>
        </w:tc>
        <w:tc>
          <w:tcPr>
            <w:tcW w:w="1035" w:type="pct"/>
            <w:shd w:val="clear" w:color="auto" w:fill="D9D9D9" w:themeFill="background1" w:themeFillShade="D9"/>
            <w:vAlign w:val="center"/>
          </w:tcPr>
          <w:p w14:paraId="4D2132F9" w14:textId="77777777" w:rsidR="002C79DD" w:rsidRDefault="002C79DD" w:rsidP="002C79DD">
            <w:pPr>
              <w:spacing w:after="0" w:line="240" w:lineRule="auto"/>
              <w:jc w:val="center"/>
            </w:pPr>
            <w:r>
              <w:t>0.69</w:t>
            </w:r>
          </w:p>
        </w:tc>
      </w:tr>
      <w:tr w:rsidR="002C79DD" w14:paraId="557713C3" w14:textId="77777777" w:rsidTr="00E20187">
        <w:trPr>
          <w:trHeight w:val="348"/>
          <w:jc w:val="center"/>
        </w:trPr>
        <w:tc>
          <w:tcPr>
            <w:tcW w:w="849" w:type="pct"/>
            <w:vMerge/>
            <w:shd w:val="clear" w:color="auto" w:fill="D9D9D9" w:themeFill="background1" w:themeFillShade="D9"/>
            <w:vAlign w:val="center"/>
          </w:tcPr>
          <w:p w14:paraId="4BA7AEE1" w14:textId="77777777" w:rsidR="002C79DD" w:rsidRDefault="002C79DD" w:rsidP="002C79DD">
            <w:pPr>
              <w:spacing w:after="0" w:line="240" w:lineRule="auto"/>
              <w:jc w:val="center"/>
              <w:rPr>
                <w:b/>
                <w:bCs/>
              </w:rPr>
            </w:pPr>
          </w:p>
        </w:tc>
        <w:tc>
          <w:tcPr>
            <w:tcW w:w="1039" w:type="pct"/>
            <w:shd w:val="clear" w:color="auto" w:fill="D9D9D9" w:themeFill="background1" w:themeFillShade="D9"/>
            <w:vAlign w:val="center"/>
          </w:tcPr>
          <w:p w14:paraId="7AECC4CD" w14:textId="77777777" w:rsidR="002C79DD" w:rsidRPr="006A4190" w:rsidRDefault="002C79DD" w:rsidP="00E20187">
            <w:pPr>
              <w:spacing w:after="0" w:line="240" w:lineRule="auto"/>
              <w:jc w:val="center"/>
              <w:rPr>
                <w:b/>
                <w:bCs/>
              </w:rPr>
            </w:pPr>
            <w:r w:rsidRPr="006A4190">
              <w:rPr>
                <w:b/>
                <w:bCs/>
              </w:rPr>
              <w:t>Weekly</w:t>
            </w:r>
          </w:p>
        </w:tc>
        <w:tc>
          <w:tcPr>
            <w:tcW w:w="1039" w:type="pct"/>
            <w:shd w:val="clear" w:color="auto" w:fill="D9D9D9" w:themeFill="background1" w:themeFillShade="D9"/>
            <w:vAlign w:val="center"/>
          </w:tcPr>
          <w:p w14:paraId="6846EF38" w14:textId="77777777" w:rsidR="002C79DD" w:rsidRDefault="002C79DD" w:rsidP="002C79DD">
            <w:pPr>
              <w:spacing w:after="0" w:line="240" w:lineRule="auto"/>
              <w:jc w:val="center"/>
            </w:pPr>
            <w:r>
              <w:t>0.88</w:t>
            </w:r>
          </w:p>
        </w:tc>
        <w:tc>
          <w:tcPr>
            <w:tcW w:w="1039" w:type="pct"/>
            <w:shd w:val="clear" w:color="auto" w:fill="D9D9D9" w:themeFill="background1" w:themeFillShade="D9"/>
            <w:vAlign w:val="center"/>
          </w:tcPr>
          <w:p w14:paraId="04543634" w14:textId="77777777" w:rsidR="002C79DD" w:rsidRDefault="002C79DD" w:rsidP="002C79DD">
            <w:pPr>
              <w:spacing w:after="0" w:line="240" w:lineRule="auto"/>
              <w:jc w:val="center"/>
            </w:pPr>
            <w:r>
              <w:t>0.08</w:t>
            </w:r>
          </w:p>
        </w:tc>
        <w:tc>
          <w:tcPr>
            <w:tcW w:w="1035" w:type="pct"/>
            <w:shd w:val="clear" w:color="auto" w:fill="D9D9D9" w:themeFill="background1" w:themeFillShade="D9"/>
            <w:vAlign w:val="center"/>
          </w:tcPr>
          <w:p w14:paraId="2DB009DC" w14:textId="77777777" w:rsidR="002C79DD" w:rsidRDefault="002C79DD" w:rsidP="002C79DD">
            <w:pPr>
              <w:spacing w:after="0" w:line="240" w:lineRule="auto"/>
              <w:jc w:val="center"/>
            </w:pPr>
            <w:r>
              <w:t>0.88</w:t>
            </w:r>
          </w:p>
        </w:tc>
      </w:tr>
      <w:tr w:rsidR="002C79DD" w14:paraId="43068AFB" w14:textId="77777777" w:rsidTr="00E20187">
        <w:trPr>
          <w:trHeight w:val="348"/>
          <w:jc w:val="center"/>
        </w:trPr>
        <w:tc>
          <w:tcPr>
            <w:tcW w:w="849" w:type="pct"/>
            <w:vMerge/>
            <w:shd w:val="clear" w:color="auto" w:fill="D9D9D9" w:themeFill="background1" w:themeFillShade="D9"/>
            <w:vAlign w:val="center"/>
          </w:tcPr>
          <w:p w14:paraId="543E0DAF" w14:textId="77777777" w:rsidR="002C79DD" w:rsidRDefault="002C79DD" w:rsidP="002C79DD">
            <w:pPr>
              <w:spacing w:after="0" w:line="240" w:lineRule="auto"/>
              <w:jc w:val="center"/>
              <w:rPr>
                <w:b/>
                <w:bCs/>
              </w:rPr>
            </w:pPr>
          </w:p>
        </w:tc>
        <w:tc>
          <w:tcPr>
            <w:tcW w:w="1039" w:type="pct"/>
            <w:shd w:val="clear" w:color="auto" w:fill="D9D9D9" w:themeFill="background1" w:themeFillShade="D9"/>
            <w:vAlign w:val="center"/>
          </w:tcPr>
          <w:p w14:paraId="6B9FD75A" w14:textId="77777777" w:rsidR="002C79DD" w:rsidRPr="006A4190" w:rsidRDefault="002C79DD" w:rsidP="00E20187">
            <w:pPr>
              <w:spacing w:after="0" w:line="240" w:lineRule="auto"/>
              <w:jc w:val="center"/>
              <w:rPr>
                <w:b/>
                <w:bCs/>
              </w:rPr>
            </w:pPr>
            <w:r w:rsidRPr="006A4190">
              <w:rPr>
                <w:b/>
                <w:bCs/>
              </w:rPr>
              <w:t>Monthly</w:t>
            </w:r>
          </w:p>
        </w:tc>
        <w:tc>
          <w:tcPr>
            <w:tcW w:w="1039" w:type="pct"/>
            <w:shd w:val="clear" w:color="auto" w:fill="D9D9D9" w:themeFill="background1" w:themeFillShade="D9"/>
            <w:vAlign w:val="center"/>
          </w:tcPr>
          <w:p w14:paraId="6E157D4C" w14:textId="77777777" w:rsidR="002C79DD" w:rsidRDefault="002C79DD" w:rsidP="002C79DD">
            <w:pPr>
              <w:spacing w:after="0" w:line="240" w:lineRule="auto"/>
              <w:jc w:val="center"/>
            </w:pPr>
            <w:r>
              <w:t>1.00</w:t>
            </w:r>
          </w:p>
        </w:tc>
        <w:tc>
          <w:tcPr>
            <w:tcW w:w="1039" w:type="pct"/>
            <w:shd w:val="clear" w:color="auto" w:fill="D9D9D9" w:themeFill="background1" w:themeFillShade="D9"/>
            <w:vAlign w:val="center"/>
          </w:tcPr>
          <w:p w14:paraId="4974B223" w14:textId="77777777" w:rsidR="002C79DD" w:rsidRDefault="002C79DD" w:rsidP="002C79DD">
            <w:pPr>
              <w:spacing w:after="0" w:line="240" w:lineRule="auto"/>
              <w:jc w:val="center"/>
            </w:pPr>
            <w:r>
              <w:t>0.00</w:t>
            </w:r>
          </w:p>
        </w:tc>
        <w:tc>
          <w:tcPr>
            <w:tcW w:w="1035" w:type="pct"/>
            <w:shd w:val="clear" w:color="auto" w:fill="D9D9D9" w:themeFill="background1" w:themeFillShade="D9"/>
            <w:vAlign w:val="center"/>
          </w:tcPr>
          <w:p w14:paraId="1CE2C75A" w14:textId="77777777" w:rsidR="002C79DD" w:rsidRDefault="002C79DD" w:rsidP="002C79DD">
            <w:pPr>
              <w:spacing w:after="0" w:line="240" w:lineRule="auto"/>
              <w:jc w:val="center"/>
            </w:pPr>
            <w:r>
              <w:t>0.94</w:t>
            </w:r>
          </w:p>
        </w:tc>
      </w:tr>
      <w:tr w:rsidR="002C79DD" w14:paraId="5CD87F13" w14:textId="77777777" w:rsidTr="00E20187">
        <w:trPr>
          <w:trHeight w:val="348"/>
          <w:jc w:val="center"/>
        </w:trPr>
        <w:tc>
          <w:tcPr>
            <w:tcW w:w="849" w:type="pct"/>
            <w:vMerge w:val="restart"/>
            <w:shd w:val="clear" w:color="auto" w:fill="FFFFFF" w:themeFill="background1"/>
            <w:vAlign w:val="center"/>
          </w:tcPr>
          <w:p w14:paraId="6D0E9D5E" w14:textId="77777777" w:rsidR="002C79DD" w:rsidRDefault="002C79DD" w:rsidP="002C79DD">
            <w:pPr>
              <w:spacing w:after="0" w:line="240" w:lineRule="auto"/>
              <w:jc w:val="center"/>
              <w:rPr>
                <w:b/>
                <w:bCs/>
              </w:rPr>
            </w:pPr>
            <w:r>
              <w:rPr>
                <w:b/>
                <w:bCs/>
              </w:rPr>
              <w:t xml:space="preserve">Body </w:t>
            </w:r>
          </w:p>
          <w:p w14:paraId="64B80559" w14:textId="77777777" w:rsidR="002C79DD" w:rsidRDefault="002C79DD" w:rsidP="002C79DD">
            <w:pPr>
              <w:spacing w:after="0" w:line="240" w:lineRule="auto"/>
              <w:jc w:val="center"/>
              <w:rPr>
                <w:b/>
                <w:bCs/>
              </w:rPr>
            </w:pPr>
            <w:r>
              <w:rPr>
                <w:b/>
                <w:bCs/>
              </w:rPr>
              <w:t>(Electric)</w:t>
            </w:r>
          </w:p>
        </w:tc>
        <w:tc>
          <w:tcPr>
            <w:tcW w:w="1039" w:type="pct"/>
            <w:shd w:val="clear" w:color="auto" w:fill="FFFFFF" w:themeFill="background1"/>
            <w:vAlign w:val="center"/>
          </w:tcPr>
          <w:p w14:paraId="02B21E3F" w14:textId="77777777" w:rsidR="002C79DD" w:rsidRPr="006A4190" w:rsidRDefault="002C79DD" w:rsidP="00E20187">
            <w:pPr>
              <w:spacing w:after="0" w:line="240" w:lineRule="auto"/>
              <w:jc w:val="center"/>
              <w:rPr>
                <w:b/>
                <w:bCs/>
              </w:rPr>
            </w:pPr>
            <w:r w:rsidRPr="006A4190">
              <w:rPr>
                <w:b/>
                <w:bCs/>
              </w:rPr>
              <w:t>Daily</w:t>
            </w:r>
          </w:p>
        </w:tc>
        <w:tc>
          <w:tcPr>
            <w:tcW w:w="1039" w:type="pct"/>
            <w:shd w:val="clear" w:color="auto" w:fill="FFFFFF" w:themeFill="background1"/>
            <w:vAlign w:val="center"/>
          </w:tcPr>
          <w:p w14:paraId="063F147B" w14:textId="77777777" w:rsidR="002C79DD" w:rsidRDefault="002C79DD" w:rsidP="002C79DD">
            <w:pPr>
              <w:spacing w:after="0" w:line="240" w:lineRule="auto"/>
              <w:jc w:val="center"/>
            </w:pPr>
            <w:r>
              <w:t>0.80</w:t>
            </w:r>
          </w:p>
        </w:tc>
        <w:tc>
          <w:tcPr>
            <w:tcW w:w="1039" w:type="pct"/>
            <w:shd w:val="clear" w:color="auto" w:fill="FFFFFF" w:themeFill="background1"/>
            <w:vAlign w:val="center"/>
          </w:tcPr>
          <w:p w14:paraId="3D017200" w14:textId="77777777" w:rsidR="002C79DD" w:rsidRDefault="002C79DD" w:rsidP="002C79DD">
            <w:pPr>
              <w:spacing w:after="0" w:line="240" w:lineRule="auto"/>
              <w:jc w:val="center"/>
            </w:pPr>
            <w:r>
              <w:t>0.06</w:t>
            </w:r>
          </w:p>
        </w:tc>
        <w:tc>
          <w:tcPr>
            <w:tcW w:w="1035" w:type="pct"/>
            <w:shd w:val="clear" w:color="auto" w:fill="FFFFFF" w:themeFill="background1"/>
            <w:vAlign w:val="center"/>
          </w:tcPr>
          <w:p w14:paraId="7B7F4720" w14:textId="77777777" w:rsidR="002C79DD" w:rsidRDefault="002C79DD" w:rsidP="002C79DD">
            <w:pPr>
              <w:spacing w:after="0" w:line="240" w:lineRule="auto"/>
              <w:jc w:val="center"/>
            </w:pPr>
            <w:r>
              <w:t>0.60</w:t>
            </w:r>
          </w:p>
        </w:tc>
      </w:tr>
      <w:tr w:rsidR="002C79DD" w14:paraId="325D3835" w14:textId="77777777" w:rsidTr="00E20187">
        <w:trPr>
          <w:trHeight w:val="348"/>
          <w:jc w:val="center"/>
        </w:trPr>
        <w:tc>
          <w:tcPr>
            <w:tcW w:w="849" w:type="pct"/>
            <w:vMerge/>
            <w:shd w:val="clear" w:color="auto" w:fill="FFFFFF" w:themeFill="background1"/>
            <w:vAlign w:val="center"/>
          </w:tcPr>
          <w:p w14:paraId="788FDDD5" w14:textId="77777777" w:rsidR="002C79DD" w:rsidRDefault="002C79DD" w:rsidP="002C79DD">
            <w:pPr>
              <w:spacing w:after="0" w:line="240" w:lineRule="auto"/>
              <w:jc w:val="center"/>
              <w:rPr>
                <w:b/>
                <w:bCs/>
              </w:rPr>
            </w:pPr>
          </w:p>
        </w:tc>
        <w:tc>
          <w:tcPr>
            <w:tcW w:w="1039" w:type="pct"/>
            <w:shd w:val="clear" w:color="auto" w:fill="FFFFFF" w:themeFill="background1"/>
            <w:vAlign w:val="center"/>
          </w:tcPr>
          <w:p w14:paraId="423E1DBA" w14:textId="77777777" w:rsidR="002C79DD" w:rsidRPr="006A4190" w:rsidRDefault="002C79DD" w:rsidP="00E20187">
            <w:pPr>
              <w:spacing w:after="0" w:line="240" w:lineRule="auto"/>
              <w:jc w:val="center"/>
              <w:rPr>
                <w:b/>
                <w:bCs/>
              </w:rPr>
            </w:pPr>
            <w:r w:rsidRPr="006A4190">
              <w:rPr>
                <w:b/>
                <w:bCs/>
              </w:rPr>
              <w:t>Weekly</w:t>
            </w:r>
          </w:p>
        </w:tc>
        <w:tc>
          <w:tcPr>
            <w:tcW w:w="1039" w:type="pct"/>
            <w:shd w:val="clear" w:color="auto" w:fill="FFFFFF" w:themeFill="background1"/>
            <w:vAlign w:val="center"/>
          </w:tcPr>
          <w:p w14:paraId="64075165" w14:textId="77777777" w:rsidR="002C79DD" w:rsidRDefault="002C79DD" w:rsidP="002C79DD">
            <w:pPr>
              <w:spacing w:after="0" w:line="240" w:lineRule="auto"/>
              <w:jc w:val="center"/>
            </w:pPr>
            <w:r>
              <w:t>0.76</w:t>
            </w:r>
          </w:p>
        </w:tc>
        <w:tc>
          <w:tcPr>
            <w:tcW w:w="1039" w:type="pct"/>
            <w:shd w:val="clear" w:color="auto" w:fill="FFFFFF" w:themeFill="background1"/>
            <w:vAlign w:val="center"/>
          </w:tcPr>
          <w:p w14:paraId="07CA6DF4" w14:textId="77777777" w:rsidR="002C79DD" w:rsidRDefault="002C79DD" w:rsidP="002C79DD">
            <w:pPr>
              <w:spacing w:after="0" w:line="240" w:lineRule="auto"/>
              <w:jc w:val="center"/>
            </w:pPr>
            <w:r>
              <w:t>0.28</w:t>
            </w:r>
          </w:p>
        </w:tc>
        <w:tc>
          <w:tcPr>
            <w:tcW w:w="1035" w:type="pct"/>
            <w:shd w:val="clear" w:color="auto" w:fill="FFFFFF" w:themeFill="background1"/>
            <w:vAlign w:val="center"/>
          </w:tcPr>
          <w:p w14:paraId="7BE8F072" w14:textId="77777777" w:rsidR="002C79DD" w:rsidRDefault="002C79DD" w:rsidP="002C79DD">
            <w:pPr>
              <w:spacing w:after="0" w:line="240" w:lineRule="auto"/>
              <w:jc w:val="center"/>
            </w:pPr>
            <w:r>
              <w:t>0.52</w:t>
            </w:r>
          </w:p>
        </w:tc>
      </w:tr>
      <w:tr w:rsidR="002C79DD" w14:paraId="6312D91A" w14:textId="77777777" w:rsidTr="00E20187">
        <w:trPr>
          <w:trHeight w:val="348"/>
          <w:jc w:val="center"/>
        </w:trPr>
        <w:tc>
          <w:tcPr>
            <w:tcW w:w="849" w:type="pct"/>
            <w:vMerge/>
            <w:shd w:val="clear" w:color="auto" w:fill="FFFFFF" w:themeFill="background1"/>
            <w:vAlign w:val="center"/>
          </w:tcPr>
          <w:p w14:paraId="3D420738" w14:textId="77777777" w:rsidR="002C79DD" w:rsidRDefault="002C79DD" w:rsidP="002C79DD">
            <w:pPr>
              <w:spacing w:after="0" w:line="240" w:lineRule="auto"/>
              <w:jc w:val="center"/>
              <w:rPr>
                <w:b/>
                <w:bCs/>
              </w:rPr>
            </w:pPr>
          </w:p>
        </w:tc>
        <w:tc>
          <w:tcPr>
            <w:tcW w:w="1039" w:type="pct"/>
            <w:shd w:val="clear" w:color="auto" w:fill="FFFFFF" w:themeFill="background1"/>
            <w:vAlign w:val="center"/>
          </w:tcPr>
          <w:p w14:paraId="291BD180" w14:textId="77777777" w:rsidR="002C79DD" w:rsidRPr="006A4190" w:rsidRDefault="002C79DD" w:rsidP="00E20187">
            <w:pPr>
              <w:spacing w:after="0" w:line="240" w:lineRule="auto"/>
              <w:jc w:val="center"/>
              <w:rPr>
                <w:b/>
                <w:bCs/>
              </w:rPr>
            </w:pPr>
            <w:r w:rsidRPr="006A4190">
              <w:rPr>
                <w:b/>
                <w:bCs/>
              </w:rPr>
              <w:t>Monthly</w:t>
            </w:r>
          </w:p>
        </w:tc>
        <w:tc>
          <w:tcPr>
            <w:tcW w:w="1039" w:type="pct"/>
            <w:shd w:val="clear" w:color="auto" w:fill="FFFFFF" w:themeFill="background1"/>
            <w:vAlign w:val="center"/>
          </w:tcPr>
          <w:p w14:paraId="2B40F364" w14:textId="77777777" w:rsidR="002C79DD" w:rsidRDefault="002C79DD" w:rsidP="002C79DD">
            <w:pPr>
              <w:spacing w:after="0" w:line="240" w:lineRule="auto"/>
              <w:jc w:val="center"/>
            </w:pPr>
            <w:r>
              <w:t>1.00</w:t>
            </w:r>
          </w:p>
        </w:tc>
        <w:tc>
          <w:tcPr>
            <w:tcW w:w="1039" w:type="pct"/>
            <w:shd w:val="clear" w:color="auto" w:fill="FFFFFF" w:themeFill="background1"/>
            <w:vAlign w:val="center"/>
          </w:tcPr>
          <w:p w14:paraId="75C61FA3" w14:textId="77777777" w:rsidR="002C79DD" w:rsidRDefault="002C79DD" w:rsidP="002C79DD">
            <w:pPr>
              <w:spacing w:after="0" w:line="240" w:lineRule="auto"/>
              <w:jc w:val="center"/>
            </w:pPr>
            <w:r>
              <w:t>0.02</w:t>
            </w:r>
          </w:p>
        </w:tc>
        <w:tc>
          <w:tcPr>
            <w:tcW w:w="1035" w:type="pct"/>
            <w:shd w:val="clear" w:color="auto" w:fill="FFFFFF" w:themeFill="background1"/>
            <w:vAlign w:val="center"/>
          </w:tcPr>
          <w:p w14:paraId="4CB8A806" w14:textId="77777777" w:rsidR="002C79DD" w:rsidRDefault="002C79DD" w:rsidP="002C79DD">
            <w:pPr>
              <w:spacing w:after="0" w:line="240" w:lineRule="auto"/>
              <w:jc w:val="center"/>
            </w:pPr>
            <w:r>
              <w:t>0.74</w:t>
            </w:r>
          </w:p>
        </w:tc>
      </w:tr>
      <w:tr w:rsidR="002C79DD" w14:paraId="5DF36D0B" w14:textId="77777777" w:rsidTr="00E20187">
        <w:trPr>
          <w:trHeight w:val="348"/>
          <w:jc w:val="center"/>
        </w:trPr>
        <w:tc>
          <w:tcPr>
            <w:tcW w:w="849" w:type="pct"/>
            <w:vMerge w:val="restart"/>
            <w:shd w:val="clear" w:color="auto" w:fill="D9D9D9" w:themeFill="background1" w:themeFillShade="D9"/>
            <w:vAlign w:val="center"/>
          </w:tcPr>
          <w:p w14:paraId="651F9C00" w14:textId="77777777" w:rsidR="002C79DD" w:rsidRDefault="002C79DD" w:rsidP="002C79DD">
            <w:pPr>
              <w:spacing w:after="0" w:line="240" w:lineRule="auto"/>
              <w:jc w:val="center"/>
              <w:rPr>
                <w:b/>
                <w:bCs/>
              </w:rPr>
            </w:pPr>
            <w:r>
              <w:rPr>
                <w:b/>
                <w:bCs/>
              </w:rPr>
              <w:t xml:space="preserve">Body </w:t>
            </w:r>
          </w:p>
          <w:p w14:paraId="08B098E0" w14:textId="77777777" w:rsidR="002C79DD" w:rsidRDefault="002C79DD" w:rsidP="002C79DD">
            <w:pPr>
              <w:spacing w:after="0" w:line="240" w:lineRule="auto"/>
              <w:jc w:val="center"/>
              <w:rPr>
                <w:b/>
                <w:bCs/>
              </w:rPr>
            </w:pPr>
            <w:r>
              <w:rPr>
                <w:b/>
                <w:bCs/>
              </w:rPr>
              <w:t>(Gas)</w:t>
            </w:r>
          </w:p>
        </w:tc>
        <w:tc>
          <w:tcPr>
            <w:tcW w:w="1039" w:type="pct"/>
            <w:shd w:val="clear" w:color="auto" w:fill="D9D9D9" w:themeFill="background1" w:themeFillShade="D9"/>
            <w:vAlign w:val="center"/>
          </w:tcPr>
          <w:p w14:paraId="79E579ED" w14:textId="77777777" w:rsidR="002C79DD" w:rsidRPr="006A4190" w:rsidRDefault="002C79DD" w:rsidP="00E20187">
            <w:pPr>
              <w:spacing w:after="0" w:line="240" w:lineRule="auto"/>
              <w:jc w:val="center"/>
              <w:rPr>
                <w:b/>
                <w:bCs/>
              </w:rPr>
            </w:pPr>
            <w:r w:rsidRPr="006A4190">
              <w:rPr>
                <w:b/>
                <w:bCs/>
              </w:rPr>
              <w:t>Daily</w:t>
            </w:r>
          </w:p>
        </w:tc>
        <w:tc>
          <w:tcPr>
            <w:tcW w:w="1039" w:type="pct"/>
            <w:shd w:val="clear" w:color="auto" w:fill="D9D9D9" w:themeFill="background1" w:themeFillShade="D9"/>
            <w:vAlign w:val="center"/>
          </w:tcPr>
          <w:p w14:paraId="73836DE8" w14:textId="77777777" w:rsidR="002C79DD" w:rsidRDefault="002C79DD" w:rsidP="002C79DD">
            <w:pPr>
              <w:spacing w:after="0" w:line="240" w:lineRule="auto"/>
              <w:jc w:val="center"/>
            </w:pPr>
            <w:r>
              <w:t>0.88</w:t>
            </w:r>
          </w:p>
        </w:tc>
        <w:tc>
          <w:tcPr>
            <w:tcW w:w="1039" w:type="pct"/>
            <w:shd w:val="clear" w:color="auto" w:fill="D9D9D9" w:themeFill="background1" w:themeFillShade="D9"/>
            <w:vAlign w:val="center"/>
          </w:tcPr>
          <w:p w14:paraId="141C6461" w14:textId="77777777" w:rsidR="002C79DD" w:rsidRDefault="002C79DD" w:rsidP="002C79DD">
            <w:pPr>
              <w:spacing w:after="0" w:line="240" w:lineRule="auto"/>
              <w:jc w:val="center"/>
            </w:pPr>
            <w:r>
              <w:t>0.03</w:t>
            </w:r>
          </w:p>
        </w:tc>
        <w:tc>
          <w:tcPr>
            <w:tcW w:w="1035" w:type="pct"/>
            <w:shd w:val="clear" w:color="auto" w:fill="D9D9D9" w:themeFill="background1" w:themeFillShade="D9"/>
            <w:vAlign w:val="center"/>
          </w:tcPr>
          <w:p w14:paraId="2043A3E6" w14:textId="77777777" w:rsidR="002C79DD" w:rsidRDefault="002C79DD" w:rsidP="002C79DD">
            <w:pPr>
              <w:spacing w:after="0" w:line="240" w:lineRule="auto"/>
              <w:jc w:val="center"/>
            </w:pPr>
            <w:r>
              <w:t>0.85</w:t>
            </w:r>
          </w:p>
        </w:tc>
      </w:tr>
      <w:tr w:rsidR="002C79DD" w14:paraId="135071BC" w14:textId="77777777" w:rsidTr="00E20187">
        <w:trPr>
          <w:trHeight w:val="348"/>
          <w:jc w:val="center"/>
        </w:trPr>
        <w:tc>
          <w:tcPr>
            <w:tcW w:w="849" w:type="pct"/>
            <w:vMerge/>
            <w:shd w:val="clear" w:color="auto" w:fill="D9D9D9" w:themeFill="background1" w:themeFillShade="D9"/>
            <w:vAlign w:val="center"/>
          </w:tcPr>
          <w:p w14:paraId="5EAB2B91" w14:textId="77777777" w:rsidR="002C79DD" w:rsidRDefault="002C79DD" w:rsidP="002C79DD">
            <w:pPr>
              <w:spacing w:after="0" w:line="240" w:lineRule="auto"/>
              <w:jc w:val="center"/>
              <w:rPr>
                <w:b/>
                <w:bCs/>
              </w:rPr>
            </w:pPr>
          </w:p>
        </w:tc>
        <w:tc>
          <w:tcPr>
            <w:tcW w:w="1039" w:type="pct"/>
            <w:shd w:val="clear" w:color="auto" w:fill="D9D9D9" w:themeFill="background1" w:themeFillShade="D9"/>
            <w:vAlign w:val="center"/>
          </w:tcPr>
          <w:p w14:paraId="67B33B15" w14:textId="77777777" w:rsidR="002C79DD" w:rsidRPr="006A4190" w:rsidRDefault="002C79DD" w:rsidP="00E20187">
            <w:pPr>
              <w:spacing w:after="0" w:line="240" w:lineRule="auto"/>
              <w:jc w:val="center"/>
              <w:rPr>
                <w:b/>
                <w:bCs/>
              </w:rPr>
            </w:pPr>
            <w:r w:rsidRPr="006A4190">
              <w:rPr>
                <w:b/>
                <w:bCs/>
              </w:rPr>
              <w:t>Weekly</w:t>
            </w:r>
          </w:p>
        </w:tc>
        <w:tc>
          <w:tcPr>
            <w:tcW w:w="1039" w:type="pct"/>
            <w:shd w:val="clear" w:color="auto" w:fill="D9D9D9" w:themeFill="background1" w:themeFillShade="D9"/>
            <w:vAlign w:val="center"/>
          </w:tcPr>
          <w:p w14:paraId="61EE7390" w14:textId="77777777" w:rsidR="002C79DD" w:rsidRDefault="002C79DD" w:rsidP="002C79DD">
            <w:pPr>
              <w:spacing w:after="0" w:line="240" w:lineRule="auto"/>
              <w:jc w:val="center"/>
            </w:pPr>
            <w:r>
              <w:t>0.74</w:t>
            </w:r>
          </w:p>
        </w:tc>
        <w:tc>
          <w:tcPr>
            <w:tcW w:w="1039" w:type="pct"/>
            <w:shd w:val="clear" w:color="auto" w:fill="D9D9D9" w:themeFill="background1" w:themeFillShade="D9"/>
            <w:vAlign w:val="center"/>
          </w:tcPr>
          <w:p w14:paraId="13D43A79" w14:textId="77777777" w:rsidR="002C79DD" w:rsidRDefault="002C79DD" w:rsidP="002C79DD">
            <w:pPr>
              <w:spacing w:after="0" w:line="240" w:lineRule="auto"/>
              <w:jc w:val="center"/>
            </w:pPr>
            <w:r>
              <w:t>0.32</w:t>
            </w:r>
          </w:p>
        </w:tc>
        <w:tc>
          <w:tcPr>
            <w:tcW w:w="1035" w:type="pct"/>
            <w:shd w:val="clear" w:color="auto" w:fill="D9D9D9" w:themeFill="background1" w:themeFillShade="D9"/>
            <w:vAlign w:val="center"/>
          </w:tcPr>
          <w:p w14:paraId="4FD401A8" w14:textId="77777777" w:rsidR="002C79DD" w:rsidRDefault="002C79DD" w:rsidP="002C79DD">
            <w:pPr>
              <w:spacing w:after="0" w:line="240" w:lineRule="auto"/>
              <w:jc w:val="center"/>
            </w:pPr>
            <w:r>
              <w:t>0.97</w:t>
            </w:r>
          </w:p>
        </w:tc>
      </w:tr>
      <w:tr w:rsidR="002C79DD" w14:paraId="68ABD598" w14:textId="77777777" w:rsidTr="00E20187">
        <w:trPr>
          <w:trHeight w:val="348"/>
          <w:jc w:val="center"/>
        </w:trPr>
        <w:tc>
          <w:tcPr>
            <w:tcW w:w="849" w:type="pct"/>
            <w:vMerge/>
            <w:shd w:val="clear" w:color="auto" w:fill="D9D9D9" w:themeFill="background1" w:themeFillShade="D9"/>
            <w:vAlign w:val="center"/>
          </w:tcPr>
          <w:p w14:paraId="1027FBC3" w14:textId="77777777" w:rsidR="002C79DD" w:rsidRDefault="002C79DD" w:rsidP="002C79DD">
            <w:pPr>
              <w:spacing w:after="0" w:line="240" w:lineRule="auto"/>
              <w:jc w:val="center"/>
              <w:rPr>
                <w:b/>
                <w:bCs/>
              </w:rPr>
            </w:pPr>
          </w:p>
        </w:tc>
        <w:tc>
          <w:tcPr>
            <w:tcW w:w="1039" w:type="pct"/>
            <w:shd w:val="clear" w:color="auto" w:fill="D9D9D9" w:themeFill="background1" w:themeFillShade="D9"/>
            <w:vAlign w:val="center"/>
          </w:tcPr>
          <w:p w14:paraId="68F21FBC" w14:textId="77777777" w:rsidR="002C79DD" w:rsidRPr="006A4190" w:rsidRDefault="002C79DD" w:rsidP="00E20187">
            <w:pPr>
              <w:spacing w:after="0" w:line="240" w:lineRule="auto"/>
              <w:jc w:val="center"/>
              <w:rPr>
                <w:b/>
                <w:bCs/>
              </w:rPr>
            </w:pPr>
            <w:r w:rsidRPr="006A4190">
              <w:rPr>
                <w:b/>
                <w:bCs/>
              </w:rPr>
              <w:t>Monthly</w:t>
            </w:r>
          </w:p>
        </w:tc>
        <w:tc>
          <w:tcPr>
            <w:tcW w:w="1039" w:type="pct"/>
            <w:shd w:val="clear" w:color="auto" w:fill="D9D9D9" w:themeFill="background1" w:themeFillShade="D9"/>
            <w:vAlign w:val="center"/>
          </w:tcPr>
          <w:p w14:paraId="2BB85C78" w14:textId="77777777" w:rsidR="002C79DD" w:rsidRDefault="002C79DD" w:rsidP="002C79DD">
            <w:pPr>
              <w:spacing w:after="0" w:line="240" w:lineRule="auto"/>
              <w:jc w:val="center"/>
            </w:pPr>
            <w:r>
              <w:t>1.00</w:t>
            </w:r>
          </w:p>
        </w:tc>
        <w:tc>
          <w:tcPr>
            <w:tcW w:w="1039" w:type="pct"/>
            <w:shd w:val="clear" w:color="auto" w:fill="D9D9D9" w:themeFill="background1" w:themeFillShade="D9"/>
            <w:vAlign w:val="center"/>
          </w:tcPr>
          <w:p w14:paraId="5AC03405" w14:textId="77777777" w:rsidR="002C79DD" w:rsidRDefault="002C79DD" w:rsidP="002C79DD">
            <w:pPr>
              <w:spacing w:after="0" w:line="240" w:lineRule="auto"/>
              <w:jc w:val="center"/>
            </w:pPr>
            <w:r>
              <w:t>0.00</w:t>
            </w:r>
          </w:p>
        </w:tc>
        <w:tc>
          <w:tcPr>
            <w:tcW w:w="1035" w:type="pct"/>
            <w:shd w:val="clear" w:color="auto" w:fill="D9D9D9" w:themeFill="background1" w:themeFillShade="D9"/>
            <w:vAlign w:val="center"/>
          </w:tcPr>
          <w:p w14:paraId="1A988826" w14:textId="77777777" w:rsidR="002C79DD" w:rsidRDefault="002C79DD" w:rsidP="002C79DD">
            <w:pPr>
              <w:spacing w:after="0" w:line="240" w:lineRule="auto"/>
              <w:jc w:val="center"/>
            </w:pPr>
            <w:r>
              <w:t>1.00</w:t>
            </w:r>
          </w:p>
        </w:tc>
      </w:tr>
      <w:tr w:rsidR="002C79DD" w14:paraId="5FCBE56C" w14:textId="77777777" w:rsidTr="00E20187">
        <w:trPr>
          <w:trHeight w:val="348"/>
          <w:jc w:val="center"/>
        </w:trPr>
        <w:tc>
          <w:tcPr>
            <w:tcW w:w="849" w:type="pct"/>
            <w:vMerge w:val="restart"/>
            <w:shd w:val="clear" w:color="auto" w:fill="FFFFFF" w:themeFill="background1"/>
            <w:vAlign w:val="center"/>
          </w:tcPr>
          <w:p w14:paraId="232E267A" w14:textId="77777777" w:rsidR="002C79DD" w:rsidRPr="009E0EF0" w:rsidRDefault="002C79DD" w:rsidP="002C79DD">
            <w:pPr>
              <w:spacing w:after="0" w:line="240" w:lineRule="auto"/>
              <w:jc w:val="center"/>
              <w:rPr>
                <w:b/>
                <w:bCs/>
              </w:rPr>
            </w:pPr>
            <w:r>
              <w:rPr>
                <w:b/>
                <w:bCs/>
              </w:rPr>
              <w:t>Paint</w:t>
            </w:r>
          </w:p>
        </w:tc>
        <w:tc>
          <w:tcPr>
            <w:tcW w:w="1039" w:type="pct"/>
            <w:shd w:val="clear" w:color="auto" w:fill="FFFFFF" w:themeFill="background1"/>
            <w:vAlign w:val="center"/>
          </w:tcPr>
          <w:p w14:paraId="3C86CC45" w14:textId="77777777" w:rsidR="002C79DD" w:rsidRPr="006A4190" w:rsidRDefault="002C79DD" w:rsidP="00E20187">
            <w:pPr>
              <w:spacing w:after="0" w:line="240" w:lineRule="auto"/>
              <w:jc w:val="center"/>
              <w:rPr>
                <w:b/>
                <w:bCs/>
              </w:rPr>
            </w:pPr>
            <w:r w:rsidRPr="006A4190">
              <w:rPr>
                <w:b/>
                <w:bCs/>
              </w:rPr>
              <w:t>Daily</w:t>
            </w:r>
          </w:p>
        </w:tc>
        <w:tc>
          <w:tcPr>
            <w:tcW w:w="1039" w:type="pct"/>
            <w:shd w:val="clear" w:color="auto" w:fill="FFFFFF" w:themeFill="background1"/>
            <w:vAlign w:val="center"/>
          </w:tcPr>
          <w:p w14:paraId="1A574484" w14:textId="77777777" w:rsidR="002C79DD" w:rsidRDefault="002C79DD" w:rsidP="002C79DD">
            <w:pPr>
              <w:spacing w:after="0" w:line="240" w:lineRule="auto"/>
              <w:jc w:val="center"/>
            </w:pPr>
            <w:r>
              <w:t>0.91</w:t>
            </w:r>
          </w:p>
        </w:tc>
        <w:tc>
          <w:tcPr>
            <w:tcW w:w="1039" w:type="pct"/>
            <w:shd w:val="clear" w:color="auto" w:fill="FFFFFF" w:themeFill="background1"/>
            <w:vAlign w:val="center"/>
          </w:tcPr>
          <w:p w14:paraId="20EC4071" w14:textId="77777777" w:rsidR="002C79DD" w:rsidRDefault="002C79DD" w:rsidP="002C79DD">
            <w:pPr>
              <w:spacing w:after="0" w:line="240" w:lineRule="auto"/>
              <w:jc w:val="center"/>
            </w:pPr>
            <w:r>
              <w:t>0.02</w:t>
            </w:r>
          </w:p>
        </w:tc>
        <w:tc>
          <w:tcPr>
            <w:tcW w:w="1035" w:type="pct"/>
            <w:shd w:val="clear" w:color="auto" w:fill="FFFFFF" w:themeFill="background1"/>
            <w:vAlign w:val="center"/>
          </w:tcPr>
          <w:p w14:paraId="2270E347" w14:textId="77777777" w:rsidR="002C79DD" w:rsidRDefault="002C79DD" w:rsidP="002C79DD">
            <w:pPr>
              <w:spacing w:after="0" w:line="240" w:lineRule="auto"/>
              <w:jc w:val="center"/>
            </w:pPr>
            <w:r>
              <w:t>0.90</w:t>
            </w:r>
          </w:p>
        </w:tc>
      </w:tr>
      <w:tr w:rsidR="002C79DD" w14:paraId="54372CB6" w14:textId="77777777" w:rsidTr="00E20187">
        <w:trPr>
          <w:trHeight w:val="348"/>
          <w:jc w:val="center"/>
        </w:trPr>
        <w:tc>
          <w:tcPr>
            <w:tcW w:w="849" w:type="pct"/>
            <w:vMerge/>
            <w:shd w:val="clear" w:color="auto" w:fill="FFFFFF" w:themeFill="background1"/>
            <w:vAlign w:val="center"/>
          </w:tcPr>
          <w:p w14:paraId="2C2D36C7" w14:textId="77777777" w:rsidR="002C79DD" w:rsidRPr="009E0EF0" w:rsidRDefault="002C79DD" w:rsidP="002C79DD">
            <w:pPr>
              <w:spacing w:after="0" w:line="240" w:lineRule="auto"/>
              <w:jc w:val="center"/>
              <w:rPr>
                <w:b/>
                <w:bCs/>
              </w:rPr>
            </w:pPr>
          </w:p>
        </w:tc>
        <w:tc>
          <w:tcPr>
            <w:tcW w:w="1039" w:type="pct"/>
            <w:shd w:val="clear" w:color="auto" w:fill="FFFFFF" w:themeFill="background1"/>
            <w:vAlign w:val="center"/>
          </w:tcPr>
          <w:p w14:paraId="5D9B4243" w14:textId="77777777" w:rsidR="002C79DD" w:rsidRPr="006A4190" w:rsidRDefault="002C79DD" w:rsidP="00E20187">
            <w:pPr>
              <w:spacing w:after="0" w:line="240" w:lineRule="auto"/>
              <w:jc w:val="center"/>
              <w:rPr>
                <w:b/>
                <w:bCs/>
              </w:rPr>
            </w:pPr>
            <w:r w:rsidRPr="006A4190">
              <w:rPr>
                <w:b/>
                <w:bCs/>
              </w:rPr>
              <w:t>Weekly</w:t>
            </w:r>
          </w:p>
        </w:tc>
        <w:tc>
          <w:tcPr>
            <w:tcW w:w="1039" w:type="pct"/>
            <w:shd w:val="clear" w:color="auto" w:fill="FFFFFF" w:themeFill="background1"/>
            <w:vAlign w:val="center"/>
          </w:tcPr>
          <w:p w14:paraId="2849F99B" w14:textId="77777777" w:rsidR="002C79DD" w:rsidRDefault="002C79DD" w:rsidP="002C79DD">
            <w:pPr>
              <w:spacing w:after="0" w:line="240" w:lineRule="auto"/>
              <w:jc w:val="center"/>
            </w:pPr>
            <w:r>
              <w:t>0.88</w:t>
            </w:r>
          </w:p>
        </w:tc>
        <w:tc>
          <w:tcPr>
            <w:tcW w:w="1039" w:type="pct"/>
            <w:shd w:val="clear" w:color="auto" w:fill="FFFFFF" w:themeFill="background1"/>
            <w:vAlign w:val="center"/>
          </w:tcPr>
          <w:p w14:paraId="38F96D0D" w14:textId="77777777" w:rsidR="002C79DD" w:rsidRDefault="002C79DD" w:rsidP="002C79DD">
            <w:pPr>
              <w:spacing w:after="0" w:line="240" w:lineRule="auto"/>
              <w:jc w:val="center"/>
            </w:pPr>
            <w:r>
              <w:t>0.52</w:t>
            </w:r>
          </w:p>
        </w:tc>
        <w:tc>
          <w:tcPr>
            <w:tcW w:w="1035" w:type="pct"/>
            <w:shd w:val="clear" w:color="auto" w:fill="FFFFFF" w:themeFill="background1"/>
            <w:vAlign w:val="center"/>
          </w:tcPr>
          <w:p w14:paraId="53D958F9" w14:textId="77777777" w:rsidR="002C79DD" w:rsidRDefault="002C79DD" w:rsidP="002C79DD">
            <w:pPr>
              <w:spacing w:after="0" w:line="240" w:lineRule="auto"/>
              <w:jc w:val="center"/>
            </w:pPr>
            <w:r>
              <w:t>0.97</w:t>
            </w:r>
          </w:p>
        </w:tc>
      </w:tr>
      <w:tr w:rsidR="002C79DD" w14:paraId="66D37723" w14:textId="77777777" w:rsidTr="00E20187">
        <w:trPr>
          <w:trHeight w:val="348"/>
          <w:jc w:val="center"/>
        </w:trPr>
        <w:tc>
          <w:tcPr>
            <w:tcW w:w="849" w:type="pct"/>
            <w:vMerge/>
            <w:shd w:val="clear" w:color="auto" w:fill="FFFFFF" w:themeFill="background1"/>
            <w:vAlign w:val="center"/>
          </w:tcPr>
          <w:p w14:paraId="63BB1D4E" w14:textId="77777777" w:rsidR="002C79DD" w:rsidRPr="009E0EF0" w:rsidRDefault="002C79DD" w:rsidP="002C79DD">
            <w:pPr>
              <w:spacing w:after="0" w:line="240" w:lineRule="auto"/>
              <w:jc w:val="center"/>
              <w:rPr>
                <w:b/>
                <w:bCs/>
              </w:rPr>
            </w:pPr>
          </w:p>
        </w:tc>
        <w:tc>
          <w:tcPr>
            <w:tcW w:w="1039" w:type="pct"/>
            <w:shd w:val="clear" w:color="auto" w:fill="FFFFFF" w:themeFill="background1"/>
            <w:vAlign w:val="center"/>
          </w:tcPr>
          <w:p w14:paraId="1C60155A" w14:textId="77777777" w:rsidR="002C79DD" w:rsidRPr="006A4190" w:rsidRDefault="002C79DD" w:rsidP="00E20187">
            <w:pPr>
              <w:spacing w:after="0" w:line="240" w:lineRule="auto"/>
              <w:jc w:val="center"/>
              <w:rPr>
                <w:b/>
                <w:bCs/>
              </w:rPr>
            </w:pPr>
            <w:r w:rsidRPr="006A4190">
              <w:rPr>
                <w:b/>
                <w:bCs/>
              </w:rPr>
              <w:t>Monthly</w:t>
            </w:r>
          </w:p>
        </w:tc>
        <w:tc>
          <w:tcPr>
            <w:tcW w:w="1039" w:type="pct"/>
            <w:shd w:val="clear" w:color="auto" w:fill="FFFFFF" w:themeFill="background1"/>
            <w:vAlign w:val="center"/>
          </w:tcPr>
          <w:p w14:paraId="2D1FD345" w14:textId="77777777" w:rsidR="002C79DD" w:rsidRDefault="002C79DD" w:rsidP="002C79DD">
            <w:pPr>
              <w:spacing w:after="0" w:line="240" w:lineRule="auto"/>
              <w:jc w:val="center"/>
            </w:pPr>
            <w:r>
              <w:t>1.00</w:t>
            </w:r>
          </w:p>
        </w:tc>
        <w:tc>
          <w:tcPr>
            <w:tcW w:w="1039" w:type="pct"/>
            <w:shd w:val="clear" w:color="auto" w:fill="FFFFFF" w:themeFill="background1"/>
            <w:vAlign w:val="center"/>
          </w:tcPr>
          <w:p w14:paraId="38F8D309" w14:textId="77777777" w:rsidR="002C79DD" w:rsidRDefault="002C79DD" w:rsidP="002C79DD">
            <w:pPr>
              <w:spacing w:after="0" w:line="240" w:lineRule="auto"/>
              <w:jc w:val="center"/>
            </w:pPr>
            <w:r>
              <w:t>0.05</w:t>
            </w:r>
          </w:p>
        </w:tc>
        <w:tc>
          <w:tcPr>
            <w:tcW w:w="1035" w:type="pct"/>
            <w:shd w:val="clear" w:color="auto" w:fill="FFFFFF" w:themeFill="background1"/>
            <w:vAlign w:val="center"/>
          </w:tcPr>
          <w:p w14:paraId="3CC4D95C" w14:textId="77777777" w:rsidR="002C79DD" w:rsidRDefault="002C79DD" w:rsidP="002C79DD">
            <w:pPr>
              <w:spacing w:after="0" w:line="240" w:lineRule="auto"/>
              <w:jc w:val="center"/>
            </w:pPr>
            <w:r>
              <w:t>1.00</w:t>
            </w:r>
          </w:p>
        </w:tc>
      </w:tr>
      <w:tr w:rsidR="002C79DD" w14:paraId="30C7F479" w14:textId="77777777" w:rsidTr="00E20187">
        <w:trPr>
          <w:trHeight w:val="348"/>
          <w:jc w:val="center"/>
        </w:trPr>
        <w:tc>
          <w:tcPr>
            <w:tcW w:w="849" w:type="pct"/>
            <w:vMerge w:val="restart"/>
            <w:shd w:val="clear" w:color="auto" w:fill="D9D9D9" w:themeFill="background1" w:themeFillShade="D9"/>
            <w:vAlign w:val="center"/>
          </w:tcPr>
          <w:p w14:paraId="598E55F3" w14:textId="77777777" w:rsidR="002C79DD" w:rsidRPr="009E0EF0" w:rsidRDefault="002C79DD" w:rsidP="002C79DD">
            <w:pPr>
              <w:spacing w:after="0" w:line="240" w:lineRule="auto"/>
              <w:jc w:val="center"/>
              <w:rPr>
                <w:b/>
                <w:bCs/>
              </w:rPr>
            </w:pPr>
            <w:r>
              <w:rPr>
                <w:b/>
                <w:bCs/>
              </w:rPr>
              <w:t>Sitewide</w:t>
            </w:r>
          </w:p>
        </w:tc>
        <w:tc>
          <w:tcPr>
            <w:tcW w:w="1039" w:type="pct"/>
            <w:shd w:val="clear" w:color="auto" w:fill="D9D9D9" w:themeFill="background1" w:themeFillShade="D9"/>
            <w:vAlign w:val="center"/>
          </w:tcPr>
          <w:p w14:paraId="44843C1F" w14:textId="77777777" w:rsidR="002C79DD" w:rsidRPr="006A4190" w:rsidRDefault="002C79DD" w:rsidP="00E20187">
            <w:pPr>
              <w:spacing w:after="0" w:line="240" w:lineRule="auto"/>
              <w:jc w:val="center"/>
              <w:rPr>
                <w:b/>
                <w:bCs/>
              </w:rPr>
            </w:pPr>
            <w:r w:rsidRPr="006A4190">
              <w:rPr>
                <w:b/>
                <w:bCs/>
              </w:rPr>
              <w:t>Daily</w:t>
            </w:r>
          </w:p>
        </w:tc>
        <w:tc>
          <w:tcPr>
            <w:tcW w:w="1039" w:type="pct"/>
            <w:shd w:val="clear" w:color="auto" w:fill="D9D9D9" w:themeFill="background1" w:themeFillShade="D9"/>
            <w:vAlign w:val="center"/>
          </w:tcPr>
          <w:p w14:paraId="200339DF" w14:textId="77777777" w:rsidR="002C79DD" w:rsidRDefault="002C79DD" w:rsidP="002C79DD">
            <w:pPr>
              <w:spacing w:after="0" w:line="240" w:lineRule="auto"/>
              <w:jc w:val="center"/>
            </w:pPr>
            <w:r>
              <w:t>0.92</w:t>
            </w:r>
          </w:p>
        </w:tc>
        <w:tc>
          <w:tcPr>
            <w:tcW w:w="1039" w:type="pct"/>
            <w:shd w:val="clear" w:color="auto" w:fill="D9D9D9" w:themeFill="background1" w:themeFillShade="D9"/>
            <w:vAlign w:val="center"/>
          </w:tcPr>
          <w:p w14:paraId="36CFD3DD" w14:textId="77777777" w:rsidR="002C79DD" w:rsidRDefault="002C79DD" w:rsidP="002C79DD">
            <w:pPr>
              <w:spacing w:after="0" w:line="240" w:lineRule="auto"/>
              <w:jc w:val="center"/>
            </w:pPr>
            <w:r>
              <w:t>0.03</w:t>
            </w:r>
          </w:p>
        </w:tc>
        <w:tc>
          <w:tcPr>
            <w:tcW w:w="1035" w:type="pct"/>
            <w:shd w:val="clear" w:color="auto" w:fill="D9D9D9" w:themeFill="background1" w:themeFillShade="D9"/>
            <w:vAlign w:val="center"/>
          </w:tcPr>
          <w:p w14:paraId="5DFF936F" w14:textId="77777777" w:rsidR="002C79DD" w:rsidRDefault="002C79DD" w:rsidP="002C79DD">
            <w:pPr>
              <w:spacing w:after="0" w:line="240" w:lineRule="auto"/>
              <w:jc w:val="center"/>
            </w:pPr>
            <w:r>
              <w:t>0.91</w:t>
            </w:r>
          </w:p>
        </w:tc>
      </w:tr>
      <w:tr w:rsidR="002C79DD" w14:paraId="151E4640" w14:textId="77777777" w:rsidTr="00E20187">
        <w:trPr>
          <w:trHeight w:val="348"/>
          <w:jc w:val="center"/>
        </w:trPr>
        <w:tc>
          <w:tcPr>
            <w:tcW w:w="849" w:type="pct"/>
            <w:vMerge/>
            <w:shd w:val="clear" w:color="auto" w:fill="D9D9D9" w:themeFill="background1" w:themeFillShade="D9"/>
            <w:vAlign w:val="center"/>
          </w:tcPr>
          <w:p w14:paraId="01FA960F" w14:textId="77777777" w:rsidR="002C79DD" w:rsidRPr="009E0EF0" w:rsidRDefault="002C79DD" w:rsidP="002C79DD">
            <w:pPr>
              <w:spacing w:after="0" w:line="240" w:lineRule="auto"/>
              <w:jc w:val="center"/>
              <w:rPr>
                <w:b/>
                <w:bCs/>
              </w:rPr>
            </w:pPr>
          </w:p>
        </w:tc>
        <w:tc>
          <w:tcPr>
            <w:tcW w:w="1039" w:type="pct"/>
            <w:shd w:val="clear" w:color="auto" w:fill="D9D9D9" w:themeFill="background1" w:themeFillShade="D9"/>
            <w:vAlign w:val="center"/>
          </w:tcPr>
          <w:p w14:paraId="055B7799" w14:textId="77777777" w:rsidR="002C79DD" w:rsidRPr="006A4190" w:rsidRDefault="002C79DD" w:rsidP="00E20187">
            <w:pPr>
              <w:spacing w:after="0" w:line="240" w:lineRule="auto"/>
              <w:jc w:val="center"/>
              <w:rPr>
                <w:b/>
                <w:bCs/>
              </w:rPr>
            </w:pPr>
            <w:r w:rsidRPr="006A4190">
              <w:rPr>
                <w:b/>
                <w:bCs/>
              </w:rPr>
              <w:t>Weekly</w:t>
            </w:r>
          </w:p>
        </w:tc>
        <w:tc>
          <w:tcPr>
            <w:tcW w:w="1039" w:type="pct"/>
            <w:shd w:val="clear" w:color="auto" w:fill="D9D9D9" w:themeFill="background1" w:themeFillShade="D9"/>
            <w:vAlign w:val="center"/>
          </w:tcPr>
          <w:p w14:paraId="2107DA44" w14:textId="77777777" w:rsidR="002C79DD" w:rsidRDefault="002C79DD" w:rsidP="002C79DD">
            <w:pPr>
              <w:spacing w:after="0" w:line="240" w:lineRule="auto"/>
              <w:jc w:val="center"/>
            </w:pPr>
            <w:r>
              <w:t>0.86</w:t>
            </w:r>
          </w:p>
        </w:tc>
        <w:tc>
          <w:tcPr>
            <w:tcW w:w="1039" w:type="pct"/>
            <w:shd w:val="clear" w:color="auto" w:fill="D9D9D9" w:themeFill="background1" w:themeFillShade="D9"/>
            <w:vAlign w:val="center"/>
          </w:tcPr>
          <w:p w14:paraId="454D1738" w14:textId="77777777" w:rsidR="002C79DD" w:rsidRDefault="002C79DD" w:rsidP="002C79DD">
            <w:pPr>
              <w:spacing w:after="0" w:line="240" w:lineRule="auto"/>
              <w:jc w:val="center"/>
            </w:pPr>
            <w:r>
              <w:t>0.53</w:t>
            </w:r>
          </w:p>
        </w:tc>
        <w:tc>
          <w:tcPr>
            <w:tcW w:w="1035" w:type="pct"/>
            <w:shd w:val="clear" w:color="auto" w:fill="D9D9D9" w:themeFill="background1" w:themeFillShade="D9"/>
            <w:vAlign w:val="center"/>
          </w:tcPr>
          <w:p w14:paraId="39809699" w14:textId="77777777" w:rsidR="002C79DD" w:rsidRDefault="002C79DD" w:rsidP="002C79DD">
            <w:pPr>
              <w:spacing w:after="0" w:line="240" w:lineRule="auto"/>
              <w:jc w:val="center"/>
            </w:pPr>
            <w:r>
              <w:t>0.96</w:t>
            </w:r>
          </w:p>
        </w:tc>
      </w:tr>
      <w:tr w:rsidR="002C79DD" w14:paraId="3F2FD17E" w14:textId="77777777" w:rsidTr="00E20187">
        <w:trPr>
          <w:trHeight w:val="348"/>
          <w:jc w:val="center"/>
        </w:trPr>
        <w:tc>
          <w:tcPr>
            <w:tcW w:w="849" w:type="pct"/>
            <w:vMerge/>
            <w:shd w:val="clear" w:color="auto" w:fill="D9D9D9" w:themeFill="background1" w:themeFillShade="D9"/>
            <w:vAlign w:val="center"/>
          </w:tcPr>
          <w:p w14:paraId="4579B07C" w14:textId="77777777" w:rsidR="002C79DD" w:rsidRPr="009E0EF0" w:rsidRDefault="002C79DD" w:rsidP="002C79DD">
            <w:pPr>
              <w:spacing w:after="0" w:line="240" w:lineRule="auto"/>
              <w:jc w:val="center"/>
              <w:rPr>
                <w:b/>
                <w:bCs/>
              </w:rPr>
            </w:pPr>
          </w:p>
        </w:tc>
        <w:tc>
          <w:tcPr>
            <w:tcW w:w="1039" w:type="pct"/>
            <w:shd w:val="clear" w:color="auto" w:fill="D9D9D9" w:themeFill="background1" w:themeFillShade="D9"/>
            <w:vAlign w:val="center"/>
          </w:tcPr>
          <w:p w14:paraId="68745777" w14:textId="77777777" w:rsidR="002C79DD" w:rsidRPr="006A4190" w:rsidRDefault="002C79DD" w:rsidP="00E20187">
            <w:pPr>
              <w:spacing w:after="0" w:line="240" w:lineRule="auto"/>
              <w:jc w:val="center"/>
              <w:rPr>
                <w:b/>
                <w:bCs/>
              </w:rPr>
            </w:pPr>
            <w:r w:rsidRPr="006A4190">
              <w:rPr>
                <w:b/>
                <w:bCs/>
              </w:rPr>
              <w:t>Monthly</w:t>
            </w:r>
          </w:p>
        </w:tc>
        <w:tc>
          <w:tcPr>
            <w:tcW w:w="1039" w:type="pct"/>
            <w:shd w:val="clear" w:color="auto" w:fill="D9D9D9" w:themeFill="background1" w:themeFillShade="D9"/>
            <w:vAlign w:val="center"/>
          </w:tcPr>
          <w:p w14:paraId="524C68F0" w14:textId="77777777" w:rsidR="002C79DD" w:rsidRDefault="002C79DD" w:rsidP="002C79DD">
            <w:pPr>
              <w:spacing w:after="0" w:line="240" w:lineRule="auto"/>
              <w:jc w:val="center"/>
            </w:pPr>
            <w:r>
              <w:t>1.00</w:t>
            </w:r>
          </w:p>
        </w:tc>
        <w:tc>
          <w:tcPr>
            <w:tcW w:w="1039" w:type="pct"/>
            <w:shd w:val="clear" w:color="auto" w:fill="D9D9D9" w:themeFill="background1" w:themeFillShade="D9"/>
            <w:vAlign w:val="center"/>
          </w:tcPr>
          <w:p w14:paraId="5862B0ED" w14:textId="77777777" w:rsidR="002C79DD" w:rsidRDefault="002C79DD" w:rsidP="002C79DD">
            <w:pPr>
              <w:spacing w:after="0" w:line="240" w:lineRule="auto"/>
              <w:jc w:val="center"/>
            </w:pPr>
            <w:r>
              <w:t>0.06</w:t>
            </w:r>
          </w:p>
        </w:tc>
        <w:tc>
          <w:tcPr>
            <w:tcW w:w="1035" w:type="pct"/>
            <w:shd w:val="clear" w:color="auto" w:fill="D9D9D9" w:themeFill="background1" w:themeFillShade="D9"/>
            <w:vAlign w:val="center"/>
          </w:tcPr>
          <w:p w14:paraId="5D2A69F5" w14:textId="77777777" w:rsidR="002C79DD" w:rsidRDefault="002C79DD" w:rsidP="002C79DD">
            <w:pPr>
              <w:spacing w:after="0" w:line="240" w:lineRule="auto"/>
              <w:jc w:val="center"/>
            </w:pPr>
            <w:r>
              <w:t>0.99</w:t>
            </w:r>
          </w:p>
        </w:tc>
      </w:tr>
    </w:tbl>
    <w:p w14:paraId="650D6AA7" w14:textId="77777777" w:rsidR="004762A2" w:rsidRDefault="004762A2" w:rsidP="00E044C7">
      <w:pPr>
        <w:pStyle w:val="Heading3"/>
      </w:pPr>
    </w:p>
    <w:p w14:paraId="6CE41BC6" w14:textId="77777777" w:rsidR="004762A2" w:rsidRDefault="004762A2" w:rsidP="00E044C7">
      <w:pPr>
        <w:pStyle w:val="Heading3"/>
      </w:pPr>
    </w:p>
    <w:p w14:paraId="59B2A9A7" w14:textId="77777777" w:rsidR="004762A2" w:rsidRDefault="004762A2" w:rsidP="004762A2"/>
    <w:p w14:paraId="01B88334" w14:textId="77777777" w:rsidR="004762A2" w:rsidRDefault="004762A2" w:rsidP="004762A2"/>
    <w:p w14:paraId="4E184ED4" w14:textId="77777777" w:rsidR="004762A2" w:rsidRDefault="004762A2" w:rsidP="004762A2"/>
    <w:p w14:paraId="0E7C877E" w14:textId="77777777" w:rsidR="004762A2" w:rsidRDefault="004762A2" w:rsidP="004762A2"/>
    <w:p w14:paraId="2F497B79" w14:textId="77777777" w:rsidR="004762A2" w:rsidRDefault="004762A2" w:rsidP="004762A2"/>
    <w:p w14:paraId="3320F1F0" w14:textId="77777777" w:rsidR="004762A2" w:rsidRDefault="004762A2" w:rsidP="004762A2"/>
    <w:p w14:paraId="01187E87" w14:textId="77777777" w:rsidR="004762A2" w:rsidRDefault="004762A2" w:rsidP="004762A2"/>
    <w:p w14:paraId="4E2D52A9" w14:textId="3DF1A3BF" w:rsidR="004762A2" w:rsidRPr="004762A2" w:rsidRDefault="004762A2" w:rsidP="004762A2">
      <w:pPr>
        <w:spacing w:after="0" w:line="480" w:lineRule="auto"/>
        <w:rPr>
          <w:rFonts w:cs="Times New Roman"/>
        </w:rPr>
      </w:pPr>
      <w:r w:rsidRPr="004762A2">
        <w:rPr>
          <w:rFonts w:cs="Times New Roman"/>
        </w:rPr>
        <w:lastRenderedPageBreak/>
        <w:t>beginning of each year, so there was a larger period between the 2023 Q4 predictions than the 2023 Q1 and 2024 Q1. Monthly and weekly production estimates were much more accurate than daily, which makes sense because the daily forecasts were derived. Daily production is more volatile due to many factors, such as maintenance, shift change, and weather. In addition, the company might miss daily goals but would make up for them through overtime on the weekend to still meet weekly and monthly goals.</w:t>
      </w:r>
    </w:p>
    <w:p w14:paraId="73BDCE9E" w14:textId="4EC168F3" w:rsidR="00357577" w:rsidRPr="004762A2" w:rsidRDefault="00B55AD3" w:rsidP="004762A2">
      <w:pPr>
        <w:pStyle w:val="Heading3"/>
        <w:spacing w:after="0" w:line="480" w:lineRule="auto"/>
      </w:pPr>
      <w:bookmarkStart w:id="93" w:name="_Toc186722085"/>
      <w:r w:rsidRPr="004762A2">
        <w:t>Temperature</w:t>
      </w:r>
      <w:bookmarkEnd w:id="93"/>
    </w:p>
    <w:p w14:paraId="5C93E832" w14:textId="682646FC" w:rsidR="00F470C7" w:rsidRPr="004762A2" w:rsidRDefault="007856B3" w:rsidP="004762A2">
      <w:pPr>
        <w:spacing w:after="0" w:line="480" w:lineRule="auto"/>
        <w:rPr>
          <w:rFonts w:cs="Times New Roman"/>
          <w:color w:val="000000"/>
        </w:rPr>
      </w:pPr>
      <w:r w:rsidRPr="004762A2">
        <w:rPr>
          <w:rFonts w:cs="Times New Roman"/>
          <w:b/>
          <w:bCs/>
        </w:rPr>
        <w:fldChar w:fldCharType="begin"/>
      </w:r>
      <w:r w:rsidRPr="004762A2">
        <w:rPr>
          <w:rFonts w:cs="Times New Roman"/>
          <w:b/>
          <w:bCs/>
        </w:rPr>
        <w:instrText xml:space="preserve"> REF _Ref182504374 \h  \* MERGEFORMAT </w:instrText>
      </w:r>
      <w:r w:rsidRPr="004762A2">
        <w:rPr>
          <w:rFonts w:cs="Times New Roman"/>
          <w:b/>
          <w:bCs/>
        </w:rPr>
      </w:r>
      <w:r w:rsidRPr="004762A2">
        <w:rPr>
          <w:rFonts w:cs="Times New Roman"/>
          <w:b/>
          <w:bCs/>
        </w:rPr>
        <w:fldChar w:fldCharType="separate"/>
      </w:r>
      <w:r w:rsidR="00614BEC" w:rsidRPr="004762A2">
        <w:rPr>
          <w:rFonts w:cs="Times New Roman"/>
          <w:b/>
          <w:bCs/>
          <w:szCs w:val="22"/>
        </w:rPr>
        <w:t xml:space="preserve">Table </w:t>
      </w:r>
      <w:r w:rsidR="00614BEC" w:rsidRPr="004762A2">
        <w:rPr>
          <w:rFonts w:cs="Times New Roman"/>
          <w:b/>
          <w:bCs/>
          <w:noProof/>
          <w:szCs w:val="22"/>
        </w:rPr>
        <w:t>9</w:t>
      </w:r>
      <w:r w:rsidRPr="004762A2">
        <w:rPr>
          <w:rFonts w:cs="Times New Roman"/>
          <w:b/>
          <w:bCs/>
        </w:rPr>
        <w:fldChar w:fldCharType="end"/>
      </w:r>
      <w:r w:rsidRPr="004762A2">
        <w:rPr>
          <w:rFonts w:cs="Times New Roman"/>
          <w:b/>
          <w:bCs/>
        </w:rPr>
        <w:t xml:space="preserve"> </w:t>
      </w:r>
      <w:r w:rsidR="00F470C7" w:rsidRPr="004762A2">
        <w:rPr>
          <w:rFonts w:cs="Times New Roman"/>
        </w:rPr>
        <w:t xml:space="preserve">gives the temperature prediction’s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00F470C7" w:rsidRPr="004762A2">
        <w:rPr>
          <w:rFonts w:cs="Times New Roman"/>
        </w:rPr>
        <w:t xml:space="preserve">, which measures how accurate our forecasts for temperature were. We used the historical averages from NCEI U.S. Daily Climate Normals (2006 – 2020) closest to the partner companies’ location </w:t>
      </w:r>
      <w:r w:rsidR="00F470C7" w:rsidRPr="004762A2">
        <w:rPr>
          <w:rFonts w:cs="Times New Roman"/>
          <w:color w:val="000000"/>
        </w:rPr>
        <w:t>to forecast future temperatures</w:t>
      </w:r>
      <w:r w:rsidR="00F470C7" w:rsidRPr="004762A2">
        <w:rPr>
          <w:rFonts w:cs="Times New Roman"/>
        </w:rPr>
        <w:t xml:space="preserve"> </w:t>
      </w:r>
      <w:sdt>
        <w:sdtPr>
          <w:rPr>
            <w:rFonts w:cs="Times New Roman"/>
            <w:color w:val="000000"/>
          </w:rPr>
          <w:tag w:val="MENDELEY_CITATION_v3_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"/>
          <w:id w:val="-1048451688"/>
          <w:placeholder>
            <w:docPart w:val="D8F2508AB5154A46808E532A2AE7F6DB"/>
          </w:placeholder>
        </w:sdtPr>
        <w:sdtContent>
          <w:r w:rsidR="00D12B15" w:rsidRPr="004762A2">
            <w:rPr>
              <w:rFonts w:cs="Times New Roman"/>
              <w:color w:val="000000"/>
            </w:rPr>
            <w:t>(National Centers for Environmental Information, 2021)</w:t>
          </w:r>
        </w:sdtContent>
      </w:sdt>
      <w:r w:rsidR="00F470C7" w:rsidRPr="004762A2">
        <w:rPr>
          <w:rFonts w:cs="Times New Roman"/>
          <w:color w:val="000000"/>
        </w:rPr>
        <w:t xml:space="preserve">.  For monthly, the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00F470C7" w:rsidRPr="004762A2">
        <w:rPr>
          <w:rFonts w:cs="Times New Roman"/>
          <w:vertAlign w:val="superscript"/>
        </w:rPr>
        <w:t xml:space="preserve"> </w:t>
      </w:r>
      <w:r w:rsidR="00F470C7" w:rsidRPr="004762A2">
        <w:rPr>
          <w:rFonts w:cs="Times New Roman"/>
          <w:color w:val="000000"/>
        </w:rPr>
        <w:t xml:space="preserve">are high enough to use for predictions comfortably. However, there are low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00F470C7" w:rsidRPr="004762A2">
        <w:rPr>
          <w:rFonts w:cs="Times New Roman"/>
          <w:vertAlign w:val="superscript"/>
        </w:rPr>
        <w:t xml:space="preserve"> </w:t>
      </w:r>
      <w:r w:rsidR="00F470C7" w:rsidRPr="004762A2">
        <w:rPr>
          <w:rFonts w:cs="Times New Roman"/>
          <w:color w:val="000000"/>
        </w:rPr>
        <w:t>for some daily and weekly predictions, so it is up to the data scientist running the models to determine if it’s appropriate. This study assumes that the temperature prediction accuracy did not significantly affect energy consumption prediction accuracy because the RMSE is small, and the temperature predictor importance was less than 20%.</w:t>
      </w:r>
    </w:p>
    <w:p w14:paraId="28197A81" w14:textId="300CCEF2" w:rsidR="00417030" w:rsidRPr="00417030" w:rsidRDefault="00417030" w:rsidP="00786386">
      <w:pPr>
        <w:pStyle w:val="Caption"/>
        <w:spacing w:line="240" w:lineRule="auto"/>
        <w:rPr>
          <w:b w:val="0"/>
          <w:bCs w:val="0"/>
          <w:i/>
          <w:iCs/>
          <w:szCs w:val="22"/>
        </w:rPr>
      </w:pPr>
      <w:bookmarkStart w:id="94" w:name="_Ref182504374"/>
      <w:bookmarkStart w:id="95" w:name="_Toc186208433"/>
      <w:r w:rsidRPr="00417030">
        <w:rPr>
          <w:b w:val="0"/>
          <w:bCs w:val="0"/>
          <w:szCs w:val="22"/>
        </w:rPr>
        <w:t xml:space="preserve">Table </w:t>
      </w:r>
      <w:r w:rsidRPr="00417030">
        <w:rPr>
          <w:b w:val="0"/>
          <w:bCs w:val="0"/>
          <w:i/>
          <w:iCs/>
          <w:szCs w:val="22"/>
        </w:rPr>
        <w:fldChar w:fldCharType="begin"/>
      </w:r>
      <w:r w:rsidRPr="00417030">
        <w:rPr>
          <w:b w:val="0"/>
          <w:bCs w:val="0"/>
          <w:szCs w:val="22"/>
        </w:rPr>
        <w:instrText xml:space="preserve"> SEQ Table \* ARABIC </w:instrText>
      </w:r>
      <w:r w:rsidRPr="00417030">
        <w:rPr>
          <w:b w:val="0"/>
          <w:bCs w:val="0"/>
          <w:i/>
          <w:iCs/>
          <w:szCs w:val="22"/>
        </w:rPr>
        <w:fldChar w:fldCharType="separate"/>
      </w:r>
      <w:r w:rsidR="00614BEC">
        <w:rPr>
          <w:b w:val="0"/>
          <w:bCs w:val="0"/>
          <w:noProof/>
          <w:szCs w:val="22"/>
        </w:rPr>
        <w:t>9</w:t>
      </w:r>
      <w:r w:rsidRPr="00417030">
        <w:rPr>
          <w:b w:val="0"/>
          <w:bCs w:val="0"/>
          <w:i/>
          <w:iCs/>
          <w:szCs w:val="22"/>
        </w:rPr>
        <w:fldChar w:fldCharType="end"/>
      </w:r>
      <w:bookmarkEnd w:id="94"/>
      <w:r w:rsidRPr="00417030">
        <w:rPr>
          <w:b w:val="0"/>
          <w:bCs w:val="0"/>
          <w:szCs w:val="22"/>
        </w:rPr>
        <w:t>: Summary of temperature prediction</w:t>
      </w:r>
      <w:r w:rsidR="00751D8E">
        <w:rPr>
          <w:b w:val="0"/>
          <w:bCs w:val="0"/>
          <w:szCs w:val="22"/>
        </w:rPr>
        <w:t xml:space="preserve"> accuracy</w:t>
      </w:r>
      <w:bookmarkEnd w:id="95"/>
    </w:p>
    <w:tbl>
      <w:tblPr>
        <w:tblStyle w:val="TableGrid"/>
        <w:tblW w:w="5000" w:type="pct"/>
        <w:jc w:val="center"/>
        <w:tblLook w:val="04A0" w:firstRow="1" w:lastRow="0" w:firstColumn="1" w:lastColumn="0" w:noHBand="0" w:noVBand="1"/>
      </w:tblPr>
      <w:tblGrid>
        <w:gridCol w:w="1822"/>
        <w:gridCol w:w="2271"/>
        <w:gridCol w:w="2271"/>
        <w:gridCol w:w="2266"/>
      </w:tblGrid>
      <w:tr w:rsidR="00417030" w:rsidRPr="002F4A74" w14:paraId="66341CE9" w14:textId="77777777" w:rsidTr="0051267D">
        <w:trPr>
          <w:trHeight w:val="720"/>
          <w:jc w:val="center"/>
        </w:trPr>
        <w:tc>
          <w:tcPr>
            <w:tcW w:w="1055" w:type="pct"/>
            <w:shd w:val="clear" w:color="auto" w:fill="D9D9D9" w:themeFill="background1" w:themeFillShade="D9"/>
            <w:vAlign w:val="center"/>
          </w:tcPr>
          <w:p w14:paraId="747D60B4" w14:textId="77777777" w:rsidR="00417030" w:rsidRPr="002F4A74" w:rsidRDefault="00417030" w:rsidP="00B13EA9">
            <w:pPr>
              <w:spacing w:after="0" w:line="240" w:lineRule="auto"/>
              <w:jc w:val="center"/>
              <w:rPr>
                <w:b/>
                <w:bCs/>
              </w:rPr>
            </w:pPr>
            <w:r w:rsidRPr="002F4A74">
              <w:rPr>
                <w:b/>
                <w:bCs/>
              </w:rPr>
              <w:t>Time Period</w:t>
            </w:r>
          </w:p>
        </w:tc>
        <w:tc>
          <w:tcPr>
            <w:tcW w:w="1316" w:type="pct"/>
            <w:shd w:val="clear" w:color="auto" w:fill="D9D9D9" w:themeFill="background1" w:themeFillShade="D9"/>
            <w:vAlign w:val="center"/>
          </w:tcPr>
          <w:p w14:paraId="08F3E24A" w14:textId="77777777" w:rsidR="00417030" w:rsidRPr="002F4A74" w:rsidRDefault="00417030" w:rsidP="00F973B9">
            <w:pPr>
              <w:spacing w:after="0" w:line="240" w:lineRule="auto"/>
              <w:jc w:val="center"/>
              <w:rPr>
                <w:b/>
                <w:bCs/>
              </w:rPr>
            </w:pPr>
            <w:r w:rsidRPr="002F4A74">
              <w:rPr>
                <w:b/>
                <w:bCs/>
              </w:rPr>
              <w:t>2023 Q1</w:t>
            </w:r>
          </w:p>
          <w:p w14:paraId="0F3CDEF8" w14:textId="77777777" w:rsidR="00417030" w:rsidRPr="002F4A74" w:rsidRDefault="00000000" w:rsidP="00F973B9">
            <w:pPr>
              <w:spacing w:after="0" w:line="240" w:lineRule="auto"/>
              <w:jc w:val="center"/>
              <w:rPr>
                <w:b/>
                <w:bCs/>
              </w:rPr>
            </w:pPr>
            <m:oMathPara>
              <m:oMath>
                <m:sSup>
                  <m:sSupPr>
                    <m:ctrlPr>
                      <w:rPr>
                        <w:rFonts w:ascii="Cambria Math" w:hAnsi="Cambria Math"/>
                        <w:b/>
                        <w:bCs/>
                        <w:i/>
                      </w:rPr>
                    </m:ctrlPr>
                  </m:sSupPr>
                  <m:e>
                    <m:r>
                      <m:rPr>
                        <m:sty m:val="bi"/>
                      </m:rPr>
                      <w:rPr>
                        <w:rFonts w:ascii="Cambria Math" w:hAnsi="Cambria Math"/>
                      </w:rPr>
                      <m:t>R</m:t>
                    </m:r>
                  </m:e>
                  <m:sup>
                    <m:r>
                      <m:rPr>
                        <m:sty m:val="bi"/>
                      </m:rPr>
                      <w:rPr>
                        <w:rFonts w:ascii="Cambria Math" w:hAnsi="Cambria Math"/>
                      </w:rPr>
                      <m:t>2</m:t>
                    </m:r>
                  </m:sup>
                </m:sSup>
              </m:oMath>
            </m:oMathPara>
          </w:p>
        </w:tc>
        <w:tc>
          <w:tcPr>
            <w:tcW w:w="1316" w:type="pct"/>
            <w:shd w:val="clear" w:color="auto" w:fill="D9D9D9" w:themeFill="background1" w:themeFillShade="D9"/>
            <w:vAlign w:val="center"/>
          </w:tcPr>
          <w:p w14:paraId="2D427868" w14:textId="77777777" w:rsidR="00417030" w:rsidRPr="002F4A74" w:rsidRDefault="00417030" w:rsidP="00F973B9">
            <w:pPr>
              <w:spacing w:after="0" w:line="240" w:lineRule="auto"/>
              <w:jc w:val="center"/>
              <w:rPr>
                <w:b/>
                <w:bCs/>
              </w:rPr>
            </w:pPr>
            <w:r w:rsidRPr="002F4A74">
              <w:rPr>
                <w:b/>
                <w:bCs/>
              </w:rPr>
              <w:t>2023 Q4</w:t>
            </w:r>
          </w:p>
          <w:p w14:paraId="6A11FCFA" w14:textId="77777777" w:rsidR="00417030" w:rsidRPr="002F4A74" w:rsidRDefault="00000000" w:rsidP="00F973B9">
            <w:pPr>
              <w:spacing w:after="0" w:line="240" w:lineRule="auto"/>
              <w:jc w:val="center"/>
              <w:rPr>
                <w:b/>
                <w:bCs/>
              </w:rPr>
            </w:pPr>
            <m:oMathPara>
              <m:oMath>
                <m:sSup>
                  <m:sSupPr>
                    <m:ctrlPr>
                      <w:rPr>
                        <w:rFonts w:ascii="Cambria Math" w:hAnsi="Cambria Math"/>
                        <w:b/>
                        <w:bCs/>
                        <w:i/>
                      </w:rPr>
                    </m:ctrlPr>
                  </m:sSupPr>
                  <m:e>
                    <m:r>
                      <m:rPr>
                        <m:sty m:val="bi"/>
                      </m:rPr>
                      <w:rPr>
                        <w:rFonts w:ascii="Cambria Math" w:hAnsi="Cambria Math"/>
                      </w:rPr>
                      <m:t>R</m:t>
                    </m:r>
                  </m:e>
                  <m:sup>
                    <m:r>
                      <m:rPr>
                        <m:sty m:val="bi"/>
                      </m:rPr>
                      <w:rPr>
                        <w:rFonts w:ascii="Cambria Math" w:hAnsi="Cambria Math"/>
                      </w:rPr>
                      <m:t>2</m:t>
                    </m:r>
                  </m:sup>
                </m:sSup>
              </m:oMath>
            </m:oMathPara>
          </w:p>
        </w:tc>
        <w:tc>
          <w:tcPr>
            <w:tcW w:w="1314" w:type="pct"/>
            <w:shd w:val="clear" w:color="auto" w:fill="D9D9D9" w:themeFill="background1" w:themeFillShade="D9"/>
            <w:vAlign w:val="center"/>
          </w:tcPr>
          <w:p w14:paraId="4F2302CC" w14:textId="77777777" w:rsidR="00417030" w:rsidRPr="002F4A74" w:rsidRDefault="00417030" w:rsidP="00F973B9">
            <w:pPr>
              <w:spacing w:after="0" w:line="240" w:lineRule="auto"/>
              <w:jc w:val="center"/>
              <w:rPr>
                <w:b/>
                <w:bCs/>
              </w:rPr>
            </w:pPr>
            <w:r w:rsidRPr="002F4A74">
              <w:rPr>
                <w:b/>
                <w:bCs/>
              </w:rPr>
              <w:t>2024 Q1</w:t>
            </w:r>
          </w:p>
          <w:p w14:paraId="0D2F2F3E" w14:textId="77777777" w:rsidR="00417030" w:rsidRPr="002F4A74" w:rsidRDefault="00000000" w:rsidP="00F973B9">
            <w:pPr>
              <w:spacing w:after="0" w:line="240" w:lineRule="auto"/>
              <w:jc w:val="center"/>
              <w:rPr>
                <w:b/>
                <w:bCs/>
              </w:rPr>
            </w:pPr>
            <m:oMathPara>
              <m:oMath>
                <m:sSup>
                  <m:sSupPr>
                    <m:ctrlPr>
                      <w:rPr>
                        <w:rFonts w:ascii="Cambria Math" w:hAnsi="Cambria Math"/>
                        <w:b/>
                        <w:bCs/>
                        <w:i/>
                      </w:rPr>
                    </m:ctrlPr>
                  </m:sSupPr>
                  <m:e>
                    <m:r>
                      <m:rPr>
                        <m:sty m:val="bi"/>
                      </m:rPr>
                      <w:rPr>
                        <w:rFonts w:ascii="Cambria Math" w:hAnsi="Cambria Math"/>
                      </w:rPr>
                      <m:t>R</m:t>
                    </m:r>
                  </m:e>
                  <m:sup>
                    <m:r>
                      <m:rPr>
                        <m:sty m:val="bi"/>
                      </m:rPr>
                      <w:rPr>
                        <w:rFonts w:ascii="Cambria Math" w:hAnsi="Cambria Math"/>
                      </w:rPr>
                      <m:t>2</m:t>
                    </m:r>
                  </m:sup>
                </m:sSup>
              </m:oMath>
            </m:oMathPara>
          </w:p>
        </w:tc>
      </w:tr>
      <w:tr w:rsidR="00417030" w:rsidRPr="002F4A74" w14:paraId="3D8F4021" w14:textId="77777777" w:rsidTr="0051267D">
        <w:trPr>
          <w:trHeight w:val="360"/>
          <w:jc w:val="center"/>
        </w:trPr>
        <w:tc>
          <w:tcPr>
            <w:tcW w:w="1055" w:type="pct"/>
            <w:shd w:val="clear" w:color="auto" w:fill="D9D9D9" w:themeFill="background1" w:themeFillShade="D9"/>
            <w:vAlign w:val="center"/>
          </w:tcPr>
          <w:p w14:paraId="78460A1B" w14:textId="77777777" w:rsidR="00417030" w:rsidRPr="002F4A74" w:rsidRDefault="00417030" w:rsidP="00B13EA9">
            <w:pPr>
              <w:spacing w:line="240" w:lineRule="auto"/>
              <w:jc w:val="center"/>
              <w:rPr>
                <w:b/>
                <w:bCs/>
              </w:rPr>
            </w:pPr>
            <w:r w:rsidRPr="002F4A74">
              <w:rPr>
                <w:b/>
                <w:bCs/>
              </w:rPr>
              <w:t>Daily</w:t>
            </w:r>
          </w:p>
        </w:tc>
        <w:tc>
          <w:tcPr>
            <w:tcW w:w="1316" w:type="pct"/>
            <w:vAlign w:val="center"/>
          </w:tcPr>
          <w:p w14:paraId="31FEAA7E" w14:textId="77777777" w:rsidR="00417030" w:rsidRPr="002F4A74" w:rsidRDefault="00417030" w:rsidP="00F973B9">
            <w:pPr>
              <w:spacing w:line="240" w:lineRule="auto"/>
              <w:jc w:val="center"/>
            </w:pPr>
            <w:r w:rsidRPr="002F4A74">
              <w:t>0.26</w:t>
            </w:r>
          </w:p>
        </w:tc>
        <w:tc>
          <w:tcPr>
            <w:tcW w:w="1316" w:type="pct"/>
            <w:vAlign w:val="center"/>
          </w:tcPr>
          <w:p w14:paraId="11DF60D8" w14:textId="77777777" w:rsidR="00417030" w:rsidRPr="002F4A74" w:rsidRDefault="00417030" w:rsidP="00F973B9">
            <w:pPr>
              <w:spacing w:line="240" w:lineRule="auto"/>
              <w:jc w:val="center"/>
            </w:pPr>
            <w:r w:rsidRPr="002F4A74">
              <w:t>0.83</w:t>
            </w:r>
          </w:p>
        </w:tc>
        <w:tc>
          <w:tcPr>
            <w:tcW w:w="1314" w:type="pct"/>
            <w:vAlign w:val="center"/>
          </w:tcPr>
          <w:p w14:paraId="4192F35E" w14:textId="77777777" w:rsidR="00417030" w:rsidRPr="002F4A74" w:rsidRDefault="00417030" w:rsidP="00F973B9">
            <w:pPr>
              <w:spacing w:line="240" w:lineRule="auto"/>
              <w:jc w:val="center"/>
            </w:pPr>
            <w:r w:rsidRPr="002F4A74">
              <w:t>0.42</w:t>
            </w:r>
          </w:p>
        </w:tc>
      </w:tr>
      <w:tr w:rsidR="00417030" w:rsidRPr="002F4A74" w14:paraId="250B4B8E" w14:textId="77777777" w:rsidTr="0051267D">
        <w:trPr>
          <w:trHeight w:val="360"/>
          <w:jc w:val="center"/>
        </w:trPr>
        <w:tc>
          <w:tcPr>
            <w:tcW w:w="1055" w:type="pct"/>
            <w:shd w:val="clear" w:color="auto" w:fill="D9D9D9" w:themeFill="background1" w:themeFillShade="D9"/>
            <w:vAlign w:val="center"/>
          </w:tcPr>
          <w:p w14:paraId="3B9C09CE" w14:textId="77777777" w:rsidR="00417030" w:rsidRPr="002F4A74" w:rsidRDefault="00417030" w:rsidP="00B13EA9">
            <w:pPr>
              <w:spacing w:line="240" w:lineRule="auto"/>
              <w:jc w:val="center"/>
              <w:rPr>
                <w:b/>
                <w:bCs/>
              </w:rPr>
            </w:pPr>
            <w:r w:rsidRPr="002F4A74">
              <w:rPr>
                <w:b/>
                <w:bCs/>
              </w:rPr>
              <w:t>Weekly</w:t>
            </w:r>
          </w:p>
        </w:tc>
        <w:tc>
          <w:tcPr>
            <w:tcW w:w="1316" w:type="pct"/>
            <w:vAlign w:val="center"/>
          </w:tcPr>
          <w:p w14:paraId="6C30F92D" w14:textId="77777777" w:rsidR="00417030" w:rsidRPr="002F4A74" w:rsidRDefault="00417030" w:rsidP="00F973B9">
            <w:pPr>
              <w:spacing w:line="240" w:lineRule="auto"/>
              <w:jc w:val="center"/>
            </w:pPr>
            <w:r w:rsidRPr="002F4A74">
              <w:t>0.50</w:t>
            </w:r>
          </w:p>
        </w:tc>
        <w:tc>
          <w:tcPr>
            <w:tcW w:w="1316" w:type="pct"/>
            <w:vAlign w:val="center"/>
          </w:tcPr>
          <w:p w14:paraId="2DD42F48" w14:textId="77777777" w:rsidR="00417030" w:rsidRPr="002F4A74" w:rsidRDefault="00417030" w:rsidP="00F973B9">
            <w:pPr>
              <w:spacing w:line="240" w:lineRule="auto"/>
              <w:jc w:val="center"/>
            </w:pPr>
            <w:r w:rsidRPr="002F4A74">
              <w:t>0.92</w:t>
            </w:r>
          </w:p>
        </w:tc>
        <w:tc>
          <w:tcPr>
            <w:tcW w:w="1314" w:type="pct"/>
            <w:vAlign w:val="center"/>
          </w:tcPr>
          <w:p w14:paraId="4026A16B" w14:textId="77777777" w:rsidR="00417030" w:rsidRPr="002F4A74" w:rsidRDefault="00417030" w:rsidP="00F973B9">
            <w:pPr>
              <w:spacing w:line="240" w:lineRule="auto"/>
              <w:jc w:val="center"/>
            </w:pPr>
            <w:r w:rsidRPr="002F4A74">
              <w:t>0.62</w:t>
            </w:r>
          </w:p>
        </w:tc>
      </w:tr>
      <w:tr w:rsidR="00417030" w:rsidRPr="002F4A74" w14:paraId="336CEAAA" w14:textId="77777777" w:rsidTr="0051267D">
        <w:trPr>
          <w:trHeight w:val="125"/>
          <w:jc w:val="center"/>
        </w:trPr>
        <w:tc>
          <w:tcPr>
            <w:tcW w:w="1055" w:type="pct"/>
            <w:shd w:val="clear" w:color="auto" w:fill="D9D9D9" w:themeFill="background1" w:themeFillShade="D9"/>
            <w:vAlign w:val="center"/>
          </w:tcPr>
          <w:p w14:paraId="3D5E5D94" w14:textId="77777777" w:rsidR="00417030" w:rsidRPr="002F4A74" w:rsidRDefault="00417030" w:rsidP="00B13EA9">
            <w:pPr>
              <w:spacing w:line="240" w:lineRule="auto"/>
              <w:jc w:val="center"/>
              <w:rPr>
                <w:b/>
                <w:bCs/>
              </w:rPr>
            </w:pPr>
            <w:r w:rsidRPr="002F4A74">
              <w:rPr>
                <w:b/>
                <w:bCs/>
              </w:rPr>
              <w:t>Monthly</w:t>
            </w:r>
          </w:p>
        </w:tc>
        <w:tc>
          <w:tcPr>
            <w:tcW w:w="1316" w:type="pct"/>
            <w:vAlign w:val="center"/>
          </w:tcPr>
          <w:p w14:paraId="6838CC2F" w14:textId="77777777" w:rsidR="00417030" w:rsidRPr="002F4A74" w:rsidRDefault="00417030" w:rsidP="00F973B9">
            <w:pPr>
              <w:spacing w:line="240" w:lineRule="auto"/>
              <w:jc w:val="center"/>
            </w:pPr>
            <w:r w:rsidRPr="002F4A74">
              <w:t>0.92</w:t>
            </w:r>
          </w:p>
        </w:tc>
        <w:tc>
          <w:tcPr>
            <w:tcW w:w="1316" w:type="pct"/>
            <w:vAlign w:val="center"/>
          </w:tcPr>
          <w:p w14:paraId="65FE039C" w14:textId="77777777" w:rsidR="00417030" w:rsidRPr="002F4A74" w:rsidRDefault="00417030" w:rsidP="00F973B9">
            <w:pPr>
              <w:spacing w:line="240" w:lineRule="auto"/>
              <w:jc w:val="center"/>
            </w:pPr>
            <w:r w:rsidRPr="002F4A74">
              <w:t>0.99</w:t>
            </w:r>
          </w:p>
        </w:tc>
        <w:tc>
          <w:tcPr>
            <w:tcW w:w="1314" w:type="pct"/>
            <w:vAlign w:val="center"/>
          </w:tcPr>
          <w:p w14:paraId="5CDD5E06" w14:textId="77777777" w:rsidR="00417030" w:rsidRPr="002F4A74" w:rsidRDefault="00417030" w:rsidP="00F973B9">
            <w:pPr>
              <w:spacing w:line="240" w:lineRule="auto"/>
              <w:jc w:val="center"/>
            </w:pPr>
            <w:r w:rsidRPr="002F4A74">
              <w:t>0.86</w:t>
            </w:r>
          </w:p>
        </w:tc>
      </w:tr>
    </w:tbl>
    <w:p w14:paraId="6EBA4AE8" w14:textId="50F657F3" w:rsidR="00B55AD3" w:rsidRPr="004762A2" w:rsidRDefault="00236D0B" w:rsidP="004762A2">
      <w:pPr>
        <w:pStyle w:val="Heading3"/>
        <w:spacing w:after="0" w:line="480" w:lineRule="auto"/>
      </w:pPr>
      <w:bookmarkStart w:id="96" w:name="_Toc186722086"/>
      <w:r w:rsidRPr="004762A2">
        <w:lastRenderedPageBreak/>
        <w:t>Sitewide</w:t>
      </w:r>
      <w:bookmarkEnd w:id="96"/>
    </w:p>
    <w:p w14:paraId="543C1A00" w14:textId="484BC235" w:rsidR="00374FB0" w:rsidRPr="004762A2" w:rsidRDefault="00F50671" w:rsidP="004762A2">
      <w:pPr>
        <w:spacing w:after="0" w:line="480" w:lineRule="auto"/>
        <w:rPr>
          <w:rFonts w:cs="Times New Roman"/>
        </w:rPr>
      </w:pPr>
      <w:r w:rsidRPr="004762A2">
        <w:rPr>
          <w:rFonts w:cs="Times New Roman"/>
        </w:rPr>
        <w:t xml:space="preserve">The sitewide energy metric comes from 6 different shop meters combined. Some significant processes, equipment, and even whole shops were added between 2022 and 2023. Daily sitewide results are given in </w:t>
      </w:r>
      <w:r w:rsidR="00AC049C" w:rsidRPr="004762A2">
        <w:rPr>
          <w:rFonts w:cs="Times New Roman"/>
          <w:b/>
          <w:bCs/>
        </w:rPr>
        <w:fldChar w:fldCharType="begin"/>
      </w:r>
      <w:r w:rsidR="00AC049C" w:rsidRPr="004762A2">
        <w:rPr>
          <w:rFonts w:cs="Times New Roman"/>
          <w:b/>
          <w:bCs/>
        </w:rPr>
        <w:instrText xml:space="preserve"> REF _Ref182504322 \h </w:instrText>
      </w:r>
      <w:r w:rsidR="007856B3" w:rsidRPr="004762A2">
        <w:rPr>
          <w:rFonts w:cs="Times New Roman"/>
          <w:b/>
          <w:bCs/>
        </w:rPr>
        <w:instrText xml:space="preserve"> \* MERGEFORMAT </w:instrText>
      </w:r>
      <w:r w:rsidR="00AC049C" w:rsidRPr="004762A2">
        <w:rPr>
          <w:rFonts w:cs="Times New Roman"/>
          <w:b/>
          <w:bCs/>
        </w:rPr>
      </w:r>
      <w:r w:rsidR="00AC049C" w:rsidRPr="004762A2">
        <w:rPr>
          <w:rFonts w:cs="Times New Roman"/>
          <w:b/>
          <w:bCs/>
        </w:rPr>
        <w:fldChar w:fldCharType="separate"/>
      </w:r>
      <w:r w:rsidR="00614BEC" w:rsidRPr="004762A2">
        <w:rPr>
          <w:rFonts w:cs="Times New Roman"/>
          <w:b/>
          <w:bCs/>
          <w:szCs w:val="22"/>
        </w:rPr>
        <w:t xml:space="preserve">Table </w:t>
      </w:r>
      <w:r w:rsidR="00614BEC" w:rsidRPr="004762A2">
        <w:rPr>
          <w:rFonts w:cs="Times New Roman"/>
          <w:b/>
          <w:bCs/>
          <w:noProof/>
          <w:szCs w:val="22"/>
        </w:rPr>
        <w:t>10</w:t>
      </w:r>
      <w:r w:rsidR="00AC049C" w:rsidRPr="004762A2">
        <w:rPr>
          <w:rFonts w:cs="Times New Roman"/>
          <w:b/>
          <w:bCs/>
        </w:rPr>
        <w:fldChar w:fldCharType="end"/>
      </w:r>
      <w:r w:rsidRPr="004762A2">
        <w:rPr>
          <w:rFonts w:cs="Times New Roman"/>
        </w:rPr>
        <w:t xml:space="preserve">. The average sitewide daily energy consumption was 363,040 kWh, and RMSE standard deviation was around 5,000 kWh. Prediction accuracy was above 0.85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Pr="004762A2">
        <w:rPr>
          <w:rFonts w:cs="Times New Roman"/>
        </w:rPr>
        <w:t xml:space="preserve"> in 2023 Q1, less than 0.05 in 2023 Q4, and greater than 0.75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Pr="004762A2">
        <w:rPr>
          <w:rFonts w:cs="Times New Roman"/>
        </w:rPr>
        <w:t xml:space="preserve"> in 2024 Q1. This result also played out in the assembly and paint processes and is assumed to result from low production prediction accuracy for 2023 Q4. Adding the energy data from one year ago as a predictor, shown in 2023 Q4 B and 2024 Q1 B, improved the prediction accuracy. The ML models improved on the naïve results in 2023 Q1 and 2024 Q1 but not in the 2023 Q4 analyses. In these results tables, the yellow highlight indicates the lowest RMSE model when compared against actual data, and the orange highlight indicates the highest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Pr="004762A2">
        <w:rPr>
          <w:rFonts w:cs="Times New Roman"/>
        </w:rPr>
        <w:t xml:space="preserve"> model.</w:t>
      </w:r>
    </w:p>
    <w:p w14:paraId="132CDD30" w14:textId="3D77C322" w:rsidR="00374FB0" w:rsidRPr="004762A2" w:rsidRDefault="007856B3" w:rsidP="004762A2">
      <w:pPr>
        <w:spacing w:after="0" w:line="480" w:lineRule="auto"/>
        <w:rPr>
          <w:rFonts w:cs="Times New Roman"/>
        </w:rPr>
      </w:pPr>
      <w:r w:rsidRPr="004762A2">
        <w:rPr>
          <w:rFonts w:cs="Times New Roman"/>
          <w:b/>
          <w:bCs/>
        </w:rPr>
        <w:fldChar w:fldCharType="begin"/>
      </w:r>
      <w:r w:rsidRPr="004762A2">
        <w:rPr>
          <w:rFonts w:cs="Times New Roman"/>
          <w:b/>
          <w:bCs/>
        </w:rPr>
        <w:instrText xml:space="preserve"> REF _Ref182504353 \h  \* MERGEFORMAT </w:instrText>
      </w:r>
      <w:r w:rsidRPr="004762A2">
        <w:rPr>
          <w:rFonts w:cs="Times New Roman"/>
          <w:b/>
          <w:bCs/>
        </w:rPr>
      </w:r>
      <w:r w:rsidRPr="004762A2">
        <w:rPr>
          <w:rFonts w:cs="Times New Roman"/>
          <w:b/>
          <w:bCs/>
        </w:rPr>
        <w:fldChar w:fldCharType="separate"/>
      </w:r>
      <w:r w:rsidR="00614BEC" w:rsidRPr="004762A2">
        <w:rPr>
          <w:rFonts w:cs="Times New Roman"/>
          <w:b/>
          <w:bCs/>
          <w:szCs w:val="22"/>
        </w:rPr>
        <w:t xml:space="preserve">Table </w:t>
      </w:r>
      <w:r w:rsidR="00614BEC" w:rsidRPr="004762A2">
        <w:rPr>
          <w:rFonts w:cs="Times New Roman"/>
          <w:b/>
          <w:bCs/>
          <w:noProof/>
          <w:szCs w:val="22"/>
        </w:rPr>
        <w:t>11</w:t>
      </w:r>
      <w:r w:rsidRPr="004762A2">
        <w:rPr>
          <w:rFonts w:cs="Times New Roman"/>
          <w:b/>
          <w:bCs/>
        </w:rPr>
        <w:fldChar w:fldCharType="end"/>
      </w:r>
      <w:r w:rsidRPr="004762A2">
        <w:rPr>
          <w:rFonts w:cs="Times New Roman"/>
          <w:b/>
          <w:bCs/>
        </w:rPr>
        <w:t xml:space="preserve"> </w:t>
      </w:r>
      <w:r w:rsidR="00F97EB8" w:rsidRPr="004762A2">
        <w:rPr>
          <w:rFonts w:cs="Times New Roman"/>
        </w:rPr>
        <w:t xml:space="preserve">shows weekly sitewide results. The average weekly energy consumption was 2,355,600 kWh, and the standard deviation of RMSE was around 90,000. Prediction accuracy was not as bad in 2023 Q4 as in other models. As in previous models, RMSE decreased from 2023 Q1 to 2023 Q4 and increased from 2023 Q4 to 2024 Q1, but not as severely. Comparing 2023 Q4 A with 2023 Q4 B shows that prediction accuracy did not improve based on the actual or training results from adding the ‘energy data from the previous year’ predictor. The RMSE of the Historic model in 2023 Q1 was very good and could not be achieved, but the ML models improved on the linear model in that period. </w:t>
      </w:r>
    </w:p>
    <w:p w14:paraId="5431FEF9" w14:textId="29D569C1" w:rsidR="00F50671" w:rsidRPr="00F50671" w:rsidRDefault="00F50671" w:rsidP="00FC0689">
      <w:pPr>
        <w:pStyle w:val="Caption"/>
        <w:spacing w:line="240" w:lineRule="auto"/>
        <w:rPr>
          <w:b w:val="0"/>
          <w:bCs w:val="0"/>
          <w:i/>
          <w:iCs/>
          <w:szCs w:val="22"/>
        </w:rPr>
      </w:pPr>
      <w:bookmarkStart w:id="97" w:name="_Ref182504322"/>
      <w:bookmarkStart w:id="98" w:name="_Toc186208434"/>
      <w:r w:rsidRPr="00F50671">
        <w:rPr>
          <w:b w:val="0"/>
          <w:bCs w:val="0"/>
          <w:szCs w:val="22"/>
        </w:rPr>
        <w:lastRenderedPageBreak/>
        <w:t xml:space="preserve">Table </w:t>
      </w:r>
      <w:r w:rsidRPr="00F50671">
        <w:rPr>
          <w:b w:val="0"/>
          <w:bCs w:val="0"/>
          <w:i/>
          <w:iCs/>
          <w:szCs w:val="22"/>
        </w:rPr>
        <w:fldChar w:fldCharType="begin"/>
      </w:r>
      <w:r w:rsidRPr="00F50671">
        <w:rPr>
          <w:b w:val="0"/>
          <w:bCs w:val="0"/>
          <w:szCs w:val="22"/>
        </w:rPr>
        <w:instrText xml:space="preserve"> SEQ Table \* ARABIC </w:instrText>
      </w:r>
      <w:r w:rsidRPr="00F50671">
        <w:rPr>
          <w:b w:val="0"/>
          <w:bCs w:val="0"/>
          <w:i/>
          <w:iCs/>
          <w:szCs w:val="22"/>
        </w:rPr>
        <w:fldChar w:fldCharType="separate"/>
      </w:r>
      <w:r w:rsidR="00614BEC">
        <w:rPr>
          <w:b w:val="0"/>
          <w:bCs w:val="0"/>
          <w:noProof/>
          <w:szCs w:val="22"/>
        </w:rPr>
        <w:t>10</w:t>
      </w:r>
      <w:r w:rsidRPr="00F50671">
        <w:rPr>
          <w:b w:val="0"/>
          <w:bCs w:val="0"/>
          <w:i/>
          <w:iCs/>
          <w:szCs w:val="22"/>
        </w:rPr>
        <w:fldChar w:fldCharType="end"/>
      </w:r>
      <w:bookmarkEnd w:id="97"/>
      <w:r w:rsidRPr="00F50671">
        <w:rPr>
          <w:b w:val="0"/>
          <w:bCs w:val="0"/>
          <w:szCs w:val="22"/>
        </w:rPr>
        <w:t>: Results of daily sitewide model training</w:t>
      </w:r>
      <w:bookmarkEnd w:id="98"/>
    </w:p>
    <w:tbl>
      <w:tblPr>
        <w:tblW w:w="97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1633"/>
        <w:gridCol w:w="905"/>
        <w:gridCol w:w="927"/>
        <w:gridCol w:w="866"/>
        <w:gridCol w:w="1105"/>
        <w:gridCol w:w="866"/>
        <w:gridCol w:w="866"/>
        <w:gridCol w:w="866"/>
        <w:gridCol w:w="866"/>
      </w:tblGrid>
      <w:tr w:rsidR="00C5256C" w:rsidRPr="00A54DF8" w14:paraId="75F3E248" w14:textId="77777777" w:rsidTr="006C57EA">
        <w:trPr>
          <w:trHeight w:val="453"/>
          <w:tblHeader/>
          <w:jc w:val="center"/>
        </w:trPr>
        <w:tc>
          <w:tcPr>
            <w:tcW w:w="0" w:type="auto"/>
            <w:vMerge w:val="restart"/>
            <w:shd w:val="clear" w:color="auto" w:fill="D9D9D9" w:themeFill="background1" w:themeFillShade="D9"/>
            <w:vAlign w:val="center"/>
          </w:tcPr>
          <w:p w14:paraId="1D0F83EE" w14:textId="77777777" w:rsidR="00F50671" w:rsidRPr="00A54DF8" w:rsidRDefault="00F50671" w:rsidP="00B53FCC">
            <w:pPr>
              <w:spacing w:after="0" w:line="240" w:lineRule="auto"/>
              <w:jc w:val="center"/>
              <w:rPr>
                <w:rFonts w:cs="Times New Roman"/>
                <w:b/>
                <w:bCs/>
                <w:color w:val="000000"/>
                <w:sz w:val="20"/>
                <w:szCs w:val="20"/>
              </w:rPr>
            </w:pPr>
            <w:r w:rsidRPr="00A54DF8">
              <w:rPr>
                <w:rFonts w:cs="Times New Roman"/>
                <w:b/>
                <w:bCs/>
                <w:color w:val="000000"/>
                <w:sz w:val="20"/>
                <w:szCs w:val="20"/>
              </w:rPr>
              <w:t>Time Period</w:t>
            </w:r>
          </w:p>
        </w:tc>
        <w:tc>
          <w:tcPr>
            <w:tcW w:w="0" w:type="auto"/>
            <w:vMerge w:val="restart"/>
            <w:shd w:val="clear" w:color="auto" w:fill="D9D9D9" w:themeFill="background1" w:themeFillShade="D9"/>
            <w:noWrap/>
            <w:vAlign w:val="center"/>
          </w:tcPr>
          <w:p w14:paraId="77450365" w14:textId="77777777" w:rsidR="00F50671" w:rsidRPr="00A54DF8" w:rsidRDefault="00F50671" w:rsidP="00B53FCC">
            <w:pPr>
              <w:spacing w:after="0" w:line="240" w:lineRule="auto"/>
              <w:jc w:val="center"/>
              <w:rPr>
                <w:rFonts w:cs="Times New Roman"/>
                <w:b/>
                <w:bCs/>
                <w:color w:val="000000"/>
                <w:sz w:val="20"/>
                <w:szCs w:val="20"/>
              </w:rPr>
            </w:pPr>
            <w:r w:rsidRPr="00A54DF8">
              <w:rPr>
                <w:rFonts w:cs="Times New Roman"/>
                <w:b/>
                <w:bCs/>
                <w:color w:val="000000"/>
                <w:sz w:val="20"/>
                <w:szCs w:val="20"/>
              </w:rPr>
              <w:t>Parameter</w:t>
            </w:r>
          </w:p>
        </w:tc>
        <w:tc>
          <w:tcPr>
            <w:tcW w:w="0" w:type="auto"/>
            <w:gridSpan w:val="8"/>
            <w:shd w:val="clear" w:color="auto" w:fill="D9D9D9" w:themeFill="background1" w:themeFillShade="D9"/>
            <w:vAlign w:val="center"/>
          </w:tcPr>
          <w:p w14:paraId="2DA033E7" w14:textId="77777777" w:rsidR="00F50671" w:rsidRPr="00A54DF8" w:rsidRDefault="00F50671" w:rsidP="00B53FCC">
            <w:pPr>
              <w:spacing w:after="0" w:line="240" w:lineRule="auto"/>
              <w:jc w:val="center"/>
              <w:rPr>
                <w:rFonts w:cs="Times New Roman"/>
                <w:b/>
                <w:bCs/>
                <w:color w:val="000000"/>
                <w:sz w:val="20"/>
                <w:szCs w:val="20"/>
              </w:rPr>
            </w:pPr>
            <w:r w:rsidRPr="00A54DF8">
              <w:rPr>
                <w:rFonts w:cs="Times New Roman"/>
                <w:b/>
                <w:bCs/>
                <w:color w:val="000000"/>
                <w:sz w:val="20"/>
                <w:szCs w:val="20"/>
              </w:rPr>
              <w:t>Model Type</w:t>
            </w:r>
          </w:p>
        </w:tc>
      </w:tr>
      <w:tr w:rsidR="006C57EA" w:rsidRPr="00A54DF8" w14:paraId="40878FEF" w14:textId="77777777" w:rsidTr="006C57EA">
        <w:trPr>
          <w:trHeight w:val="402"/>
          <w:tblHeader/>
          <w:jc w:val="center"/>
        </w:trPr>
        <w:tc>
          <w:tcPr>
            <w:tcW w:w="0" w:type="auto"/>
            <w:vMerge/>
            <w:shd w:val="clear" w:color="auto" w:fill="D9D9D9" w:themeFill="background1" w:themeFillShade="D9"/>
            <w:vAlign w:val="center"/>
          </w:tcPr>
          <w:p w14:paraId="283CDB4B" w14:textId="77777777" w:rsidR="00F50671" w:rsidRPr="00A54DF8" w:rsidRDefault="00F50671" w:rsidP="00B53FCC">
            <w:pPr>
              <w:spacing w:after="0" w:line="240" w:lineRule="auto"/>
              <w:jc w:val="center"/>
              <w:rPr>
                <w:rFonts w:cs="Times New Roman"/>
                <w:b/>
                <w:bCs/>
                <w:color w:val="000000"/>
                <w:sz w:val="20"/>
                <w:szCs w:val="20"/>
              </w:rPr>
            </w:pPr>
          </w:p>
        </w:tc>
        <w:tc>
          <w:tcPr>
            <w:tcW w:w="0" w:type="auto"/>
            <w:vMerge/>
            <w:shd w:val="clear" w:color="auto" w:fill="D9D9D9" w:themeFill="background1" w:themeFillShade="D9"/>
            <w:noWrap/>
            <w:vAlign w:val="center"/>
            <w:hideMark/>
          </w:tcPr>
          <w:p w14:paraId="41B59EE4" w14:textId="77777777" w:rsidR="00F50671" w:rsidRPr="00A54DF8" w:rsidRDefault="00F50671" w:rsidP="00B53FCC">
            <w:pPr>
              <w:spacing w:after="0" w:line="240" w:lineRule="auto"/>
              <w:jc w:val="center"/>
              <w:rPr>
                <w:rFonts w:cs="Times New Roman"/>
                <w:b/>
                <w:bCs/>
                <w:color w:val="000000"/>
                <w:sz w:val="20"/>
                <w:szCs w:val="20"/>
              </w:rPr>
            </w:pPr>
          </w:p>
        </w:tc>
        <w:tc>
          <w:tcPr>
            <w:tcW w:w="0" w:type="auto"/>
            <w:shd w:val="clear" w:color="auto" w:fill="D9D9D9" w:themeFill="background1" w:themeFillShade="D9"/>
            <w:noWrap/>
            <w:vAlign w:val="center"/>
            <w:hideMark/>
          </w:tcPr>
          <w:p w14:paraId="6F9D7814" w14:textId="77777777" w:rsidR="00F50671" w:rsidRPr="00A54DF8" w:rsidRDefault="00F50671" w:rsidP="00B53FCC">
            <w:pPr>
              <w:spacing w:after="0" w:line="240" w:lineRule="auto"/>
              <w:jc w:val="center"/>
              <w:rPr>
                <w:rFonts w:cs="Times New Roman"/>
                <w:b/>
                <w:bCs/>
                <w:color w:val="000000"/>
                <w:sz w:val="20"/>
                <w:szCs w:val="20"/>
              </w:rPr>
            </w:pPr>
            <w:r w:rsidRPr="00A54DF8">
              <w:rPr>
                <w:rFonts w:cs="Times New Roman"/>
                <w:b/>
                <w:bCs/>
                <w:color w:val="000000"/>
                <w:sz w:val="20"/>
                <w:szCs w:val="20"/>
              </w:rPr>
              <w:t>Historic</w:t>
            </w:r>
          </w:p>
        </w:tc>
        <w:tc>
          <w:tcPr>
            <w:tcW w:w="0" w:type="auto"/>
            <w:shd w:val="clear" w:color="auto" w:fill="D9D9D9" w:themeFill="background1" w:themeFillShade="D9"/>
            <w:vAlign w:val="center"/>
          </w:tcPr>
          <w:p w14:paraId="07147CA6" w14:textId="77777777" w:rsidR="00F50671" w:rsidRPr="00A54DF8" w:rsidRDefault="00F50671" w:rsidP="00B53FCC">
            <w:pPr>
              <w:spacing w:after="0" w:line="240" w:lineRule="auto"/>
              <w:jc w:val="center"/>
              <w:rPr>
                <w:rFonts w:cs="Times New Roman"/>
                <w:b/>
                <w:bCs/>
                <w:color w:val="000000"/>
                <w:sz w:val="20"/>
                <w:szCs w:val="20"/>
              </w:rPr>
            </w:pPr>
            <w:r w:rsidRPr="00A54DF8">
              <w:rPr>
                <w:rFonts w:cs="Times New Roman"/>
                <w:b/>
                <w:bCs/>
                <w:color w:val="000000"/>
                <w:sz w:val="20"/>
                <w:szCs w:val="20"/>
              </w:rPr>
              <w:t>Average</w:t>
            </w:r>
          </w:p>
        </w:tc>
        <w:tc>
          <w:tcPr>
            <w:tcW w:w="0" w:type="auto"/>
            <w:shd w:val="clear" w:color="auto" w:fill="D9D9D9" w:themeFill="background1" w:themeFillShade="D9"/>
            <w:noWrap/>
            <w:vAlign w:val="center"/>
            <w:hideMark/>
          </w:tcPr>
          <w:p w14:paraId="37FE96A4" w14:textId="77777777" w:rsidR="00F50671" w:rsidRPr="00A54DF8" w:rsidRDefault="00F50671" w:rsidP="00B53FCC">
            <w:pPr>
              <w:spacing w:after="0" w:line="240" w:lineRule="auto"/>
              <w:jc w:val="center"/>
              <w:rPr>
                <w:rFonts w:cs="Times New Roman"/>
                <w:b/>
                <w:bCs/>
                <w:color w:val="000000"/>
                <w:sz w:val="20"/>
                <w:szCs w:val="20"/>
              </w:rPr>
            </w:pPr>
            <w:r w:rsidRPr="00A54DF8">
              <w:rPr>
                <w:rFonts w:cs="Times New Roman"/>
                <w:b/>
                <w:bCs/>
                <w:color w:val="000000"/>
                <w:sz w:val="20"/>
                <w:szCs w:val="20"/>
              </w:rPr>
              <w:t>Linear</w:t>
            </w:r>
          </w:p>
        </w:tc>
        <w:tc>
          <w:tcPr>
            <w:tcW w:w="0" w:type="auto"/>
            <w:shd w:val="clear" w:color="auto" w:fill="D9D9D9" w:themeFill="background1" w:themeFillShade="D9"/>
            <w:noWrap/>
            <w:vAlign w:val="center"/>
            <w:hideMark/>
          </w:tcPr>
          <w:p w14:paraId="3CE5DD1B" w14:textId="77777777" w:rsidR="00F50671" w:rsidRPr="00A54DF8" w:rsidRDefault="00F50671" w:rsidP="00B53FCC">
            <w:pPr>
              <w:spacing w:after="0" w:line="240" w:lineRule="auto"/>
              <w:jc w:val="center"/>
              <w:rPr>
                <w:rFonts w:cs="Times New Roman"/>
                <w:b/>
                <w:bCs/>
                <w:color w:val="000000"/>
                <w:sz w:val="20"/>
                <w:szCs w:val="20"/>
              </w:rPr>
            </w:pPr>
            <w:r w:rsidRPr="00A54DF8">
              <w:rPr>
                <w:rFonts w:cs="Times New Roman"/>
                <w:b/>
                <w:bCs/>
                <w:color w:val="000000"/>
                <w:sz w:val="20"/>
                <w:szCs w:val="20"/>
              </w:rPr>
              <w:t>GLMNET</w:t>
            </w:r>
          </w:p>
        </w:tc>
        <w:tc>
          <w:tcPr>
            <w:tcW w:w="0" w:type="auto"/>
            <w:shd w:val="clear" w:color="auto" w:fill="D9D9D9" w:themeFill="background1" w:themeFillShade="D9"/>
            <w:noWrap/>
            <w:vAlign w:val="center"/>
            <w:hideMark/>
          </w:tcPr>
          <w:p w14:paraId="5960323E" w14:textId="77777777" w:rsidR="00F50671" w:rsidRPr="00A54DF8" w:rsidRDefault="00F50671" w:rsidP="00B53FCC">
            <w:pPr>
              <w:spacing w:after="0" w:line="240" w:lineRule="auto"/>
              <w:jc w:val="center"/>
              <w:rPr>
                <w:rFonts w:cs="Times New Roman"/>
                <w:b/>
                <w:bCs/>
                <w:color w:val="000000"/>
                <w:sz w:val="20"/>
                <w:szCs w:val="20"/>
              </w:rPr>
            </w:pPr>
            <w:r w:rsidRPr="00A54DF8">
              <w:rPr>
                <w:rFonts w:cs="Times New Roman"/>
                <w:b/>
                <w:bCs/>
                <w:color w:val="000000"/>
                <w:sz w:val="20"/>
                <w:szCs w:val="20"/>
              </w:rPr>
              <w:t>PCR</w:t>
            </w:r>
          </w:p>
        </w:tc>
        <w:tc>
          <w:tcPr>
            <w:tcW w:w="0" w:type="auto"/>
            <w:shd w:val="clear" w:color="auto" w:fill="D9D9D9" w:themeFill="background1" w:themeFillShade="D9"/>
            <w:noWrap/>
            <w:vAlign w:val="center"/>
            <w:hideMark/>
          </w:tcPr>
          <w:p w14:paraId="5A7461C5" w14:textId="77777777" w:rsidR="00F50671" w:rsidRPr="00A54DF8" w:rsidRDefault="00F50671" w:rsidP="00B53FCC">
            <w:pPr>
              <w:spacing w:after="0" w:line="240" w:lineRule="auto"/>
              <w:jc w:val="center"/>
              <w:rPr>
                <w:rFonts w:cs="Times New Roman"/>
                <w:b/>
                <w:bCs/>
                <w:color w:val="000000"/>
                <w:sz w:val="20"/>
                <w:szCs w:val="20"/>
              </w:rPr>
            </w:pPr>
            <w:r w:rsidRPr="00A54DF8">
              <w:rPr>
                <w:rFonts w:cs="Times New Roman"/>
                <w:b/>
                <w:bCs/>
                <w:color w:val="000000"/>
                <w:sz w:val="20"/>
                <w:szCs w:val="20"/>
              </w:rPr>
              <w:t>KNN</w:t>
            </w:r>
          </w:p>
        </w:tc>
        <w:tc>
          <w:tcPr>
            <w:tcW w:w="0" w:type="auto"/>
            <w:shd w:val="clear" w:color="auto" w:fill="D9D9D9" w:themeFill="background1" w:themeFillShade="D9"/>
            <w:noWrap/>
            <w:vAlign w:val="center"/>
            <w:hideMark/>
          </w:tcPr>
          <w:p w14:paraId="3DD795F6" w14:textId="77777777" w:rsidR="00F50671" w:rsidRPr="00A54DF8" w:rsidRDefault="00F50671" w:rsidP="00B53FCC">
            <w:pPr>
              <w:spacing w:after="0" w:line="240" w:lineRule="auto"/>
              <w:jc w:val="center"/>
              <w:rPr>
                <w:rFonts w:cs="Times New Roman"/>
                <w:b/>
                <w:bCs/>
                <w:color w:val="000000"/>
                <w:sz w:val="20"/>
                <w:szCs w:val="20"/>
              </w:rPr>
            </w:pPr>
            <w:r w:rsidRPr="00A54DF8">
              <w:rPr>
                <w:rFonts w:cs="Times New Roman"/>
                <w:b/>
                <w:bCs/>
                <w:color w:val="000000"/>
                <w:sz w:val="20"/>
                <w:szCs w:val="20"/>
              </w:rPr>
              <w:t>RF</w:t>
            </w:r>
          </w:p>
        </w:tc>
        <w:tc>
          <w:tcPr>
            <w:tcW w:w="0" w:type="auto"/>
            <w:shd w:val="clear" w:color="auto" w:fill="D9D9D9" w:themeFill="background1" w:themeFillShade="D9"/>
            <w:noWrap/>
            <w:vAlign w:val="center"/>
            <w:hideMark/>
          </w:tcPr>
          <w:p w14:paraId="12A0DE94" w14:textId="77777777" w:rsidR="00F50671" w:rsidRPr="00A54DF8" w:rsidRDefault="00F50671" w:rsidP="00B53FCC">
            <w:pPr>
              <w:spacing w:after="0" w:line="240" w:lineRule="auto"/>
              <w:jc w:val="center"/>
              <w:rPr>
                <w:rFonts w:cs="Times New Roman"/>
                <w:b/>
                <w:bCs/>
                <w:color w:val="000000"/>
                <w:sz w:val="20"/>
                <w:szCs w:val="20"/>
              </w:rPr>
            </w:pPr>
            <w:r w:rsidRPr="00A54DF8">
              <w:rPr>
                <w:rFonts w:cs="Times New Roman"/>
                <w:b/>
                <w:bCs/>
                <w:color w:val="000000"/>
                <w:sz w:val="20"/>
                <w:szCs w:val="20"/>
              </w:rPr>
              <w:t>BRNN</w:t>
            </w:r>
          </w:p>
        </w:tc>
      </w:tr>
      <w:tr w:rsidR="006C57EA" w:rsidRPr="00A54DF8" w14:paraId="096CDE6B" w14:textId="77777777" w:rsidTr="006C57EA">
        <w:trPr>
          <w:trHeight w:val="494"/>
          <w:jc w:val="center"/>
        </w:trPr>
        <w:tc>
          <w:tcPr>
            <w:tcW w:w="0" w:type="auto"/>
            <w:vMerge w:val="restart"/>
            <w:shd w:val="clear" w:color="auto" w:fill="FFFFFF" w:themeFill="background1"/>
            <w:vAlign w:val="center"/>
          </w:tcPr>
          <w:p w14:paraId="2BA99832"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2023</w:t>
            </w:r>
          </w:p>
          <w:p w14:paraId="24407DDF"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Q1</w:t>
            </w:r>
          </w:p>
        </w:tc>
        <w:tc>
          <w:tcPr>
            <w:tcW w:w="0" w:type="auto"/>
            <w:shd w:val="clear" w:color="auto" w:fill="FFFFFF" w:themeFill="background1"/>
            <w:noWrap/>
            <w:vAlign w:val="center"/>
            <w:hideMark/>
          </w:tcPr>
          <w:p w14:paraId="5929A755"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sz w:val="20"/>
                <w:szCs w:val="20"/>
              </w:rPr>
              <w:t>RMSE (Training)</w:t>
            </w:r>
          </w:p>
        </w:tc>
        <w:tc>
          <w:tcPr>
            <w:tcW w:w="0" w:type="auto"/>
            <w:vMerge w:val="restart"/>
            <w:shd w:val="clear" w:color="auto" w:fill="000000" w:themeFill="text1"/>
            <w:noWrap/>
            <w:vAlign w:val="center"/>
          </w:tcPr>
          <w:p w14:paraId="2E05411F" w14:textId="77777777" w:rsidR="00F50671" w:rsidRPr="00A54DF8" w:rsidRDefault="00F50671" w:rsidP="00B53FCC">
            <w:pPr>
              <w:spacing w:after="0" w:line="240" w:lineRule="auto"/>
              <w:jc w:val="center"/>
              <w:rPr>
                <w:rFonts w:cs="Times New Roman"/>
                <w:color w:val="000000"/>
                <w:sz w:val="20"/>
                <w:szCs w:val="20"/>
              </w:rPr>
            </w:pPr>
          </w:p>
        </w:tc>
        <w:tc>
          <w:tcPr>
            <w:tcW w:w="0" w:type="auto"/>
            <w:shd w:val="clear" w:color="auto" w:fill="FFFFFF" w:themeFill="background1"/>
            <w:vAlign w:val="center"/>
          </w:tcPr>
          <w:p w14:paraId="1AA0028E"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105,629</w:t>
            </w:r>
          </w:p>
        </w:tc>
        <w:tc>
          <w:tcPr>
            <w:tcW w:w="0" w:type="auto"/>
            <w:shd w:val="clear" w:color="auto" w:fill="FFFFFF" w:themeFill="background1"/>
            <w:noWrap/>
            <w:vAlign w:val="center"/>
          </w:tcPr>
          <w:p w14:paraId="078EAF39"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54,291</w:t>
            </w:r>
          </w:p>
        </w:tc>
        <w:tc>
          <w:tcPr>
            <w:tcW w:w="0" w:type="auto"/>
            <w:shd w:val="clear" w:color="auto" w:fill="FFFFFF" w:themeFill="background1"/>
            <w:noWrap/>
            <w:vAlign w:val="center"/>
          </w:tcPr>
          <w:p w14:paraId="07E4C293"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34,989</w:t>
            </w:r>
          </w:p>
        </w:tc>
        <w:tc>
          <w:tcPr>
            <w:tcW w:w="0" w:type="auto"/>
            <w:shd w:val="clear" w:color="auto" w:fill="FFFFFF" w:themeFill="background1"/>
            <w:noWrap/>
            <w:vAlign w:val="center"/>
          </w:tcPr>
          <w:p w14:paraId="6E0942F6"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33,881</w:t>
            </w:r>
          </w:p>
        </w:tc>
        <w:tc>
          <w:tcPr>
            <w:tcW w:w="0" w:type="auto"/>
            <w:shd w:val="clear" w:color="auto" w:fill="FFFFFF" w:themeFill="background1"/>
            <w:noWrap/>
            <w:vAlign w:val="center"/>
          </w:tcPr>
          <w:p w14:paraId="745AD518"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45,848</w:t>
            </w:r>
          </w:p>
        </w:tc>
        <w:tc>
          <w:tcPr>
            <w:tcW w:w="0" w:type="auto"/>
            <w:shd w:val="clear" w:color="auto" w:fill="FFFFFF" w:themeFill="background1"/>
            <w:noWrap/>
            <w:vAlign w:val="center"/>
          </w:tcPr>
          <w:p w14:paraId="5BADF221"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58,329</w:t>
            </w:r>
          </w:p>
        </w:tc>
        <w:tc>
          <w:tcPr>
            <w:tcW w:w="0" w:type="auto"/>
            <w:shd w:val="clear" w:color="auto" w:fill="FFFFFF" w:themeFill="background1"/>
            <w:noWrap/>
            <w:vAlign w:val="center"/>
          </w:tcPr>
          <w:p w14:paraId="3B2EB1EF"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33,456</w:t>
            </w:r>
          </w:p>
        </w:tc>
      </w:tr>
      <w:tr w:rsidR="006C57EA" w:rsidRPr="00A54DF8" w14:paraId="303624C9" w14:textId="77777777" w:rsidTr="006C57EA">
        <w:trPr>
          <w:trHeight w:val="494"/>
          <w:jc w:val="center"/>
        </w:trPr>
        <w:tc>
          <w:tcPr>
            <w:tcW w:w="0" w:type="auto"/>
            <w:vMerge/>
            <w:shd w:val="clear" w:color="auto" w:fill="FFFFFF" w:themeFill="background1"/>
            <w:vAlign w:val="center"/>
          </w:tcPr>
          <w:p w14:paraId="309D5204" w14:textId="77777777" w:rsidR="00F50671" w:rsidRPr="00A54DF8" w:rsidRDefault="00F50671" w:rsidP="00B53FCC">
            <w:pPr>
              <w:spacing w:after="0" w:line="240" w:lineRule="auto"/>
              <w:jc w:val="center"/>
              <w:rPr>
                <w:rFonts w:cs="Times New Roman"/>
                <w:sz w:val="20"/>
                <w:szCs w:val="20"/>
              </w:rPr>
            </w:pPr>
          </w:p>
        </w:tc>
        <w:tc>
          <w:tcPr>
            <w:tcW w:w="0" w:type="auto"/>
            <w:shd w:val="clear" w:color="auto" w:fill="FFFFFF" w:themeFill="background1"/>
            <w:noWrap/>
            <w:vAlign w:val="center"/>
            <w:hideMark/>
          </w:tcPr>
          <w:p w14:paraId="1E601E33" w14:textId="15ACEF99" w:rsidR="00F50671" w:rsidRPr="00A54DF8" w:rsidRDefault="00000000" w:rsidP="00B53FCC">
            <w:pPr>
              <w:spacing w:after="0" w:line="240" w:lineRule="auto"/>
              <w:jc w:val="center"/>
              <w:rPr>
                <w:rFonts w:cs="Times New Roman"/>
                <w:color w:val="000000"/>
                <w:sz w:val="20"/>
                <w:szCs w:val="20"/>
              </w:rPr>
            </w:pPr>
            <m:oMath>
              <m:sSup>
                <m:sSupPr>
                  <m:ctrlPr>
                    <w:rPr>
                      <w:rFonts w:ascii="Cambria Math" w:hAnsi="Cambria Math"/>
                      <w:i/>
                      <w:sz w:val="20"/>
                      <w:szCs w:val="20"/>
                    </w:rPr>
                  </m:ctrlPr>
                </m:sSupPr>
                <m:e>
                  <m:r>
                    <w:rPr>
                      <w:rFonts w:ascii="Cambria Math" w:hAnsi="Cambria Math"/>
                      <w:sz w:val="20"/>
                      <w:szCs w:val="20"/>
                    </w:rPr>
                    <m:t>R</m:t>
                  </m:r>
                </m:e>
                <m:sup>
                  <m:r>
                    <w:rPr>
                      <w:rFonts w:ascii="Cambria Math" w:hAnsi="Cambria Math"/>
                      <w:sz w:val="20"/>
                      <w:szCs w:val="20"/>
                    </w:rPr>
                    <m:t>2</m:t>
                  </m:r>
                </m:sup>
              </m:sSup>
            </m:oMath>
            <w:r w:rsidR="00F50671" w:rsidRPr="00A54DF8">
              <w:rPr>
                <w:rFonts w:cs="Times New Roman"/>
                <w:sz w:val="20"/>
                <w:szCs w:val="20"/>
              </w:rPr>
              <w:t xml:space="preserve"> (Training)</w:t>
            </w:r>
          </w:p>
        </w:tc>
        <w:tc>
          <w:tcPr>
            <w:tcW w:w="0" w:type="auto"/>
            <w:vMerge/>
            <w:shd w:val="clear" w:color="auto" w:fill="000000" w:themeFill="text1"/>
            <w:noWrap/>
            <w:vAlign w:val="center"/>
          </w:tcPr>
          <w:p w14:paraId="68734D96" w14:textId="77777777" w:rsidR="00F50671" w:rsidRPr="00A54DF8" w:rsidRDefault="00F50671" w:rsidP="00B53FCC">
            <w:pPr>
              <w:spacing w:after="0" w:line="240" w:lineRule="auto"/>
              <w:jc w:val="center"/>
              <w:rPr>
                <w:rFonts w:cs="Times New Roman"/>
                <w:color w:val="000000"/>
                <w:sz w:val="20"/>
                <w:szCs w:val="20"/>
              </w:rPr>
            </w:pPr>
          </w:p>
        </w:tc>
        <w:tc>
          <w:tcPr>
            <w:tcW w:w="0" w:type="auto"/>
            <w:shd w:val="clear" w:color="auto" w:fill="FFFFFF" w:themeFill="background1"/>
            <w:vAlign w:val="center"/>
          </w:tcPr>
          <w:p w14:paraId="2A746323"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0.00</w:t>
            </w:r>
          </w:p>
        </w:tc>
        <w:tc>
          <w:tcPr>
            <w:tcW w:w="0" w:type="auto"/>
            <w:shd w:val="clear" w:color="auto" w:fill="FFFFFF" w:themeFill="background1"/>
            <w:noWrap/>
            <w:vAlign w:val="center"/>
          </w:tcPr>
          <w:p w14:paraId="4E0C01EB"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0.73</w:t>
            </w:r>
          </w:p>
        </w:tc>
        <w:tc>
          <w:tcPr>
            <w:tcW w:w="0" w:type="auto"/>
            <w:shd w:val="clear" w:color="auto" w:fill="FFFFFF" w:themeFill="background1"/>
            <w:noWrap/>
            <w:vAlign w:val="center"/>
          </w:tcPr>
          <w:p w14:paraId="3DB263CC"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0.89</w:t>
            </w:r>
          </w:p>
        </w:tc>
        <w:tc>
          <w:tcPr>
            <w:tcW w:w="0" w:type="auto"/>
            <w:shd w:val="clear" w:color="auto" w:fill="FFFFFF" w:themeFill="background1"/>
            <w:noWrap/>
            <w:vAlign w:val="center"/>
          </w:tcPr>
          <w:p w14:paraId="7FAB5143"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0.90</w:t>
            </w:r>
          </w:p>
        </w:tc>
        <w:tc>
          <w:tcPr>
            <w:tcW w:w="0" w:type="auto"/>
            <w:shd w:val="clear" w:color="auto" w:fill="FFFFFF" w:themeFill="background1"/>
            <w:noWrap/>
            <w:vAlign w:val="center"/>
          </w:tcPr>
          <w:p w14:paraId="6A597478"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0.88</w:t>
            </w:r>
          </w:p>
        </w:tc>
        <w:tc>
          <w:tcPr>
            <w:tcW w:w="0" w:type="auto"/>
            <w:shd w:val="clear" w:color="auto" w:fill="FFFFFF" w:themeFill="background1"/>
            <w:noWrap/>
            <w:vAlign w:val="center"/>
          </w:tcPr>
          <w:p w14:paraId="04D606A0"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0.88</w:t>
            </w:r>
          </w:p>
        </w:tc>
        <w:tc>
          <w:tcPr>
            <w:tcW w:w="0" w:type="auto"/>
            <w:shd w:val="clear" w:color="auto" w:fill="FFFFFF" w:themeFill="background1"/>
            <w:noWrap/>
            <w:vAlign w:val="center"/>
          </w:tcPr>
          <w:p w14:paraId="21C8D23D"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0.91</w:t>
            </w:r>
          </w:p>
        </w:tc>
      </w:tr>
      <w:tr w:rsidR="006C57EA" w:rsidRPr="00A54DF8" w14:paraId="29C38098" w14:textId="77777777" w:rsidTr="006C57EA">
        <w:trPr>
          <w:trHeight w:val="494"/>
          <w:jc w:val="center"/>
        </w:trPr>
        <w:tc>
          <w:tcPr>
            <w:tcW w:w="0" w:type="auto"/>
            <w:vMerge/>
            <w:shd w:val="clear" w:color="auto" w:fill="FFFFFF" w:themeFill="background1"/>
            <w:vAlign w:val="center"/>
          </w:tcPr>
          <w:p w14:paraId="282DF675" w14:textId="77777777" w:rsidR="00F50671" w:rsidRPr="00A54DF8" w:rsidRDefault="00F50671" w:rsidP="00B53FCC">
            <w:pPr>
              <w:spacing w:after="0" w:line="240" w:lineRule="auto"/>
              <w:jc w:val="center"/>
              <w:rPr>
                <w:rFonts w:cs="Times New Roman"/>
                <w:sz w:val="20"/>
                <w:szCs w:val="20"/>
              </w:rPr>
            </w:pPr>
          </w:p>
        </w:tc>
        <w:tc>
          <w:tcPr>
            <w:tcW w:w="0" w:type="auto"/>
            <w:shd w:val="clear" w:color="auto" w:fill="FFFFFF" w:themeFill="background1"/>
            <w:noWrap/>
            <w:vAlign w:val="center"/>
            <w:hideMark/>
          </w:tcPr>
          <w:p w14:paraId="0654AC44"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sz w:val="20"/>
                <w:szCs w:val="20"/>
              </w:rPr>
              <w:t>RMSE (Actual)</w:t>
            </w:r>
          </w:p>
        </w:tc>
        <w:tc>
          <w:tcPr>
            <w:tcW w:w="0" w:type="auto"/>
            <w:shd w:val="clear" w:color="auto" w:fill="FFFFFF" w:themeFill="background1"/>
            <w:noWrap/>
            <w:vAlign w:val="center"/>
          </w:tcPr>
          <w:p w14:paraId="7961644C"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sz w:val="20"/>
                <w:szCs w:val="20"/>
              </w:rPr>
              <w:t>78,852</w:t>
            </w:r>
          </w:p>
        </w:tc>
        <w:tc>
          <w:tcPr>
            <w:tcW w:w="0" w:type="auto"/>
            <w:shd w:val="clear" w:color="auto" w:fill="FFFFFF" w:themeFill="background1"/>
            <w:vAlign w:val="center"/>
          </w:tcPr>
          <w:p w14:paraId="2851AF46"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74,088</w:t>
            </w:r>
          </w:p>
        </w:tc>
        <w:tc>
          <w:tcPr>
            <w:tcW w:w="0" w:type="auto"/>
            <w:shd w:val="clear" w:color="auto" w:fill="FFFFFF" w:themeFill="background1"/>
            <w:noWrap/>
            <w:vAlign w:val="center"/>
          </w:tcPr>
          <w:p w14:paraId="60BDC70D"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181,577</w:t>
            </w:r>
          </w:p>
        </w:tc>
        <w:tc>
          <w:tcPr>
            <w:tcW w:w="0" w:type="auto"/>
            <w:shd w:val="clear" w:color="auto" w:fill="FFFFFF" w:themeFill="background1"/>
            <w:noWrap/>
            <w:vAlign w:val="center"/>
          </w:tcPr>
          <w:p w14:paraId="6B8A2785"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54,026</w:t>
            </w:r>
          </w:p>
        </w:tc>
        <w:tc>
          <w:tcPr>
            <w:tcW w:w="0" w:type="auto"/>
            <w:shd w:val="clear" w:color="auto" w:fill="FFFFFF" w:themeFill="background1"/>
            <w:noWrap/>
            <w:vAlign w:val="center"/>
          </w:tcPr>
          <w:p w14:paraId="2E1B0570"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53,378</w:t>
            </w:r>
          </w:p>
        </w:tc>
        <w:tc>
          <w:tcPr>
            <w:tcW w:w="0" w:type="auto"/>
            <w:shd w:val="clear" w:color="auto" w:fill="FFFFFF" w:themeFill="background1"/>
            <w:noWrap/>
            <w:vAlign w:val="center"/>
          </w:tcPr>
          <w:p w14:paraId="5DAC77B9"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33,078</w:t>
            </w:r>
          </w:p>
        </w:tc>
        <w:tc>
          <w:tcPr>
            <w:tcW w:w="0" w:type="auto"/>
            <w:shd w:val="clear" w:color="auto" w:fill="FFFFFF" w:themeFill="background1"/>
            <w:noWrap/>
            <w:vAlign w:val="center"/>
          </w:tcPr>
          <w:p w14:paraId="3C79CC79"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49,524</w:t>
            </w:r>
          </w:p>
        </w:tc>
        <w:tc>
          <w:tcPr>
            <w:tcW w:w="0" w:type="auto"/>
            <w:shd w:val="clear" w:color="auto" w:fill="FFFF00"/>
            <w:noWrap/>
            <w:vAlign w:val="center"/>
          </w:tcPr>
          <w:p w14:paraId="27A616C0"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31,823</w:t>
            </w:r>
          </w:p>
        </w:tc>
      </w:tr>
      <w:tr w:rsidR="006C57EA" w:rsidRPr="00A54DF8" w14:paraId="2DA79144" w14:textId="77777777" w:rsidTr="006C57EA">
        <w:trPr>
          <w:trHeight w:val="494"/>
          <w:jc w:val="center"/>
        </w:trPr>
        <w:tc>
          <w:tcPr>
            <w:tcW w:w="0" w:type="auto"/>
            <w:vMerge/>
            <w:shd w:val="clear" w:color="auto" w:fill="FFFFFF" w:themeFill="background1"/>
            <w:vAlign w:val="center"/>
          </w:tcPr>
          <w:p w14:paraId="4C290D93" w14:textId="77777777" w:rsidR="00F50671" w:rsidRPr="00A54DF8" w:rsidRDefault="00F50671" w:rsidP="00B53FCC">
            <w:pPr>
              <w:spacing w:after="0" w:line="240" w:lineRule="auto"/>
              <w:jc w:val="center"/>
              <w:rPr>
                <w:rFonts w:cs="Times New Roman"/>
                <w:sz w:val="20"/>
                <w:szCs w:val="20"/>
              </w:rPr>
            </w:pPr>
          </w:p>
        </w:tc>
        <w:tc>
          <w:tcPr>
            <w:tcW w:w="0" w:type="auto"/>
            <w:shd w:val="clear" w:color="auto" w:fill="FFFFFF" w:themeFill="background1"/>
            <w:noWrap/>
            <w:vAlign w:val="center"/>
            <w:hideMark/>
          </w:tcPr>
          <w:p w14:paraId="5DFAAFBF" w14:textId="70DB1209" w:rsidR="00F50671" w:rsidRPr="00A54DF8" w:rsidRDefault="00000000" w:rsidP="00B53FCC">
            <w:pPr>
              <w:spacing w:after="0" w:line="240" w:lineRule="auto"/>
              <w:jc w:val="center"/>
              <w:rPr>
                <w:rFonts w:cs="Times New Roman"/>
                <w:color w:val="000000"/>
                <w:sz w:val="20"/>
                <w:szCs w:val="20"/>
              </w:rPr>
            </w:pPr>
            <m:oMath>
              <m:sSup>
                <m:sSupPr>
                  <m:ctrlPr>
                    <w:rPr>
                      <w:rFonts w:ascii="Cambria Math" w:hAnsi="Cambria Math"/>
                      <w:i/>
                      <w:sz w:val="20"/>
                      <w:szCs w:val="20"/>
                    </w:rPr>
                  </m:ctrlPr>
                </m:sSupPr>
                <m:e>
                  <m:r>
                    <w:rPr>
                      <w:rFonts w:ascii="Cambria Math" w:hAnsi="Cambria Math"/>
                      <w:sz w:val="20"/>
                      <w:szCs w:val="20"/>
                    </w:rPr>
                    <m:t>R</m:t>
                  </m:r>
                </m:e>
                <m:sup>
                  <m:r>
                    <w:rPr>
                      <w:rFonts w:ascii="Cambria Math" w:hAnsi="Cambria Math"/>
                      <w:sz w:val="20"/>
                      <w:szCs w:val="20"/>
                    </w:rPr>
                    <m:t>2</m:t>
                  </m:r>
                </m:sup>
              </m:sSup>
            </m:oMath>
            <w:r w:rsidR="00F50671" w:rsidRPr="00A54DF8">
              <w:rPr>
                <w:rFonts w:cs="Times New Roman"/>
                <w:sz w:val="20"/>
                <w:szCs w:val="20"/>
              </w:rPr>
              <w:t xml:space="preserve"> (Actual)</w:t>
            </w:r>
          </w:p>
        </w:tc>
        <w:tc>
          <w:tcPr>
            <w:tcW w:w="0" w:type="auto"/>
            <w:shd w:val="clear" w:color="auto" w:fill="FFFFFF" w:themeFill="background1"/>
            <w:noWrap/>
            <w:vAlign w:val="center"/>
          </w:tcPr>
          <w:p w14:paraId="75350913"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0.70</w:t>
            </w:r>
          </w:p>
        </w:tc>
        <w:tc>
          <w:tcPr>
            <w:tcW w:w="0" w:type="auto"/>
            <w:shd w:val="clear" w:color="auto" w:fill="FFFFFF" w:themeFill="background1"/>
            <w:vAlign w:val="center"/>
          </w:tcPr>
          <w:p w14:paraId="0EAA242D"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0.00</w:t>
            </w:r>
          </w:p>
        </w:tc>
        <w:tc>
          <w:tcPr>
            <w:tcW w:w="0" w:type="auto"/>
            <w:shd w:val="clear" w:color="auto" w:fill="FFFFFF" w:themeFill="background1"/>
            <w:noWrap/>
            <w:vAlign w:val="center"/>
          </w:tcPr>
          <w:p w14:paraId="303A9902"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0.87</w:t>
            </w:r>
          </w:p>
        </w:tc>
        <w:tc>
          <w:tcPr>
            <w:tcW w:w="0" w:type="auto"/>
            <w:shd w:val="clear" w:color="auto" w:fill="F79646" w:themeFill="accent6"/>
            <w:noWrap/>
            <w:vAlign w:val="center"/>
          </w:tcPr>
          <w:p w14:paraId="530CA037"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0.92</w:t>
            </w:r>
          </w:p>
        </w:tc>
        <w:tc>
          <w:tcPr>
            <w:tcW w:w="0" w:type="auto"/>
            <w:shd w:val="clear" w:color="auto" w:fill="F79646" w:themeFill="accent6"/>
            <w:noWrap/>
            <w:vAlign w:val="center"/>
          </w:tcPr>
          <w:p w14:paraId="266B4A8E"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0.92</w:t>
            </w:r>
          </w:p>
        </w:tc>
        <w:tc>
          <w:tcPr>
            <w:tcW w:w="0" w:type="auto"/>
            <w:shd w:val="clear" w:color="auto" w:fill="FFFFFF" w:themeFill="background1"/>
            <w:noWrap/>
            <w:vAlign w:val="center"/>
          </w:tcPr>
          <w:p w14:paraId="7D17E4A0"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0.89</w:t>
            </w:r>
          </w:p>
        </w:tc>
        <w:tc>
          <w:tcPr>
            <w:tcW w:w="0" w:type="auto"/>
            <w:shd w:val="clear" w:color="auto" w:fill="F79646" w:themeFill="accent6"/>
            <w:noWrap/>
            <w:vAlign w:val="center"/>
          </w:tcPr>
          <w:p w14:paraId="18AAD36D"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0.92</w:t>
            </w:r>
          </w:p>
        </w:tc>
        <w:tc>
          <w:tcPr>
            <w:tcW w:w="0" w:type="auto"/>
            <w:shd w:val="clear" w:color="auto" w:fill="FFFFFF" w:themeFill="background1"/>
            <w:noWrap/>
            <w:vAlign w:val="center"/>
          </w:tcPr>
          <w:p w14:paraId="6C7DB577"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0.87</w:t>
            </w:r>
          </w:p>
        </w:tc>
      </w:tr>
      <w:tr w:rsidR="006C57EA" w:rsidRPr="00A54DF8" w14:paraId="763DA8FA" w14:textId="77777777" w:rsidTr="006C57EA">
        <w:trPr>
          <w:trHeight w:val="514"/>
          <w:jc w:val="center"/>
        </w:trPr>
        <w:tc>
          <w:tcPr>
            <w:tcW w:w="0" w:type="auto"/>
            <w:vMerge w:val="restart"/>
            <w:shd w:val="clear" w:color="auto" w:fill="D9D9D9" w:themeFill="background1" w:themeFillShade="D9"/>
            <w:vAlign w:val="center"/>
          </w:tcPr>
          <w:p w14:paraId="107C9B13"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 xml:space="preserve"> 2023</w:t>
            </w:r>
          </w:p>
          <w:p w14:paraId="1755D251"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Q4</w:t>
            </w:r>
          </w:p>
          <w:p w14:paraId="5272198F"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A</w:t>
            </w:r>
          </w:p>
        </w:tc>
        <w:tc>
          <w:tcPr>
            <w:tcW w:w="0" w:type="auto"/>
            <w:shd w:val="clear" w:color="auto" w:fill="D9D9D9" w:themeFill="background1" w:themeFillShade="D9"/>
            <w:noWrap/>
            <w:vAlign w:val="center"/>
            <w:hideMark/>
          </w:tcPr>
          <w:p w14:paraId="7E4B5C43"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RMSE (Training)</w:t>
            </w:r>
          </w:p>
        </w:tc>
        <w:tc>
          <w:tcPr>
            <w:tcW w:w="0" w:type="auto"/>
            <w:shd w:val="clear" w:color="auto" w:fill="D9D9D9" w:themeFill="background1" w:themeFillShade="D9"/>
            <w:noWrap/>
            <w:vAlign w:val="center"/>
          </w:tcPr>
          <w:p w14:paraId="2C1F63F6"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113,657</w:t>
            </w:r>
          </w:p>
        </w:tc>
        <w:tc>
          <w:tcPr>
            <w:tcW w:w="0" w:type="auto"/>
            <w:shd w:val="clear" w:color="auto" w:fill="D9D9D9" w:themeFill="background1" w:themeFillShade="D9"/>
            <w:vAlign w:val="center"/>
          </w:tcPr>
          <w:p w14:paraId="4B4AA451"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103,478</w:t>
            </w:r>
          </w:p>
        </w:tc>
        <w:tc>
          <w:tcPr>
            <w:tcW w:w="0" w:type="auto"/>
            <w:shd w:val="clear" w:color="auto" w:fill="D9D9D9" w:themeFill="background1" w:themeFillShade="D9"/>
            <w:noWrap/>
            <w:vAlign w:val="center"/>
          </w:tcPr>
          <w:p w14:paraId="098E8A00"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54,356</w:t>
            </w:r>
          </w:p>
        </w:tc>
        <w:tc>
          <w:tcPr>
            <w:tcW w:w="0" w:type="auto"/>
            <w:shd w:val="clear" w:color="auto" w:fill="D9D9D9" w:themeFill="background1" w:themeFillShade="D9"/>
            <w:noWrap/>
            <w:vAlign w:val="center"/>
          </w:tcPr>
          <w:p w14:paraId="3C50DBEC"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sz w:val="20"/>
                <w:szCs w:val="20"/>
              </w:rPr>
              <w:t>34,990</w:t>
            </w:r>
          </w:p>
        </w:tc>
        <w:tc>
          <w:tcPr>
            <w:tcW w:w="0" w:type="auto"/>
            <w:shd w:val="clear" w:color="auto" w:fill="D9D9D9" w:themeFill="background1" w:themeFillShade="D9"/>
            <w:noWrap/>
            <w:vAlign w:val="center"/>
          </w:tcPr>
          <w:p w14:paraId="0511AFE0"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sz w:val="20"/>
                <w:szCs w:val="20"/>
              </w:rPr>
              <w:t>34,845</w:t>
            </w:r>
          </w:p>
        </w:tc>
        <w:tc>
          <w:tcPr>
            <w:tcW w:w="0" w:type="auto"/>
            <w:shd w:val="clear" w:color="auto" w:fill="D9D9D9" w:themeFill="background1" w:themeFillShade="D9"/>
            <w:noWrap/>
            <w:vAlign w:val="center"/>
          </w:tcPr>
          <w:p w14:paraId="1294CE43"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sz w:val="20"/>
                <w:szCs w:val="20"/>
              </w:rPr>
              <w:t>32,749</w:t>
            </w:r>
          </w:p>
        </w:tc>
        <w:tc>
          <w:tcPr>
            <w:tcW w:w="0" w:type="auto"/>
            <w:shd w:val="clear" w:color="auto" w:fill="D9D9D9" w:themeFill="background1" w:themeFillShade="D9"/>
            <w:noWrap/>
            <w:vAlign w:val="center"/>
          </w:tcPr>
          <w:p w14:paraId="71B9A86B"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sz w:val="20"/>
                <w:szCs w:val="20"/>
              </w:rPr>
              <w:t>30,351</w:t>
            </w:r>
          </w:p>
        </w:tc>
        <w:tc>
          <w:tcPr>
            <w:tcW w:w="0" w:type="auto"/>
            <w:shd w:val="clear" w:color="auto" w:fill="D9D9D9" w:themeFill="background1" w:themeFillShade="D9"/>
            <w:noWrap/>
            <w:vAlign w:val="center"/>
          </w:tcPr>
          <w:p w14:paraId="7A7F0708"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sz w:val="20"/>
                <w:szCs w:val="20"/>
              </w:rPr>
              <w:t>27,950</w:t>
            </w:r>
          </w:p>
        </w:tc>
      </w:tr>
      <w:tr w:rsidR="006C57EA" w:rsidRPr="00A54DF8" w14:paraId="2616B37C" w14:textId="77777777" w:rsidTr="006C57EA">
        <w:trPr>
          <w:trHeight w:val="514"/>
          <w:jc w:val="center"/>
        </w:trPr>
        <w:tc>
          <w:tcPr>
            <w:tcW w:w="0" w:type="auto"/>
            <w:vMerge/>
            <w:shd w:val="clear" w:color="auto" w:fill="D9D9D9" w:themeFill="background1" w:themeFillShade="D9"/>
            <w:vAlign w:val="center"/>
          </w:tcPr>
          <w:p w14:paraId="36886E64" w14:textId="77777777" w:rsidR="00F50671" w:rsidRPr="00A54DF8" w:rsidRDefault="00F50671" w:rsidP="00B53FCC">
            <w:pPr>
              <w:spacing w:after="0" w:line="240" w:lineRule="auto"/>
              <w:jc w:val="center"/>
              <w:rPr>
                <w:rFonts w:cs="Times New Roman"/>
                <w:color w:val="000000"/>
                <w:sz w:val="20"/>
                <w:szCs w:val="20"/>
              </w:rPr>
            </w:pPr>
          </w:p>
        </w:tc>
        <w:tc>
          <w:tcPr>
            <w:tcW w:w="0" w:type="auto"/>
            <w:shd w:val="clear" w:color="auto" w:fill="D9D9D9" w:themeFill="background1" w:themeFillShade="D9"/>
            <w:noWrap/>
            <w:vAlign w:val="center"/>
            <w:hideMark/>
          </w:tcPr>
          <w:p w14:paraId="2AFFB7A3" w14:textId="254A077B" w:rsidR="00F50671" w:rsidRPr="00A54DF8" w:rsidRDefault="00000000" w:rsidP="00B53FCC">
            <w:pPr>
              <w:spacing w:after="0" w:line="240" w:lineRule="auto"/>
              <w:jc w:val="center"/>
              <w:rPr>
                <w:rFonts w:cs="Times New Roman"/>
                <w:color w:val="000000"/>
                <w:sz w:val="20"/>
                <w:szCs w:val="20"/>
              </w:rPr>
            </w:pPr>
            <m:oMath>
              <m:sSup>
                <m:sSupPr>
                  <m:ctrlPr>
                    <w:rPr>
                      <w:rFonts w:ascii="Cambria Math" w:hAnsi="Cambria Math"/>
                      <w:i/>
                      <w:sz w:val="20"/>
                      <w:szCs w:val="20"/>
                    </w:rPr>
                  </m:ctrlPr>
                </m:sSupPr>
                <m:e>
                  <m:r>
                    <w:rPr>
                      <w:rFonts w:ascii="Cambria Math" w:hAnsi="Cambria Math"/>
                      <w:sz w:val="20"/>
                      <w:szCs w:val="20"/>
                    </w:rPr>
                    <m:t>R</m:t>
                  </m:r>
                </m:e>
                <m:sup>
                  <m:r>
                    <w:rPr>
                      <w:rFonts w:ascii="Cambria Math" w:hAnsi="Cambria Math"/>
                      <w:sz w:val="20"/>
                      <w:szCs w:val="20"/>
                    </w:rPr>
                    <m:t>2</m:t>
                  </m:r>
                </m:sup>
              </m:sSup>
            </m:oMath>
            <w:r w:rsidR="00F50671" w:rsidRPr="00A54DF8">
              <w:rPr>
                <w:rFonts w:cs="Times New Roman"/>
                <w:color w:val="000000"/>
                <w:sz w:val="20"/>
                <w:szCs w:val="20"/>
              </w:rPr>
              <w:t>(Training)</w:t>
            </w:r>
          </w:p>
        </w:tc>
        <w:tc>
          <w:tcPr>
            <w:tcW w:w="0" w:type="auto"/>
            <w:shd w:val="clear" w:color="auto" w:fill="D9D9D9" w:themeFill="background1" w:themeFillShade="D9"/>
            <w:noWrap/>
            <w:vAlign w:val="center"/>
          </w:tcPr>
          <w:p w14:paraId="2F34C2BB"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0.19</w:t>
            </w:r>
          </w:p>
        </w:tc>
        <w:tc>
          <w:tcPr>
            <w:tcW w:w="0" w:type="auto"/>
            <w:shd w:val="clear" w:color="auto" w:fill="D9D9D9" w:themeFill="background1" w:themeFillShade="D9"/>
            <w:vAlign w:val="center"/>
          </w:tcPr>
          <w:p w14:paraId="161F4399"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0.00</w:t>
            </w:r>
          </w:p>
        </w:tc>
        <w:tc>
          <w:tcPr>
            <w:tcW w:w="0" w:type="auto"/>
            <w:shd w:val="clear" w:color="auto" w:fill="D9D9D9" w:themeFill="background1" w:themeFillShade="D9"/>
            <w:noWrap/>
            <w:vAlign w:val="center"/>
          </w:tcPr>
          <w:p w14:paraId="4870F8E2"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sz w:val="20"/>
                <w:szCs w:val="20"/>
              </w:rPr>
              <w:t>0.73</w:t>
            </w:r>
          </w:p>
        </w:tc>
        <w:tc>
          <w:tcPr>
            <w:tcW w:w="0" w:type="auto"/>
            <w:shd w:val="clear" w:color="auto" w:fill="D9D9D9" w:themeFill="background1" w:themeFillShade="D9"/>
            <w:noWrap/>
            <w:vAlign w:val="center"/>
          </w:tcPr>
          <w:p w14:paraId="3108C7B3"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sz w:val="20"/>
                <w:szCs w:val="20"/>
              </w:rPr>
              <w:t>0.89</w:t>
            </w:r>
          </w:p>
        </w:tc>
        <w:tc>
          <w:tcPr>
            <w:tcW w:w="0" w:type="auto"/>
            <w:shd w:val="clear" w:color="auto" w:fill="D9D9D9" w:themeFill="background1" w:themeFillShade="D9"/>
            <w:noWrap/>
            <w:vAlign w:val="center"/>
          </w:tcPr>
          <w:p w14:paraId="38E1F073"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sz w:val="20"/>
                <w:szCs w:val="20"/>
              </w:rPr>
              <w:t>0.89</w:t>
            </w:r>
          </w:p>
        </w:tc>
        <w:tc>
          <w:tcPr>
            <w:tcW w:w="0" w:type="auto"/>
            <w:shd w:val="clear" w:color="auto" w:fill="D9D9D9" w:themeFill="background1" w:themeFillShade="D9"/>
            <w:noWrap/>
            <w:vAlign w:val="center"/>
          </w:tcPr>
          <w:p w14:paraId="4ED23E1F"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sz w:val="20"/>
                <w:szCs w:val="20"/>
              </w:rPr>
              <w:t>0.90</w:t>
            </w:r>
          </w:p>
        </w:tc>
        <w:tc>
          <w:tcPr>
            <w:tcW w:w="0" w:type="auto"/>
            <w:shd w:val="clear" w:color="auto" w:fill="D9D9D9" w:themeFill="background1" w:themeFillShade="D9"/>
            <w:noWrap/>
            <w:vAlign w:val="center"/>
          </w:tcPr>
          <w:p w14:paraId="72A61D00"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sz w:val="20"/>
                <w:szCs w:val="20"/>
              </w:rPr>
              <w:t>0.92</w:t>
            </w:r>
          </w:p>
        </w:tc>
        <w:tc>
          <w:tcPr>
            <w:tcW w:w="0" w:type="auto"/>
            <w:shd w:val="clear" w:color="auto" w:fill="D9D9D9" w:themeFill="background1" w:themeFillShade="D9"/>
            <w:noWrap/>
            <w:vAlign w:val="center"/>
          </w:tcPr>
          <w:p w14:paraId="69B37EDC"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sz w:val="20"/>
                <w:szCs w:val="20"/>
              </w:rPr>
              <w:t>0.93</w:t>
            </w:r>
          </w:p>
        </w:tc>
      </w:tr>
      <w:tr w:rsidR="006C57EA" w:rsidRPr="00A54DF8" w14:paraId="345812ED" w14:textId="77777777" w:rsidTr="006C57EA">
        <w:trPr>
          <w:trHeight w:val="514"/>
          <w:jc w:val="center"/>
        </w:trPr>
        <w:tc>
          <w:tcPr>
            <w:tcW w:w="0" w:type="auto"/>
            <w:vMerge/>
            <w:shd w:val="clear" w:color="auto" w:fill="D9D9D9" w:themeFill="background1" w:themeFillShade="D9"/>
            <w:vAlign w:val="center"/>
          </w:tcPr>
          <w:p w14:paraId="4FF075A9" w14:textId="77777777" w:rsidR="00F50671" w:rsidRPr="00A54DF8" w:rsidRDefault="00F50671" w:rsidP="00B53FCC">
            <w:pPr>
              <w:spacing w:after="0" w:line="240" w:lineRule="auto"/>
              <w:jc w:val="center"/>
              <w:rPr>
                <w:rFonts w:cs="Times New Roman"/>
                <w:color w:val="000000"/>
                <w:sz w:val="20"/>
                <w:szCs w:val="20"/>
              </w:rPr>
            </w:pPr>
          </w:p>
        </w:tc>
        <w:tc>
          <w:tcPr>
            <w:tcW w:w="0" w:type="auto"/>
            <w:shd w:val="clear" w:color="auto" w:fill="D9D9D9" w:themeFill="background1" w:themeFillShade="D9"/>
            <w:noWrap/>
            <w:vAlign w:val="center"/>
            <w:hideMark/>
          </w:tcPr>
          <w:p w14:paraId="56DEB786"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RMSE (Actual)</w:t>
            </w:r>
          </w:p>
        </w:tc>
        <w:tc>
          <w:tcPr>
            <w:tcW w:w="0" w:type="auto"/>
            <w:shd w:val="clear" w:color="auto" w:fill="FFFF00"/>
            <w:noWrap/>
            <w:vAlign w:val="center"/>
          </w:tcPr>
          <w:p w14:paraId="3933756F" w14:textId="77777777" w:rsidR="00F50671" w:rsidRPr="00A54DF8" w:rsidRDefault="00F50671" w:rsidP="00B53FCC">
            <w:pPr>
              <w:spacing w:after="0" w:line="240" w:lineRule="auto"/>
              <w:jc w:val="center"/>
              <w:rPr>
                <w:rFonts w:cs="Times New Roman"/>
                <w:color w:val="000000"/>
                <w:sz w:val="20"/>
                <w:szCs w:val="20"/>
                <w:highlight w:val="yellow"/>
              </w:rPr>
            </w:pPr>
            <w:r w:rsidRPr="00A54DF8">
              <w:rPr>
                <w:rFonts w:cs="Times New Roman"/>
                <w:sz w:val="20"/>
                <w:szCs w:val="20"/>
              </w:rPr>
              <w:t>112,459</w:t>
            </w:r>
          </w:p>
        </w:tc>
        <w:tc>
          <w:tcPr>
            <w:tcW w:w="0" w:type="auto"/>
            <w:shd w:val="clear" w:color="auto" w:fill="D9D9D9" w:themeFill="background1" w:themeFillShade="D9"/>
            <w:vAlign w:val="center"/>
          </w:tcPr>
          <w:p w14:paraId="062CF06E"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124,464</w:t>
            </w:r>
          </w:p>
        </w:tc>
        <w:tc>
          <w:tcPr>
            <w:tcW w:w="0" w:type="auto"/>
            <w:shd w:val="clear" w:color="auto" w:fill="D9D9D9" w:themeFill="background1" w:themeFillShade="D9"/>
            <w:noWrap/>
            <w:vAlign w:val="center"/>
          </w:tcPr>
          <w:p w14:paraId="05105BEB" w14:textId="77777777" w:rsidR="00F50671" w:rsidRPr="00A54DF8" w:rsidRDefault="00F50671" w:rsidP="00B53FCC">
            <w:pPr>
              <w:spacing w:after="0" w:line="240" w:lineRule="auto"/>
              <w:jc w:val="center"/>
              <w:rPr>
                <w:rFonts w:cs="Times New Roman"/>
                <w:color w:val="000000"/>
                <w:sz w:val="20"/>
                <w:szCs w:val="20"/>
                <w:highlight w:val="yellow"/>
              </w:rPr>
            </w:pPr>
            <w:r w:rsidRPr="00A54DF8">
              <w:rPr>
                <w:rFonts w:cs="Times New Roman"/>
                <w:sz w:val="20"/>
                <w:szCs w:val="20"/>
              </w:rPr>
              <w:t>160,524</w:t>
            </w:r>
          </w:p>
        </w:tc>
        <w:tc>
          <w:tcPr>
            <w:tcW w:w="0" w:type="auto"/>
            <w:shd w:val="clear" w:color="auto" w:fill="D9D9D9" w:themeFill="background1" w:themeFillShade="D9"/>
            <w:noWrap/>
            <w:vAlign w:val="center"/>
          </w:tcPr>
          <w:p w14:paraId="5FA30370" w14:textId="77777777" w:rsidR="00F50671" w:rsidRPr="00A54DF8" w:rsidRDefault="00F50671" w:rsidP="00B53FCC">
            <w:pPr>
              <w:spacing w:after="0" w:line="240" w:lineRule="auto"/>
              <w:jc w:val="center"/>
              <w:rPr>
                <w:rFonts w:cs="Times New Roman"/>
                <w:color w:val="000000"/>
                <w:sz w:val="20"/>
                <w:szCs w:val="20"/>
                <w:highlight w:val="yellow"/>
              </w:rPr>
            </w:pPr>
            <w:r w:rsidRPr="00A54DF8">
              <w:rPr>
                <w:rFonts w:cs="Times New Roman"/>
                <w:color w:val="000000"/>
                <w:sz w:val="20"/>
                <w:szCs w:val="20"/>
              </w:rPr>
              <w:t>132,719</w:t>
            </w:r>
          </w:p>
        </w:tc>
        <w:tc>
          <w:tcPr>
            <w:tcW w:w="0" w:type="auto"/>
            <w:shd w:val="clear" w:color="auto" w:fill="D9D9D9" w:themeFill="background1" w:themeFillShade="D9"/>
            <w:noWrap/>
            <w:vAlign w:val="center"/>
          </w:tcPr>
          <w:p w14:paraId="0BC7BAF4" w14:textId="77777777" w:rsidR="00F50671" w:rsidRPr="00A54DF8" w:rsidRDefault="00F50671" w:rsidP="00B53FCC">
            <w:pPr>
              <w:spacing w:after="0" w:line="240" w:lineRule="auto"/>
              <w:jc w:val="center"/>
              <w:rPr>
                <w:rFonts w:cs="Times New Roman"/>
                <w:color w:val="000000"/>
                <w:sz w:val="20"/>
                <w:szCs w:val="20"/>
                <w:highlight w:val="yellow"/>
              </w:rPr>
            </w:pPr>
            <w:r w:rsidRPr="00A54DF8">
              <w:rPr>
                <w:rFonts w:cs="Times New Roman"/>
                <w:sz w:val="20"/>
                <w:szCs w:val="20"/>
              </w:rPr>
              <w:t>135,631</w:t>
            </w:r>
          </w:p>
        </w:tc>
        <w:tc>
          <w:tcPr>
            <w:tcW w:w="0" w:type="auto"/>
            <w:shd w:val="clear" w:color="auto" w:fill="D9D9D9" w:themeFill="background1" w:themeFillShade="D9"/>
            <w:noWrap/>
            <w:vAlign w:val="center"/>
          </w:tcPr>
          <w:p w14:paraId="085BDF43" w14:textId="77777777" w:rsidR="00F50671" w:rsidRPr="00A54DF8" w:rsidRDefault="00F50671" w:rsidP="00B53FCC">
            <w:pPr>
              <w:spacing w:after="0" w:line="240" w:lineRule="auto"/>
              <w:jc w:val="center"/>
              <w:rPr>
                <w:rFonts w:cs="Times New Roman"/>
                <w:color w:val="000000"/>
                <w:sz w:val="20"/>
                <w:szCs w:val="20"/>
                <w:highlight w:val="yellow"/>
              </w:rPr>
            </w:pPr>
            <w:r w:rsidRPr="00A54DF8">
              <w:rPr>
                <w:rFonts w:cs="Times New Roman"/>
                <w:sz w:val="20"/>
                <w:szCs w:val="20"/>
              </w:rPr>
              <w:t>135,333</w:t>
            </w:r>
          </w:p>
        </w:tc>
        <w:tc>
          <w:tcPr>
            <w:tcW w:w="0" w:type="auto"/>
            <w:shd w:val="clear" w:color="auto" w:fill="D9D9D9" w:themeFill="background1" w:themeFillShade="D9"/>
            <w:noWrap/>
            <w:vAlign w:val="center"/>
          </w:tcPr>
          <w:p w14:paraId="4790BECB" w14:textId="77777777" w:rsidR="00F50671" w:rsidRPr="00A54DF8" w:rsidRDefault="00F50671" w:rsidP="00B53FCC">
            <w:pPr>
              <w:spacing w:after="0" w:line="240" w:lineRule="auto"/>
              <w:jc w:val="center"/>
              <w:rPr>
                <w:rFonts w:cs="Times New Roman"/>
                <w:color w:val="000000"/>
                <w:sz w:val="20"/>
                <w:szCs w:val="20"/>
                <w:highlight w:val="yellow"/>
              </w:rPr>
            </w:pPr>
            <w:r w:rsidRPr="00A54DF8">
              <w:rPr>
                <w:rFonts w:cs="Times New Roman"/>
                <w:sz w:val="20"/>
                <w:szCs w:val="20"/>
              </w:rPr>
              <w:t>140,233</w:t>
            </w:r>
          </w:p>
        </w:tc>
        <w:tc>
          <w:tcPr>
            <w:tcW w:w="0" w:type="auto"/>
            <w:shd w:val="clear" w:color="auto" w:fill="D9D9D9" w:themeFill="background1" w:themeFillShade="D9"/>
            <w:noWrap/>
            <w:vAlign w:val="center"/>
          </w:tcPr>
          <w:p w14:paraId="16F44718" w14:textId="77777777" w:rsidR="00F50671" w:rsidRPr="00A54DF8" w:rsidRDefault="00F50671" w:rsidP="00B53FCC">
            <w:pPr>
              <w:spacing w:after="0" w:line="240" w:lineRule="auto"/>
              <w:jc w:val="center"/>
              <w:rPr>
                <w:rFonts w:cs="Times New Roman"/>
                <w:color w:val="000000"/>
                <w:sz w:val="20"/>
                <w:szCs w:val="20"/>
                <w:highlight w:val="yellow"/>
              </w:rPr>
            </w:pPr>
            <w:r w:rsidRPr="00A54DF8">
              <w:rPr>
                <w:rFonts w:cs="Times New Roman"/>
                <w:sz w:val="20"/>
                <w:szCs w:val="20"/>
              </w:rPr>
              <w:t>143,182</w:t>
            </w:r>
          </w:p>
        </w:tc>
      </w:tr>
      <w:tr w:rsidR="006C57EA" w:rsidRPr="00A54DF8" w14:paraId="6ACCAEC6" w14:textId="77777777" w:rsidTr="006C57EA">
        <w:trPr>
          <w:trHeight w:val="514"/>
          <w:jc w:val="center"/>
        </w:trPr>
        <w:tc>
          <w:tcPr>
            <w:tcW w:w="0" w:type="auto"/>
            <w:vMerge/>
            <w:shd w:val="clear" w:color="auto" w:fill="D9D9D9" w:themeFill="background1" w:themeFillShade="D9"/>
            <w:vAlign w:val="center"/>
          </w:tcPr>
          <w:p w14:paraId="31DAD235" w14:textId="77777777" w:rsidR="00F50671" w:rsidRPr="00A54DF8" w:rsidRDefault="00F50671" w:rsidP="00B53FCC">
            <w:pPr>
              <w:spacing w:after="0" w:line="240" w:lineRule="auto"/>
              <w:jc w:val="center"/>
              <w:rPr>
                <w:rFonts w:cs="Times New Roman"/>
                <w:color w:val="000000"/>
                <w:sz w:val="20"/>
                <w:szCs w:val="20"/>
              </w:rPr>
            </w:pPr>
          </w:p>
        </w:tc>
        <w:tc>
          <w:tcPr>
            <w:tcW w:w="0" w:type="auto"/>
            <w:shd w:val="clear" w:color="auto" w:fill="D9D9D9" w:themeFill="background1" w:themeFillShade="D9"/>
            <w:noWrap/>
            <w:vAlign w:val="center"/>
            <w:hideMark/>
          </w:tcPr>
          <w:p w14:paraId="32BF195D" w14:textId="013CDEDE" w:rsidR="00F50671" w:rsidRPr="00A54DF8" w:rsidRDefault="00000000" w:rsidP="00B53FCC">
            <w:pPr>
              <w:spacing w:after="0" w:line="240" w:lineRule="auto"/>
              <w:jc w:val="center"/>
              <w:rPr>
                <w:rFonts w:cs="Times New Roman"/>
                <w:color w:val="000000"/>
                <w:sz w:val="20"/>
                <w:szCs w:val="20"/>
              </w:rPr>
            </w:pPr>
            <m:oMath>
              <m:sSup>
                <m:sSupPr>
                  <m:ctrlPr>
                    <w:rPr>
                      <w:rFonts w:ascii="Cambria Math" w:hAnsi="Cambria Math"/>
                      <w:i/>
                      <w:sz w:val="20"/>
                      <w:szCs w:val="20"/>
                    </w:rPr>
                  </m:ctrlPr>
                </m:sSupPr>
                <m:e>
                  <m:r>
                    <w:rPr>
                      <w:rFonts w:ascii="Cambria Math" w:hAnsi="Cambria Math"/>
                      <w:sz w:val="20"/>
                      <w:szCs w:val="20"/>
                    </w:rPr>
                    <m:t>R</m:t>
                  </m:r>
                </m:e>
                <m:sup>
                  <m:r>
                    <w:rPr>
                      <w:rFonts w:ascii="Cambria Math" w:hAnsi="Cambria Math"/>
                      <w:sz w:val="20"/>
                      <w:szCs w:val="20"/>
                    </w:rPr>
                    <m:t>2</m:t>
                  </m:r>
                </m:sup>
              </m:sSup>
            </m:oMath>
            <w:r w:rsidR="00F50671" w:rsidRPr="00A54DF8">
              <w:rPr>
                <w:rFonts w:cs="Times New Roman"/>
                <w:color w:val="000000"/>
                <w:sz w:val="20"/>
                <w:szCs w:val="20"/>
              </w:rPr>
              <w:t>(Actual)</w:t>
            </w:r>
          </w:p>
        </w:tc>
        <w:tc>
          <w:tcPr>
            <w:tcW w:w="0" w:type="auto"/>
            <w:shd w:val="clear" w:color="auto" w:fill="F79646" w:themeFill="accent6"/>
            <w:noWrap/>
            <w:vAlign w:val="center"/>
          </w:tcPr>
          <w:p w14:paraId="683CE404" w14:textId="77777777" w:rsidR="00F50671" w:rsidRPr="00A54DF8" w:rsidRDefault="00F50671" w:rsidP="00B53FCC">
            <w:pPr>
              <w:spacing w:after="0" w:line="240" w:lineRule="auto"/>
              <w:jc w:val="center"/>
              <w:rPr>
                <w:rFonts w:cs="Times New Roman"/>
                <w:color w:val="000000"/>
                <w:sz w:val="20"/>
                <w:szCs w:val="20"/>
                <w:highlight w:val="yellow"/>
              </w:rPr>
            </w:pPr>
            <w:r w:rsidRPr="00A54DF8">
              <w:rPr>
                <w:rFonts w:cs="Times New Roman"/>
                <w:sz w:val="20"/>
                <w:szCs w:val="20"/>
              </w:rPr>
              <w:t>0.44</w:t>
            </w:r>
          </w:p>
        </w:tc>
        <w:tc>
          <w:tcPr>
            <w:tcW w:w="0" w:type="auto"/>
            <w:shd w:val="clear" w:color="auto" w:fill="D9D9D9" w:themeFill="background1" w:themeFillShade="D9"/>
            <w:vAlign w:val="center"/>
          </w:tcPr>
          <w:p w14:paraId="0304687D"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0.00</w:t>
            </w:r>
          </w:p>
        </w:tc>
        <w:tc>
          <w:tcPr>
            <w:tcW w:w="0" w:type="auto"/>
            <w:shd w:val="clear" w:color="auto" w:fill="D9D9D9" w:themeFill="background1" w:themeFillShade="D9"/>
            <w:noWrap/>
            <w:vAlign w:val="center"/>
          </w:tcPr>
          <w:p w14:paraId="5B2940A0" w14:textId="77777777" w:rsidR="00F50671" w:rsidRPr="00A54DF8" w:rsidRDefault="00F50671" w:rsidP="00B53FCC">
            <w:pPr>
              <w:spacing w:after="0" w:line="240" w:lineRule="auto"/>
              <w:jc w:val="center"/>
              <w:rPr>
                <w:rFonts w:cs="Times New Roman"/>
                <w:color w:val="000000"/>
                <w:sz w:val="20"/>
                <w:szCs w:val="20"/>
                <w:highlight w:val="yellow"/>
              </w:rPr>
            </w:pPr>
            <w:r w:rsidRPr="00A54DF8">
              <w:rPr>
                <w:rFonts w:cs="Times New Roman"/>
                <w:sz w:val="20"/>
                <w:szCs w:val="20"/>
              </w:rPr>
              <w:t>0.00</w:t>
            </w:r>
          </w:p>
        </w:tc>
        <w:tc>
          <w:tcPr>
            <w:tcW w:w="0" w:type="auto"/>
            <w:shd w:val="clear" w:color="auto" w:fill="D9D9D9" w:themeFill="background1" w:themeFillShade="D9"/>
            <w:noWrap/>
            <w:vAlign w:val="center"/>
          </w:tcPr>
          <w:p w14:paraId="58A12353" w14:textId="77777777" w:rsidR="00F50671" w:rsidRPr="00A54DF8" w:rsidRDefault="00F50671" w:rsidP="00B53FCC">
            <w:pPr>
              <w:spacing w:after="0" w:line="240" w:lineRule="auto"/>
              <w:jc w:val="center"/>
              <w:rPr>
                <w:rFonts w:cs="Times New Roman"/>
                <w:color w:val="000000"/>
                <w:sz w:val="20"/>
                <w:szCs w:val="20"/>
                <w:highlight w:val="yellow"/>
              </w:rPr>
            </w:pPr>
            <w:r w:rsidRPr="00A54DF8">
              <w:rPr>
                <w:rFonts w:cs="Times New Roman"/>
                <w:sz w:val="20"/>
                <w:szCs w:val="20"/>
              </w:rPr>
              <w:t>0.03</w:t>
            </w:r>
          </w:p>
        </w:tc>
        <w:tc>
          <w:tcPr>
            <w:tcW w:w="0" w:type="auto"/>
            <w:shd w:val="clear" w:color="auto" w:fill="D9D9D9" w:themeFill="background1" w:themeFillShade="D9"/>
            <w:noWrap/>
            <w:vAlign w:val="center"/>
          </w:tcPr>
          <w:p w14:paraId="38D518E5" w14:textId="77777777" w:rsidR="00F50671" w:rsidRPr="00A54DF8" w:rsidRDefault="00F50671" w:rsidP="00B53FCC">
            <w:pPr>
              <w:spacing w:after="0" w:line="240" w:lineRule="auto"/>
              <w:jc w:val="center"/>
              <w:rPr>
                <w:rFonts w:cs="Times New Roman"/>
                <w:color w:val="000000"/>
                <w:sz w:val="20"/>
                <w:szCs w:val="20"/>
                <w:highlight w:val="yellow"/>
              </w:rPr>
            </w:pPr>
            <w:r w:rsidRPr="00A54DF8">
              <w:rPr>
                <w:rFonts w:cs="Times New Roman"/>
                <w:sz w:val="20"/>
                <w:szCs w:val="20"/>
              </w:rPr>
              <w:t>0.02</w:t>
            </w:r>
          </w:p>
        </w:tc>
        <w:tc>
          <w:tcPr>
            <w:tcW w:w="0" w:type="auto"/>
            <w:shd w:val="clear" w:color="auto" w:fill="D9D9D9" w:themeFill="background1" w:themeFillShade="D9"/>
            <w:noWrap/>
            <w:vAlign w:val="center"/>
          </w:tcPr>
          <w:p w14:paraId="6228D8B0" w14:textId="77777777" w:rsidR="00F50671" w:rsidRPr="00A54DF8" w:rsidRDefault="00F50671" w:rsidP="00B53FCC">
            <w:pPr>
              <w:spacing w:after="0" w:line="240" w:lineRule="auto"/>
              <w:jc w:val="center"/>
              <w:rPr>
                <w:rFonts w:cs="Times New Roman"/>
                <w:color w:val="000000"/>
                <w:sz w:val="20"/>
                <w:szCs w:val="20"/>
                <w:highlight w:val="yellow"/>
              </w:rPr>
            </w:pPr>
            <w:r w:rsidRPr="00A54DF8">
              <w:rPr>
                <w:rFonts w:cs="Times New Roman"/>
                <w:sz w:val="20"/>
                <w:szCs w:val="20"/>
              </w:rPr>
              <w:t>0.01</w:t>
            </w:r>
          </w:p>
        </w:tc>
        <w:tc>
          <w:tcPr>
            <w:tcW w:w="0" w:type="auto"/>
            <w:shd w:val="clear" w:color="auto" w:fill="D9D9D9" w:themeFill="background1" w:themeFillShade="D9"/>
            <w:noWrap/>
            <w:vAlign w:val="center"/>
          </w:tcPr>
          <w:p w14:paraId="540DCD6D" w14:textId="77777777" w:rsidR="00F50671" w:rsidRPr="00A54DF8" w:rsidRDefault="00F50671" w:rsidP="00B53FCC">
            <w:pPr>
              <w:spacing w:after="0" w:line="240" w:lineRule="auto"/>
              <w:jc w:val="center"/>
              <w:rPr>
                <w:rFonts w:cs="Times New Roman"/>
                <w:color w:val="000000"/>
                <w:sz w:val="20"/>
                <w:szCs w:val="20"/>
                <w:highlight w:val="yellow"/>
              </w:rPr>
            </w:pPr>
            <w:r w:rsidRPr="00A54DF8">
              <w:rPr>
                <w:rFonts w:cs="Times New Roman"/>
                <w:sz w:val="20"/>
                <w:szCs w:val="20"/>
              </w:rPr>
              <w:t>0.01</w:t>
            </w:r>
          </w:p>
        </w:tc>
        <w:tc>
          <w:tcPr>
            <w:tcW w:w="0" w:type="auto"/>
            <w:shd w:val="clear" w:color="auto" w:fill="D9D9D9" w:themeFill="background1" w:themeFillShade="D9"/>
            <w:noWrap/>
            <w:vAlign w:val="center"/>
          </w:tcPr>
          <w:p w14:paraId="308EA13F" w14:textId="77777777" w:rsidR="00F50671" w:rsidRPr="00A54DF8" w:rsidRDefault="00F50671" w:rsidP="00B53FCC">
            <w:pPr>
              <w:spacing w:after="0" w:line="240" w:lineRule="auto"/>
              <w:jc w:val="center"/>
              <w:rPr>
                <w:rFonts w:cs="Times New Roman"/>
                <w:color w:val="000000"/>
                <w:sz w:val="20"/>
                <w:szCs w:val="20"/>
                <w:highlight w:val="yellow"/>
              </w:rPr>
            </w:pPr>
            <w:r w:rsidRPr="00A54DF8">
              <w:rPr>
                <w:rFonts w:cs="Times New Roman"/>
                <w:sz w:val="20"/>
                <w:szCs w:val="20"/>
              </w:rPr>
              <w:t>0.00</w:t>
            </w:r>
          </w:p>
        </w:tc>
      </w:tr>
      <w:tr w:rsidR="006C57EA" w:rsidRPr="00A54DF8" w14:paraId="5B9008B3" w14:textId="77777777" w:rsidTr="006C57EA">
        <w:trPr>
          <w:trHeight w:val="514"/>
          <w:jc w:val="center"/>
        </w:trPr>
        <w:tc>
          <w:tcPr>
            <w:tcW w:w="0" w:type="auto"/>
            <w:vMerge w:val="restart"/>
            <w:shd w:val="clear" w:color="auto" w:fill="FFFFFF" w:themeFill="background1"/>
            <w:vAlign w:val="center"/>
          </w:tcPr>
          <w:p w14:paraId="4959C74F"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2023</w:t>
            </w:r>
          </w:p>
          <w:p w14:paraId="143FF266"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Q4</w:t>
            </w:r>
          </w:p>
          <w:p w14:paraId="7442FE94"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B</w:t>
            </w:r>
          </w:p>
        </w:tc>
        <w:tc>
          <w:tcPr>
            <w:tcW w:w="0" w:type="auto"/>
            <w:shd w:val="clear" w:color="auto" w:fill="FFFFFF" w:themeFill="background1"/>
            <w:noWrap/>
            <w:vAlign w:val="center"/>
          </w:tcPr>
          <w:p w14:paraId="492D7790"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RMSE (Training)</w:t>
            </w:r>
          </w:p>
        </w:tc>
        <w:tc>
          <w:tcPr>
            <w:tcW w:w="0" w:type="auto"/>
            <w:shd w:val="clear" w:color="auto" w:fill="FFFFFF" w:themeFill="background1"/>
            <w:noWrap/>
            <w:vAlign w:val="center"/>
          </w:tcPr>
          <w:p w14:paraId="7050BCA1"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113,657</w:t>
            </w:r>
          </w:p>
        </w:tc>
        <w:tc>
          <w:tcPr>
            <w:tcW w:w="0" w:type="auto"/>
            <w:shd w:val="clear" w:color="auto" w:fill="FFFFFF" w:themeFill="background1"/>
            <w:vAlign w:val="center"/>
          </w:tcPr>
          <w:p w14:paraId="64616D37"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101,958</w:t>
            </w:r>
          </w:p>
        </w:tc>
        <w:tc>
          <w:tcPr>
            <w:tcW w:w="0" w:type="auto"/>
            <w:shd w:val="clear" w:color="auto" w:fill="FFFFFF" w:themeFill="background1"/>
            <w:noWrap/>
            <w:vAlign w:val="center"/>
          </w:tcPr>
          <w:p w14:paraId="08A7B339"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54,356</w:t>
            </w:r>
          </w:p>
        </w:tc>
        <w:tc>
          <w:tcPr>
            <w:tcW w:w="0" w:type="auto"/>
            <w:shd w:val="clear" w:color="auto" w:fill="FFFFFF" w:themeFill="background1"/>
            <w:noWrap/>
            <w:vAlign w:val="center"/>
          </w:tcPr>
          <w:p w14:paraId="249335D3"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40,698</w:t>
            </w:r>
          </w:p>
        </w:tc>
        <w:tc>
          <w:tcPr>
            <w:tcW w:w="0" w:type="auto"/>
            <w:shd w:val="clear" w:color="auto" w:fill="FFFFFF" w:themeFill="background1"/>
            <w:noWrap/>
            <w:vAlign w:val="center"/>
          </w:tcPr>
          <w:p w14:paraId="3E84A842"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40,274</w:t>
            </w:r>
          </w:p>
        </w:tc>
        <w:tc>
          <w:tcPr>
            <w:tcW w:w="0" w:type="auto"/>
            <w:shd w:val="clear" w:color="auto" w:fill="FFFFFF" w:themeFill="background1"/>
            <w:noWrap/>
            <w:vAlign w:val="center"/>
          </w:tcPr>
          <w:p w14:paraId="0237C632"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36,105</w:t>
            </w:r>
          </w:p>
        </w:tc>
        <w:tc>
          <w:tcPr>
            <w:tcW w:w="0" w:type="auto"/>
            <w:shd w:val="clear" w:color="auto" w:fill="FFFFFF" w:themeFill="background1"/>
            <w:noWrap/>
            <w:vAlign w:val="center"/>
          </w:tcPr>
          <w:p w14:paraId="30BB13F4"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28,857</w:t>
            </w:r>
          </w:p>
        </w:tc>
        <w:tc>
          <w:tcPr>
            <w:tcW w:w="0" w:type="auto"/>
            <w:shd w:val="clear" w:color="auto" w:fill="FFFFFF" w:themeFill="background1"/>
            <w:noWrap/>
            <w:vAlign w:val="center"/>
          </w:tcPr>
          <w:p w14:paraId="13F93C6E"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26,677</w:t>
            </w:r>
          </w:p>
        </w:tc>
      </w:tr>
      <w:tr w:rsidR="006C57EA" w:rsidRPr="00A54DF8" w14:paraId="144DF3D9" w14:textId="77777777" w:rsidTr="006C57EA">
        <w:trPr>
          <w:trHeight w:val="514"/>
          <w:jc w:val="center"/>
        </w:trPr>
        <w:tc>
          <w:tcPr>
            <w:tcW w:w="0" w:type="auto"/>
            <w:vMerge/>
            <w:shd w:val="clear" w:color="auto" w:fill="FFFFFF" w:themeFill="background1"/>
            <w:vAlign w:val="center"/>
          </w:tcPr>
          <w:p w14:paraId="3FAA9278" w14:textId="77777777" w:rsidR="00F50671" w:rsidRPr="00A54DF8" w:rsidRDefault="00F50671" w:rsidP="00B53FCC">
            <w:pPr>
              <w:spacing w:after="0" w:line="240" w:lineRule="auto"/>
              <w:jc w:val="center"/>
              <w:rPr>
                <w:rFonts w:cs="Times New Roman"/>
                <w:color w:val="000000"/>
                <w:sz w:val="20"/>
                <w:szCs w:val="20"/>
              </w:rPr>
            </w:pPr>
          </w:p>
        </w:tc>
        <w:tc>
          <w:tcPr>
            <w:tcW w:w="0" w:type="auto"/>
            <w:shd w:val="clear" w:color="auto" w:fill="FFFFFF" w:themeFill="background1"/>
            <w:noWrap/>
            <w:vAlign w:val="center"/>
          </w:tcPr>
          <w:p w14:paraId="0DC1DE76" w14:textId="4DFDC4D9" w:rsidR="00F50671" w:rsidRPr="00A54DF8" w:rsidRDefault="00000000" w:rsidP="00B53FCC">
            <w:pPr>
              <w:spacing w:after="0" w:line="240" w:lineRule="auto"/>
              <w:jc w:val="center"/>
              <w:rPr>
                <w:rFonts w:cs="Times New Roman"/>
                <w:color w:val="000000"/>
                <w:sz w:val="20"/>
                <w:szCs w:val="20"/>
              </w:rPr>
            </w:pPr>
            <m:oMath>
              <m:sSup>
                <m:sSupPr>
                  <m:ctrlPr>
                    <w:rPr>
                      <w:rFonts w:ascii="Cambria Math" w:hAnsi="Cambria Math"/>
                      <w:i/>
                      <w:sz w:val="20"/>
                      <w:szCs w:val="20"/>
                    </w:rPr>
                  </m:ctrlPr>
                </m:sSupPr>
                <m:e>
                  <m:r>
                    <w:rPr>
                      <w:rFonts w:ascii="Cambria Math" w:hAnsi="Cambria Math"/>
                      <w:sz w:val="20"/>
                      <w:szCs w:val="20"/>
                    </w:rPr>
                    <m:t>R</m:t>
                  </m:r>
                </m:e>
                <m:sup>
                  <m:r>
                    <w:rPr>
                      <w:rFonts w:ascii="Cambria Math" w:hAnsi="Cambria Math"/>
                      <w:sz w:val="20"/>
                      <w:szCs w:val="20"/>
                    </w:rPr>
                    <m:t>2</m:t>
                  </m:r>
                </m:sup>
              </m:sSup>
            </m:oMath>
            <w:r w:rsidR="00F50671" w:rsidRPr="00A54DF8">
              <w:rPr>
                <w:rFonts w:cs="Times New Roman"/>
                <w:color w:val="000000"/>
                <w:sz w:val="20"/>
                <w:szCs w:val="20"/>
              </w:rPr>
              <w:t>(Training)</w:t>
            </w:r>
          </w:p>
        </w:tc>
        <w:tc>
          <w:tcPr>
            <w:tcW w:w="0" w:type="auto"/>
            <w:shd w:val="clear" w:color="auto" w:fill="FFFFFF" w:themeFill="background1"/>
            <w:noWrap/>
            <w:vAlign w:val="center"/>
          </w:tcPr>
          <w:p w14:paraId="618018AD"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0.19</w:t>
            </w:r>
          </w:p>
        </w:tc>
        <w:tc>
          <w:tcPr>
            <w:tcW w:w="0" w:type="auto"/>
            <w:shd w:val="clear" w:color="auto" w:fill="FFFFFF" w:themeFill="background1"/>
            <w:vAlign w:val="center"/>
          </w:tcPr>
          <w:p w14:paraId="0A3F8D73"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0.00</w:t>
            </w:r>
          </w:p>
        </w:tc>
        <w:tc>
          <w:tcPr>
            <w:tcW w:w="0" w:type="auto"/>
            <w:shd w:val="clear" w:color="auto" w:fill="FFFFFF" w:themeFill="background1"/>
            <w:noWrap/>
            <w:vAlign w:val="center"/>
          </w:tcPr>
          <w:p w14:paraId="43223E22"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0.73</w:t>
            </w:r>
          </w:p>
        </w:tc>
        <w:tc>
          <w:tcPr>
            <w:tcW w:w="0" w:type="auto"/>
            <w:shd w:val="clear" w:color="auto" w:fill="FFFFFF" w:themeFill="background1"/>
            <w:noWrap/>
            <w:vAlign w:val="center"/>
          </w:tcPr>
          <w:p w14:paraId="13B67186"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0.84</w:t>
            </w:r>
          </w:p>
        </w:tc>
        <w:tc>
          <w:tcPr>
            <w:tcW w:w="0" w:type="auto"/>
            <w:shd w:val="clear" w:color="auto" w:fill="FFFFFF" w:themeFill="background1"/>
            <w:noWrap/>
            <w:vAlign w:val="center"/>
          </w:tcPr>
          <w:p w14:paraId="592DECFB"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0.84</w:t>
            </w:r>
          </w:p>
        </w:tc>
        <w:tc>
          <w:tcPr>
            <w:tcW w:w="0" w:type="auto"/>
            <w:shd w:val="clear" w:color="auto" w:fill="FFFFFF" w:themeFill="background1"/>
            <w:noWrap/>
            <w:vAlign w:val="center"/>
          </w:tcPr>
          <w:p w14:paraId="51E94814"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0.87</w:t>
            </w:r>
          </w:p>
        </w:tc>
        <w:tc>
          <w:tcPr>
            <w:tcW w:w="0" w:type="auto"/>
            <w:shd w:val="clear" w:color="auto" w:fill="FFFFFF" w:themeFill="background1"/>
            <w:noWrap/>
            <w:vAlign w:val="center"/>
          </w:tcPr>
          <w:p w14:paraId="7D7EFA82"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0.91</w:t>
            </w:r>
          </w:p>
        </w:tc>
        <w:tc>
          <w:tcPr>
            <w:tcW w:w="0" w:type="auto"/>
            <w:shd w:val="clear" w:color="auto" w:fill="FFFFFF" w:themeFill="background1"/>
            <w:noWrap/>
            <w:vAlign w:val="center"/>
          </w:tcPr>
          <w:p w14:paraId="0B5D45DD"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0.92</w:t>
            </w:r>
          </w:p>
        </w:tc>
      </w:tr>
      <w:tr w:rsidR="006C57EA" w:rsidRPr="00A54DF8" w14:paraId="02C08C01" w14:textId="77777777" w:rsidTr="006C57EA">
        <w:trPr>
          <w:trHeight w:val="514"/>
          <w:jc w:val="center"/>
        </w:trPr>
        <w:tc>
          <w:tcPr>
            <w:tcW w:w="0" w:type="auto"/>
            <w:vMerge/>
            <w:shd w:val="clear" w:color="auto" w:fill="FFFFFF" w:themeFill="background1"/>
            <w:vAlign w:val="center"/>
          </w:tcPr>
          <w:p w14:paraId="0D908707" w14:textId="77777777" w:rsidR="00F50671" w:rsidRPr="00A54DF8" w:rsidRDefault="00F50671" w:rsidP="00B53FCC">
            <w:pPr>
              <w:spacing w:after="0" w:line="240" w:lineRule="auto"/>
              <w:jc w:val="center"/>
              <w:rPr>
                <w:rFonts w:cs="Times New Roman"/>
                <w:color w:val="000000"/>
                <w:sz w:val="20"/>
                <w:szCs w:val="20"/>
              </w:rPr>
            </w:pPr>
          </w:p>
        </w:tc>
        <w:tc>
          <w:tcPr>
            <w:tcW w:w="0" w:type="auto"/>
            <w:shd w:val="clear" w:color="auto" w:fill="FFFFFF" w:themeFill="background1"/>
            <w:noWrap/>
            <w:vAlign w:val="center"/>
          </w:tcPr>
          <w:p w14:paraId="7C98DE0C"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RMSE (Actual)</w:t>
            </w:r>
          </w:p>
        </w:tc>
        <w:tc>
          <w:tcPr>
            <w:tcW w:w="0" w:type="auto"/>
            <w:shd w:val="clear" w:color="auto" w:fill="FFFF00"/>
            <w:noWrap/>
            <w:vAlign w:val="center"/>
          </w:tcPr>
          <w:p w14:paraId="0F8B6FA5"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112,459</w:t>
            </w:r>
          </w:p>
        </w:tc>
        <w:tc>
          <w:tcPr>
            <w:tcW w:w="0" w:type="auto"/>
            <w:shd w:val="clear" w:color="auto" w:fill="FFFFFF" w:themeFill="background1"/>
            <w:vAlign w:val="center"/>
          </w:tcPr>
          <w:p w14:paraId="7346B506"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120,878</w:t>
            </w:r>
          </w:p>
        </w:tc>
        <w:tc>
          <w:tcPr>
            <w:tcW w:w="0" w:type="auto"/>
            <w:shd w:val="clear" w:color="auto" w:fill="FFFFFF" w:themeFill="background1"/>
            <w:noWrap/>
            <w:vAlign w:val="center"/>
          </w:tcPr>
          <w:p w14:paraId="7A9BAE32"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160,524</w:t>
            </w:r>
          </w:p>
        </w:tc>
        <w:tc>
          <w:tcPr>
            <w:tcW w:w="0" w:type="auto"/>
            <w:shd w:val="clear" w:color="auto" w:fill="FFFFFF" w:themeFill="background1"/>
            <w:noWrap/>
            <w:vAlign w:val="center"/>
          </w:tcPr>
          <w:p w14:paraId="4176C0A8"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129,048</w:t>
            </w:r>
          </w:p>
        </w:tc>
        <w:tc>
          <w:tcPr>
            <w:tcW w:w="0" w:type="auto"/>
            <w:shd w:val="clear" w:color="auto" w:fill="FFFFFF" w:themeFill="background1"/>
            <w:noWrap/>
            <w:vAlign w:val="center"/>
          </w:tcPr>
          <w:p w14:paraId="03C9B6B1"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124,096</w:t>
            </w:r>
          </w:p>
        </w:tc>
        <w:tc>
          <w:tcPr>
            <w:tcW w:w="0" w:type="auto"/>
            <w:shd w:val="clear" w:color="auto" w:fill="FFFFFF" w:themeFill="background1"/>
            <w:noWrap/>
            <w:vAlign w:val="center"/>
          </w:tcPr>
          <w:p w14:paraId="6C72469E"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131,786</w:t>
            </w:r>
          </w:p>
        </w:tc>
        <w:tc>
          <w:tcPr>
            <w:tcW w:w="0" w:type="auto"/>
            <w:shd w:val="clear" w:color="auto" w:fill="FFFFFF" w:themeFill="background1"/>
            <w:noWrap/>
            <w:vAlign w:val="center"/>
          </w:tcPr>
          <w:p w14:paraId="770BFC94"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142,825</w:t>
            </w:r>
          </w:p>
        </w:tc>
        <w:tc>
          <w:tcPr>
            <w:tcW w:w="0" w:type="auto"/>
            <w:shd w:val="clear" w:color="auto" w:fill="FFFFFF" w:themeFill="background1"/>
            <w:noWrap/>
            <w:vAlign w:val="center"/>
          </w:tcPr>
          <w:p w14:paraId="21E5AA3C"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127,605</w:t>
            </w:r>
          </w:p>
        </w:tc>
      </w:tr>
      <w:tr w:rsidR="006C57EA" w:rsidRPr="00A54DF8" w14:paraId="6D5D4F5F" w14:textId="77777777" w:rsidTr="006C57EA">
        <w:trPr>
          <w:trHeight w:val="514"/>
          <w:jc w:val="center"/>
        </w:trPr>
        <w:tc>
          <w:tcPr>
            <w:tcW w:w="0" w:type="auto"/>
            <w:vMerge/>
            <w:shd w:val="clear" w:color="auto" w:fill="FFFFFF" w:themeFill="background1"/>
            <w:vAlign w:val="center"/>
          </w:tcPr>
          <w:p w14:paraId="2FC7AB6D" w14:textId="77777777" w:rsidR="00F50671" w:rsidRPr="00A54DF8" w:rsidRDefault="00F50671" w:rsidP="00B53FCC">
            <w:pPr>
              <w:spacing w:after="0" w:line="240" w:lineRule="auto"/>
              <w:jc w:val="center"/>
              <w:rPr>
                <w:rFonts w:cs="Times New Roman"/>
                <w:color w:val="000000"/>
                <w:sz w:val="20"/>
                <w:szCs w:val="20"/>
              </w:rPr>
            </w:pPr>
          </w:p>
        </w:tc>
        <w:tc>
          <w:tcPr>
            <w:tcW w:w="0" w:type="auto"/>
            <w:shd w:val="clear" w:color="auto" w:fill="FFFFFF" w:themeFill="background1"/>
            <w:noWrap/>
            <w:vAlign w:val="center"/>
          </w:tcPr>
          <w:p w14:paraId="1A083CC2" w14:textId="42CB9FB8" w:rsidR="00F50671" w:rsidRPr="00A54DF8" w:rsidRDefault="00000000" w:rsidP="00B53FCC">
            <w:pPr>
              <w:spacing w:after="0" w:line="240" w:lineRule="auto"/>
              <w:jc w:val="center"/>
              <w:rPr>
                <w:rFonts w:cs="Times New Roman"/>
                <w:color w:val="000000"/>
                <w:sz w:val="20"/>
                <w:szCs w:val="20"/>
              </w:rPr>
            </w:pPr>
            <m:oMath>
              <m:sSup>
                <m:sSupPr>
                  <m:ctrlPr>
                    <w:rPr>
                      <w:rFonts w:ascii="Cambria Math" w:hAnsi="Cambria Math"/>
                      <w:i/>
                      <w:sz w:val="20"/>
                      <w:szCs w:val="20"/>
                    </w:rPr>
                  </m:ctrlPr>
                </m:sSupPr>
                <m:e>
                  <m:r>
                    <w:rPr>
                      <w:rFonts w:ascii="Cambria Math" w:hAnsi="Cambria Math"/>
                      <w:sz w:val="20"/>
                      <w:szCs w:val="20"/>
                    </w:rPr>
                    <m:t>R</m:t>
                  </m:r>
                </m:e>
                <m:sup>
                  <m:r>
                    <w:rPr>
                      <w:rFonts w:ascii="Cambria Math" w:hAnsi="Cambria Math"/>
                      <w:sz w:val="20"/>
                      <w:szCs w:val="20"/>
                    </w:rPr>
                    <m:t>2</m:t>
                  </m:r>
                </m:sup>
              </m:sSup>
            </m:oMath>
            <w:r w:rsidR="00F50671" w:rsidRPr="00A54DF8">
              <w:rPr>
                <w:rFonts w:cs="Times New Roman"/>
                <w:color w:val="000000"/>
                <w:sz w:val="20"/>
                <w:szCs w:val="20"/>
              </w:rPr>
              <w:t>(Actual)</w:t>
            </w:r>
          </w:p>
        </w:tc>
        <w:tc>
          <w:tcPr>
            <w:tcW w:w="0" w:type="auto"/>
            <w:shd w:val="clear" w:color="auto" w:fill="F79646" w:themeFill="accent6"/>
            <w:noWrap/>
            <w:vAlign w:val="center"/>
          </w:tcPr>
          <w:p w14:paraId="490FA5E2"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0.44</w:t>
            </w:r>
          </w:p>
        </w:tc>
        <w:tc>
          <w:tcPr>
            <w:tcW w:w="0" w:type="auto"/>
            <w:shd w:val="clear" w:color="auto" w:fill="FFFFFF" w:themeFill="background1"/>
            <w:vAlign w:val="center"/>
          </w:tcPr>
          <w:p w14:paraId="785BACE9"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0.00</w:t>
            </w:r>
          </w:p>
        </w:tc>
        <w:tc>
          <w:tcPr>
            <w:tcW w:w="0" w:type="auto"/>
            <w:shd w:val="clear" w:color="auto" w:fill="FFFFFF" w:themeFill="background1"/>
            <w:noWrap/>
            <w:vAlign w:val="center"/>
          </w:tcPr>
          <w:p w14:paraId="7005505E"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0.00</w:t>
            </w:r>
          </w:p>
        </w:tc>
        <w:tc>
          <w:tcPr>
            <w:tcW w:w="0" w:type="auto"/>
            <w:shd w:val="clear" w:color="auto" w:fill="FFFFFF" w:themeFill="background1"/>
            <w:noWrap/>
            <w:vAlign w:val="center"/>
          </w:tcPr>
          <w:p w14:paraId="16E90B61"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0.03</w:t>
            </w:r>
          </w:p>
        </w:tc>
        <w:tc>
          <w:tcPr>
            <w:tcW w:w="0" w:type="auto"/>
            <w:shd w:val="clear" w:color="auto" w:fill="FFFFFF" w:themeFill="background1"/>
            <w:noWrap/>
            <w:vAlign w:val="center"/>
          </w:tcPr>
          <w:p w14:paraId="05664B01"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0.04</w:t>
            </w:r>
          </w:p>
        </w:tc>
        <w:tc>
          <w:tcPr>
            <w:tcW w:w="0" w:type="auto"/>
            <w:shd w:val="clear" w:color="auto" w:fill="FFFFFF" w:themeFill="background1"/>
            <w:noWrap/>
            <w:vAlign w:val="center"/>
          </w:tcPr>
          <w:p w14:paraId="405812C5"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0.03</w:t>
            </w:r>
          </w:p>
        </w:tc>
        <w:tc>
          <w:tcPr>
            <w:tcW w:w="0" w:type="auto"/>
            <w:shd w:val="clear" w:color="auto" w:fill="FFFFFF" w:themeFill="background1"/>
            <w:noWrap/>
            <w:vAlign w:val="center"/>
          </w:tcPr>
          <w:p w14:paraId="0DD4EC42"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0.00</w:t>
            </w:r>
          </w:p>
        </w:tc>
        <w:tc>
          <w:tcPr>
            <w:tcW w:w="0" w:type="auto"/>
            <w:shd w:val="clear" w:color="auto" w:fill="FFFFFF" w:themeFill="background1"/>
            <w:noWrap/>
            <w:vAlign w:val="center"/>
          </w:tcPr>
          <w:p w14:paraId="3C78478A"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0.02</w:t>
            </w:r>
          </w:p>
        </w:tc>
      </w:tr>
      <w:tr w:rsidR="006C57EA" w:rsidRPr="00A54DF8" w14:paraId="291533DE" w14:textId="77777777" w:rsidTr="006C57EA">
        <w:trPr>
          <w:trHeight w:val="514"/>
          <w:jc w:val="center"/>
        </w:trPr>
        <w:tc>
          <w:tcPr>
            <w:tcW w:w="0" w:type="auto"/>
            <w:vMerge w:val="restart"/>
            <w:shd w:val="clear" w:color="auto" w:fill="D9D9D9" w:themeFill="background1" w:themeFillShade="D9"/>
            <w:vAlign w:val="center"/>
          </w:tcPr>
          <w:p w14:paraId="2FBAF256"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2024</w:t>
            </w:r>
          </w:p>
          <w:p w14:paraId="31EFACC7"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Q1</w:t>
            </w:r>
          </w:p>
          <w:p w14:paraId="52C41879"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A</w:t>
            </w:r>
          </w:p>
        </w:tc>
        <w:tc>
          <w:tcPr>
            <w:tcW w:w="0" w:type="auto"/>
            <w:shd w:val="clear" w:color="auto" w:fill="D9D9D9" w:themeFill="background1" w:themeFillShade="D9"/>
            <w:noWrap/>
            <w:vAlign w:val="center"/>
          </w:tcPr>
          <w:p w14:paraId="47EBAD0D"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RMSE (Training)</w:t>
            </w:r>
          </w:p>
        </w:tc>
        <w:tc>
          <w:tcPr>
            <w:tcW w:w="0" w:type="auto"/>
            <w:shd w:val="clear" w:color="auto" w:fill="D9D9D9" w:themeFill="background1" w:themeFillShade="D9"/>
            <w:noWrap/>
            <w:vAlign w:val="center"/>
          </w:tcPr>
          <w:p w14:paraId="375AB66C"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113,028</w:t>
            </w:r>
          </w:p>
        </w:tc>
        <w:tc>
          <w:tcPr>
            <w:tcW w:w="0" w:type="auto"/>
            <w:shd w:val="clear" w:color="auto" w:fill="D9D9D9" w:themeFill="background1" w:themeFillShade="D9"/>
            <w:vAlign w:val="center"/>
          </w:tcPr>
          <w:p w14:paraId="2E1519E3"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103,345</w:t>
            </w:r>
          </w:p>
        </w:tc>
        <w:tc>
          <w:tcPr>
            <w:tcW w:w="0" w:type="auto"/>
            <w:shd w:val="clear" w:color="auto" w:fill="D9D9D9" w:themeFill="background1" w:themeFillShade="D9"/>
            <w:noWrap/>
            <w:vAlign w:val="center"/>
          </w:tcPr>
          <w:p w14:paraId="7A8EEC55"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68,079</w:t>
            </w:r>
          </w:p>
        </w:tc>
        <w:tc>
          <w:tcPr>
            <w:tcW w:w="0" w:type="auto"/>
            <w:shd w:val="clear" w:color="auto" w:fill="D9D9D9" w:themeFill="background1" w:themeFillShade="D9"/>
            <w:noWrap/>
            <w:vAlign w:val="center"/>
          </w:tcPr>
          <w:p w14:paraId="580D7509"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42,906</w:t>
            </w:r>
          </w:p>
        </w:tc>
        <w:tc>
          <w:tcPr>
            <w:tcW w:w="0" w:type="auto"/>
            <w:shd w:val="clear" w:color="auto" w:fill="D9D9D9" w:themeFill="background1" w:themeFillShade="D9"/>
            <w:noWrap/>
            <w:vAlign w:val="center"/>
          </w:tcPr>
          <w:p w14:paraId="174FB35D"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42,834</w:t>
            </w:r>
          </w:p>
        </w:tc>
        <w:tc>
          <w:tcPr>
            <w:tcW w:w="0" w:type="auto"/>
            <w:shd w:val="clear" w:color="auto" w:fill="D9D9D9" w:themeFill="background1" w:themeFillShade="D9"/>
            <w:noWrap/>
            <w:vAlign w:val="center"/>
          </w:tcPr>
          <w:p w14:paraId="67A0A923"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37,580</w:t>
            </w:r>
          </w:p>
        </w:tc>
        <w:tc>
          <w:tcPr>
            <w:tcW w:w="0" w:type="auto"/>
            <w:shd w:val="clear" w:color="auto" w:fill="D9D9D9" w:themeFill="background1" w:themeFillShade="D9"/>
            <w:noWrap/>
            <w:vAlign w:val="center"/>
          </w:tcPr>
          <w:p w14:paraId="19857FF4"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30,844</w:t>
            </w:r>
          </w:p>
        </w:tc>
        <w:tc>
          <w:tcPr>
            <w:tcW w:w="0" w:type="auto"/>
            <w:shd w:val="clear" w:color="auto" w:fill="D9D9D9" w:themeFill="background1" w:themeFillShade="D9"/>
            <w:noWrap/>
            <w:vAlign w:val="center"/>
          </w:tcPr>
          <w:p w14:paraId="318A7E1F"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31,530</w:t>
            </w:r>
          </w:p>
        </w:tc>
      </w:tr>
      <w:tr w:rsidR="006C57EA" w:rsidRPr="00A54DF8" w14:paraId="79D11974" w14:textId="77777777" w:rsidTr="006C57EA">
        <w:trPr>
          <w:trHeight w:val="514"/>
          <w:jc w:val="center"/>
        </w:trPr>
        <w:tc>
          <w:tcPr>
            <w:tcW w:w="0" w:type="auto"/>
            <w:vMerge/>
            <w:shd w:val="clear" w:color="auto" w:fill="D9D9D9" w:themeFill="background1" w:themeFillShade="D9"/>
            <w:vAlign w:val="center"/>
          </w:tcPr>
          <w:p w14:paraId="2D73A5DD" w14:textId="77777777" w:rsidR="00F50671" w:rsidRPr="00A54DF8" w:rsidRDefault="00F50671" w:rsidP="00B53FCC">
            <w:pPr>
              <w:spacing w:after="0" w:line="240" w:lineRule="auto"/>
              <w:jc w:val="center"/>
              <w:rPr>
                <w:rFonts w:cs="Times New Roman"/>
                <w:color w:val="000000"/>
                <w:sz w:val="20"/>
                <w:szCs w:val="20"/>
              </w:rPr>
            </w:pPr>
          </w:p>
        </w:tc>
        <w:tc>
          <w:tcPr>
            <w:tcW w:w="0" w:type="auto"/>
            <w:shd w:val="clear" w:color="auto" w:fill="D9D9D9" w:themeFill="background1" w:themeFillShade="D9"/>
            <w:noWrap/>
            <w:vAlign w:val="center"/>
          </w:tcPr>
          <w:p w14:paraId="48AEDD6F" w14:textId="1F0F9100" w:rsidR="00F50671" w:rsidRPr="00A54DF8" w:rsidRDefault="00000000" w:rsidP="00B53FCC">
            <w:pPr>
              <w:spacing w:after="0" w:line="240" w:lineRule="auto"/>
              <w:jc w:val="center"/>
              <w:rPr>
                <w:rFonts w:cs="Times New Roman"/>
                <w:color w:val="000000"/>
                <w:sz w:val="20"/>
                <w:szCs w:val="20"/>
              </w:rPr>
            </w:pPr>
            <m:oMath>
              <m:sSup>
                <m:sSupPr>
                  <m:ctrlPr>
                    <w:rPr>
                      <w:rFonts w:ascii="Cambria Math" w:hAnsi="Cambria Math"/>
                      <w:i/>
                      <w:sz w:val="20"/>
                      <w:szCs w:val="20"/>
                    </w:rPr>
                  </m:ctrlPr>
                </m:sSupPr>
                <m:e>
                  <m:r>
                    <w:rPr>
                      <w:rFonts w:ascii="Cambria Math" w:hAnsi="Cambria Math"/>
                      <w:sz w:val="20"/>
                      <w:szCs w:val="20"/>
                    </w:rPr>
                    <m:t>R</m:t>
                  </m:r>
                </m:e>
                <m:sup>
                  <m:r>
                    <w:rPr>
                      <w:rFonts w:ascii="Cambria Math" w:hAnsi="Cambria Math"/>
                      <w:sz w:val="20"/>
                      <w:szCs w:val="20"/>
                    </w:rPr>
                    <m:t>2</m:t>
                  </m:r>
                </m:sup>
              </m:sSup>
            </m:oMath>
            <w:r w:rsidR="00F50671" w:rsidRPr="00A54DF8">
              <w:rPr>
                <w:rFonts w:cs="Times New Roman"/>
                <w:color w:val="000000"/>
                <w:sz w:val="20"/>
                <w:szCs w:val="20"/>
              </w:rPr>
              <w:t>(Training)</w:t>
            </w:r>
          </w:p>
        </w:tc>
        <w:tc>
          <w:tcPr>
            <w:tcW w:w="0" w:type="auto"/>
            <w:shd w:val="clear" w:color="auto" w:fill="D9D9D9" w:themeFill="background1" w:themeFillShade="D9"/>
            <w:noWrap/>
            <w:vAlign w:val="center"/>
          </w:tcPr>
          <w:p w14:paraId="7771D678"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0.29</w:t>
            </w:r>
          </w:p>
        </w:tc>
        <w:tc>
          <w:tcPr>
            <w:tcW w:w="0" w:type="auto"/>
            <w:shd w:val="clear" w:color="auto" w:fill="D9D9D9" w:themeFill="background1" w:themeFillShade="D9"/>
            <w:vAlign w:val="center"/>
          </w:tcPr>
          <w:p w14:paraId="653DB00E"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0.00</w:t>
            </w:r>
          </w:p>
        </w:tc>
        <w:tc>
          <w:tcPr>
            <w:tcW w:w="0" w:type="auto"/>
            <w:tcBorders>
              <w:bottom w:val="single" w:sz="4" w:space="0" w:color="auto"/>
            </w:tcBorders>
            <w:shd w:val="clear" w:color="auto" w:fill="D9D9D9" w:themeFill="background1" w:themeFillShade="D9"/>
            <w:noWrap/>
            <w:vAlign w:val="center"/>
          </w:tcPr>
          <w:p w14:paraId="0A97E9AC"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0.56</w:t>
            </w:r>
          </w:p>
        </w:tc>
        <w:tc>
          <w:tcPr>
            <w:tcW w:w="0" w:type="auto"/>
            <w:shd w:val="clear" w:color="auto" w:fill="D9D9D9" w:themeFill="background1" w:themeFillShade="D9"/>
            <w:noWrap/>
            <w:vAlign w:val="center"/>
          </w:tcPr>
          <w:p w14:paraId="00EC2422"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0.85</w:t>
            </w:r>
          </w:p>
        </w:tc>
        <w:tc>
          <w:tcPr>
            <w:tcW w:w="0" w:type="auto"/>
            <w:shd w:val="clear" w:color="auto" w:fill="D9D9D9" w:themeFill="background1" w:themeFillShade="D9"/>
            <w:noWrap/>
            <w:vAlign w:val="center"/>
          </w:tcPr>
          <w:p w14:paraId="7E32EC1D"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0.85</w:t>
            </w:r>
          </w:p>
        </w:tc>
        <w:tc>
          <w:tcPr>
            <w:tcW w:w="0" w:type="auto"/>
            <w:shd w:val="clear" w:color="auto" w:fill="D9D9D9" w:themeFill="background1" w:themeFillShade="D9"/>
            <w:noWrap/>
            <w:vAlign w:val="center"/>
          </w:tcPr>
          <w:p w14:paraId="0299047C"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0.88</w:t>
            </w:r>
          </w:p>
        </w:tc>
        <w:tc>
          <w:tcPr>
            <w:tcW w:w="0" w:type="auto"/>
            <w:shd w:val="clear" w:color="auto" w:fill="D9D9D9" w:themeFill="background1" w:themeFillShade="D9"/>
            <w:noWrap/>
            <w:vAlign w:val="center"/>
          </w:tcPr>
          <w:p w14:paraId="434DAFEF"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0.92</w:t>
            </w:r>
          </w:p>
        </w:tc>
        <w:tc>
          <w:tcPr>
            <w:tcW w:w="0" w:type="auto"/>
            <w:shd w:val="clear" w:color="auto" w:fill="D9D9D9" w:themeFill="background1" w:themeFillShade="D9"/>
            <w:noWrap/>
            <w:vAlign w:val="center"/>
          </w:tcPr>
          <w:p w14:paraId="16634815"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0.92</w:t>
            </w:r>
          </w:p>
        </w:tc>
      </w:tr>
      <w:tr w:rsidR="006C57EA" w:rsidRPr="00A54DF8" w14:paraId="1D9E95EB" w14:textId="77777777" w:rsidTr="006C57EA">
        <w:trPr>
          <w:trHeight w:val="514"/>
          <w:jc w:val="center"/>
        </w:trPr>
        <w:tc>
          <w:tcPr>
            <w:tcW w:w="0" w:type="auto"/>
            <w:vMerge/>
            <w:shd w:val="clear" w:color="auto" w:fill="D9D9D9" w:themeFill="background1" w:themeFillShade="D9"/>
            <w:vAlign w:val="center"/>
          </w:tcPr>
          <w:p w14:paraId="65CA7073" w14:textId="77777777" w:rsidR="00F50671" w:rsidRPr="00A54DF8" w:rsidRDefault="00F50671" w:rsidP="00B53FCC">
            <w:pPr>
              <w:spacing w:after="0" w:line="240" w:lineRule="auto"/>
              <w:jc w:val="center"/>
              <w:rPr>
                <w:rFonts w:cs="Times New Roman"/>
                <w:color w:val="000000"/>
                <w:sz w:val="20"/>
                <w:szCs w:val="20"/>
              </w:rPr>
            </w:pPr>
          </w:p>
        </w:tc>
        <w:tc>
          <w:tcPr>
            <w:tcW w:w="0" w:type="auto"/>
            <w:shd w:val="clear" w:color="auto" w:fill="D9D9D9" w:themeFill="background1" w:themeFillShade="D9"/>
            <w:noWrap/>
            <w:vAlign w:val="center"/>
          </w:tcPr>
          <w:p w14:paraId="2248C89E"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RMSE (Actual)</w:t>
            </w:r>
          </w:p>
        </w:tc>
        <w:tc>
          <w:tcPr>
            <w:tcW w:w="0" w:type="auto"/>
            <w:shd w:val="clear" w:color="auto" w:fill="D9D9D9" w:themeFill="background1" w:themeFillShade="D9"/>
            <w:noWrap/>
            <w:vAlign w:val="center"/>
          </w:tcPr>
          <w:p w14:paraId="5D450AE5"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114,349</w:t>
            </w:r>
          </w:p>
        </w:tc>
        <w:tc>
          <w:tcPr>
            <w:tcW w:w="0" w:type="auto"/>
            <w:shd w:val="clear" w:color="auto" w:fill="D9D9D9" w:themeFill="background1" w:themeFillShade="D9"/>
            <w:vAlign w:val="center"/>
          </w:tcPr>
          <w:p w14:paraId="3CBFE78E"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107,524</w:t>
            </w:r>
          </w:p>
        </w:tc>
        <w:tc>
          <w:tcPr>
            <w:tcW w:w="0" w:type="auto"/>
            <w:shd w:val="clear" w:color="auto" w:fill="FFFF00"/>
            <w:noWrap/>
            <w:vAlign w:val="center"/>
          </w:tcPr>
          <w:p w14:paraId="29230FCC"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58,084</w:t>
            </w:r>
          </w:p>
        </w:tc>
        <w:tc>
          <w:tcPr>
            <w:tcW w:w="0" w:type="auto"/>
            <w:shd w:val="clear" w:color="auto" w:fill="D9D9D9" w:themeFill="background1" w:themeFillShade="D9"/>
            <w:noWrap/>
            <w:vAlign w:val="center"/>
          </w:tcPr>
          <w:p w14:paraId="4121DD73"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57,842</w:t>
            </w:r>
          </w:p>
        </w:tc>
        <w:tc>
          <w:tcPr>
            <w:tcW w:w="0" w:type="auto"/>
            <w:shd w:val="clear" w:color="auto" w:fill="D9D9D9" w:themeFill="background1" w:themeFillShade="D9"/>
            <w:noWrap/>
            <w:vAlign w:val="center"/>
          </w:tcPr>
          <w:p w14:paraId="4B396489"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60,113</w:t>
            </w:r>
          </w:p>
        </w:tc>
        <w:tc>
          <w:tcPr>
            <w:tcW w:w="0" w:type="auto"/>
            <w:shd w:val="clear" w:color="auto" w:fill="D9D9D9" w:themeFill="background1" w:themeFillShade="D9"/>
            <w:noWrap/>
            <w:vAlign w:val="center"/>
          </w:tcPr>
          <w:p w14:paraId="73D2BADA"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78,928</w:t>
            </w:r>
          </w:p>
        </w:tc>
        <w:tc>
          <w:tcPr>
            <w:tcW w:w="0" w:type="auto"/>
            <w:shd w:val="clear" w:color="auto" w:fill="D9D9D9" w:themeFill="background1" w:themeFillShade="D9"/>
            <w:noWrap/>
            <w:vAlign w:val="center"/>
          </w:tcPr>
          <w:p w14:paraId="76572A4A"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67,846</w:t>
            </w:r>
          </w:p>
        </w:tc>
        <w:tc>
          <w:tcPr>
            <w:tcW w:w="0" w:type="auto"/>
            <w:shd w:val="clear" w:color="auto" w:fill="D9D9D9" w:themeFill="background1" w:themeFillShade="D9"/>
            <w:noWrap/>
            <w:vAlign w:val="center"/>
          </w:tcPr>
          <w:p w14:paraId="08FE44B5"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58,269</w:t>
            </w:r>
          </w:p>
        </w:tc>
      </w:tr>
      <w:tr w:rsidR="006C57EA" w:rsidRPr="00A54DF8" w14:paraId="45A35210" w14:textId="77777777" w:rsidTr="006C57EA">
        <w:trPr>
          <w:trHeight w:val="514"/>
          <w:jc w:val="center"/>
        </w:trPr>
        <w:tc>
          <w:tcPr>
            <w:tcW w:w="0" w:type="auto"/>
            <w:vMerge/>
            <w:shd w:val="clear" w:color="auto" w:fill="D9D9D9" w:themeFill="background1" w:themeFillShade="D9"/>
            <w:vAlign w:val="center"/>
          </w:tcPr>
          <w:p w14:paraId="67EA1AC1" w14:textId="77777777" w:rsidR="00F50671" w:rsidRPr="00A54DF8" w:rsidRDefault="00F50671" w:rsidP="00B53FCC">
            <w:pPr>
              <w:spacing w:after="0" w:line="240" w:lineRule="auto"/>
              <w:jc w:val="center"/>
              <w:rPr>
                <w:rFonts w:cs="Times New Roman"/>
                <w:color w:val="000000"/>
                <w:sz w:val="20"/>
                <w:szCs w:val="20"/>
              </w:rPr>
            </w:pPr>
          </w:p>
        </w:tc>
        <w:tc>
          <w:tcPr>
            <w:tcW w:w="0" w:type="auto"/>
            <w:shd w:val="clear" w:color="auto" w:fill="D9D9D9" w:themeFill="background1" w:themeFillShade="D9"/>
            <w:noWrap/>
            <w:vAlign w:val="center"/>
          </w:tcPr>
          <w:p w14:paraId="1B115BC5" w14:textId="3C3D4DD3" w:rsidR="00F50671" w:rsidRPr="00A54DF8" w:rsidRDefault="00000000" w:rsidP="00B53FCC">
            <w:pPr>
              <w:spacing w:after="0" w:line="240" w:lineRule="auto"/>
              <w:jc w:val="center"/>
              <w:rPr>
                <w:rFonts w:cs="Times New Roman"/>
                <w:color w:val="000000"/>
                <w:sz w:val="20"/>
                <w:szCs w:val="20"/>
              </w:rPr>
            </w:pPr>
            <m:oMath>
              <m:sSup>
                <m:sSupPr>
                  <m:ctrlPr>
                    <w:rPr>
                      <w:rFonts w:ascii="Cambria Math" w:hAnsi="Cambria Math"/>
                      <w:i/>
                      <w:sz w:val="20"/>
                      <w:szCs w:val="20"/>
                    </w:rPr>
                  </m:ctrlPr>
                </m:sSupPr>
                <m:e>
                  <m:r>
                    <w:rPr>
                      <w:rFonts w:ascii="Cambria Math" w:hAnsi="Cambria Math"/>
                      <w:sz w:val="20"/>
                      <w:szCs w:val="20"/>
                    </w:rPr>
                    <m:t>R</m:t>
                  </m:r>
                </m:e>
                <m:sup>
                  <m:r>
                    <w:rPr>
                      <w:rFonts w:ascii="Cambria Math" w:hAnsi="Cambria Math"/>
                      <w:sz w:val="20"/>
                      <w:szCs w:val="20"/>
                    </w:rPr>
                    <m:t>2</m:t>
                  </m:r>
                </m:sup>
              </m:sSup>
            </m:oMath>
            <w:r w:rsidR="00F50671" w:rsidRPr="00A54DF8">
              <w:rPr>
                <w:rFonts w:cs="Times New Roman"/>
                <w:color w:val="000000"/>
                <w:sz w:val="20"/>
                <w:szCs w:val="20"/>
              </w:rPr>
              <w:t>(Actual)</w:t>
            </w:r>
          </w:p>
        </w:tc>
        <w:tc>
          <w:tcPr>
            <w:tcW w:w="0" w:type="auto"/>
            <w:shd w:val="clear" w:color="auto" w:fill="D9D9D9" w:themeFill="background1" w:themeFillShade="D9"/>
            <w:noWrap/>
            <w:vAlign w:val="center"/>
          </w:tcPr>
          <w:p w14:paraId="03FA5F80"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0.05</w:t>
            </w:r>
          </w:p>
        </w:tc>
        <w:tc>
          <w:tcPr>
            <w:tcW w:w="0" w:type="auto"/>
            <w:shd w:val="clear" w:color="auto" w:fill="D9D9D9" w:themeFill="background1" w:themeFillShade="D9"/>
            <w:vAlign w:val="center"/>
          </w:tcPr>
          <w:p w14:paraId="372E5731"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0.00</w:t>
            </w:r>
          </w:p>
        </w:tc>
        <w:tc>
          <w:tcPr>
            <w:tcW w:w="0" w:type="auto"/>
            <w:tcBorders>
              <w:bottom w:val="single" w:sz="4" w:space="0" w:color="auto"/>
            </w:tcBorders>
            <w:shd w:val="clear" w:color="auto" w:fill="D9D9D9" w:themeFill="background1" w:themeFillShade="D9"/>
            <w:noWrap/>
            <w:vAlign w:val="center"/>
          </w:tcPr>
          <w:p w14:paraId="07D3B44B"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0.74</w:t>
            </w:r>
          </w:p>
        </w:tc>
        <w:tc>
          <w:tcPr>
            <w:tcW w:w="0" w:type="auto"/>
            <w:shd w:val="clear" w:color="auto" w:fill="D9D9D9" w:themeFill="background1" w:themeFillShade="D9"/>
            <w:noWrap/>
            <w:vAlign w:val="center"/>
          </w:tcPr>
          <w:p w14:paraId="5FB84B47"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0.78</w:t>
            </w:r>
          </w:p>
        </w:tc>
        <w:tc>
          <w:tcPr>
            <w:tcW w:w="0" w:type="auto"/>
            <w:shd w:val="clear" w:color="auto" w:fill="D9D9D9" w:themeFill="background1" w:themeFillShade="D9"/>
            <w:noWrap/>
            <w:vAlign w:val="center"/>
          </w:tcPr>
          <w:p w14:paraId="3C2CDF2D"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0.76</w:t>
            </w:r>
          </w:p>
        </w:tc>
        <w:tc>
          <w:tcPr>
            <w:tcW w:w="0" w:type="auto"/>
            <w:shd w:val="clear" w:color="auto" w:fill="D9D9D9" w:themeFill="background1" w:themeFillShade="D9"/>
            <w:noWrap/>
            <w:vAlign w:val="center"/>
          </w:tcPr>
          <w:p w14:paraId="207A88E8"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0.65</w:t>
            </w:r>
          </w:p>
        </w:tc>
        <w:tc>
          <w:tcPr>
            <w:tcW w:w="0" w:type="auto"/>
            <w:shd w:val="clear" w:color="auto" w:fill="F79646" w:themeFill="accent6"/>
            <w:noWrap/>
            <w:vAlign w:val="center"/>
          </w:tcPr>
          <w:p w14:paraId="17E2F1AB"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0.79</w:t>
            </w:r>
          </w:p>
        </w:tc>
        <w:tc>
          <w:tcPr>
            <w:tcW w:w="0" w:type="auto"/>
            <w:shd w:val="clear" w:color="auto" w:fill="F79646" w:themeFill="accent6"/>
            <w:noWrap/>
            <w:vAlign w:val="center"/>
          </w:tcPr>
          <w:p w14:paraId="785DE83D" w14:textId="77777777" w:rsidR="00F50671" w:rsidRPr="00A54DF8" w:rsidRDefault="00F50671" w:rsidP="00B53FCC">
            <w:pPr>
              <w:spacing w:after="0" w:line="240" w:lineRule="auto"/>
              <w:jc w:val="center"/>
              <w:rPr>
                <w:rFonts w:cs="Times New Roman"/>
                <w:sz w:val="20"/>
                <w:szCs w:val="20"/>
              </w:rPr>
            </w:pPr>
            <w:r w:rsidRPr="00A54DF8">
              <w:rPr>
                <w:rFonts w:cs="Times New Roman"/>
                <w:color w:val="000000"/>
                <w:sz w:val="20"/>
                <w:szCs w:val="20"/>
              </w:rPr>
              <w:t>0.79</w:t>
            </w:r>
          </w:p>
        </w:tc>
      </w:tr>
      <w:tr w:rsidR="006C57EA" w:rsidRPr="00A54DF8" w14:paraId="26E673D8" w14:textId="77777777" w:rsidTr="006C57EA">
        <w:trPr>
          <w:trHeight w:val="514"/>
          <w:jc w:val="center"/>
        </w:trPr>
        <w:tc>
          <w:tcPr>
            <w:tcW w:w="0" w:type="auto"/>
            <w:vMerge w:val="restart"/>
            <w:shd w:val="clear" w:color="auto" w:fill="FFFFFF" w:themeFill="background1"/>
            <w:vAlign w:val="center"/>
          </w:tcPr>
          <w:p w14:paraId="25900ADA"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2024</w:t>
            </w:r>
          </w:p>
          <w:p w14:paraId="21FD1B46"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Q1</w:t>
            </w:r>
          </w:p>
          <w:p w14:paraId="060C0A40"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B</w:t>
            </w:r>
          </w:p>
        </w:tc>
        <w:tc>
          <w:tcPr>
            <w:tcW w:w="0" w:type="auto"/>
            <w:shd w:val="clear" w:color="auto" w:fill="FFFFFF" w:themeFill="background1"/>
            <w:noWrap/>
            <w:vAlign w:val="center"/>
          </w:tcPr>
          <w:p w14:paraId="16F1E71C"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RMSE (Training)</w:t>
            </w:r>
          </w:p>
        </w:tc>
        <w:tc>
          <w:tcPr>
            <w:tcW w:w="0" w:type="auto"/>
            <w:shd w:val="clear" w:color="auto" w:fill="FFFFFF" w:themeFill="background1"/>
            <w:noWrap/>
            <w:vAlign w:val="center"/>
          </w:tcPr>
          <w:p w14:paraId="593BD6F1"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113,028</w:t>
            </w:r>
          </w:p>
        </w:tc>
        <w:tc>
          <w:tcPr>
            <w:tcW w:w="0" w:type="auto"/>
            <w:shd w:val="clear" w:color="auto" w:fill="FFFFFF" w:themeFill="background1"/>
            <w:vAlign w:val="center"/>
          </w:tcPr>
          <w:p w14:paraId="67B1B71C"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103,345</w:t>
            </w:r>
          </w:p>
        </w:tc>
        <w:tc>
          <w:tcPr>
            <w:tcW w:w="0" w:type="auto"/>
            <w:tcBorders>
              <w:top w:val="single" w:sz="4" w:space="0" w:color="auto"/>
            </w:tcBorders>
            <w:shd w:val="clear" w:color="auto" w:fill="FFFFFF" w:themeFill="background1"/>
            <w:noWrap/>
            <w:vAlign w:val="center"/>
          </w:tcPr>
          <w:p w14:paraId="27CAAC07"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68,079</w:t>
            </w:r>
          </w:p>
        </w:tc>
        <w:tc>
          <w:tcPr>
            <w:tcW w:w="0" w:type="auto"/>
            <w:shd w:val="clear" w:color="auto" w:fill="FFFFFF" w:themeFill="background1"/>
            <w:noWrap/>
            <w:vAlign w:val="center"/>
          </w:tcPr>
          <w:p w14:paraId="25364FE0"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39,529</w:t>
            </w:r>
          </w:p>
        </w:tc>
        <w:tc>
          <w:tcPr>
            <w:tcW w:w="0" w:type="auto"/>
            <w:shd w:val="clear" w:color="auto" w:fill="FFFFFF" w:themeFill="background1"/>
            <w:noWrap/>
            <w:vAlign w:val="center"/>
          </w:tcPr>
          <w:p w14:paraId="2FA31B38"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35,924</w:t>
            </w:r>
          </w:p>
        </w:tc>
        <w:tc>
          <w:tcPr>
            <w:tcW w:w="0" w:type="auto"/>
            <w:shd w:val="clear" w:color="auto" w:fill="FFFFFF" w:themeFill="background1"/>
            <w:noWrap/>
            <w:vAlign w:val="center"/>
          </w:tcPr>
          <w:p w14:paraId="1F57FAD4"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40,251</w:t>
            </w:r>
          </w:p>
        </w:tc>
        <w:tc>
          <w:tcPr>
            <w:tcW w:w="0" w:type="auto"/>
            <w:shd w:val="clear" w:color="auto" w:fill="FFFFFF" w:themeFill="background1"/>
            <w:noWrap/>
            <w:vAlign w:val="center"/>
          </w:tcPr>
          <w:p w14:paraId="0D3E556F"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31,939</w:t>
            </w:r>
          </w:p>
        </w:tc>
        <w:tc>
          <w:tcPr>
            <w:tcW w:w="0" w:type="auto"/>
            <w:shd w:val="clear" w:color="auto" w:fill="FFFFFF" w:themeFill="background1"/>
            <w:noWrap/>
            <w:vAlign w:val="center"/>
          </w:tcPr>
          <w:p w14:paraId="2B604291"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33,243</w:t>
            </w:r>
          </w:p>
        </w:tc>
      </w:tr>
      <w:tr w:rsidR="006C57EA" w:rsidRPr="00A54DF8" w14:paraId="767FC947" w14:textId="77777777" w:rsidTr="006C57EA">
        <w:trPr>
          <w:trHeight w:val="514"/>
          <w:jc w:val="center"/>
        </w:trPr>
        <w:tc>
          <w:tcPr>
            <w:tcW w:w="0" w:type="auto"/>
            <w:vMerge/>
            <w:shd w:val="clear" w:color="auto" w:fill="FFFFFF" w:themeFill="background1"/>
            <w:vAlign w:val="center"/>
          </w:tcPr>
          <w:p w14:paraId="71F6DDAA" w14:textId="77777777" w:rsidR="00F50671" w:rsidRPr="00A54DF8" w:rsidRDefault="00F50671" w:rsidP="00B53FCC">
            <w:pPr>
              <w:spacing w:after="0" w:line="240" w:lineRule="auto"/>
              <w:jc w:val="center"/>
              <w:rPr>
                <w:rFonts w:cs="Times New Roman"/>
                <w:color w:val="000000"/>
                <w:sz w:val="20"/>
                <w:szCs w:val="20"/>
              </w:rPr>
            </w:pPr>
          </w:p>
        </w:tc>
        <w:tc>
          <w:tcPr>
            <w:tcW w:w="0" w:type="auto"/>
            <w:shd w:val="clear" w:color="auto" w:fill="FFFFFF" w:themeFill="background1"/>
            <w:noWrap/>
            <w:vAlign w:val="center"/>
          </w:tcPr>
          <w:p w14:paraId="26A2A571" w14:textId="3954C134" w:rsidR="00F50671" w:rsidRPr="00A54DF8" w:rsidRDefault="00000000" w:rsidP="00B53FCC">
            <w:pPr>
              <w:spacing w:after="0" w:line="240" w:lineRule="auto"/>
              <w:jc w:val="center"/>
              <w:rPr>
                <w:rFonts w:cs="Times New Roman"/>
                <w:color w:val="000000"/>
                <w:sz w:val="20"/>
                <w:szCs w:val="20"/>
              </w:rPr>
            </w:pPr>
            <m:oMath>
              <m:sSup>
                <m:sSupPr>
                  <m:ctrlPr>
                    <w:rPr>
                      <w:rFonts w:ascii="Cambria Math" w:hAnsi="Cambria Math"/>
                      <w:i/>
                      <w:sz w:val="20"/>
                      <w:szCs w:val="20"/>
                    </w:rPr>
                  </m:ctrlPr>
                </m:sSupPr>
                <m:e>
                  <m:r>
                    <w:rPr>
                      <w:rFonts w:ascii="Cambria Math" w:hAnsi="Cambria Math"/>
                      <w:sz w:val="20"/>
                      <w:szCs w:val="20"/>
                    </w:rPr>
                    <m:t>R</m:t>
                  </m:r>
                </m:e>
                <m:sup>
                  <m:r>
                    <w:rPr>
                      <w:rFonts w:ascii="Cambria Math" w:hAnsi="Cambria Math"/>
                      <w:sz w:val="20"/>
                      <w:szCs w:val="20"/>
                    </w:rPr>
                    <m:t>2</m:t>
                  </m:r>
                </m:sup>
              </m:sSup>
            </m:oMath>
            <w:r w:rsidR="00F50671" w:rsidRPr="00A54DF8">
              <w:rPr>
                <w:rFonts w:cs="Times New Roman"/>
                <w:color w:val="000000"/>
                <w:sz w:val="20"/>
                <w:szCs w:val="20"/>
              </w:rPr>
              <w:t>(Training)</w:t>
            </w:r>
          </w:p>
        </w:tc>
        <w:tc>
          <w:tcPr>
            <w:tcW w:w="0" w:type="auto"/>
            <w:shd w:val="clear" w:color="auto" w:fill="FFFFFF" w:themeFill="background1"/>
            <w:noWrap/>
            <w:vAlign w:val="center"/>
          </w:tcPr>
          <w:p w14:paraId="48B19C11"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0.29</w:t>
            </w:r>
          </w:p>
        </w:tc>
        <w:tc>
          <w:tcPr>
            <w:tcW w:w="0" w:type="auto"/>
            <w:shd w:val="clear" w:color="auto" w:fill="FFFFFF" w:themeFill="background1"/>
            <w:vAlign w:val="center"/>
          </w:tcPr>
          <w:p w14:paraId="60BD24F8"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0.00</w:t>
            </w:r>
          </w:p>
        </w:tc>
        <w:tc>
          <w:tcPr>
            <w:tcW w:w="0" w:type="auto"/>
            <w:shd w:val="clear" w:color="auto" w:fill="FFFFFF" w:themeFill="background1"/>
            <w:noWrap/>
            <w:vAlign w:val="center"/>
          </w:tcPr>
          <w:p w14:paraId="53403468"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0.56</w:t>
            </w:r>
          </w:p>
        </w:tc>
        <w:tc>
          <w:tcPr>
            <w:tcW w:w="0" w:type="auto"/>
            <w:shd w:val="clear" w:color="auto" w:fill="FFFFFF" w:themeFill="background1"/>
            <w:noWrap/>
            <w:vAlign w:val="center"/>
          </w:tcPr>
          <w:p w14:paraId="61274C5A"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0.85</w:t>
            </w:r>
          </w:p>
        </w:tc>
        <w:tc>
          <w:tcPr>
            <w:tcW w:w="0" w:type="auto"/>
            <w:shd w:val="clear" w:color="auto" w:fill="FFFFFF" w:themeFill="background1"/>
            <w:noWrap/>
            <w:vAlign w:val="center"/>
          </w:tcPr>
          <w:p w14:paraId="3BA8F8FB"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0.87</w:t>
            </w:r>
          </w:p>
        </w:tc>
        <w:tc>
          <w:tcPr>
            <w:tcW w:w="0" w:type="auto"/>
            <w:shd w:val="clear" w:color="auto" w:fill="FFFFFF" w:themeFill="background1"/>
            <w:noWrap/>
            <w:vAlign w:val="center"/>
          </w:tcPr>
          <w:p w14:paraId="5C647851"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0.86</w:t>
            </w:r>
          </w:p>
        </w:tc>
        <w:tc>
          <w:tcPr>
            <w:tcW w:w="0" w:type="auto"/>
            <w:shd w:val="clear" w:color="auto" w:fill="FFFFFF" w:themeFill="background1"/>
            <w:noWrap/>
            <w:vAlign w:val="center"/>
          </w:tcPr>
          <w:p w14:paraId="1568B20A"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0.91</w:t>
            </w:r>
          </w:p>
        </w:tc>
        <w:tc>
          <w:tcPr>
            <w:tcW w:w="0" w:type="auto"/>
            <w:shd w:val="clear" w:color="auto" w:fill="FFFFFF" w:themeFill="background1"/>
            <w:noWrap/>
            <w:vAlign w:val="center"/>
          </w:tcPr>
          <w:p w14:paraId="6C82F1B6"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0.89</w:t>
            </w:r>
          </w:p>
        </w:tc>
      </w:tr>
      <w:tr w:rsidR="006C57EA" w:rsidRPr="00A54DF8" w14:paraId="6987692B" w14:textId="77777777" w:rsidTr="006C57EA">
        <w:trPr>
          <w:trHeight w:val="514"/>
          <w:jc w:val="center"/>
        </w:trPr>
        <w:tc>
          <w:tcPr>
            <w:tcW w:w="0" w:type="auto"/>
            <w:vMerge/>
            <w:shd w:val="clear" w:color="auto" w:fill="FFFFFF" w:themeFill="background1"/>
            <w:vAlign w:val="center"/>
          </w:tcPr>
          <w:p w14:paraId="1F5993DE" w14:textId="77777777" w:rsidR="00F50671" w:rsidRPr="00A54DF8" w:rsidRDefault="00F50671" w:rsidP="00B53FCC">
            <w:pPr>
              <w:spacing w:after="0" w:line="240" w:lineRule="auto"/>
              <w:jc w:val="center"/>
              <w:rPr>
                <w:rFonts w:cs="Times New Roman"/>
                <w:color w:val="000000"/>
                <w:sz w:val="20"/>
                <w:szCs w:val="20"/>
              </w:rPr>
            </w:pPr>
          </w:p>
        </w:tc>
        <w:tc>
          <w:tcPr>
            <w:tcW w:w="0" w:type="auto"/>
            <w:shd w:val="clear" w:color="auto" w:fill="FFFFFF" w:themeFill="background1"/>
            <w:noWrap/>
            <w:vAlign w:val="center"/>
          </w:tcPr>
          <w:p w14:paraId="4A8A74DA"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RMSE (Actual)</w:t>
            </w:r>
          </w:p>
        </w:tc>
        <w:tc>
          <w:tcPr>
            <w:tcW w:w="0" w:type="auto"/>
            <w:shd w:val="clear" w:color="auto" w:fill="FFFFFF" w:themeFill="background1"/>
            <w:noWrap/>
            <w:vAlign w:val="center"/>
          </w:tcPr>
          <w:p w14:paraId="3CB1BACB"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114,349</w:t>
            </w:r>
          </w:p>
        </w:tc>
        <w:tc>
          <w:tcPr>
            <w:tcW w:w="0" w:type="auto"/>
            <w:shd w:val="clear" w:color="auto" w:fill="FFFFFF" w:themeFill="background1"/>
            <w:vAlign w:val="center"/>
          </w:tcPr>
          <w:p w14:paraId="0957D14B"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107,524</w:t>
            </w:r>
          </w:p>
        </w:tc>
        <w:tc>
          <w:tcPr>
            <w:tcW w:w="0" w:type="auto"/>
            <w:shd w:val="clear" w:color="auto" w:fill="FFFFFF" w:themeFill="background1"/>
            <w:noWrap/>
            <w:vAlign w:val="center"/>
          </w:tcPr>
          <w:p w14:paraId="0904F208"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58,084</w:t>
            </w:r>
          </w:p>
        </w:tc>
        <w:tc>
          <w:tcPr>
            <w:tcW w:w="0" w:type="auto"/>
            <w:shd w:val="clear" w:color="auto" w:fill="FFFFFF" w:themeFill="background1"/>
            <w:noWrap/>
            <w:vAlign w:val="center"/>
          </w:tcPr>
          <w:p w14:paraId="1DC5D0D5"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52,544</w:t>
            </w:r>
          </w:p>
        </w:tc>
        <w:tc>
          <w:tcPr>
            <w:tcW w:w="0" w:type="auto"/>
            <w:shd w:val="clear" w:color="auto" w:fill="FFFF00"/>
            <w:noWrap/>
            <w:vAlign w:val="center"/>
          </w:tcPr>
          <w:p w14:paraId="48E9507F"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46,197</w:t>
            </w:r>
          </w:p>
        </w:tc>
        <w:tc>
          <w:tcPr>
            <w:tcW w:w="0" w:type="auto"/>
            <w:shd w:val="clear" w:color="auto" w:fill="FFFFFF" w:themeFill="background1"/>
            <w:noWrap/>
            <w:vAlign w:val="center"/>
          </w:tcPr>
          <w:p w14:paraId="39C1FF2A"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57,928</w:t>
            </w:r>
          </w:p>
        </w:tc>
        <w:tc>
          <w:tcPr>
            <w:tcW w:w="0" w:type="auto"/>
            <w:shd w:val="clear" w:color="auto" w:fill="FFFFFF" w:themeFill="background1"/>
            <w:noWrap/>
            <w:vAlign w:val="center"/>
          </w:tcPr>
          <w:p w14:paraId="6266BEBB"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57,711</w:t>
            </w:r>
          </w:p>
        </w:tc>
        <w:tc>
          <w:tcPr>
            <w:tcW w:w="0" w:type="auto"/>
            <w:shd w:val="clear" w:color="auto" w:fill="FFFFFF" w:themeFill="background1"/>
            <w:noWrap/>
            <w:vAlign w:val="center"/>
          </w:tcPr>
          <w:p w14:paraId="1AAFE8EC"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56,881</w:t>
            </w:r>
          </w:p>
        </w:tc>
      </w:tr>
      <w:tr w:rsidR="006C57EA" w:rsidRPr="00A54DF8" w14:paraId="48AD83BE" w14:textId="77777777" w:rsidTr="006C57EA">
        <w:trPr>
          <w:trHeight w:val="514"/>
          <w:jc w:val="center"/>
        </w:trPr>
        <w:tc>
          <w:tcPr>
            <w:tcW w:w="0" w:type="auto"/>
            <w:vMerge/>
            <w:shd w:val="clear" w:color="auto" w:fill="FFFFFF" w:themeFill="background1"/>
            <w:vAlign w:val="center"/>
          </w:tcPr>
          <w:p w14:paraId="0ADA82BF" w14:textId="77777777" w:rsidR="00F50671" w:rsidRPr="00A54DF8" w:rsidRDefault="00F50671" w:rsidP="00B53FCC">
            <w:pPr>
              <w:spacing w:after="0" w:line="240" w:lineRule="auto"/>
              <w:jc w:val="center"/>
              <w:rPr>
                <w:rFonts w:cs="Times New Roman"/>
                <w:color w:val="000000"/>
                <w:sz w:val="20"/>
                <w:szCs w:val="20"/>
              </w:rPr>
            </w:pPr>
          </w:p>
        </w:tc>
        <w:tc>
          <w:tcPr>
            <w:tcW w:w="0" w:type="auto"/>
            <w:shd w:val="clear" w:color="auto" w:fill="FFFFFF" w:themeFill="background1"/>
            <w:noWrap/>
            <w:vAlign w:val="center"/>
          </w:tcPr>
          <w:p w14:paraId="7BD690FB" w14:textId="0CFFBF68" w:rsidR="00F50671" w:rsidRPr="00A54DF8" w:rsidRDefault="00000000" w:rsidP="00B53FCC">
            <w:pPr>
              <w:spacing w:after="0" w:line="240" w:lineRule="auto"/>
              <w:jc w:val="center"/>
              <w:rPr>
                <w:rFonts w:cs="Times New Roman"/>
                <w:color w:val="000000"/>
                <w:sz w:val="20"/>
                <w:szCs w:val="20"/>
              </w:rPr>
            </w:pPr>
            <m:oMath>
              <m:sSup>
                <m:sSupPr>
                  <m:ctrlPr>
                    <w:rPr>
                      <w:rFonts w:ascii="Cambria Math" w:hAnsi="Cambria Math"/>
                      <w:i/>
                      <w:sz w:val="20"/>
                      <w:szCs w:val="20"/>
                    </w:rPr>
                  </m:ctrlPr>
                </m:sSupPr>
                <m:e>
                  <m:r>
                    <w:rPr>
                      <w:rFonts w:ascii="Cambria Math" w:hAnsi="Cambria Math"/>
                      <w:sz w:val="20"/>
                      <w:szCs w:val="20"/>
                    </w:rPr>
                    <m:t>R</m:t>
                  </m:r>
                </m:e>
                <m:sup>
                  <m:r>
                    <w:rPr>
                      <w:rFonts w:ascii="Cambria Math" w:hAnsi="Cambria Math"/>
                      <w:sz w:val="20"/>
                      <w:szCs w:val="20"/>
                    </w:rPr>
                    <m:t>2</m:t>
                  </m:r>
                </m:sup>
              </m:sSup>
            </m:oMath>
            <w:r w:rsidR="00F50671" w:rsidRPr="00A54DF8">
              <w:rPr>
                <w:rFonts w:cs="Times New Roman"/>
                <w:color w:val="000000"/>
                <w:sz w:val="20"/>
                <w:szCs w:val="20"/>
              </w:rPr>
              <w:t>(Actual)</w:t>
            </w:r>
          </w:p>
        </w:tc>
        <w:tc>
          <w:tcPr>
            <w:tcW w:w="0" w:type="auto"/>
            <w:shd w:val="clear" w:color="auto" w:fill="FFFFFF" w:themeFill="background1"/>
            <w:noWrap/>
            <w:vAlign w:val="center"/>
          </w:tcPr>
          <w:p w14:paraId="7184E4D7"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0.05</w:t>
            </w:r>
          </w:p>
        </w:tc>
        <w:tc>
          <w:tcPr>
            <w:tcW w:w="0" w:type="auto"/>
            <w:shd w:val="clear" w:color="auto" w:fill="FFFFFF" w:themeFill="background1"/>
            <w:vAlign w:val="center"/>
          </w:tcPr>
          <w:p w14:paraId="124C0F75" w14:textId="77777777" w:rsidR="00F50671" w:rsidRPr="00A54DF8" w:rsidRDefault="00F50671" w:rsidP="00B53FCC">
            <w:pPr>
              <w:spacing w:after="0" w:line="240" w:lineRule="auto"/>
              <w:jc w:val="center"/>
              <w:rPr>
                <w:rFonts w:cs="Times New Roman"/>
                <w:color w:val="000000"/>
                <w:sz w:val="20"/>
                <w:szCs w:val="20"/>
              </w:rPr>
            </w:pPr>
            <w:r w:rsidRPr="00A54DF8">
              <w:rPr>
                <w:rFonts w:cs="Times New Roman"/>
                <w:color w:val="000000"/>
                <w:sz w:val="20"/>
                <w:szCs w:val="20"/>
              </w:rPr>
              <w:t>0.00</w:t>
            </w:r>
          </w:p>
        </w:tc>
        <w:tc>
          <w:tcPr>
            <w:tcW w:w="0" w:type="auto"/>
            <w:shd w:val="clear" w:color="auto" w:fill="FFFFFF" w:themeFill="background1"/>
            <w:noWrap/>
            <w:vAlign w:val="center"/>
          </w:tcPr>
          <w:p w14:paraId="0AF9BF05"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0.74</w:t>
            </w:r>
          </w:p>
        </w:tc>
        <w:tc>
          <w:tcPr>
            <w:tcW w:w="0" w:type="auto"/>
            <w:shd w:val="clear" w:color="auto" w:fill="FFFFFF" w:themeFill="background1"/>
            <w:noWrap/>
            <w:vAlign w:val="center"/>
          </w:tcPr>
          <w:p w14:paraId="2A21C92E"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0.78</w:t>
            </w:r>
          </w:p>
        </w:tc>
        <w:tc>
          <w:tcPr>
            <w:tcW w:w="0" w:type="auto"/>
            <w:shd w:val="clear" w:color="auto" w:fill="F79646" w:themeFill="accent6"/>
            <w:noWrap/>
            <w:vAlign w:val="center"/>
          </w:tcPr>
          <w:p w14:paraId="6D2FC38C"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0.81</w:t>
            </w:r>
          </w:p>
        </w:tc>
        <w:tc>
          <w:tcPr>
            <w:tcW w:w="0" w:type="auto"/>
            <w:shd w:val="clear" w:color="auto" w:fill="FFFFFF" w:themeFill="background1"/>
            <w:noWrap/>
            <w:vAlign w:val="center"/>
          </w:tcPr>
          <w:p w14:paraId="5C6DC9E5"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0.78</w:t>
            </w:r>
          </w:p>
        </w:tc>
        <w:tc>
          <w:tcPr>
            <w:tcW w:w="0" w:type="auto"/>
            <w:shd w:val="clear" w:color="auto" w:fill="FFFFFF" w:themeFill="background1"/>
            <w:noWrap/>
            <w:vAlign w:val="center"/>
          </w:tcPr>
          <w:p w14:paraId="7AE72FBA"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0.79</w:t>
            </w:r>
          </w:p>
        </w:tc>
        <w:tc>
          <w:tcPr>
            <w:tcW w:w="0" w:type="auto"/>
            <w:shd w:val="clear" w:color="auto" w:fill="F79646" w:themeFill="accent6"/>
            <w:noWrap/>
            <w:vAlign w:val="center"/>
          </w:tcPr>
          <w:p w14:paraId="121EF519" w14:textId="77777777" w:rsidR="00F50671" w:rsidRPr="00A54DF8" w:rsidRDefault="00F50671" w:rsidP="00B53FCC">
            <w:pPr>
              <w:spacing w:after="0" w:line="240" w:lineRule="auto"/>
              <w:jc w:val="center"/>
              <w:rPr>
                <w:rFonts w:cs="Times New Roman"/>
                <w:sz w:val="20"/>
                <w:szCs w:val="20"/>
              </w:rPr>
            </w:pPr>
            <w:r w:rsidRPr="00A54DF8">
              <w:rPr>
                <w:rFonts w:cs="Times New Roman"/>
                <w:sz w:val="20"/>
                <w:szCs w:val="20"/>
              </w:rPr>
              <w:t>0.81</w:t>
            </w:r>
          </w:p>
        </w:tc>
      </w:tr>
    </w:tbl>
    <w:p w14:paraId="7F5708B0" w14:textId="1177AA95" w:rsidR="00755D51" w:rsidRDefault="00755D51">
      <w:pPr>
        <w:spacing w:after="0" w:line="240" w:lineRule="auto"/>
        <w:rPr>
          <w:b/>
          <w:bCs/>
        </w:rPr>
      </w:pPr>
    </w:p>
    <w:p w14:paraId="3DBCE2C0" w14:textId="47E02059" w:rsidR="00914CEA" w:rsidRPr="00914CEA" w:rsidRDefault="00914CEA" w:rsidP="00FC0689">
      <w:pPr>
        <w:pStyle w:val="Caption"/>
        <w:spacing w:line="240" w:lineRule="auto"/>
        <w:rPr>
          <w:b w:val="0"/>
          <w:bCs w:val="0"/>
          <w:i/>
          <w:iCs/>
          <w:szCs w:val="22"/>
        </w:rPr>
      </w:pPr>
      <w:bookmarkStart w:id="99" w:name="_Ref182504353"/>
      <w:bookmarkStart w:id="100" w:name="_Toc186208435"/>
      <w:r w:rsidRPr="00914CEA">
        <w:rPr>
          <w:b w:val="0"/>
          <w:bCs w:val="0"/>
          <w:szCs w:val="22"/>
        </w:rPr>
        <w:lastRenderedPageBreak/>
        <w:t xml:space="preserve">Table </w:t>
      </w:r>
      <w:r w:rsidRPr="00914CEA">
        <w:rPr>
          <w:b w:val="0"/>
          <w:bCs w:val="0"/>
          <w:i/>
          <w:iCs/>
          <w:szCs w:val="22"/>
        </w:rPr>
        <w:fldChar w:fldCharType="begin"/>
      </w:r>
      <w:r w:rsidRPr="00914CEA">
        <w:rPr>
          <w:b w:val="0"/>
          <w:bCs w:val="0"/>
          <w:szCs w:val="22"/>
        </w:rPr>
        <w:instrText xml:space="preserve"> SEQ Table \* ARABIC </w:instrText>
      </w:r>
      <w:r w:rsidRPr="00914CEA">
        <w:rPr>
          <w:b w:val="0"/>
          <w:bCs w:val="0"/>
          <w:i/>
          <w:iCs/>
          <w:szCs w:val="22"/>
        </w:rPr>
        <w:fldChar w:fldCharType="separate"/>
      </w:r>
      <w:r w:rsidR="00614BEC">
        <w:rPr>
          <w:b w:val="0"/>
          <w:bCs w:val="0"/>
          <w:noProof/>
          <w:szCs w:val="22"/>
        </w:rPr>
        <w:t>11</w:t>
      </w:r>
      <w:r w:rsidRPr="00914CEA">
        <w:rPr>
          <w:b w:val="0"/>
          <w:bCs w:val="0"/>
          <w:i/>
          <w:iCs/>
          <w:szCs w:val="22"/>
        </w:rPr>
        <w:fldChar w:fldCharType="end"/>
      </w:r>
      <w:bookmarkEnd w:id="99"/>
      <w:r w:rsidRPr="00914CEA">
        <w:rPr>
          <w:b w:val="0"/>
          <w:bCs w:val="0"/>
          <w:szCs w:val="22"/>
        </w:rPr>
        <w:t>: Results of weekly sitewide model training</w:t>
      </w:r>
      <w:bookmarkEnd w:id="100"/>
    </w:p>
    <w:tbl>
      <w:tblPr>
        <w:tblW w:w="5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1633"/>
        <w:gridCol w:w="905"/>
        <w:gridCol w:w="1016"/>
        <w:gridCol w:w="1016"/>
        <w:gridCol w:w="1105"/>
        <w:gridCol w:w="866"/>
        <w:gridCol w:w="866"/>
        <w:gridCol w:w="866"/>
        <w:gridCol w:w="867"/>
      </w:tblGrid>
      <w:tr w:rsidR="00914CEA" w:rsidRPr="005E250F" w14:paraId="3AACECAD" w14:textId="77777777" w:rsidTr="004762A2">
        <w:trPr>
          <w:trHeight w:val="503"/>
          <w:tblHeader/>
          <w:jc w:val="center"/>
        </w:trPr>
        <w:tc>
          <w:tcPr>
            <w:tcW w:w="395" w:type="pct"/>
            <w:vMerge w:val="restart"/>
            <w:shd w:val="clear" w:color="auto" w:fill="D9D9D9" w:themeFill="background1" w:themeFillShade="D9"/>
            <w:vAlign w:val="center"/>
          </w:tcPr>
          <w:p w14:paraId="1253BCF7" w14:textId="77777777" w:rsidR="00914CEA" w:rsidRPr="005E250F" w:rsidRDefault="00914CEA" w:rsidP="00B53FCC">
            <w:pPr>
              <w:spacing w:after="0" w:line="240" w:lineRule="auto"/>
              <w:jc w:val="center"/>
              <w:rPr>
                <w:rFonts w:cs="Times New Roman"/>
                <w:b/>
                <w:bCs/>
                <w:color w:val="000000"/>
                <w:sz w:val="20"/>
                <w:szCs w:val="20"/>
              </w:rPr>
            </w:pPr>
            <w:r w:rsidRPr="005E250F">
              <w:rPr>
                <w:rFonts w:cs="Times New Roman"/>
                <w:b/>
                <w:bCs/>
                <w:color w:val="000000"/>
                <w:sz w:val="20"/>
                <w:szCs w:val="20"/>
              </w:rPr>
              <w:t>Time Period</w:t>
            </w:r>
          </w:p>
        </w:tc>
        <w:tc>
          <w:tcPr>
            <w:tcW w:w="823" w:type="pct"/>
            <w:vMerge w:val="restart"/>
            <w:shd w:val="clear" w:color="auto" w:fill="D9D9D9" w:themeFill="background1" w:themeFillShade="D9"/>
            <w:noWrap/>
            <w:vAlign w:val="center"/>
          </w:tcPr>
          <w:p w14:paraId="318501B5" w14:textId="77777777" w:rsidR="00914CEA" w:rsidRPr="005E250F" w:rsidRDefault="00914CEA" w:rsidP="00B53FCC">
            <w:pPr>
              <w:spacing w:after="0" w:line="240" w:lineRule="auto"/>
              <w:jc w:val="center"/>
              <w:rPr>
                <w:rFonts w:cs="Times New Roman"/>
                <w:b/>
                <w:bCs/>
                <w:color w:val="000000"/>
                <w:sz w:val="20"/>
                <w:szCs w:val="20"/>
              </w:rPr>
            </w:pPr>
            <w:r w:rsidRPr="005E250F">
              <w:rPr>
                <w:rFonts w:cs="Times New Roman"/>
                <w:b/>
                <w:bCs/>
                <w:color w:val="000000"/>
                <w:sz w:val="20"/>
                <w:szCs w:val="20"/>
              </w:rPr>
              <w:t>Parameter</w:t>
            </w:r>
          </w:p>
        </w:tc>
        <w:tc>
          <w:tcPr>
            <w:tcW w:w="3783" w:type="pct"/>
            <w:gridSpan w:val="8"/>
            <w:shd w:val="clear" w:color="auto" w:fill="D9D9D9" w:themeFill="background1" w:themeFillShade="D9"/>
            <w:vAlign w:val="center"/>
          </w:tcPr>
          <w:p w14:paraId="569F5C83" w14:textId="77777777" w:rsidR="00914CEA" w:rsidRPr="005E250F" w:rsidRDefault="00914CEA" w:rsidP="00B53FCC">
            <w:pPr>
              <w:spacing w:after="0" w:line="240" w:lineRule="auto"/>
              <w:jc w:val="center"/>
              <w:rPr>
                <w:rFonts w:cs="Times New Roman"/>
                <w:b/>
                <w:bCs/>
                <w:color w:val="000000"/>
                <w:sz w:val="20"/>
                <w:szCs w:val="20"/>
              </w:rPr>
            </w:pPr>
            <w:r w:rsidRPr="005E250F">
              <w:rPr>
                <w:rFonts w:cs="Times New Roman"/>
                <w:b/>
                <w:bCs/>
                <w:color w:val="000000"/>
                <w:sz w:val="20"/>
                <w:szCs w:val="20"/>
              </w:rPr>
              <w:t>Model Type</w:t>
            </w:r>
          </w:p>
        </w:tc>
      </w:tr>
      <w:tr w:rsidR="00CB7DF9" w:rsidRPr="005E250F" w14:paraId="2AD8ECDD" w14:textId="77777777" w:rsidTr="004762A2">
        <w:trPr>
          <w:trHeight w:val="503"/>
          <w:tblHeader/>
          <w:jc w:val="center"/>
        </w:trPr>
        <w:tc>
          <w:tcPr>
            <w:tcW w:w="395" w:type="pct"/>
            <w:vMerge/>
            <w:shd w:val="clear" w:color="auto" w:fill="D9D9D9" w:themeFill="background1" w:themeFillShade="D9"/>
            <w:vAlign w:val="center"/>
          </w:tcPr>
          <w:p w14:paraId="17006F95" w14:textId="77777777" w:rsidR="00914CEA" w:rsidRPr="005E250F" w:rsidRDefault="00914CEA" w:rsidP="00B53FCC">
            <w:pPr>
              <w:spacing w:after="0" w:line="240" w:lineRule="auto"/>
              <w:jc w:val="center"/>
              <w:rPr>
                <w:rFonts w:cs="Times New Roman"/>
                <w:b/>
                <w:bCs/>
                <w:color w:val="000000"/>
                <w:sz w:val="20"/>
                <w:szCs w:val="20"/>
              </w:rPr>
            </w:pPr>
          </w:p>
        </w:tc>
        <w:tc>
          <w:tcPr>
            <w:tcW w:w="823" w:type="pct"/>
            <w:vMerge/>
            <w:shd w:val="clear" w:color="auto" w:fill="D9D9D9" w:themeFill="background1" w:themeFillShade="D9"/>
            <w:noWrap/>
            <w:vAlign w:val="center"/>
            <w:hideMark/>
          </w:tcPr>
          <w:p w14:paraId="06C56C97" w14:textId="77777777" w:rsidR="00914CEA" w:rsidRPr="005E250F" w:rsidRDefault="00914CEA" w:rsidP="00B53FCC">
            <w:pPr>
              <w:spacing w:after="0" w:line="240" w:lineRule="auto"/>
              <w:jc w:val="center"/>
              <w:rPr>
                <w:rFonts w:cs="Times New Roman"/>
                <w:b/>
                <w:bCs/>
                <w:color w:val="000000"/>
                <w:sz w:val="20"/>
                <w:szCs w:val="20"/>
              </w:rPr>
            </w:pPr>
          </w:p>
        </w:tc>
        <w:tc>
          <w:tcPr>
            <w:tcW w:w="456" w:type="pct"/>
            <w:shd w:val="clear" w:color="auto" w:fill="D9D9D9" w:themeFill="background1" w:themeFillShade="D9"/>
            <w:noWrap/>
            <w:vAlign w:val="center"/>
            <w:hideMark/>
          </w:tcPr>
          <w:p w14:paraId="5EE39EF1" w14:textId="77777777" w:rsidR="00914CEA" w:rsidRPr="005E250F" w:rsidRDefault="00914CEA" w:rsidP="00B53FCC">
            <w:pPr>
              <w:spacing w:after="0" w:line="240" w:lineRule="auto"/>
              <w:jc w:val="center"/>
              <w:rPr>
                <w:rFonts w:cs="Times New Roman"/>
                <w:b/>
                <w:bCs/>
                <w:color w:val="000000"/>
                <w:sz w:val="20"/>
                <w:szCs w:val="20"/>
              </w:rPr>
            </w:pPr>
            <w:r w:rsidRPr="005E250F">
              <w:rPr>
                <w:rFonts w:cs="Times New Roman"/>
                <w:b/>
                <w:bCs/>
                <w:color w:val="000000"/>
                <w:sz w:val="20"/>
                <w:szCs w:val="20"/>
              </w:rPr>
              <w:t>Historic</w:t>
            </w:r>
          </w:p>
        </w:tc>
        <w:tc>
          <w:tcPr>
            <w:tcW w:w="512" w:type="pct"/>
            <w:shd w:val="clear" w:color="auto" w:fill="D9D9D9" w:themeFill="background1" w:themeFillShade="D9"/>
            <w:vAlign w:val="center"/>
          </w:tcPr>
          <w:p w14:paraId="5D556555" w14:textId="77777777" w:rsidR="00914CEA" w:rsidRPr="005E250F" w:rsidRDefault="00914CEA" w:rsidP="00B53FCC">
            <w:pPr>
              <w:spacing w:after="0" w:line="240" w:lineRule="auto"/>
              <w:jc w:val="center"/>
              <w:rPr>
                <w:rFonts w:cs="Times New Roman"/>
                <w:b/>
                <w:bCs/>
                <w:color w:val="000000"/>
                <w:sz w:val="20"/>
                <w:szCs w:val="20"/>
              </w:rPr>
            </w:pPr>
            <w:r w:rsidRPr="005E250F">
              <w:rPr>
                <w:rFonts w:cs="Times New Roman"/>
                <w:b/>
                <w:bCs/>
                <w:color w:val="000000"/>
                <w:sz w:val="20"/>
                <w:szCs w:val="20"/>
              </w:rPr>
              <w:t>Average</w:t>
            </w:r>
          </w:p>
        </w:tc>
        <w:tc>
          <w:tcPr>
            <w:tcW w:w="512" w:type="pct"/>
            <w:shd w:val="clear" w:color="auto" w:fill="D9D9D9" w:themeFill="background1" w:themeFillShade="D9"/>
            <w:noWrap/>
            <w:vAlign w:val="center"/>
            <w:hideMark/>
          </w:tcPr>
          <w:p w14:paraId="301D494B" w14:textId="77777777" w:rsidR="00914CEA" w:rsidRPr="005E250F" w:rsidRDefault="00914CEA" w:rsidP="00B53FCC">
            <w:pPr>
              <w:spacing w:after="0" w:line="240" w:lineRule="auto"/>
              <w:jc w:val="center"/>
              <w:rPr>
                <w:rFonts w:cs="Times New Roman"/>
                <w:b/>
                <w:bCs/>
                <w:color w:val="000000"/>
                <w:sz w:val="20"/>
                <w:szCs w:val="20"/>
              </w:rPr>
            </w:pPr>
            <w:r w:rsidRPr="005E250F">
              <w:rPr>
                <w:rFonts w:cs="Times New Roman"/>
                <w:b/>
                <w:bCs/>
                <w:color w:val="000000"/>
                <w:sz w:val="20"/>
                <w:szCs w:val="20"/>
              </w:rPr>
              <w:t>Linear</w:t>
            </w:r>
          </w:p>
        </w:tc>
        <w:tc>
          <w:tcPr>
            <w:tcW w:w="557" w:type="pct"/>
            <w:shd w:val="clear" w:color="auto" w:fill="D9D9D9" w:themeFill="background1" w:themeFillShade="D9"/>
            <w:noWrap/>
            <w:vAlign w:val="center"/>
            <w:hideMark/>
          </w:tcPr>
          <w:p w14:paraId="6E918CCC" w14:textId="77777777" w:rsidR="00914CEA" w:rsidRPr="005E250F" w:rsidRDefault="00914CEA" w:rsidP="00B53FCC">
            <w:pPr>
              <w:spacing w:after="0" w:line="240" w:lineRule="auto"/>
              <w:jc w:val="center"/>
              <w:rPr>
                <w:rFonts w:cs="Times New Roman"/>
                <w:b/>
                <w:bCs/>
                <w:color w:val="000000"/>
                <w:sz w:val="20"/>
                <w:szCs w:val="20"/>
              </w:rPr>
            </w:pPr>
            <w:r w:rsidRPr="005E250F">
              <w:rPr>
                <w:rFonts w:cs="Times New Roman"/>
                <w:b/>
                <w:bCs/>
                <w:color w:val="000000"/>
                <w:sz w:val="20"/>
                <w:szCs w:val="20"/>
              </w:rPr>
              <w:t>GLMNET</w:t>
            </w:r>
          </w:p>
        </w:tc>
        <w:tc>
          <w:tcPr>
            <w:tcW w:w="436" w:type="pct"/>
            <w:shd w:val="clear" w:color="auto" w:fill="D9D9D9" w:themeFill="background1" w:themeFillShade="D9"/>
            <w:noWrap/>
            <w:vAlign w:val="center"/>
            <w:hideMark/>
          </w:tcPr>
          <w:p w14:paraId="60D3640B" w14:textId="77777777" w:rsidR="00914CEA" w:rsidRPr="005E250F" w:rsidRDefault="00914CEA" w:rsidP="00B53FCC">
            <w:pPr>
              <w:spacing w:after="0" w:line="240" w:lineRule="auto"/>
              <w:jc w:val="center"/>
              <w:rPr>
                <w:rFonts w:cs="Times New Roman"/>
                <w:b/>
                <w:bCs/>
                <w:color w:val="000000"/>
                <w:sz w:val="20"/>
                <w:szCs w:val="20"/>
              </w:rPr>
            </w:pPr>
            <w:r w:rsidRPr="005E250F">
              <w:rPr>
                <w:rFonts w:cs="Times New Roman"/>
                <w:b/>
                <w:bCs/>
                <w:color w:val="000000"/>
                <w:sz w:val="20"/>
                <w:szCs w:val="20"/>
              </w:rPr>
              <w:t>PCR</w:t>
            </w:r>
          </w:p>
        </w:tc>
        <w:tc>
          <w:tcPr>
            <w:tcW w:w="436" w:type="pct"/>
            <w:shd w:val="clear" w:color="auto" w:fill="D9D9D9" w:themeFill="background1" w:themeFillShade="D9"/>
            <w:noWrap/>
            <w:vAlign w:val="center"/>
            <w:hideMark/>
          </w:tcPr>
          <w:p w14:paraId="28B1F69B" w14:textId="77777777" w:rsidR="00914CEA" w:rsidRPr="005E250F" w:rsidRDefault="00914CEA" w:rsidP="00B53FCC">
            <w:pPr>
              <w:spacing w:after="0" w:line="240" w:lineRule="auto"/>
              <w:jc w:val="center"/>
              <w:rPr>
                <w:rFonts w:cs="Times New Roman"/>
                <w:b/>
                <w:bCs/>
                <w:color w:val="000000"/>
                <w:sz w:val="20"/>
                <w:szCs w:val="20"/>
              </w:rPr>
            </w:pPr>
            <w:r w:rsidRPr="005E250F">
              <w:rPr>
                <w:rFonts w:cs="Times New Roman"/>
                <w:b/>
                <w:bCs/>
                <w:color w:val="000000"/>
                <w:sz w:val="20"/>
                <w:szCs w:val="20"/>
              </w:rPr>
              <w:t>KNN</w:t>
            </w:r>
          </w:p>
        </w:tc>
        <w:tc>
          <w:tcPr>
            <w:tcW w:w="436" w:type="pct"/>
            <w:shd w:val="clear" w:color="auto" w:fill="D9D9D9" w:themeFill="background1" w:themeFillShade="D9"/>
            <w:noWrap/>
            <w:vAlign w:val="center"/>
            <w:hideMark/>
          </w:tcPr>
          <w:p w14:paraId="4E4E4E68" w14:textId="77777777" w:rsidR="00914CEA" w:rsidRPr="005E250F" w:rsidRDefault="00914CEA" w:rsidP="00B53FCC">
            <w:pPr>
              <w:spacing w:after="0" w:line="240" w:lineRule="auto"/>
              <w:jc w:val="center"/>
              <w:rPr>
                <w:rFonts w:cs="Times New Roman"/>
                <w:b/>
                <w:bCs/>
                <w:color w:val="000000"/>
                <w:sz w:val="20"/>
                <w:szCs w:val="20"/>
              </w:rPr>
            </w:pPr>
            <w:r w:rsidRPr="005E250F">
              <w:rPr>
                <w:rFonts w:cs="Times New Roman"/>
                <w:b/>
                <w:bCs/>
                <w:color w:val="000000"/>
                <w:sz w:val="20"/>
                <w:szCs w:val="20"/>
              </w:rPr>
              <w:t>RF</w:t>
            </w:r>
          </w:p>
        </w:tc>
        <w:tc>
          <w:tcPr>
            <w:tcW w:w="436" w:type="pct"/>
            <w:shd w:val="clear" w:color="auto" w:fill="D9D9D9" w:themeFill="background1" w:themeFillShade="D9"/>
            <w:noWrap/>
            <w:vAlign w:val="center"/>
            <w:hideMark/>
          </w:tcPr>
          <w:p w14:paraId="2D22CB2B" w14:textId="77777777" w:rsidR="00914CEA" w:rsidRPr="005E250F" w:rsidRDefault="00914CEA" w:rsidP="00B53FCC">
            <w:pPr>
              <w:spacing w:after="0" w:line="240" w:lineRule="auto"/>
              <w:jc w:val="center"/>
              <w:rPr>
                <w:rFonts w:cs="Times New Roman"/>
                <w:b/>
                <w:bCs/>
                <w:color w:val="000000"/>
                <w:sz w:val="20"/>
                <w:szCs w:val="20"/>
              </w:rPr>
            </w:pPr>
            <w:r w:rsidRPr="005E250F">
              <w:rPr>
                <w:rFonts w:cs="Times New Roman"/>
                <w:b/>
                <w:bCs/>
                <w:color w:val="000000"/>
                <w:sz w:val="20"/>
                <w:szCs w:val="20"/>
              </w:rPr>
              <w:t>BRNN</w:t>
            </w:r>
          </w:p>
        </w:tc>
      </w:tr>
      <w:tr w:rsidR="00CB7DF9" w:rsidRPr="005E250F" w14:paraId="05AF9653" w14:textId="77777777" w:rsidTr="004762A2">
        <w:trPr>
          <w:trHeight w:val="528"/>
          <w:jc w:val="center"/>
        </w:trPr>
        <w:tc>
          <w:tcPr>
            <w:tcW w:w="395" w:type="pct"/>
            <w:vMerge w:val="restart"/>
            <w:shd w:val="clear" w:color="auto" w:fill="FFFFFF" w:themeFill="background1"/>
            <w:vAlign w:val="center"/>
          </w:tcPr>
          <w:p w14:paraId="5F03B59F"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2023</w:t>
            </w:r>
          </w:p>
          <w:p w14:paraId="2C5B7EB6"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Q1</w:t>
            </w:r>
          </w:p>
        </w:tc>
        <w:tc>
          <w:tcPr>
            <w:tcW w:w="823" w:type="pct"/>
            <w:shd w:val="clear" w:color="auto" w:fill="FFFFFF" w:themeFill="background1"/>
            <w:noWrap/>
            <w:vAlign w:val="center"/>
          </w:tcPr>
          <w:p w14:paraId="4D18DFD0"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sz w:val="20"/>
                <w:szCs w:val="20"/>
              </w:rPr>
              <w:t>RMSE (Training)</w:t>
            </w:r>
          </w:p>
        </w:tc>
        <w:tc>
          <w:tcPr>
            <w:tcW w:w="456" w:type="pct"/>
            <w:shd w:val="clear" w:color="auto" w:fill="000000" w:themeFill="text1"/>
            <w:noWrap/>
            <w:vAlign w:val="center"/>
          </w:tcPr>
          <w:p w14:paraId="4E4F0448" w14:textId="77777777" w:rsidR="00914CEA" w:rsidRPr="005E250F" w:rsidRDefault="00914CEA" w:rsidP="00B53FCC">
            <w:pPr>
              <w:spacing w:after="0" w:line="240" w:lineRule="auto"/>
              <w:jc w:val="center"/>
              <w:rPr>
                <w:rFonts w:cs="Times New Roman"/>
                <w:sz w:val="20"/>
                <w:szCs w:val="20"/>
              </w:rPr>
            </w:pPr>
          </w:p>
        </w:tc>
        <w:tc>
          <w:tcPr>
            <w:tcW w:w="512" w:type="pct"/>
            <w:shd w:val="clear" w:color="auto" w:fill="FFFFFF" w:themeFill="background1"/>
            <w:vAlign w:val="center"/>
          </w:tcPr>
          <w:p w14:paraId="48641034"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456,963</w:t>
            </w:r>
          </w:p>
        </w:tc>
        <w:tc>
          <w:tcPr>
            <w:tcW w:w="512" w:type="pct"/>
            <w:shd w:val="clear" w:color="auto" w:fill="FFFFFF" w:themeFill="background1"/>
            <w:noWrap/>
            <w:vAlign w:val="center"/>
          </w:tcPr>
          <w:p w14:paraId="41CE70C2"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297,607</w:t>
            </w:r>
          </w:p>
        </w:tc>
        <w:tc>
          <w:tcPr>
            <w:tcW w:w="557" w:type="pct"/>
            <w:shd w:val="clear" w:color="auto" w:fill="FFFFFF" w:themeFill="background1"/>
            <w:noWrap/>
            <w:vAlign w:val="center"/>
          </w:tcPr>
          <w:p w14:paraId="27C8A276"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186,355</w:t>
            </w:r>
          </w:p>
        </w:tc>
        <w:tc>
          <w:tcPr>
            <w:tcW w:w="436" w:type="pct"/>
            <w:shd w:val="clear" w:color="auto" w:fill="FFFFFF" w:themeFill="background1"/>
            <w:noWrap/>
            <w:vAlign w:val="center"/>
          </w:tcPr>
          <w:p w14:paraId="570D567E"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183,373</w:t>
            </w:r>
          </w:p>
        </w:tc>
        <w:tc>
          <w:tcPr>
            <w:tcW w:w="436" w:type="pct"/>
            <w:shd w:val="clear" w:color="auto" w:fill="FFFFFF" w:themeFill="background1"/>
            <w:noWrap/>
            <w:vAlign w:val="center"/>
          </w:tcPr>
          <w:p w14:paraId="35BC0082"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160,581</w:t>
            </w:r>
          </w:p>
        </w:tc>
        <w:tc>
          <w:tcPr>
            <w:tcW w:w="436" w:type="pct"/>
            <w:shd w:val="clear" w:color="auto" w:fill="FFFFFF" w:themeFill="background1"/>
            <w:noWrap/>
            <w:vAlign w:val="center"/>
          </w:tcPr>
          <w:p w14:paraId="086C41D0"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205,657</w:t>
            </w:r>
          </w:p>
        </w:tc>
        <w:tc>
          <w:tcPr>
            <w:tcW w:w="436" w:type="pct"/>
            <w:shd w:val="clear" w:color="auto" w:fill="FFFFFF" w:themeFill="background1"/>
            <w:noWrap/>
            <w:vAlign w:val="center"/>
          </w:tcPr>
          <w:p w14:paraId="3C258016"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107,720</w:t>
            </w:r>
          </w:p>
        </w:tc>
      </w:tr>
      <w:tr w:rsidR="00CB7DF9" w:rsidRPr="005E250F" w14:paraId="75C3A954" w14:textId="77777777" w:rsidTr="004762A2">
        <w:trPr>
          <w:trHeight w:val="528"/>
          <w:jc w:val="center"/>
        </w:trPr>
        <w:tc>
          <w:tcPr>
            <w:tcW w:w="395" w:type="pct"/>
            <w:vMerge/>
            <w:shd w:val="clear" w:color="auto" w:fill="FFFFFF" w:themeFill="background1"/>
            <w:vAlign w:val="center"/>
          </w:tcPr>
          <w:p w14:paraId="3C26A8D2" w14:textId="77777777" w:rsidR="00914CEA" w:rsidRPr="005E250F" w:rsidRDefault="00914CEA" w:rsidP="00B53FCC">
            <w:pPr>
              <w:spacing w:after="0" w:line="240" w:lineRule="auto"/>
              <w:jc w:val="center"/>
              <w:rPr>
                <w:rFonts w:cs="Times New Roman"/>
                <w:color w:val="000000"/>
                <w:sz w:val="20"/>
                <w:szCs w:val="20"/>
              </w:rPr>
            </w:pPr>
          </w:p>
        </w:tc>
        <w:tc>
          <w:tcPr>
            <w:tcW w:w="823" w:type="pct"/>
            <w:shd w:val="clear" w:color="auto" w:fill="FFFFFF" w:themeFill="background1"/>
            <w:noWrap/>
            <w:vAlign w:val="center"/>
          </w:tcPr>
          <w:p w14:paraId="322762BF" w14:textId="77777777" w:rsidR="00914CEA" w:rsidRPr="005E250F" w:rsidRDefault="00000000" w:rsidP="00B53FCC">
            <w:pPr>
              <w:spacing w:after="0" w:line="240" w:lineRule="auto"/>
              <w:jc w:val="center"/>
              <w:rPr>
                <w:rFonts w:cs="Times New Roman"/>
                <w:color w:val="000000"/>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914CEA" w:rsidRPr="005E250F">
              <w:rPr>
                <w:rFonts w:cs="Times New Roman"/>
                <w:sz w:val="20"/>
                <w:szCs w:val="20"/>
              </w:rPr>
              <w:t xml:space="preserve"> (Training)</w:t>
            </w:r>
          </w:p>
        </w:tc>
        <w:tc>
          <w:tcPr>
            <w:tcW w:w="456" w:type="pct"/>
            <w:shd w:val="clear" w:color="auto" w:fill="000000" w:themeFill="text1"/>
            <w:noWrap/>
            <w:vAlign w:val="center"/>
          </w:tcPr>
          <w:p w14:paraId="2C0406CA" w14:textId="77777777" w:rsidR="00914CEA" w:rsidRPr="005E250F" w:rsidRDefault="00914CEA" w:rsidP="00B53FCC">
            <w:pPr>
              <w:spacing w:after="0" w:line="240" w:lineRule="auto"/>
              <w:jc w:val="center"/>
              <w:rPr>
                <w:rFonts w:cs="Times New Roman"/>
                <w:sz w:val="20"/>
                <w:szCs w:val="20"/>
              </w:rPr>
            </w:pPr>
          </w:p>
        </w:tc>
        <w:tc>
          <w:tcPr>
            <w:tcW w:w="512" w:type="pct"/>
            <w:shd w:val="clear" w:color="auto" w:fill="FFFFFF" w:themeFill="background1"/>
            <w:vAlign w:val="center"/>
          </w:tcPr>
          <w:p w14:paraId="31853F36"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0.00</w:t>
            </w:r>
          </w:p>
        </w:tc>
        <w:tc>
          <w:tcPr>
            <w:tcW w:w="512" w:type="pct"/>
            <w:shd w:val="clear" w:color="auto" w:fill="FFFFFF" w:themeFill="background1"/>
            <w:noWrap/>
            <w:vAlign w:val="center"/>
          </w:tcPr>
          <w:p w14:paraId="5FD6CD90"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0.73</w:t>
            </w:r>
          </w:p>
        </w:tc>
        <w:tc>
          <w:tcPr>
            <w:tcW w:w="557" w:type="pct"/>
            <w:shd w:val="clear" w:color="auto" w:fill="FFFFFF" w:themeFill="background1"/>
            <w:noWrap/>
            <w:vAlign w:val="center"/>
          </w:tcPr>
          <w:p w14:paraId="4E98EA13"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0.84</w:t>
            </w:r>
          </w:p>
        </w:tc>
        <w:tc>
          <w:tcPr>
            <w:tcW w:w="436" w:type="pct"/>
            <w:shd w:val="clear" w:color="auto" w:fill="FFFFFF" w:themeFill="background1"/>
            <w:noWrap/>
            <w:vAlign w:val="center"/>
          </w:tcPr>
          <w:p w14:paraId="5B58AFCB"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0.85</w:t>
            </w:r>
          </w:p>
        </w:tc>
        <w:tc>
          <w:tcPr>
            <w:tcW w:w="436" w:type="pct"/>
            <w:shd w:val="clear" w:color="auto" w:fill="FFFFFF" w:themeFill="background1"/>
            <w:noWrap/>
            <w:vAlign w:val="center"/>
          </w:tcPr>
          <w:p w14:paraId="745CF73A"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0.79</w:t>
            </w:r>
          </w:p>
        </w:tc>
        <w:tc>
          <w:tcPr>
            <w:tcW w:w="436" w:type="pct"/>
            <w:shd w:val="clear" w:color="auto" w:fill="FFFFFF" w:themeFill="background1"/>
            <w:noWrap/>
            <w:vAlign w:val="center"/>
          </w:tcPr>
          <w:p w14:paraId="2D856F45"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0.89</w:t>
            </w:r>
          </w:p>
        </w:tc>
        <w:tc>
          <w:tcPr>
            <w:tcW w:w="436" w:type="pct"/>
            <w:shd w:val="clear" w:color="auto" w:fill="FFFFFF" w:themeFill="background1"/>
            <w:noWrap/>
            <w:vAlign w:val="center"/>
          </w:tcPr>
          <w:p w14:paraId="730A8600"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0.95</w:t>
            </w:r>
          </w:p>
        </w:tc>
      </w:tr>
      <w:tr w:rsidR="00CB7DF9" w:rsidRPr="005E250F" w14:paraId="219F6BCF" w14:textId="77777777" w:rsidTr="004762A2">
        <w:trPr>
          <w:trHeight w:val="528"/>
          <w:jc w:val="center"/>
        </w:trPr>
        <w:tc>
          <w:tcPr>
            <w:tcW w:w="395" w:type="pct"/>
            <w:vMerge/>
            <w:shd w:val="clear" w:color="auto" w:fill="FFFFFF" w:themeFill="background1"/>
            <w:vAlign w:val="center"/>
          </w:tcPr>
          <w:p w14:paraId="6E43FB1E" w14:textId="77777777" w:rsidR="00914CEA" w:rsidRPr="005E250F" w:rsidRDefault="00914CEA" w:rsidP="00B53FCC">
            <w:pPr>
              <w:spacing w:after="0" w:line="240" w:lineRule="auto"/>
              <w:jc w:val="center"/>
              <w:rPr>
                <w:rFonts w:cs="Times New Roman"/>
                <w:color w:val="000000"/>
                <w:sz w:val="20"/>
                <w:szCs w:val="20"/>
              </w:rPr>
            </w:pPr>
          </w:p>
        </w:tc>
        <w:tc>
          <w:tcPr>
            <w:tcW w:w="823" w:type="pct"/>
            <w:shd w:val="clear" w:color="auto" w:fill="FFFFFF" w:themeFill="background1"/>
            <w:noWrap/>
            <w:vAlign w:val="center"/>
          </w:tcPr>
          <w:p w14:paraId="410594A0"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sz w:val="20"/>
                <w:szCs w:val="20"/>
              </w:rPr>
              <w:t>RMSE (Actual)</w:t>
            </w:r>
          </w:p>
        </w:tc>
        <w:tc>
          <w:tcPr>
            <w:tcW w:w="456" w:type="pct"/>
            <w:shd w:val="clear" w:color="auto" w:fill="FFFF00"/>
            <w:noWrap/>
            <w:vAlign w:val="center"/>
          </w:tcPr>
          <w:p w14:paraId="0E23992B"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230,610</w:t>
            </w:r>
          </w:p>
        </w:tc>
        <w:tc>
          <w:tcPr>
            <w:tcW w:w="512" w:type="pct"/>
            <w:shd w:val="clear" w:color="auto" w:fill="FFFFFF" w:themeFill="background1"/>
            <w:vAlign w:val="center"/>
          </w:tcPr>
          <w:p w14:paraId="06B7AE56"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1,806,313</w:t>
            </w:r>
          </w:p>
        </w:tc>
        <w:tc>
          <w:tcPr>
            <w:tcW w:w="512" w:type="pct"/>
            <w:shd w:val="clear" w:color="auto" w:fill="FFFFFF" w:themeFill="background1"/>
            <w:noWrap/>
            <w:vAlign w:val="center"/>
          </w:tcPr>
          <w:p w14:paraId="4FA7D70F"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1,321,370</w:t>
            </w:r>
          </w:p>
        </w:tc>
        <w:tc>
          <w:tcPr>
            <w:tcW w:w="557" w:type="pct"/>
            <w:shd w:val="clear" w:color="auto" w:fill="FFFFFF" w:themeFill="background1"/>
            <w:noWrap/>
            <w:vAlign w:val="center"/>
          </w:tcPr>
          <w:p w14:paraId="74F22EAA"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252,767</w:t>
            </w:r>
          </w:p>
        </w:tc>
        <w:tc>
          <w:tcPr>
            <w:tcW w:w="436" w:type="pct"/>
            <w:shd w:val="clear" w:color="auto" w:fill="FFFFFF" w:themeFill="background1"/>
            <w:noWrap/>
            <w:vAlign w:val="center"/>
          </w:tcPr>
          <w:p w14:paraId="09F53642"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534,254</w:t>
            </w:r>
          </w:p>
        </w:tc>
        <w:tc>
          <w:tcPr>
            <w:tcW w:w="436" w:type="pct"/>
            <w:shd w:val="clear" w:color="auto" w:fill="FFFFFF" w:themeFill="background1"/>
            <w:noWrap/>
            <w:vAlign w:val="center"/>
          </w:tcPr>
          <w:p w14:paraId="1F2F3741"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391,638</w:t>
            </w:r>
          </w:p>
        </w:tc>
        <w:tc>
          <w:tcPr>
            <w:tcW w:w="436" w:type="pct"/>
            <w:shd w:val="clear" w:color="auto" w:fill="FFFFFF" w:themeFill="background1"/>
            <w:noWrap/>
            <w:vAlign w:val="center"/>
          </w:tcPr>
          <w:p w14:paraId="716771B5"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290,422</w:t>
            </w:r>
          </w:p>
        </w:tc>
        <w:tc>
          <w:tcPr>
            <w:tcW w:w="436" w:type="pct"/>
            <w:shd w:val="clear" w:color="auto" w:fill="FFFFFF" w:themeFill="background1"/>
            <w:noWrap/>
            <w:vAlign w:val="center"/>
          </w:tcPr>
          <w:p w14:paraId="28821654"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350,465</w:t>
            </w:r>
          </w:p>
        </w:tc>
      </w:tr>
      <w:tr w:rsidR="00CB7DF9" w:rsidRPr="005E250F" w14:paraId="75D78B3D" w14:textId="77777777" w:rsidTr="004762A2">
        <w:trPr>
          <w:trHeight w:val="528"/>
          <w:jc w:val="center"/>
        </w:trPr>
        <w:tc>
          <w:tcPr>
            <w:tcW w:w="395" w:type="pct"/>
            <w:vMerge/>
            <w:shd w:val="clear" w:color="auto" w:fill="FFFFFF" w:themeFill="background1"/>
            <w:vAlign w:val="center"/>
          </w:tcPr>
          <w:p w14:paraId="7BF7AF20" w14:textId="77777777" w:rsidR="00914CEA" w:rsidRPr="005E250F" w:rsidRDefault="00914CEA" w:rsidP="00B53FCC">
            <w:pPr>
              <w:spacing w:after="0" w:line="240" w:lineRule="auto"/>
              <w:jc w:val="center"/>
              <w:rPr>
                <w:rFonts w:cs="Times New Roman"/>
                <w:color w:val="000000"/>
                <w:sz w:val="20"/>
                <w:szCs w:val="20"/>
              </w:rPr>
            </w:pPr>
          </w:p>
        </w:tc>
        <w:tc>
          <w:tcPr>
            <w:tcW w:w="823" w:type="pct"/>
            <w:shd w:val="clear" w:color="auto" w:fill="FFFFFF" w:themeFill="background1"/>
            <w:noWrap/>
            <w:vAlign w:val="center"/>
          </w:tcPr>
          <w:p w14:paraId="6806510A" w14:textId="77777777" w:rsidR="00914CEA" w:rsidRPr="005E250F" w:rsidRDefault="00000000" w:rsidP="00B53FCC">
            <w:pPr>
              <w:spacing w:after="0" w:line="240" w:lineRule="auto"/>
              <w:jc w:val="center"/>
              <w:rPr>
                <w:rFonts w:cs="Times New Roman"/>
                <w:color w:val="000000"/>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914CEA" w:rsidRPr="005E250F">
              <w:rPr>
                <w:rFonts w:cs="Times New Roman"/>
                <w:sz w:val="20"/>
                <w:szCs w:val="20"/>
              </w:rPr>
              <w:t xml:space="preserve"> (Actual)</w:t>
            </w:r>
          </w:p>
        </w:tc>
        <w:tc>
          <w:tcPr>
            <w:tcW w:w="456" w:type="pct"/>
            <w:shd w:val="clear" w:color="auto" w:fill="FFFFFF" w:themeFill="background1"/>
            <w:noWrap/>
            <w:vAlign w:val="center"/>
          </w:tcPr>
          <w:p w14:paraId="555FD48F"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0.40</w:t>
            </w:r>
          </w:p>
        </w:tc>
        <w:tc>
          <w:tcPr>
            <w:tcW w:w="512" w:type="pct"/>
            <w:shd w:val="clear" w:color="auto" w:fill="FFFFFF" w:themeFill="background1"/>
            <w:vAlign w:val="center"/>
          </w:tcPr>
          <w:p w14:paraId="586A4950"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0.00</w:t>
            </w:r>
          </w:p>
        </w:tc>
        <w:tc>
          <w:tcPr>
            <w:tcW w:w="512" w:type="pct"/>
            <w:shd w:val="clear" w:color="auto" w:fill="F79646" w:themeFill="accent6"/>
            <w:noWrap/>
            <w:vAlign w:val="center"/>
          </w:tcPr>
          <w:p w14:paraId="008B7A54"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0.45</w:t>
            </w:r>
          </w:p>
        </w:tc>
        <w:tc>
          <w:tcPr>
            <w:tcW w:w="557" w:type="pct"/>
            <w:shd w:val="clear" w:color="auto" w:fill="FFFFFF" w:themeFill="background1"/>
            <w:noWrap/>
            <w:vAlign w:val="center"/>
          </w:tcPr>
          <w:p w14:paraId="01E08A16"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0.41</w:t>
            </w:r>
          </w:p>
        </w:tc>
        <w:tc>
          <w:tcPr>
            <w:tcW w:w="436" w:type="pct"/>
            <w:shd w:val="clear" w:color="auto" w:fill="F79646" w:themeFill="accent6"/>
            <w:noWrap/>
            <w:vAlign w:val="center"/>
          </w:tcPr>
          <w:p w14:paraId="1E1E2FDC"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0.45</w:t>
            </w:r>
          </w:p>
        </w:tc>
        <w:tc>
          <w:tcPr>
            <w:tcW w:w="436" w:type="pct"/>
            <w:shd w:val="clear" w:color="auto" w:fill="FFFFFF" w:themeFill="background1"/>
            <w:noWrap/>
            <w:vAlign w:val="center"/>
          </w:tcPr>
          <w:p w14:paraId="071EBCF0"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0.23</w:t>
            </w:r>
          </w:p>
        </w:tc>
        <w:tc>
          <w:tcPr>
            <w:tcW w:w="436" w:type="pct"/>
            <w:shd w:val="clear" w:color="auto" w:fill="FFFFFF" w:themeFill="background1"/>
            <w:noWrap/>
            <w:vAlign w:val="center"/>
          </w:tcPr>
          <w:p w14:paraId="4142FC3F"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0.17</w:t>
            </w:r>
          </w:p>
        </w:tc>
        <w:tc>
          <w:tcPr>
            <w:tcW w:w="436" w:type="pct"/>
            <w:shd w:val="clear" w:color="auto" w:fill="FFFFFF" w:themeFill="background1"/>
            <w:noWrap/>
            <w:vAlign w:val="center"/>
          </w:tcPr>
          <w:p w14:paraId="41D3CFCC"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0.27</w:t>
            </w:r>
          </w:p>
        </w:tc>
      </w:tr>
      <w:tr w:rsidR="00CB7DF9" w:rsidRPr="005E250F" w14:paraId="119F435B" w14:textId="77777777" w:rsidTr="004762A2">
        <w:trPr>
          <w:trHeight w:val="528"/>
          <w:jc w:val="center"/>
        </w:trPr>
        <w:tc>
          <w:tcPr>
            <w:tcW w:w="395" w:type="pct"/>
            <w:vMerge w:val="restart"/>
            <w:shd w:val="clear" w:color="auto" w:fill="D9D9D9" w:themeFill="background1" w:themeFillShade="D9"/>
            <w:vAlign w:val="center"/>
          </w:tcPr>
          <w:p w14:paraId="6905A3F6"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2023</w:t>
            </w:r>
          </w:p>
          <w:p w14:paraId="186FF780"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Q4</w:t>
            </w:r>
          </w:p>
          <w:p w14:paraId="1A76A8E4"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A</w:t>
            </w:r>
          </w:p>
        </w:tc>
        <w:tc>
          <w:tcPr>
            <w:tcW w:w="823" w:type="pct"/>
            <w:shd w:val="clear" w:color="auto" w:fill="D9D9D9" w:themeFill="background1" w:themeFillShade="D9"/>
            <w:noWrap/>
            <w:vAlign w:val="center"/>
          </w:tcPr>
          <w:p w14:paraId="5539FFEE"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RMSE (Training)</w:t>
            </w:r>
          </w:p>
        </w:tc>
        <w:tc>
          <w:tcPr>
            <w:tcW w:w="456" w:type="pct"/>
            <w:shd w:val="clear" w:color="auto" w:fill="D9D9D9" w:themeFill="background1" w:themeFillShade="D9"/>
            <w:noWrap/>
            <w:vAlign w:val="center"/>
          </w:tcPr>
          <w:p w14:paraId="2D1C23C8"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507,147</w:t>
            </w:r>
          </w:p>
        </w:tc>
        <w:tc>
          <w:tcPr>
            <w:tcW w:w="512" w:type="pct"/>
            <w:shd w:val="clear" w:color="auto" w:fill="D9D9D9" w:themeFill="background1" w:themeFillShade="D9"/>
            <w:vAlign w:val="center"/>
          </w:tcPr>
          <w:p w14:paraId="2B956CB9"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406,336</w:t>
            </w:r>
          </w:p>
        </w:tc>
        <w:tc>
          <w:tcPr>
            <w:tcW w:w="512" w:type="pct"/>
            <w:shd w:val="clear" w:color="auto" w:fill="D9D9D9" w:themeFill="background1" w:themeFillShade="D9"/>
            <w:noWrap/>
            <w:vAlign w:val="center"/>
          </w:tcPr>
          <w:p w14:paraId="1E78D079"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293,128</w:t>
            </w:r>
          </w:p>
        </w:tc>
        <w:tc>
          <w:tcPr>
            <w:tcW w:w="557" w:type="pct"/>
            <w:shd w:val="clear" w:color="auto" w:fill="D9D9D9" w:themeFill="background1" w:themeFillShade="D9"/>
            <w:noWrap/>
            <w:vAlign w:val="center"/>
          </w:tcPr>
          <w:p w14:paraId="1BE26E94"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160,703</w:t>
            </w:r>
          </w:p>
        </w:tc>
        <w:tc>
          <w:tcPr>
            <w:tcW w:w="436" w:type="pct"/>
            <w:shd w:val="clear" w:color="auto" w:fill="D9D9D9" w:themeFill="background1" w:themeFillShade="D9"/>
            <w:noWrap/>
            <w:vAlign w:val="center"/>
          </w:tcPr>
          <w:p w14:paraId="58B8D538"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160,628</w:t>
            </w:r>
          </w:p>
        </w:tc>
        <w:tc>
          <w:tcPr>
            <w:tcW w:w="436" w:type="pct"/>
            <w:shd w:val="clear" w:color="auto" w:fill="D9D9D9" w:themeFill="background1" w:themeFillShade="D9"/>
            <w:noWrap/>
            <w:vAlign w:val="center"/>
          </w:tcPr>
          <w:p w14:paraId="45D89AB0"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150,152</w:t>
            </w:r>
          </w:p>
        </w:tc>
        <w:tc>
          <w:tcPr>
            <w:tcW w:w="436" w:type="pct"/>
            <w:shd w:val="clear" w:color="auto" w:fill="D9D9D9" w:themeFill="background1" w:themeFillShade="D9"/>
            <w:noWrap/>
            <w:vAlign w:val="center"/>
          </w:tcPr>
          <w:p w14:paraId="21B32782"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193,717</w:t>
            </w:r>
          </w:p>
        </w:tc>
        <w:tc>
          <w:tcPr>
            <w:tcW w:w="436" w:type="pct"/>
            <w:shd w:val="clear" w:color="auto" w:fill="D9D9D9" w:themeFill="background1" w:themeFillShade="D9"/>
            <w:noWrap/>
            <w:vAlign w:val="center"/>
          </w:tcPr>
          <w:p w14:paraId="70FF6A55"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95,710</w:t>
            </w:r>
          </w:p>
        </w:tc>
      </w:tr>
      <w:tr w:rsidR="00CB7DF9" w:rsidRPr="005E250F" w14:paraId="2032A5BF" w14:textId="77777777" w:rsidTr="004762A2">
        <w:trPr>
          <w:trHeight w:val="528"/>
          <w:jc w:val="center"/>
        </w:trPr>
        <w:tc>
          <w:tcPr>
            <w:tcW w:w="395" w:type="pct"/>
            <w:vMerge/>
            <w:shd w:val="clear" w:color="auto" w:fill="D9D9D9" w:themeFill="background1" w:themeFillShade="D9"/>
            <w:vAlign w:val="center"/>
          </w:tcPr>
          <w:p w14:paraId="25E7B2EE" w14:textId="77777777" w:rsidR="00914CEA" w:rsidRPr="005E250F" w:rsidRDefault="00914CEA" w:rsidP="00B53FCC">
            <w:pPr>
              <w:spacing w:after="0" w:line="240" w:lineRule="auto"/>
              <w:jc w:val="center"/>
              <w:rPr>
                <w:rFonts w:cs="Times New Roman"/>
                <w:color w:val="000000"/>
                <w:sz w:val="20"/>
                <w:szCs w:val="20"/>
              </w:rPr>
            </w:pPr>
          </w:p>
        </w:tc>
        <w:tc>
          <w:tcPr>
            <w:tcW w:w="823" w:type="pct"/>
            <w:shd w:val="clear" w:color="auto" w:fill="D9D9D9" w:themeFill="background1" w:themeFillShade="D9"/>
            <w:noWrap/>
            <w:vAlign w:val="center"/>
          </w:tcPr>
          <w:p w14:paraId="44C82921" w14:textId="77777777" w:rsidR="00914CEA" w:rsidRPr="005E250F" w:rsidRDefault="00000000" w:rsidP="00B53FCC">
            <w:pPr>
              <w:spacing w:after="0" w:line="240" w:lineRule="auto"/>
              <w:jc w:val="center"/>
              <w:rPr>
                <w:rFonts w:cs="Times New Roman"/>
                <w:color w:val="000000"/>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914CEA" w:rsidRPr="005E250F">
              <w:rPr>
                <w:rFonts w:cs="Times New Roman"/>
                <w:color w:val="000000"/>
                <w:sz w:val="20"/>
                <w:szCs w:val="20"/>
              </w:rPr>
              <w:t xml:space="preserve"> (Training)</w:t>
            </w:r>
          </w:p>
        </w:tc>
        <w:tc>
          <w:tcPr>
            <w:tcW w:w="456" w:type="pct"/>
            <w:shd w:val="clear" w:color="auto" w:fill="D9D9D9" w:themeFill="background1" w:themeFillShade="D9"/>
            <w:noWrap/>
            <w:vAlign w:val="center"/>
          </w:tcPr>
          <w:p w14:paraId="4DDEBA91"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0.18</w:t>
            </w:r>
          </w:p>
        </w:tc>
        <w:tc>
          <w:tcPr>
            <w:tcW w:w="512" w:type="pct"/>
            <w:shd w:val="clear" w:color="auto" w:fill="D9D9D9" w:themeFill="background1" w:themeFillShade="D9"/>
            <w:vAlign w:val="center"/>
          </w:tcPr>
          <w:p w14:paraId="74A835DF"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0.00</w:t>
            </w:r>
          </w:p>
        </w:tc>
        <w:tc>
          <w:tcPr>
            <w:tcW w:w="512" w:type="pct"/>
            <w:shd w:val="clear" w:color="auto" w:fill="D9D9D9" w:themeFill="background1" w:themeFillShade="D9"/>
            <w:noWrap/>
            <w:vAlign w:val="center"/>
          </w:tcPr>
          <w:p w14:paraId="7427AD1C"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0.55</w:t>
            </w:r>
          </w:p>
        </w:tc>
        <w:tc>
          <w:tcPr>
            <w:tcW w:w="557" w:type="pct"/>
            <w:shd w:val="clear" w:color="auto" w:fill="D9D9D9" w:themeFill="background1" w:themeFillShade="D9"/>
            <w:noWrap/>
            <w:vAlign w:val="center"/>
          </w:tcPr>
          <w:p w14:paraId="31290A2D"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0.88</w:t>
            </w:r>
          </w:p>
        </w:tc>
        <w:tc>
          <w:tcPr>
            <w:tcW w:w="436" w:type="pct"/>
            <w:shd w:val="clear" w:color="auto" w:fill="D9D9D9" w:themeFill="background1" w:themeFillShade="D9"/>
            <w:noWrap/>
            <w:vAlign w:val="center"/>
          </w:tcPr>
          <w:p w14:paraId="0E7835B2"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0.87</w:t>
            </w:r>
          </w:p>
        </w:tc>
        <w:tc>
          <w:tcPr>
            <w:tcW w:w="436" w:type="pct"/>
            <w:shd w:val="clear" w:color="auto" w:fill="D9D9D9" w:themeFill="background1" w:themeFillShade="D9"/>
            <w:noWrap/>
            <w:vAlign w:val="center"/>
          </w:tcPr>
          <w:p w14:paraId="34B09CDF"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0.91</w:t>
            </w:r>
          </w:p>
        </w:tc>
        <w:tc>
          <w:tcPr>
            <w:tcW w:w="436" w:type="pct"/>
            <w:shd w:val="clear" w:color="auto" w:fill="D9D9D9" w:themeFill="background1" w:themeFillShade="D9"/>
            <w:noWrap/>
            <w:vAlign w:val="center"/>
          </w:tcPr>
          <w:p w14:paraId="767EDB1E"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0.83</w:t>
            </w:r>
          </w:p>
        </w:tc>
        <w:tc>
          <w:tcPr>
            <w:tcW w:w="436" w:type="pct"/>
            <w:shd w:val="clear" w:color="auto" w:fill="D9D9D9" w:themeFill="background1" w:themeFillShade="D9"/>
            <w:noWrap/>
            <w:vAlign w:val="center"/>
          </w:tcPr>
          <w:p w14:paraId="7BA9125E"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0.96</w:t>
            </w:r>
          </w:p>
        </w:tc>
      </w:tr>
      <w:tr w:rsidR="00CB7DF9" w:rsidRPr="005E250F" w14:paraId="5EC54635" w14:textId="77777777" w:rsidTr="004762A2">
        <w:trPr>
          <w:trHeight w:val="528"/>
          <w:jc w:val="center"/>
        </w:trPr>
        <w:tc>
          <w:tcPr>
            <w:tcW w:w="395" w:type="pct"/>
            <w:vMerge/>
            <w:shd w:val="clear" w:color="auto" w:fill="D9D9D9" w:themeFill="background1" w:themeFillShade="D9"/>
            <w:vAlign w:val="center"/>
          </w:tcPr>
          <w:p w14:paraId="520D6521" w14:textId="77777777" w:rsidR="00914CEA" w:rsidRPr="005E250F" w:rsidRDefault="00914CEA" w:rsidP="00B53FCC">
            <w:pPr>
              <w:spacing w:after="0" w:line="240" w:lineRule="auto"/>
              <w:jc w:val="center"/>
              <w:rPr>
                <w:rFonts w:cs="Times New Roman"/>
                <w:color w:val="000000"/>
                <w:sz w:val="20"/>
                <w:szCs w:val="20"/>
              </w:rPr>
            </w:pPr>
          </w:p>
        </w:tc>
        <w:tc>
          <w:tcPr>
            <w:tcW w:w="823" w:type="pct"/>
            <w:shd w:val="clear" w:color="auto" w:fill="D9D9D9" w:themeFill="background1" w:themeFillShade="D9"/>
            <w:noWrap/>
            <w:vAlign w:val="center"/>
          </w:tcPr>
          <w:p w14:paraId="66ED8D89"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RMSE (Actual)</w:t>
            </w:r>
          </w:p>
        </w:tc>
        <w:tc>
          <w:tcPr>
            <w:tcW w:w="456" w:type="pct"/>
            <w:shd w:val="clear" w:color="auto" w:fill="D9D9D9" w:themeFill="background1" w:themeFillShade="D9"/>
            <w:noWrap/>
            <w:vAlign w:val="center"/>
          </w:tcPr>
          <w:p w14:paraId="425BA5D9"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564,164</w:t>
            </w:r>
          </w:p>
        </w:tc>
        <w:tc>
          <w:tcPr>
            <w:tcW w:w="512" w:type="pct"/>
            <w:shd w:val="clear" w:color="auto" w:fill="D9D9D9" w:themeFill="background1" w:themeFillShade="D9"/>
            <w:vAlign w:val="center"/>
          </w:tcPr>
          <w:p w14:paraId="50F650F2"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697,198</w:t>
            </w:r>
          </w:p>
        </w:tc>
        <w:tc>
          <w:tcPr>
            <w:tcW w:w="512" w:type="pct"/>
            <w:shd w:val="clear" w:color="auto" w:fill="D9D9D9" w:themeFill="background1" w:themeFillShade="D9"/>
            <w:noWrap/>
            <w:vAlign w:val="center"/>
          </w:tcPr>
          <w:p w14:paraId="148C28F6"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553,789</w:t>
            </w:r>
          </w:p>
        </w:tc>
        <w:tc>
          <w:tcPr>
            <w:tcW w:w="557" w:type="pct"/>
            <w:shd w:val="clear" w:color="auto" w:fill="D9D9D9" w:themeFill="background1" w:themeFillShade="D9"/>
            <w:noWrap/>
            <w:vAlign w:val="center"/>
          </w:tcPr>
          <w:p w14:paraId="600C1F0F"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384,559</w:t>
            </w:r>
          </w:p>
        </w:tc>
        <w:tc>
          <w:tcPr>
            <w:tcW w:w="436" w:type="pct"/>
            <w:shd w:val="clear" w:color="auto" w:fill="D9D9D9" w:themeFill="background1" w:themeFillShade="D9"/>
            <w:noWrap/>
            <w:vAlign w:val="center"/>
          </w:tcPr>
          <w:p w14:paraId="4C107D68"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384,182</w:t>
            </w:r>
          </w:p>
        </w:tc>
        <w:tc>
          <w:tcPr>
            <w:tcW w:w="436" w:type="pct"/>
            <w:shd w:val="clear" w:color="auto" w:fill="D9D9D9" w:themeFill="background1" w:themeFillShade="D9"/>
            <w:noWrap/>
            <w:vAlign w:val="center"/>
          </w:tcPr>
          <w:p w14:paraId="2FA7DB65"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403,828</w:t>
            </w:r>
          </w:p>
        </w:tc>
        <w:tc>
          <w:tcPr>
            <w:tcW w:w="436" w:type="pct"/>
            <w:shd w:val="clear" w:color="auto" w:fill="D9D9D9" w:themeFill="background1" w:themeFillShade="D9"/>
            <w:noWrap/>
            <w:vAlign w:val="center"/>
          </w:tcPr>
          <w:p w14:paraId="559878A6"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461,169</w:t>
            </w:r>
          </w:p>
        </w:tc>
        <w:tc>
          <w:tcPr>
            <w:tcW w:w="436" w:type="pct"/>
            <w:shd w:val="clear" w:color="auto" w:fill="FFFF00"/>
            <w:noWrap/>
            <w:vAlign w:val="center"/>
          </w:tcPr>
          <w:p w14:paraId="555952AB"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333,189</w:t>
            </w:r>
          </w:p>
        </w:tc>
      </w:tr>
      <w:tr w:rsidR="00CB7DF9" w:rsidRPr="005E250F" w14:paraId="2F652FE8" w14:textId="77777777" w:rsidTr="004762A2">
        <w:trPr>
          <w:trHeight w:val="528"/>
          <w:jc w:val="center"/>
        </w:trPr>
        <w:tc>
          <w:tcPr>
            <w:tcW w:w="395" w:type="pct"/>
            <w:vMerge/>
            <w:shd w:val="clear" w:color="auto" w:fill="D9D9D9" w:themeFill="background1" w:themeFillShade="D9"/>
            <w:vAlign w:val="center"/>
          </w:tcPr>
          <w:p w14:paraId="51234229" w14:textId="77777777" w:rsidR="00914CEA" w:rsidRPr="005E250F" w:rsidRDefault="00914CEA" w:rsidP="00B53FCC">
            <w:pPr>
              <w:spacing w:after="0" w:line="240" w:lineRule="auto"/>
              <w:jc w:val="center"/>
              <w:rPr>
                <w:rFonts w:cs="Times New Roman"/>
                <w:color w:val="000000"/>
                <w:sz w:val="20"/>
                <w:szCs w:val="20"/>
              </w:rPr>
            </w:pPr>
          </w:p>
        </w:tc>
        <w:tc>
          <w:tcPr>
            <w:tcW w:w="823" w:type="pct"/>
            <w:shd w:val="clear" w:color="auto" w:fill="D9D9D9" w:themeFill="background1" w:themeFillShade="D9"/>
            <w:noWrap/>
            <w:vAlign w:val="center"/>
          </w:tcPr>
          <w:p w14:paraId="50ADEFBE" w14:textId="77777777" w:rsidR="00914CEA" w:rsidRPr="005E250F" w:rsidRDefault="00000000" w:rsidP="00B53FCC">
            <w:pPr>
              <w:spacing w:after="0" w:line="240" w:lineRule="auto"/>
              <w:jc w:val="center"/>
              <w:rPr>
                <w:rFonts w:cs="Times New Roman"/>
                <w:color w:val="000000"/>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914CEA" w:rsidRPr="005E250F">
              <w:rPr>
                <w:rFonts w:cs="Times New Roman"/>
                <w:color w:val="000000"/>
                <w:sz w:val="20"/>
                <w:szCs w:val="20"/>
              </w:rPr>
              <w:t xml:space="preserve"> (Actual)</w:t>
            </w:r>
          </w:p>
        </w:tc>
        <w:tc>
          <w:tcPr>
            <w:tcW w:w="456" w:type="pct"/>
            <w:shd w:val="clear" w:color="auto" w:fill="D9D9D9" w:themeFill="background1" w:themeFillShade="D9"/>
            <w:noWrap/>
            <w:vAlign w:val="center"/>
          </w:tcPr>
          <w:p w14:paraId="3BD3257D"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0.67</w:t>
            </w:r>
          </w:p>
        </w:tc>
        <w:tc>
          <w:tcPr>
            <w:tcW w:w="512" w:type="pct"/>
            <w:shd w:val="clear" w:color="auto" w:fill="D9D9D9" w:themeFill="background1" w:themeFillShade="D9"/>
            <w:vAlign w:val="center"/>
          </w:tcPr>
          <w:p w14:paraId="2E52019B"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0.00</w:t>
            </w:r>
          </w:p>
        </w:tc>
        <w:tc>
          <w:tcPr>
            <w:tcW w:w="512" w:type="pct"/>
            <w:shd w:val="clear" w:color="auto" w:fill="D9D9D9" w:themeFill="background1" w:themeFillShade="D9"/>
            <w:noWrap/>
            <w:vAlign w:val="center"/>
          </w:tcPr>
          <w:p w14:paraId="1B145EF1"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0.21</w:t>
            </w:r>
          </w:p>
        </w:tc>
        <w:tc>
          <w:tcPr>
            <w:tcW w:w="557" w:type="pct"/>
            <w:shd w:val="clear" w:color="auto" w:fill="D9D9D9" w:themeFill="background1" w:themeFillShade="D9"/>
            <w:noWrap/>
            <w:vAlign w:val="center"/>
          </w:tcPr>
          <w:p w14:paraId="778B0FE6"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0.75</w:t>
            </w:r>
          </w:p>
        </w:tc>
        <w:tc>
          <w:tcPr>
            <w:tcW w:w="436" w:type="pct"/>
            <w:shd w:val="clear" w:color="auto" w:fill="D9D9D9" w:themeFill="background1" w:themeFillShade="D9"/>
            <w:noWrap/>
            <w:vAlign w:val="center"/>
          </w:tcPr>
          <w:p w14:paraId="2CEDEE48"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0.74</w:t>
            </w:r>
          </w:p>
        </w:tc>
        <w:tc>
          <w:tcPr>
            <w:tcW w:w="436" w:type="pct"/>
            <w:shd w:val="clear" w:color="auto" w:fill="D9D9D9" w:themeFill="background1" w:themeFillShade="D9"/>
            <w:noWrap/>
            <w:vAlign w:val="center"/>
          </w:tcPr>
          <w:p w14:paraId="3EDB0038"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0.73</w:t>
            </w:r>
          </w:p>
        </w:tc>
        <w:tc>
          <w:tcPr>
            <w:tcW w:w="436" w:type="pct"/>
            <w:shd w:val="clear" w:color="auto" w:fill="D9D9D9" w:themeFill="background1" w:themeFillShade="D9"/>
            <w:noWrap/>
            <w:vAlign w:val="center"/>
          </w:tcPr>
          <w:p w14:paraId="72A449CB"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0.63</w:t>
            </w:r>
          </w:p>
        </w:tc>
        <w:tc>
          <w:tcPr>
            <w:tcW w:w="436" w:type="pct"/>
            <w:shd w:val="clear" w:color="auto" w:fill="F79646" w:themeFill="accent6"/>
            <w:noWrap/>
            <w:vAlign w:val="center"/>
          </w:tcPr>
          <w:p w14:paraId="23AFEEB4"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0.77</w:t>
            </w:r>
          </w:p>
        </w:tc>
      </w:tr>
      <w:tr w:rsidR="00CB7DF9" w:rsidRPr="005E250F" w14:paraId="59A81B45" w14:textId="77777777" w:rsidTr="004762A2">
        <w:trPr>
          <w:trHeight w:val="528"/>
          <w:jc w:val="center"/>
        </w:trPr>
        <w:tc>
          <w:tcPr>
            <w:tcW w:w="395" w:type="pct"/>
            <w:vMerge w:val="restart"/>
            <w:shd w:val="clear" w:color="auto" w:fill="FFFFFF" w:themeFill="background1"/>
            <w:vAlign w:val="center"/>
          </w:tcPr>
          <w:p w14:paraId="57EB99D1"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2023</w:t>
            </w:r>
          </w:p>
          <w:p w14:paraId="0478CC28"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Q4</w:t>
            </w:r>
          </w:p>
          <w:p w14:paraId="293CDD38"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B</w:t>
            </w:r>
          </w:p>
        </w:tc>
        <w:tc>
          <w:tcPr>
            <w:tcW w:w="823" w:type="pct"/>
            <w:shd w:val="clear" w:color="auto" w:fill="FFFFFF" w:themeFill="background1"/>
            <w:noWrap/>
            <w:vAlign w:val="center"/>
          </w:tcPr>
          <w:p w14:paraId="1EFF7A26"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RMSE (Training)</w:t>
            </w:r>
          </w:p>
        </w:tc>
        <w:tc>
          <w:tcPr>
            <w:tcW w:w="456" w:type="pct"/>
            <w:shd w:val="clear" w:color="auto" w:fill="FFFFFF" w:themeFill="background1"/>
            <w:noWrap/>
            <w:vAlign w:val="center"/>
          </w:tcPr>
          <w:p w14:paraId="49FDBE40"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507,147</w:t>
            </w:r>
          </w:p>
        </w:tc>
        <w:tc>
          <w:tcPr>
            <w:tcW w:w="512" w:type="pct"/>
            <w:shd w:val="clear" w:color="auto" w:fill="FFFFFF" w:themeFill="background1"/>
            <w:vAlign w:val="center"/>
          </w:tcPr>
          <w:p w14:paraId="26786ACD"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406,336</w:t>
            </w:r>
          </w:p>
        </w:tc>
        <w:tc>
          <w:tcPr>
            <w:tcW w:w="512" w:type="pct"/>
            <w:shd w:val="clear" w:color="auto" w:fill="FFFFFF" w:themeFill="background1"/>
            <w:noWrap/>
            <w:vAlign w:val="center"/>
          </w:tcPr>
          <w:p w14:paraId="74A6143C"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293,128</w:t>
            </w:r>
          </w:p>
        </w:tc>
        <w:tc>
          <w:tcPr>
            <w:tcW w:w="557" w:type="pct"/>
            <w:shd w:val="clear" w:color="auto" w:fill="FFFFFF" w:themeFill="background1"/>
            <w:noWrap/>
            <w:vAlign w:val="center"/>
          </w:tcPr>
          <w:p w14:paraId="226332DE"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235,608</w:t>
            </w:r>
          </w:p>
        </w:tc>
        <w:tc>
          <w:tcPr>
            <w:tcW w:w="436" w:type="pct"/>
            <w:shd w:val="clear" w:color="auto" w:fill="FFFFFF" w:themeFill="background1"/>
            <w:noWrap/>
            <w:vAlign w:val="center"/>
          </w:tcPr>
          <w:p w14:paraId="52A325DF"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230,918</w:t>
            </w:r>
          </w:p>
        </w:tc>
        <w:tc>
          <w:tcPr>
            <w:tcW w:w="436" w:type="pct"/>
            <w:shd w:val="clear" w:color="auto" w:fill="FFFFFF" w:themeFill="background1"/>
            <w:noWrap/>
            <w:vAlign w:val="center"/>
          </w:tcPr>
          <w:p w14:paraId="57F0B0D4"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242,368</w:t>
            </w:r>
          </w:p>
        </w:tc>
        <w:tc>
          <w:tcPr>
            <w:tcW w:w="436" w:type="pct"/>
            <w:shd w:val="clear" w:color="auto" w:fill="FFFFFF" w:themeFill="background1"/>
            <w:noWrap/>
            <w:vAlign w:val="center"/>
          </w:tcPr>
          <w:p w14:paraId="47BCA688"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296,876</w:t>
            </w:r>
          </w:p>
        </w:tc>
        <w:tc>
          <w:tcPr>
            <w:tcW w:w="436" w:type="pct"/>
            <w:shd w:val="clear" w:color="auto" w:fill="FFFFFF" w:themeFill="background1"/>
            <w:noWrap/>
            <w:vAlign w:val="center"/>
          </w:tcPr>
          <w:p w14:paraId="2B4D905D"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244,444</w:t>
            </w:r>
          </w:p>
        </w:tc>
      </w:tr>
      <w:tr w:rsidR="00CB7DF9" w:rsidRPr="005E250F" w14:paraId="67A44E58" w14:textId="77777777" w:rsidTr="004762A2">
        <w:trPr>
          <w:trHeight w:val="528"/>
          <w:jc w:val="center"/>
        </w:trPr>
        <w:tc>
          <w:tcPr>
            <w:tcW w:w="395" w:type="pct"/>
            <w:vMerge/>
            <w:shd w:val="clear" w:color="auto" w:fill="FFFFFF" w:themeFill="background1"/>
            <w:vAlign w:val="center"/>
          </w:tcPr>
          <w:p w14:paraId="212B1DF4" w14:textId="77777777" w:rsidR="00914CEA" w:rsidRPr="005E250F" w:rsidRDefault="00914CEA" w:rsidP="00B53FCC">
            <w:pPr>
              <w:spacing w:after="0" w:line="240" w:lineRule="auto"/>
              <w:jc w:val="center"/>
              <w:rPr>
                <w:rFonts w:cs="Times New Roman"/>
                <w:color w:val="000000"/>
                <w:sz w:val="20"/>
                <w:szCs w:val="20"/>
              </w:rPr>
            </w:pPr>
          </w:p>
        </w:tc>
        <w:tc>
          <w:tcPr>
            <w:tcW w:w="823" w:type="pct"/>
            <w:shd w:val="clear" w:color="auto" w:fill="FFFFFF" w:themeFill="background1"/>
            <w:noWrap/>
            <w:vAlign w:val="center"/>
          </w:tcPr>
          <w:p w14:paraId="0E28E519" w14:textId="77777777" w:rsidR="00914CEA" w:rsidRPr="005E250F" w:rsidRDefault="00000000" w:rsidP="00B53FCC">
            <w:pPr>
              <w:spacing w:after="0" w:line="240" w:lineRule="auto"/>
              <w:jc w:val="center"/>
              <w:rPr>
                <w:rFonts w:cs="Times New Roman"/>
                <w:color w:val="000000"/>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914CEA" w:rsidRPr="005E250F">
              <w:rPr>
                <w:rFonts w:cs="Times New Roman"/>
                <w:color w:val="000000"/>
                <w:sz w:val="20"/>
                <w:szCs w:val="20"/>
              </w:rPr>
              <w:t xml:space="preserve"> (Training)</w:t>
            </w:r>
          </w:p>
        </w:tc>
        <w:tc>
          <w:tcPr>
            <w:tcW w:w="456" w:type="pct"/>
            <w:shd w:val="clear" w:color="auto" w:fill="FFFFFF" w:themeFill="background1"/>
            <w:noWrap/>
            <w:vAlign w:val="center"/>
          </w:tcPr>
          <w:p w14:paraId="51E9A02F"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0.18</w:t>
            </w:r>
          </w:p>
        </w:tc>
        <w:tc>
          <w:tcPr>
            <w:tcW w:w="512" w:type="pct"/>
            <w:shd w:val="clear" w:color="auto" w:fill="FFFFFF" w:themeFill="background1"/>
            <w:vAlign w:val="center"/>
          </w:tcPr>
          <w:p w14:paraId="0AB31C72"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0.00</w:t>
            </w:r>
          </w:p>
        </w:tc>
        <w:tc>
          <w:tcPr>
            <w:tcW w:w="512" w:type="pct"/>
            <w:shd w:val="clear" w:color="auto" w:fill="FFFFFF" w:themeFill="background1"/>
            <w:noWrap/>
            <w:vAlign w:val="center"/>
          </w:tcPr>
          <w:p w14:paraId="1456EE13"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0.55</w:t>
            </w:r>
          </w:p>
        </w:tc>
        <w:tc>
          <w:tcPr>
            <w:tcW w:w="557" w:type="pct"/>
            <w:shd w:val="clear" w:color="auto" w:fill="FFFFFF" w:themeFill="background1"/>
            <w:noWrap/>
            <w:vAlign w:val="center"/>
          </w:tcPr>
          <w:p w14:paraId="65F80C44"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0.96</w:t>
            </w:r>
          </w:p>
        </w:tc>
        <w:tc>
          <w:tcPr>
            <w:tcW w:w="436" w:type="pct"/>
            <w:shd w:val="clear" w:color="auto" w:fill="FFFFFF" w:themeFill="background1"/>
            <w:noWrap/>
            <w:vAlign w:val="center"/>
          </w:tcPr>
          <w:p w14:paraId="77FB83D6"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0.96</w:t>
            </w:r>
          </w:p>
        </w:tc>
        <w:tc>
          <w:tcPr>
            <w:tcW w:w="436" w:type="pct"/>
            <w:shd w:val="clear" w:color="auto" w:fill="FFFFFF" w:themeFill="background1"/>
            <w:noWrap/>
            <w:vAlign w:val="center"/>
          </w:tcPr>
          <w:p w14:paraId="06FDA19B"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0.99</w:t>
            </w:r>
          </w:p>
        </w:tc>
        <w:tc>
          <w:tcPr>
            <w:tcW w:w="436" w:type="pct"/>
            <w:shd w:val="clear" w:color="auto" w:fill="FFFFFF" w:themeFill="background1"/>
            <w:noWrap/>
            <w:vAlign w:val="center"/>
          </w:tcPr>
          <w:p w14:paraId="4B2D6A56"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0.25</w:t>
            </w:r>
          </w:p>
        </w:tc>
        <w:tc>
          <w:tcPr>
            <w:tcW w:w="436" w:type="pct"/>
            <w:shd w:val="clear" w:color="auto" w:fill="FFFFFF" w:themeFill="background1"/>
            <w:noWrap/>
            <w:vAlign w:val="center"/>
          </w:tcPr>
          <w:p w14:paraId="28553378"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0.53</w:t>
            </w:r>
          </w:p>
        </w:tc>
      </w:tr>
      <w:tr w:rsidR="00CB7DF9" w:rsidRPr="005E250F" w14:paraId="22120E83" w14:textId="77777777" w:rsidTr="004762A2">
        <w:trPr>
          <w:trHeight w:val="528"/>
          <w:jc w:val="center"/>
        </w:trPr>
        <w:tc>
          <w:tcPr>
            <w:tcW w:w="395" w:type="pct"/>
            <w:vMerge/>
            <w:shd w:val="clear" w:color="auto" w:fill="FFFFFF" w:themeFill="background1"/>
            <w:vAlign w:val="center"/>
          </w:tcPr>
          <w:p w14:paraId="255E7850" w14:textId="77777777" w:rsidR="00914CEA" w:rsidRPr="005E250F" w:rsidRDefault="00914CEA" w:rsidP="00B53FCC">
            <w:pPr>
              <w:spacing w:after="0" w:line="240" w:lineRule="auto"/>
              <w:jc w:val="center"/>
              <w:rPr>
                <w:rFonts w:cs="Times New Roman"/>
                <w:color w:val="000000"/>
                <w:sz w:val="20"/>
                <w:szCs w:val="20"/>
              </w:rPr>
            </w:pPr>
          </w:p>
        </w:tc>
        <w:tc>
          <w:tcPr>
            <w:tcW w:w="823" w:type="pct"/>
            <w:shd w:val="clear" w:color="auto" w:fill="FFFFFF" w:themeFill="background1"/>
            <w:noWrap/>
            <w:vAlign w:val="center"/>
          </w:tcPr>
          <w:p w14:paraId="343A4F95"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RMSE (Actual)</w:t>
            </w:r>
          </w:p>
        </w:tc>
        <w:tc>
          <w:tcPr>
            <w:tcW w:w="456" w:type="pct"/>
            <w:shd w:val="clear" w:color="auto" w:fill="FFFFFF" w:themeFill="background1"/>
            <w:noWrap/>
            <w:vAlign w:val="center"/>
          </w:tcPr>
          <w:p w14:paraId="3C0BDBA6"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564,164</w:t>
            </w:r>
          </w:p>
        </w:tc>
        <w:tc>
          <w:tcPr>
            <w:tcW w:w="512" w:type="pct"/>
            <w:shd w:val="clear" w:color="auto" w:fill="FFFFFF" w:themeFill="background1"/>
            <w:vAlign w:val="center"/>
          </w:tcPr>
          <w:p w14:paraId="2DF644F3"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697,198</w:t>
            </w:r>
          </w:p>
        </w:tc>
        <w:tc>
          <w:tcPr>
            <w:tcW w:w="512" w:type="pct"/>
            <w:shd w:val="clear" w:color="auto" w:fill="FFFFFF" w:themeFill="background1"/>
            <w:noWrap/>
            <w:vAlign w:val="center"/>
          </w:tcPr>
          <w:p w14:paraId="5BBFE95B"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553,789</w:t>
            </w:r>
          </w:p>
        </w:tc>
        <w:tc>
          <w:tcPr>
            <w:tcW w:w="557" w:type="pct"/>
            <w:shd w:val="clear" w:color="auto" w:fill="FFFFFF" w:themeFill="background1"/>
            <w:noWrap/>
            <w:vAlign w:val="center"/>
          </w:tcPr>
          <w:p w14:paraId="6C68220C"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385,571</w:t>
            </w:r>
          </w:p>
        </w:tc>
        <w:tc>
          <w:tcPr>
            <w:tcW w:w="436" w:type="pct"/>
            <w:shd w:val="clear" w:color="auto" w:fill="FFFFFF" w:themeFill="background1"/>
            <w:noWrap/>
            <w:vAlign w:val="center"/>
          </w:tcPr>
          <w:p w14:paraId="71EF05F7"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367,732</w:t>
            </w:r>
          </w:p>
        </w:tc>
        <w:tc>
          <w:tcPr>
            <w:tcW w:w="436" w:type="pct"/>
            <w:shd w:val="clear" w:color="auto" w:fill="FFFFFF" w:themeFill="background1"/>
            <w:noWrap/>
            <w:vAlign w:val="center"/>
          </w:tcPr>
          <w:p w14:paraId="79C4CC3D"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540,490</w:t>
            </w:r>
          </w:p>
        </w:tc>
        <w:tc>
          <w:tcPr>
            <w:tcW w:w="436" w:type="pct"/>
            <w:shd w:val="clear" w:color="auto" w:fill="FFFFFF" w:themeFill="background1"/>
            <w:noWrap/>
            <w:vAlign w:val="center"/>
          </w:tcPr>
          <w:p w14:paraId="0DDC3594"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578,331</w:t>
            </w:r>
          </w:p>
        </w:tc>
        <w:tc>
          <w:tcPr>
            <w:tcW w:w="436" w:type="pct"/>
            <w:shd w:val="clear" w:color="auto" w:fill="FFFF00"/>
            <w:noWrap/>
            <w:vAlign w:val="center"/>
          </w:tcPr>
          <w:p w14:paraId="54001427"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321,153</w:t>
            </w:r>
          </w:p>
        </w:tc>
      </w:tr>
      <w:tr w:rsidR="00CB7DF9" w:rsidRPr="005E250F" w14:paraId="1A5E0664" w14:textId="77777777" w:rsidTr="004762A2">
        <w:trPr>
          <w:trHeight w:val="528"/>
          <w:jc w:val="center"/>
        </w:trPr>
        <w:tc>
          <w:tcPr>
            <w:tcW w:w="395" w:type="pct"/>
            <w:vMerge/>
            <w:shd w:val="clear" w:color="auto" w:fill="FFFFFF" w:themeFill="background1"/>
            <w:vAlign w:val="center"/>
          </w:tcPr>
          <w:p w14:paraId="29C3721C" w14:textId="77777777" w:rsidR="00914CEA" w:rsidRPr="005E250F" w:rsidRDefault="00914CEA" w:rsidP="00B53FCC">
            <w:pPr>
              <w:spacing w:after="0" w:line="240" w:lineRule="auto"/>
              <w:jc w:val="center"/>
              <w:rPr>
                <w:rFonts w:cs="Times New Roman"/>
                <w:color w:val="000000"/>
                <w:sz w:val="20"/>
                <w:szCs w:val="20"/>
              </w:rPr>
            </w:pPr>
          </w:p>
        </w:tc>
        <w:tc>
          <w:tcPr>
            <w:tcW w:w="823" w:type="pct"/>
            <w:shd w:val="clear" w:color="auto" w:fill="FFFFFF" w:themeFill="background1"/>
            <w:noWrap/>
            <w:vAlign w:val="center"/>
          </w:tcPr>
          <w:p w14:paraId="49FD70B1" w14:textId="77777777" w:rsidR="00914CEA" w:rsidRPr="005E250F" w:rsidRDefault="00000000" w:rsidP="00B53FCC">
            <w:pPr>
              <w:spacing w:after="0" w:line="240" w:lineRule="auto"/>
              <w:jc w:val="center"/>
              <w:rPr>
                <w:rFonts w:cs="Times New Roman"/>
                <w:color w:val="000000"/>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914CEA" w:rsidRPr="005E250F">
              <w:rPr>
                <w:rFonts w:cs="Times New Roman"/>
                <w:color w:val="000000"/>
                <w:sz w:val="20"/>
                <w:szCs w:val="20"/>
              </w:rPr>
              <w:t xml:space="preserve"> (Actual)</w:t>
            </w:r>
          </w:p>
        </w:tc>
        <w:tc>
          <w:tcPr>
            <w:tcW w:w="456" w:type="pct"/>
            <w:shd w:val="clear" w:color="auto" w:fill="FFFFFF" w:themeFill="background1"/>
            <w:noWrap/>
            <w:vAlign w:val="center"/>
          </w:tcPr>
          <w:p w14:paraId="1AD90BF2"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0.67</w:t>
            </w:r>
          </w:p>
        </w:tc>
        <w:tc>
          <w:tcPr>
            <w:tcW w:w="512" w:type="pct"/>
            <w:shd w:val="clear" w:color="auto" w:fill="FFFFFF" w:themeFill="background1"/>
            <w:vAlign w:val="center"/>
          </w:tcPr>
          <w:p w14:paraId="13AC0DFF"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0.00</w:t>
            </w:r>
          </w:p>
        </w:tc>
        <w:tc>
          <w:tcPr>
            <w:tcW w:w="512" w:type="pct"/>
            <w:shd w:val="clear" w:color="auto" w:fill="FFFFFF" w:themeFill="background1"/>
            <w:noWrap/>
            <w:vAlign w:val="center"/>
          </w:tcPr>
          <w:p w14:paraId="4AA1A343"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0.21</w:t>
            </w:r>
          </w:p>
        </w:tc>
        <w:tc>
          <w:tcPr>
            <w:tcW w:w="557" w:type="pct"/>
            <w:shd w:val="clear" w:color="auto" w:fill="FFFFFF" w:themeFill="background1"/>
            <w:noWrap/>
            <w:vAlign w:val="center"/>
          </w:tcPr>
          <w:p w14:paraId="360120F3"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0.72</w:t>
            </w:r>
          </w:p>
        </w:tc>
        <w:tc>
          <w:tcPr>
            <w:tcW w:w="436" w:type="pct"/>
            <w:shd w:val="clear" w:color="auto" w:fill="FFFFFF" w:themeFill="background1"/>
            <w:noWrap/>
            <w:vAlign w:val="center"/>
          </w:tcPr>
          <w:p w14:paraId="6459DB6C"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0.75</w:t>
            </w:r>
          </w:p>
        </w:tc>
        <w:tc>
          <w:tcPr>
            <w:tcW w:w="436" w:type="pct"/>
            <w:shd w:val="clear" w:color="auto" w:fill="FFFFFF" w:themeFill="background1"/>
            <w:noWrap/>
            <w:vAlign w:val="center"/>
          </w:tcPr>
          <w:p w14:paraId="6643B392"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0.59</w:t>
            </w:r>
          </w:p>
        </w:tc>
        <w:tc>
          <w:tcPr>
            <w:tcW w:w="436" w:type="pct"/>
            <w:shd w:val="clear" w:color="auto" w:fill="FFFFFF" w:themeFill="background1"/>
            <w:noWrap/>
            <w:vAlign w:val="center"/>
          </w:tcPr>
          <w:p w14:paraId="4E4CD31C"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0.54</w:t>
            </w:r>
          </w:p>
        </w:tc>
        <w:tc>
          <w:tcPr>
            <w:tcW w:w="436" w:type="pct"/>
            <w:shd w:val="clear" w:color="auto" w:fill="F79646" w:themeFill="accent6"/>
            <w:noWrap/>
            <w:vAlign w:val="center"/>
          </w:tcPr>
          <w:p w14:paraId="744BC8AA"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0.78</w:t>
            </w:r>
          </w:p>
        </w:tc>
      </w:tr>
      <w:tr w:rsidR="00CB7DF9" w:rsidRPr="005E250F" w14:paraId="43A07FC7" w14:textId="77777777" w:rsidTr="004762A2">
        <w:trPr>
          <w:trHeight w:val="528"/>
          <w:jc w:val="center"/>
        </w:trPr>
        <w:tc>
          <w:tcPr>
            <w:tcW w:w="395" w:type="pct"/>
            <w:vMerge w:val="restart"/>
            <w:shd w:val="clear" w:color="auto" w:fill="D9D9D9" w:themeFill="background1" w:themeFillShade="D9"/>
            <w:vAlign w:val="center"/>
          </w:tcPr>
          <w:p w14:paraId="2427DBB5"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2024</w:t>
            </w:r>
          </w:p>
          <w:p w14:paraId="28247D21"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Q1</w:t>
            </w:r>
          </w:p>
          <w:p w14:paraId="1AE134AE"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A</w:t>
            </w:r>
          </w:p>
        </w:tc>
        <w:tc>
          <w:tcPr>
            <w:tcW w:w="823" w:type="pct"/>
            <w:shd w:val="clear" w:color="auto" w:fill="D9D9D9" w:themeFill="background1" w:themeFillShade="D9"/>
            <w:noWrap/>
            <w:vAlign w:val="center"/>
          </w:tcPr>
          <w:p w14:paraId="4CAEBAF2"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RMSE (Training)</w:t>
            </w:r>
          </w:p>
        </w:tc>
        <w:tc>
          <w:tcPr>
            <w:tcW w:w="456" w:type="pct"/>
            <w:shd w:val="clear" w:color="auto" w:fill="D9D9D9" w:themeFill="background1" w:themeFillShade="D9"/>
            <w:noWrap/>
            <w:vAlign w:val="center"/>
          </w:tcPr>
          <w:p w14:paraId="6646B78B"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532,016</w:t>
            </w:r>
          </w:p>
        </w:tc>
        <w:tc>
          <w:tcPr>
            <w:tcW w:w="512" w:type="pct"/>
            <w:shd w:val="clear" w:color="auto" w:fill="D9D9D9" w:themeFill="background1" w:themeFillShade="D9"/>
            <w:vAlign w:val="center"/>
          </w:tcPr>
          <w:p w14:paraId="41FC4356"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474,094</w:t>
            </w:r>
          </w:p>
        </w:tc>
        <w:tc>
          <w:tcPr>
            <w:tcW w:w="512" w:type="pct"/>
            <w:shd w:val="clear" w:color="auto" w:fill="D9D9D9" w:themeFill="background1" w:themeFillShade="D9"/>
            <w:noWrap/>
            <w:vAlign w:val="center"/>
          </w:tcPr>
          <w:p w14:paraId="05B00D0B"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419,285</w:t>
            </w:r>
          </w:p>
        </w:tc>
        <w:tc>
          <w:tcPr>
            <w:tcW w:w="557" w:type="pct"/>
            <w:shd w:val="clear" w:color="auto" w:fill="D9D9D9" w:themeFill="background1" w:themeFillShade="D9"/>
            <w:noWrap/>
            <w:vAlign w:val="center"/>
          </w:tcPr>
          <w:p w14:paraId="4DF10775"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157,103</w:t>
            </w:r>
          </w:p>
        </w:tc>
        <w:tc>
          <w:tcPr>
            <w:tcW w:w="436" w:type="pct"/>
            <w:shd w:val="clear" w:color="auto" w:fill="D9D9D9" w:themeFill="background1" w:themeFillShade="D9"/>
            <w:noWrap/>
            <w:vAlign w:val="center"/>
          </w:tcPr>
          <w:p w14:paraId="32B7F0A4"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158,933</w:t>
            </w:r>
          </w:p>
        </w:tc>
        <w:tc>
          <w:tcPr>
            <w:tcW w:w="436" w:type="pct"/>
            <w:shd w:val="clear" w:color="auto" w:fill="D9D9D9" w:themeFill="background1" w:themeFillShade="D9"/>
            <w:noWrap/>
            <w:vAlign w:val="center"/>
          </w:tcPr>
          <w:p w14:paraId="559794F3"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150,871</w:t>
            </w:r>
          </w:p>
        </w:tc>
        <w:tc>
          <w:tcPr>
            <w:tcW w:w="436" w:type="pct"/>
            <w:shd w:val="clear" w:color="auto" w:fill="D9D9D9" w:themeFill="background1" w:themeFillShade="D9"/>
            <w:noWrap/>
            <w:vAlign w:val="center"/>
          </w:tcPr>
          <w:p w14:paraId="333A1228"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173,645</w:t>
            </w:r>
          </w:p>
        </w:tc>
        <w:tc>
          <w:tcPr>
            <w:tcW w:w="436" w:type="pct"/>
            <w:shd w:val="clear" w:color="auto" w:fill="D9D9D9" w:themeFill="background1" w:themeFillShade="D9"/>
            <w:noWrap/>
            <w:vAlign w:val="center"/>
          </w:tcPr>
          <w:p w14:paraId="55D7673D"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110,520</w:t>
            </w:r>
          </w:p>
        </w:tc>
      </w:tr>
      <w:tr w:rsidR="00CB7DF9" w:rsidRPr="005E250F" w14:paraId="085E769A" w14:textId="77777777" w:rsidTr="004762A2">
        <w:trPr>
          <w:trHeight w:val="528"/>
          <w:jc w:val="center"/>
        </w:trPr>
        <w:tc>
          <w:tcPr>
            <w:tcW w:w="395" w:type="pct"/>
            <w:vMerge/>
            <w:shd w:val="clear" w:color="auto" w:fill="D9D9D9" w:themeFill="background1" w:themeFillShade="D9"/>
            <w:vAlign w:val="center"/>
          </w:tcPr>
          <w:p w14:paraId="7F52CF5A" w14:textId="77777777" w:rsidR="00914CEA" w:rsidRPr="005E250F" w:rsidRDefault="00914CEA" w:rsidP="00B53FCC">
            <w:pPr>
              <w:spacing w:after="0" w:line="240" w:lineRule="auto"/>
              <w:jc w:val="center"/>
              <w:rPr>
                <w:rFonts w:cs="Times New Roman"/>
                <w:color w:val="000000"/>
                <w:sz w:val="20"/>
                <w:szCs w:val="20"/>
              </w:rPr>
            </w:pPr>
          </w:p>
        </w:tc>
        <w:tc>
          <w:tcPr>
            <w:tcW w:w="823" w:type="pct"/>
            <w:shd w:val="clear" w:color="auto" w:fill="D9D9D9" w:themeFill="background1" w:themeFillShade="D9"/>
            <w:noWrap/>
            <w:vAlign w:val="center"/>
          </w:tcPr>
          <w:p w14:paraId="26E9BCA3" w14:textId="77777777" w:rsidR="00914CEA" w:rsidRPr="005E250F" w:rsidRDefault="00000000" w:rsidP="00B53FCC">
            <w:pPr>
              <w:spacing w:after="0" w:line="240" w:lineRule="auto"/>
              <w:jc w:val="center"/>
              <w:rPr>
                <w:rFonts w:cs="Times New Roman"/>
                <w:color w:val="000000"/>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914CEA" w:rsidRPr="005E250F">
              <w:rPr>
                <w:rFonts w:cs="Times New Roman"/>
                <w:color w:val="000000"/>
                <w:sz w:val="20"/>
                <w:szCs w:val="20"/>
              </w:rPr>
              <w:t xml:space="preserve"> (Training)</w:t>
            </w:r>
          </w:p>
        </w:tc>
        <w:tc>
          <w:tcPr>
            <w:tcW w:w="456" w:type="pct"/>
            <w:shd w:val="clear" w:color="auto" w:fill="D9D9D9" w:themeFill="background1" w:themeFillShade="D9"/>
            <w:noWrap/>
            <w:vAlign w:val="center"/>
          </w:tcPr>
          <w:p w14:paraId="6FF68650"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0.37</w:t>
            </w:r>
          </w:p>
        </w:tc>
        <w:tc>
          <w:tcPr>
            <w:tcW w:w="512" w:type="pct"/>
            <w:shd w:val="clear" w:color="auto" w:fill="D9D9D9" w:themeFill="background1" w:themeFillShade="D9"/>
            <w:vAlign w:val="center"/>
          </w:tcPr>
          <w:p w14:paraId="5F8BA7BE"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0.00</w:t>
            </w:r>
          </w:p>
        </w:tc>
        <w:tc>
          <w:tcPr>
            <w:tcW w:w="512" w:type="pct"/>
            <w:shd w:val="clear" w:color="auto" w:fill="D9D9D9" w:themeFill="background1" w:themeFillShade="D9"/>
            <w:noWrap/>
            <w:vAlign w:val="center"/>
          </w:tcPr>
          <w:p w14:paraId="0BAF0775"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0.39</w:t>
            </w:r>
          </w:p>
        </w:tc>
        <w:tc>
          <w:tcPr>
            <w:tcW w:w="557" w:type="pct"/>
            <w:shd w:val="clear" w:color="auto" w:fill="D9D9D9" w:themeFill="background1" w:themeFillShade="D9"/>
            <w:noWrap/>
            <w:vAlign w:val="center"/>
          </w:tcPr>
          <w:p w14:paraId="54BDC867"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0.90</w:t>
            </w:r>
          </w:p>
        </w:tc>
        <w:tc>
          <w:tcPr>
            <w:tcW w:w="436" w:type="pct"/>
            <w:shd w:val="clear" w:color="auto" w:fill="D9D9D9" w:themeFill="background1" w:themeFillShade="D9"/>
            <w:noWrap/>
            <w:vAlign w:val="center"/>
          </w:tcPr>
          <w:p w14:paraId="0FBDFA67"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0.90</w:t>
            </w:r>
          </w:p>
        </w:tc>
        <w:tc>
          <w:tcPr>
            <w:tcW w:w="436" w:type="pct"/>
            <w:shd w:val="clear" w:color="auto" w:fill="D9D9D9" w:themeFill="background1" w:themeFillShade="D9"/>
            <w:noWrap/>
            <w:vAlign w:val="center"/>
          </w:tcPr>
          <w:p w14:paraId="063BF2E0"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0.91</w:t>
            </w:r>
          </w:p>
        </w:tc>
        <w:tc>
          <w:tcPr>
            <w:tcW w:w="436" w:type="pct"/>
            <w:shd w:val="clear" w:color="auto" w:fill="D9D9D9" w:themeFill="background1" w:themeFillShade="D9"/>
            <w:noWrap/>
            <w:vAlign w:val="center"/>
          </w:tcPr>
          <w:p w14:paraId="44E12A5B"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0.90</w:t>
            </w:r>
          </w:p>
        </w:tc>
        <w:tc>
          <w:tcPr>
            <w:tcW w:w="436" w:type="pct"/>
            <w:shd w:val="clear" w:color="auto" w:fill="D9D9D9" w:themeFill="background1" w:themeFillShade="D9"/>
            <w:noWrap/>
            <w:vAlign w:val="center"/>
          </w:tcPr>
          <w:p w14:paraId="0D22BAA1"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0.95</w:t>
            </w:r>
          </w:p>
        </w:tc>
      </w:tr>
      <w:tr w:rsidR="00CB7DF9" w:rsidRPr="005E250F" w14:paraId="2833797C" w14:textId="77777777" w:rsidTr="004762A2">
        <w:trPr>
          <w:trHeight w:val="528"/>
          <w:jc w:val="center"/>
        </w:trPr>
        <w:tc>
          <w:tcPr>
            <w:tcW w:w="395" w:type="pct"/>
            <w:vMerge/>
            <w:shd w:val="clear" w:color="auto" w:fill="D9D9D9" w:themeFill="background1" w:themeFillShade="D9"/>
            <w:vAlign w:val="center"/>
          </w:tcPr>
          <w:p w14:paraId="2AF8A9B2" w14:textId="77777777" w:rsidR="00914CEA" w:rsidRPr="005E250F" w:rsidRDefault="00914CEA" w:rsidP="00B53FCC">
            <w:pPr>
              <w:spacing w:after="0" w:line="240" w:lineRule="auto"/>
              <w:jc w:val="center"/>
              <w:rPr>
                <w:rFonts w:cs="Times New Roman"/>
                <w:color w:val="000000"/>
                <w:sz w:val="20"/>
                <w:szCs w:val="20"/>
              </w:rPr>
            </w:pPr>
          </w:p>
        </w:tc>
        <w:tc>
          <w:tcPr>
            <w:tcW w:w="823" w:type="pct"/>
            <w:shd w:val="clear" w:color="auto" w:fill="D9D9D9" w:themeFill="background1" w:themeFillShade="D9"/>
            <w:noWrap/>
            <w:vAlign w:val="center"/>
          </w:tcPr>
          <w:p w14:paraId="2092CA89"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RMSE (Actual)</w:t>
            </w:r>
          </w:p>
        </w:tc>
        <w:tc>
          <w:tcPr>
            <w:tcW w:w="456" w:type="pct"/>
            <w:shd w:val="clear" w:color="auto" w:fill="D9D9D9" w:themeFill="background1" w:themeFillShade="D9"/>
            <w:noWrap/>
            <w:vAlign w:val="center"/>
          </w:tcPr>
          <w:p w14:paraId="3A70BE70"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500,572</w:t>
            </w:r>
          </w:p>
        </w:tc>
        <w:tc>
          <w:tcPr>
            <w:tcW w:w="512" w:type="pct"/>
            <w:shd w:val="clear" w:color="auto" w:fill="D9D9D9" w:themeFill="background1" w:themeFillShade="D9"/>
            <w:vAlign w:val="center"/>
          </w:tcPr>
          <w:p w14:paraId="1246B245"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609,475</w:t>
            </w:r>
          </w:p>
        </w:tc>
        <w:tc>
          <w:tcPr>
            <w:tcW w:w="512" w:type="pct"/>
            <w:shd w:val="clear" w:color="auto" w:fill="D9D9D9" w:themeFill="background1" w:themeFillShade="D9"/>
            <w:noWrap/>
            <w:vAlign w:val="center"/>
          </w:tcPr>
          <w:p w14:paraId="3D31C3E7"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251,523</w:t>
            </w:r>
          </w:p>
        </w:tc>
        <w:tc>
          <w:tcPr>
            <w:tcW w:w="557" w:type="pct"/>
            <w:shd w:val="clear" w:color="auto" w:fill="D9D9D9" w:themeFill="background1" w:themeFillShade="D9"/>
            <w:noWrap/>
            <w:vAlign w:val="center"/>
          </w:tcPr>
          <w:p w14:paraId="39354FA8"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280,070</w:t>
            </w:r>
          </w:p>
        </w:tc>
        <w:tc>
          <w:tcPr>
            <w:tcW w:w="436" w:type="pct"/>
            <w:shd w:val="clear" w:color="auto" w:fill="D9D9D9" w:themeFill="background1" w:themeFillShade="D9"/>
            <w:noWrap/>
            <w:vAlign w:val="center"/>
          </w:tcPr>
          <w:p w14:paraId="4D3DB899"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279,656</w:t>
            </w:r>
          </w:p>
        </w:tc>
        <w:tc>
          <w:tcPr>
            <w:tcW w:w="436" w:type="pct"/>
            <w:shd w:val="clear" w:color="auto" w:fill="FFFF00"/>
            <w:noWrap/>
            <w:vAlign w:val="center"/>
          </w:tcPr>
          <w:p w14:paraId="53DF93E2"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222,876</w:t>
            </w:r>
          </w:p>
        </w:tc>
        <w:tc>
          <w:tcPr>
            <w:tcW w:w="436" w:type="pct"/>
            <w:shd w:val="clear" w:color="auto" w:fill="D9D9D9" w:themeFill="background1" w:themeFillShade="D9"/>
            <w:noWrap/>
            <w:vAlign w:val="center"/>
          </w:tcPr>
          <w:p w14:paraId="433917D3"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273,626</w:t>
            </w:r>
          </w:p>
        </w:tc>
        <w:tc>
          <w:tcPr>
            <w:tcW w:w="436" w:type="pct"/>
            <w:shd w:val="clear" w:color="auto" w:fill="D9D9D9" w:themeFill="background1" w:themeFillShade="D9"/>
            <w:noWrap/>
            <w:vAlign w:val="center"/>
          </w:tcPr>
          <w:p w14:paraId="0053C183"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262,489</w:t>
            </w:r>
          </w:p>
        </w:tc>
      </w:tr>
      <w:tr w:rsidR="00CB7DF9" w:rsidRPr="005E250F" w14:paraId="18AABD6C" w14:textId="77777777" w:rsidTr="004762A2">
        <w:trPr>
          <w:trHeight w:val="528"/>
          <w:jc w:val="center"/>
        </w:trPr>
        <w:tc>
          <w:tcPr>
            <w:tcW w:w="395" w:type="pct"/>
            <w:vMerge/>
            <w:shd w:val="clear" w:color="auto" w:fill="D9D9D9" w:themeFill="background1" w:themeFillShade="D9"/>
            <w:vAlign w:val="center"/>
          </w:tcPr>
          <w:p w14:paraId="59C85B0B" w14:textId="77777777" w:rsidR="00914CEA" w:rsidRPr="005E250F" w:rsidRDefault="00914CEA" w:rsidP="00B53FCC">
            <w:pPr>
              <w:spacing w:after="0" w:line="240" w:lineRule="auto"/>
              <w:jc w:val="center"/>
              <w:rPr>
                <w:rFonts w:cs="Times New Roman"/>
                <w:color w:val="000000"/>
                <w:sz w:val="20"/>
                <w:szCs w:val="20"/>
              </w:rPr>
            </w:pPr>
          </w:p>
        </w:tc>
        <w:tc>
          <w:tcPr>
            <w:tcW w:w="823" w:type="pct"/>
            <w:shd w:val="clear" w:color="auto" w:fill="D9D9D9" w:themeFill="background1" w:themeFillShade="D9"/>
            <w:noWrap/>
            <w:vAlign w:val="center"/>
          </w:tcPr>
          <w:p w14:paraId="7659AAC8" w14:textId="77777777" w:rsidR="00914CEA" w:rsidRPr="005E250F" w:rsidRDefault="00000000" w:rsidP="00B53FCC">
            <w:pPr>
              <w:spacing w:after="0" w:line="240" w:lineRule="auto"/>
              <w:jc w:val="center"/>
              <w:rPr>
                <w:rFonts w:cs="Times New Roman"/>
                <w:color w:val="000000"/>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914CEA" w:rsidRPr="005E250F">
              <w:rPr>
                <w:rFonts w:cs="Times New Roman"/>
                <w:color w:val="000000"/>
                <w:sz w:val="20"/>
                <w:szCs w:val="20"/>
              </w:rPr>
              <w:t xml:space="preserve"> (Actual)</w:t>
            </w:r>
          </w:p>
        </w:tc>
        <w:tc>
          <w:tcPr>
            <w:tcW w:w="456" w:type="pct"/>
            <w:shd w:val="clear" w:color="auto" w:fill="D9D9D9" w:themeFill="background1" w:themeFillShade="D9"/>
            <w:noWrap/>
            <w:vAlign w:val="center"/>
          </w:tcPr>
          <w:p w14:paraId="68F9A92C"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0.44</w:t>
            </w:r>
          </w:p>
        </w:tc>
        <w:tc>
          <w:tcPr>
            <w:tcW w:w="512" w:type="pct"/>
            <w:shd w:val="clear" w:color="auto" w:fill="D9D9D9" w:themeFill="background1" w:themeFillShade="D9"/>
            <w:vAlign w:val="center"/>
          </w:tcPr>
          <w:p w14:paraId="4CDBFA30"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0.00</w:t>
            </w:r>
          </w:p>
        </w:tc>
        <w:tc>
          <w:tcPr>
            <w:tcW w:w="512" w:type="pct"/>
            <w:shd w:val="clear" w:color="auto" w:fill="F79646" w:themeFill="accent6"/>
            <w:noWrap/>
            <w:vAlign w:val="center"/>
          </w:tcPr>
          <w:p w14:paraId="2E19F149"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0.85</w:t>
            </w:r>
          </w:p>
        </w:tc>
        <w:tc>
          <w:tcPr>
            <w:tcW w:w="557" w:type="pct"/>
            <w:shd w:val="clear" w:color="auto" w:fill="D9D9D9" w:themeFill="background1" w:themeFillShade="D9"/>
            <w:noWrap/>
            <w:vAlign w:val="center"/>
          </w:tcPr>
          <w:p w14:paraId="344A3BF0"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0.77</w:t>
            </w:r>
          </w:p>
        </w:tc>
        <w:tc>
          <w:tcPr>
            <w:tcW w:w="436" w:type="pct"/>
            <w:shd w:val="clear" w:color="auto" w:fill="D9D9D9" w:themeFill="background1" w:themeFillShade="D9"/>
            <w:noWrap/>
            <w:vAlign w:val="center"/>
          </w:tcPr>
          <w:p w14:paraId="1EEA256E"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0.77</w:t>
            </w:r>
          </w:p>
        </w:tc>
        <w:tc>
          <w:tcPr>
            <w:tcW w:w="436" w:type="pct"/>
            <w:shd w:val="clear" w:color="auto" w:fill="D9D9D9" w:themeFill="background1" w:themeFillShade="D9"/>
            <w:noWrap/>
            <w:vAlign w:val="center"/>
          </w:tcPr>
          <w:p w14:paraId="17AAAC21"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0.83</w:t>
            </w:r>
          </w:p>
        </w:tc>
        <w:tc>
          <w:tcPr>
            <w:tcW w:w="436" w:type="pct"/>
            <w:shd w:val="clear" w:color="auto" w:fill="D9D9D9" w:themeFill="background1" w:themeFillShade="D9"/>
            <w:noWrap/>
            <w:vAlign w:val="center"/>
          </w:tcPr>
          <w:p w14:paraId="099A2630"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0.82</w:t>
            </w:r>
          </w:p>
        </w:tc>
        <w:tc>
          <w:tcPr>
            <w:tcW w:w="436" w:type="pct"/>
            <w:shd w:val="clear" w:color="auto" w:fill="D9D9D9" w:themeFill="background1" w:themeFillShade="D9"/>
            <w:noWrap/>
            <w:vAlign w:val="center"/>
          </w:tcPr>
          <w:p w14:paraId="79B7BBC0" w14:textId="77777777" w:rsidR="00914CEA" w:rsidRPr="005E250F" w:rsidRDefault="00914CEA" w:rsidP="00B53FCC">
            <w:pPr>
              <w:spacing w:after="0" w:line="240" w:lineRule="auto"/>
              <w:jc w:val="center"/>
              <w:rPr>
                <w:rFonts w:cs="Times New Roman"/>
                <w:sz w:val="20"/>
                <w:szCs w:val="20"/>
              </w:rPr>
            </w:pPr>
            <w:r w:rsidRPr="005E250F">
              <w:rPr>
                <w:rFonts w:cs="Times New Roman"/>
                <w:color w:val="000000"/>
                <w:sz w:val="20"/>
                <w:szCs w:val="20"/>
              </w:rPr>
              <w:t>0.83</w:t>
            </w:r>
          </w:p>
        </w:tc>
      </w:tr>
      <w:tr w:rsidR="00CB7DF9" w:rsidRPr="005E250F" w14:paraId="6F8FDB50" w14:textId="77777777" w:rsidTr="004762A2">
        <w:trPr>
          <w:trHeight w:val="528"/>
          <w:jc w:val="center"/>
        </w:trPr>
        <w:tc>
          <w:tcPr>
            <w:tcW w:w="395" w:type="pct"/>
            <w:vMerge w:val="restart"/>
            <w:shd w:val="clear" w:color="auto" w:fill="FFFFFF" w:themeFill="background1"/>
            <w:vAlign w:val="center"/>
          </w:tcPr>
          <w:p w14:paraId="693197B2"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2024</w:t>
            </w:r>
          </w:p>
          <w:p w14:paraId="2E958219"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Q1</w:t>
            </w:r>
          </w:p>
          <w:p w14:paraId="38ACCB47"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B</w:t>
            </w:r>
          </w:p>
        </w:tc>
        <w:tc>
          <w:tcPr>
            <w:tcW w:w="823" w:type="pct"/>
            <w:shd w:val="clear" w:color="auto" w:fill="FFFFFF" w:themeFill="background1"/>
            <w:noWrap/>
            <w:vAlign w:val="center"/>
          </w:tcPr>
          <w:p w14:paraId="57FF4699"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RMSE (Training)</w:t>
            </w:r>
          </w:p>
        </w:tc>
        <w:tc>
          <w:tcPr>
            <w:tcW w:w="456" w:type="pct"/>
            <w:shd w:val="clear" w:color="auto" w:fill="FFFFFF" w:themeFill="background1"/>
            <w:noWrap/>
            <w:vAlign w:val="center"/>
          </w:tcPr>
          <w:p w14:paraId="77443352"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532,016</w:t>
            </w:r>
          </w:p>
        </w:tc>
        <w:tc>
          <w:tcPr>
            <w:tcW w:w="512" w:type="pct"/>
            <w:shd w:val="clear" w:color="auto" w:fill="FFFFFF" w:themeFill="background1"/>
            <w:vAlign w:val="center"/>
          </w:tcPr>
          <w:p w14:paraId="0E71C588"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474,094</w:t>
            </w:r>
          </w:p>
        </w:tc>
        <w:tc>
          <w:tcPr>
            <w:tcW w:w="512" w:type="pct"/>
            <w:shd w:val="clear" w:color="auto" w:fill="FFFFFF" w:themeFill="background1"/>
            <w:noWrap/>
            <w:vAlign w:val="center"/>
          </w:tcPr>
          <w:p w14:paraId="3DB3A5E2"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419,285</w:t>
            </w:r>
          </w:p>
        </w:tc>
        <w:tc>
          <w:tcPr>
            <w:tcW w:w="557" w:type="pct"/>
            <w:shd w:val="clear" w:color="auto" w:fill="FFFFFF" w:themeFill="background1"/>
            <w:noWrap/>
            <w:vAlign w:val="center"/>
          </w:tcPr>
          <w:p w14:paraId="2FEFA0C6"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201,078</w:t>
            </w:r>
          </w:p>
        </w:tc>
        <w:tc>
          <w:tcPr>
            <w:tcW w:w="436" w:type="pct"/>
            <w:shd w:val="clear" w:color="auto" w:fill="FFFFFF" w:themeFill="background1"/>
            <w:noWrap/>
            <w:vAlign w:val="center"/>
          </w:tcPr>
          <w:p w14:paraId="16F7A552"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198,221</w:t>
            </w:r>
          </w:p>
        </w:tc>
        <w:tc>
          <w:tcPr>
            <w:tcW w:w="436" w:type="pct"/>
            <w:shd w:val="clear" w:color="auto" w:fill="FFFFFF" w:themeFill="background1"/>
            <w:noWrap/>
            <w:vAlign w:val="center"/>
          </w:tcPr>
          <w:p w14:paraId="358E0904"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263,295</w:t>
            </w:r>
          </w:p>
        </w:tc>
        <w:tc>
          <w:tcPr>
            <w:tcW w:w="436" w:type="pct"/>
            <w:shd w:val="clear" w:color="auto" w:fill="FFFFFF" w:themeFill="background1"/>
            <w:noWrap/>
            <w:vAlign w:val="center"/>
          </w:tcPr>
          <w:p w14:paraId="24FCAA35"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262,053</w:t>
            </w:r>
          </w:p>
        </w:tc>
        <w:tc>
          <w:tcPr>
            <w:tcW w:w="436" w:type="pct"/>
            <w:shd w:val="clear" w:color="auto" w:fill="FFFFFF" w:themeFill="background1"/>
            <w:noWrap/>
            <w:vAlign w:val="center"/>
          </w:tcPr>
          <w:p w14:paraId="0C1A7F3C"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184,889</w:t>
            </w:r>
          </w:p>
        </w:tc>
      </w:tr>
      <w:tr w:rsidR="00CB7DF9" w:rsidRPr="005E250F" w14:paraId="7D2874F5" w14:textId="77777777" w:rsidTr="004762A2">
        <w:trPr>
          <w:trHeight w:val="528"/>
          <w:jc w:val="center"/>
        </w:trPr>
        <w:tc>
          <w:tcPr>
            <w:tcW w:w="395" w:type="pct"/>
            <w:vMerge/>
            <w:shd w:val="clear" w:color="auto" w:fill="FFFFFF" w:themeFill="background1"/>
            <w:vAlign w:val="center"/>
          </w:tcPr>
          <w:p w14:paraId="7CDD86F1" w14:textId="77777777" w:rsidR="00914CEA" w:rsidRPr="005E250F" w:rsidRDefault="00914CEA" w:rsidP="00B53FCC">
            <w:pPr>
              <w:spacing w:after="0" w:line="240" w:lineRule="auto"/>
              <w:jc w:val="center"/>
              <w:rPr>
                <w:rFonts w:cs="Times New Roman"/>
                <w:color w:val="000000"/>
                <w:sz w:val="20"/>
                <w:szCs w:val="20"/>
              </w:rPr>
            </w:pPr>
          </w:p>
        </w:tc>
        <w:tc>
          <w:tcPr>
            <w:tcW w:w="823" w:type="pct"/>
            <w:shd w:val="clear" w:color="auto" w:fill="FFFFFF" w:themeFill="background1"/>
            <w:noWrap/>
            <w:vAlign w:val="center"/>
          </w:tcPr>
          <w:p w14:paraId="598EC78E" w14:textId="77777777" w:rsidR="00914CEA" w:rsidRPr="005E250F" w:rsidRDefault="00000000" w:rsidP="00B53FCC">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914CEA" w:rsidRPr="005E250F">
              <w:rPr>
                <w:rFonts w:cs="Times New Roman"/>
                <w:color w:val="000000"/>
                <w:sz w:val="20"/>
                <w:szCs w:val="20"/>
              </w:rPr>
              <w:t xml:space="preserve"> (Training)</w:t>
            </w:r>
          </w:p>
        </w:tc>
        <w:tc>
          <w:tcPr>
            <w:tcW w:w="456" w:type="pct"/>
            <w:shd w:val="clear" w:color="auto" w:fill="FFFFFF" w:themeFill="background1"/>
            <w:noWrap/>
            <w:vAlign w:val="center"/>
          </w:tcPr>
          <w:p w14:paraId="558A841A"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0.37</w:t>
            </w:r>
          </w:p>
        </w:tc>
        <w:tc>
          <w:tcPr>
            <w:tcW w:w="512" w:type="pct"/>
            <w:shd w:val="clear" w:color="auto" w:fill="FFFFFF" w:themeFill="background1"/>
            <w:vAlign w:val="center"/>
          </w:tcPr>
          <w:p w14:paraId="3DFABA67"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0.00</w:t>
            </w:r>
          </w:p>
        </w:tc>
        <w:tc>
          <w:tcPr>
            <w:tcW w:w="512" w:type="pct"/>
            <w:shd w:val="clear" w:color="auto" w:fill="FFFFFF" w:themeFill="background1"/>
            <w:noWrap/>
            <w:vAlign w:val="center"/>
          </w:tcPr>
          <w:p w14:paraId="56CDDCE8"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0.39</w:t>
            </w:r>
          </w:p>
        </w:tc>
        <w:tc>
          <w:tcPr>
            <w:tcW w:w="557" w:type="pct"/>
            <w:shd w:val="clear" w:color="auto" w:fill="FFFFFF" w:themeFill="background1"/>
            <w:noWrap/>
            <w:vAlign w:val="center"/>
          </w:tcPr>
          <w:p w14:paraId="32A081CE"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0.87</w:t>
            </w:r>
          </w:p>
        </w:tc>
        <w:tc>
          <w:tcPr>
            <w:tcW w:w="436" w:type="pct"/>
            <w:shd w:val="clear" w:color="auto" w:fill="FFFFFF" w:themeFill="background1"/>
            <w:noWrap/>
            <w:vAlign w:val="center"/>
          </w:tcPr>
          <w:p w14:paraId="52A0874A"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0.88</w:t>
            </w:r>
          </w:p>
        </w:tc>
        <w:tc>
          <w:tcPr>
            <w:tcW w:w="436" w:type="pct"/>
            <w:shd w:val="clear" w:color="auto" w:fill="FFFFFF" w:themeFill="background1"/>
            <w:noWrap/>
            <w:vAlign w:val="center"/>
          </w:tcPr>
          <w:p w14:paraId="7372F859"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0.87</w:t>
            </w:r>
          </w:p>
        </w:tc>
        <w:tc>
          <w:tcPr>
            <w:tcW w:w="436" w:type="pct"/>
            <w:shd w:val="clear" w:color="auto" w:fill="FFFFFF" w:themeFill="background1"/>
            <w:noWrap/>
            <w:vAlign w:val="center"/>
          </w:tcPr>
          <w:p w14:paraId="1CAE5FB3"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0.81</w:t>
            </w:r>
          </w:p>
        </w:tc>
        <w:tc>
          <w:tcPr>
            <w:tcW w:w="436" w:type="pct"/>
            <w:shd w:val="clear" w:color="auto" w:fill="FFFFFF" w:themeFill="background1"/>
            <w:noWrap/>
            <w:vAlign w:val="center"/>
          </w:tcPr>
          <w:p w14:paraId="689A291F"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0.95</w:t>
            </w:r>
          </w:p>
        </w:tc>
      </w:tr>
      <w:tr w:rsidR="00CB7DF9" w:rsidRPr="005E250F" w14:paraId="1FCBB1E8" w14:textId="77777777" w:rsidTr="004762A2">
        <w:trPr>
          <w:trHeight w:val="528"/>
          <w:jc w:val="center"/>
        </w:trPr>
        <w:tc>
          <w:tcPr>
            <w:tcW w:w="395" w:type="pct"/>
            <w:vMerge/>
            <w:shd w:val="clear" w:color="auto" w:fill="FFFFFF" w:themeFill="background1"/>
            <w:vAlign w:val="center"/>
          </w:tcPr>
          <w:p w14:paraId="141BCE06" w14:textId="77777777" w:rsidR="00914CEA" w:rsidRPr="005E250F" w:rsidRDefault="00914CEA" w:rsidP="00B53FCC">
            <w:pPr>
              <w:spacing w:after="0" w:line="240" w:lineRule="auto"/>
              <w:jc w:val="center"/>
              <w:rPr>
                <w:rFonts w:cs="Times New Roman"/>
                <w:color w:val="000000"/>
                <w:sz w:val="20"/>
                <w:szCs w:val="20"/>
              </w:rPr>
            </w:pPr>
          </w:p>
        </w:tc>
        <w:tc>
          <w:tcPr>
            <w:tcW w:w="823" w:type="pct"/>
            <w:shd w:val="clear" w:color="auto" w:fill="FFFFFF" w:themeFill="background1"/>
            <w:noWrap/>
            <w:vAlign w:val="center"/>
          </w:tcPr>
          <w:p w14:paraId="09BB68C4"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RMSE (Actual)</w:t>
            </w:r>
          </w:p>
        </w:tc>
        <w:tc>
          <w:tcPr>
            <w:tcW w:w="456" w:type="pct"/>
            <w:shd w:val="clear" w:color="auto" w:fill="FFFFFF" w:themeFill="background1"/>
            <w:noWrap/>
            <w:vAlign w:val="center"/>
          </w:tcPr>
          <w:p w14:paraId="75AEDD99"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500,572</w:t>
            </w:r>
          </w:p>
        </w:tc>
        <w:tc>
          <w:tcPr>
            <w:tcW w:w="512" w:type="pct"/>
            <w:shd w:val="clear" w:color="auto" w:fill="FFFFFF" w:themeFill="background1"/>
            <w:vAlign w:val="center"/>
          </w:tcPr>
          <w:p w14:paraId="507831D7"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609,475</w:t>
            </w:r>
          </w:p>
        </w:tc>
        <w:tc>
          <w:tcPr>
            <w:tcW w:w="512" w:type="pct"/>
            <w:shd w:val="clear" w:color="auto" w:fill="FFFF00"/>
            <w:noWrap/>
            <w:vAlign w:val="center"/>
          </w:tcPr>
          <w:p w14:paraId="2E1CD74E"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251,523</w:t>
            </w:r>
          </w:p>
        </w:tc>
        <w:tc>
          <w:tcPr>
            <w:tcW w:w="557" w:type="pct"/>
            <w:shd w:val="clear" w:color="auto" w:fill="FFFFFF" w:themeFill="background1"/>
            <w:noWrap/>
            <w:vAlign w:val="center"/>
          </w:tcPr>
          <w:p w14:paraId="237C88C7"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322,663</w:t>
            </w:r>
          </w:p>
        </w:tc>
        <w:tc>
          <w:tcPr>
            <w:tcW w:w="436" w:type="pct"/>
            <w:shd w:val="clear" w:color="auto" w:fill="FFFFFF" w:themeFill="background1"/>
            <w:noWrap/>
            <w:vAlign w:val="center"/>
          </w:tcPr>
          <w:p w14:paraId="7B981208"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363,583</w:t>
            </w:r>
          </w:p>
        </w:tc>
        <w:tc>
          <w:tcPr>
            <w:tcW w:w="436" w:type="pct"/>
            <w:shd w:val="clear" w:color="auto" w:fill="FFFFFF" w:themeFill="background1"/>
            <w:noWrap/>
            <w:vAlign w:val="center"/>
          </w:tcPr>
          <w:p w14:paraId="13F8B1A6"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304,783</w:t>
            </w:r>
          </w:p>
        </w:tc>
        <w:tc>
          <w:tcPr>
            <w:tcW w:w="436" w:type="pct"/>
            <w:shd w:val="clear" w:color="auto" w:fill="FFFFFF" w:themeFill="background1"/>
            <w:noWrap/>
            <w:vAlign w:val="center"/>
          </w:tcPr>
          <w:p w14:paraId="46C3E0C8"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464,141</w:t>
            </w:r>
          </w:p>
        </w:tc>
        <w:tc>
          <w:tcPr>
            <w:tcW w:w="436" w:type="pct"/>
            <w:shd w:val="clear" w:color="auto" w:fill="FFFFFF" w:themeFill="background1"/>
            <w:noWrap/>
            <w:vAlign w:val="center"/>
          </w:tcPr>
          <w:p w14:paraId="63932A54"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424,085</w:t>
            </w:r>
          </w:p>
        </w:tc>
      </w:tr>
      <w:tr w:rsidR="00CB7DF9" w:rsidRPr="005E250F" w14:paraId="29369D73" w14:textId="77777777" w:rsidTr="004762A2">
        <w:trPr>
          <w:trHeight w:val="528"/>
          <w:jc w:val="center"/>
        </w:trPr>
        <w:tc>
          <w:tcPr>
            <w:tcW w:w="395" w:type="pct"/>
            <w:vMerge/>
            <w:shd w:val="clear" w:color="auto" w:fill="FFFFFF" w:themeFill="background1"/>
            <w:vAlign w:val="center"/>
          </w:tcPr>
          <w:p w14:paraId="6474DF81" w14:textId="77777777" w:rsidR="00914CEA" w:rsidRPr="005E250F" w:rsidRDefault="00914CEA" w:rsidP="00B53FCC">
            <w:pPr>
              <w:spacing w:after="0" w:line="240" w:lineRule="auto"/>
              <w:jc w:val="center"/>
              <w:rPr>
                <w:rFonts w:cs="Times New Roman"/>
                <w:color w:val="000000"/>
                <w:sz w:val="20"/>
                <w:szCs w:val="20"/>
              </w:rPr>
            </w:pPr>
          </w:p>
        </w:tc>
        <w:tc>
          <w:tcPr>
            <w:tcW w:w="823" w:type="pct"/>
            <w:shd w:val="clear" w:color="auto" w:fill="FFFFFF" w:themeFill="background1"/>
            <w:noWrap/>
            <w:vAlign w:val="center"/>
          </w:tcPr>
          <w:p w14:paraId="72AF49FA" w14:textId="77777777" w:rsidR="00914CEA" w:rsidRPr="005E250F" w:rsidRDefault="00000000" w:rsidP="00B53FCC">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914CEA" w:rsidRPr="005E250F">
              <w:rPr>
                <w:rFonts w:cs="Times New Roman"/>
                <w:color w:val="000000"/>
                <w:sz w:val="20"/>
                <w:szCs w:val="20"/>
              </w:rPr>
              <w:t xml:space="preserve"> (Actual)</w:t>
            </w:r>
          </w:p>
        </w:tc>
        <w:tc>
          <w:tcPr>
            <w:tcW w:w="456" w:type="pct"/>
            <w:shd w:val="clear" w:color="auto" w:fill="FFFFFF" w:themeFill="background1"/>
            <w:noWrap/>
            <w:vAlign w:val="center"/>
          </w:tcPr>
          <w:p w14:paraId="49B5EE29"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0.44</w:t>
            </w:r>
          </w:p>
        </w:tc>
        <w:tc>
          <w:tcPr>
            <w:tcW w:w="512" w:type="pct"/>
            <w:shd w:val="clear" w:color="auto" w:fill="FFFFFF" w:themeFill="background1"/>
            <w:vAlign w:val="center"/>
          </w:tcPr>
          <w:p w14:paraId="637E7BED" w14:textId="77777777" w:rsidR="00914CEA" w:rsidRPr="005E250F" w:rsidRDefault="00914CEA" w:rsidP="00B53FCC">
            <w:pPr>
              <w:spacing w:after="0" w:line="240" w:lineRule="auto"/>
              <w:jc w:val="center"/>
              <w:rPr>
                <w:rFonts w:cs="Times New Roman"/>
                <w:color w:val="000000"/>
                <w:sz w:val="20"/>
                <w:szCs w:val="20"/>
              </w:rPr>
            </w:pPr>
            <w:r w:rsidRPr="005E250F">
              <w:rPr>
                <w:rFonts w:cs="Times New Roman"/>
                <w:color w:val="000000"/>
                <w:sz w:val="20"/>
                <w:szCs w:val="20"/>
              </w:rPr>
              <w:t>0.00</w:t>
            </w:r>
          </w:p>
        </w:tc>
        <w:tc>
          <w:tcPr>
            <w:tcW w:w="512" w:type="pct"/>
            <w:shd w:val="clear" w:color="auto" w:fill="F79646" w:themeFill="accent6"/>
            <w:noWrap/>
            <w:vAlign w:val="center"/>
          </w:tcPr>
          <w:p w14:paraId="0665158F"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0.85</w:t>
            </w:r>
          </w:p>
        </w:tc>
        <w:tc>
          <w:tcPr>
            <w:tcW w:w="557" w:type="pct"/>
            <w:shd w:val="clear" w:color="auto" w:fill="FFFFFF" w:themeFill="background1"/>
            <w:noWrap/>
            <w:vAlign w:val="center"/>
          </w:tcPr>
          <w:p w14:paraId="6EF8B5FC"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0.79</w:t>
            </w:r>
          </w:p>
        </w:tc>
        <w:tc>
          <w:tcPr>
            <w:tcW w:w="436" w:type="pct"/>
            <w:shd w:val="clear" w:color="auto" w:fill="FFFFFF" w:themeFill="background1"/>
            <w:noWrap/>
            <w:vAlign w:val="center"/>
          </w:tcPr>
          <w:p w14:paraId="566A76BD"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0.79</w:t>
            </w:r>
          </w:p>
        </w:tc>
        <w:tc>
          <w:tcPr>
            <w:tcW w:w="436" w:type="pct"/>
            <w:shd w:val="clear" w:color="auto" w:fill="FFFFFF" w:themeFill="background1"/>
            <w:noWrap/>
            <w:vAlign w:val="center"/>
          </w:tcPr>
          <w:p w14:paraId="4D5A039B"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0.76</w:t>
            </w:r>
          </w:p>
        </w:tc>
        <w:tc>
          <w:tcPr>
            <w:tcW w:w="436" w:type="pct"/>
            <w:shd w:val="clear" w:color="auto" w:fill="FFFFFF" w:themeFill="background1"/>
            <w:noWrap/>
            <w:vAlign w:val="center"/>
          </w:tcPr>
          <w:p w14:paraId="11492E13"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0.57</w:t>
            </w:r>
          </w:p>
        </w:tc>
        <w:tc>
          <w:tcPr>
            <w:tcW w:w="436" w:type="pct"/>
            <w:shd w:val="clear" w:color="auto" w:fill="F79646" w:themeFill="accent6"/>
            <w:noWrap/>
            <w:vAlign w:val="center"/>
          </w:tcPr>
          <w:p w14:paraId="3F793D6F" w14:textId="77777777" w:rsidR="00914CEA" w:rsidRPr="005E250F" w:rsidRDefault="00914CEA" w:rsidP="00B53FCC">
            <w:pPr>
              <w:spacing w:after="0" w:line="240" w:lineRule="auto"/>
              <w:jc w:val="center"/>
              <w:rPr>
                <w:rFonts w:cs="Times New Roman"/>
                <w:sz w:val="20"/>
                <w:szCs w:val="20"/>
              </w:rPr>
            </w:pPr>
            <w:r w:rsidRPr="005E250F">
              <w:rPr>
                <w:rFonts w:cs="Times New Roman"/>
                <w:sz w:val="20"/>
                <w:szCs w:val="20"/>
              </w:rPr>
              <w:t>0.85</w:t>
            </w:r>
          </w:p>
        </w:tc>
      </w:tr>
    </w:tbl>
    <w:p w14:paraId="029DB27C" w14:textId="389E8802" w:rsidR="006C57EA" w:rsidRPr="004762A2" w:rsidRDefault="004762A2" w:rsidP="004762A2">
      <w:pPr>
        <w:spacing w:after="0" w:line="480" w:lineRule="auto"/>
        <w:rPr>
          <w:rFonts w:cs="Times New Roman"/>
        </w:rPr>
      </w:pPr>
      <w:r w:rsidRPr="004762A2">
        <w:rPr>
          <w:rFonts w:cs="Times New Roman"/>
        </w:rPr>
        <w:lastRenderedPageBreak/>
        <w:t>The ML models improved on the naïve models in all other time periods. In 2024 Q1 A and B the ML models only beat the linear model once. The sitewide model uses more</w:t>
      </w:r>
      <w:r w:rsidRPr="004762A2">
        <w:rPr>
          <w:rFonts w:cs="Times New Roman"/>
        </w:rPr>
        <w:t xml:space="preserve"> </w:t>
      </w:r>
      <w:r w:rsidR="00C5256C" w:rsidRPr="004762A2">
        <w:rPr>
          <w:rFonts w:cs="Times New Roman"/>
        </w:rPr>
        <w:t>predictors because it includes production data from each shop. This seems to translate to improved ML models, especially in training. In 2023 Q1, the ML models were several standard deviations better than the naïve and linear. The sitewide weekly ML models could be used for annual predictions, such as required for ISO 50001 certification. These results show that the naïve and linear models can have large and unpredictable errors.</w:t>
      </w:r>
    </w:p>
    <w:p w14:paraId="1631D5FF" w14:textId="1C10CF03" w:rsidR="00FC0689" w:rsidRPr="004762A2" w:rsidRDefault="00A178C3" w:rsidP="004762A2">
      <w:pPr>
        <w:spacing w:after="0" w:line="480" w:lineRule="auto"/>
        <w:rPr>
          <w:rFonts w:cs="Times New Roman"/>
        </w:rPr>
      </w:pPr>
      <w:r w:rsidRPr="004762A2">
        <w:rPr>
          <w:rFonts w:cs="Times New Roman"/>
        </w:rPr>
        <w:t xml:space="preserve">Sitewide monthly model results are given in </w:t>
      </w:r>
      <w:r w:rsidRPr="004762A2">
        <w:rPr>
          <w:rFonts w:cs="Times New Roman"/>
          <w:b/>
          <w:bCs/>
        </w:rPr>
        <w:t xml:space="preserve">Table </w:t>
      </w:r>
      <w:r w:rsidR="005026BB" w:rsidRPr="004762A2">
        <w:rPr>
          <w:rFonts w:cs="Times New Roman"/>
          <w:b/>
          <w:bCs/>
        </w:rPr>
        <w:t>12</w:t>
      </w:r>
      <w:r w:rsidRPr="004762A2">
        <w:rPr>
          <w:rFonts w:cs="Times New Roman"/>
        </w:rPr>
        <w:t xml:space="preserve">. This is perhaps the most important result because this is the time period that the industry typically performs yearly predictions for ISO 50001 certification. The average sitewide monthly energy consumption was 11,012,000 kWh for 2023, and the standard deviation of RMSE was 500,000. For the ML models, prediction accuracy compared to actual results decreased from 2023 Q1 to 2023 Q4 and increased from 2023 Q4 to 2024 Q1. Prediction accuracy was not as terrible in 2023 Q4 compared to other time periods, with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Pr="004762A2">
        <w:rPr>
          <w:rFonts w:cs="Times New Roman"/>
        </w:rPr>
        <w:t xml:space="preserve"> above 0.75 and RMSE less than 15% of the average monthly energy consumption. The ML models improved on the naïve models in every period besides 2023 Q1 and the linear besides 2024 Q1 A. The RF model ran in 2024 Q1 A for the first time in a monthly model, but it was the worst-performing model, and the results are not included. RF is not a good candidate for initial ML testing in monthly models because it takes more than two years of available data to perform. The BRNN did perform in 2024 Q1 B because it had a higher dimensionality with all the individual shop production data plus the ‘energy from </w:t>
      </w:r>
    </w:p>
    <w:p w14:paraId="7C8B502A" w14:textId="04F44D5B" w:rsidR="005026BB" w:rsidRPr="005026BB" w:rsidRDefault="005026BB" w:rsidP="00FC0689">
      <w:pPr>
        <w:pStyle w:val="Caption"/>
        <w:spacing w:line="240" w:lineRule="auto"/>
        <w:rPr>
          <w:b w:val="0"/>
          <w:bCs w:val="0"/>
          <w:i/>
          <w:iCs/>
          <w:szCs w:val="22"/>
        </w:rPr>
      </w:pPr>
      <w:bookmarkStart w:id="101" w:name="_Ref183430483"/>
      <w:bookmarkStart w:id="102" w:name="_Toc186208436"/>
      <w:r w:rsidRPr="005026BB">
        <w:rPr>
          <w:b w:val="0"/>
          <w:bCs w:val="0"/>
          <w:szCs w:val="22"/>
        </w:rPr>
        <w:lastRenderedPageBreak/>
        <w:t xml:space="preserve">Table </w:t>
      </w:r>
      <w:r w:rsidRPr="005026BB">
        <w:rPr>
          <w:b w:val="0"/>
          <w:bCs w:val="0"/>
          <w:i/>
          <w:iCs/>
          <w:szCs w:val="22"/>
        </w:rPr>
        <w:fldChar w:fldCharType="begin"/>
      </w:r>
      <w:r w:rsidRPr="005026BB">
        <w:rPr>
          <w:b w:val="0"/>
          <w:bCs w:val="0"/>
          <w:szCs w:val="22"/>
        </w:rPr>
        <w:instrText xml:space="preserve"> SEQ Table \* ARABIC </w:instrText>
      </w:r>
      <w:r w:rsidRPr="005026BB">
        <w:rPr>
          <w:b w:val="0"/>
          <w:bCs w:val="0"/>
          <w:i/>
          <w:iCs/>
          <w:szCs w:val="22"/>
        </w:rPr>
        <w:fldChar w:fldCharType="separate"/>
      </w:r>
      <w:r w:rsidR="00614BEC">
        <w:rPr>
          <w:b w:val="0"/>
          <w:bCs w:val="0"/>
          <w:noProof/>
          <w:szCs w:val="22"/>
        </w:rPr>
        <w:t>12</w:t>
      </w:r>
      <w:r w:rsidRPr="005026BB">
        <w:rPr>
          <w:b w:val="0"/>
          <w:bCs w:val="0"/>
          <w:i/>
          <w:iCs/>
          <w:szCs w:val="22"/>
        </w:rPr>
        <w:fldChar w:fldCharType="end"/>
      </w:r>
      <w:bookmarkEnd w:id="101"/>
      <w:r w:rsidRPr="005026BB">
        <w:rPr>
          <w:b w:val="0"/>
          <w:bCs w:val="0"/>
          <w:szCs w:val="22"/>
        </w:rPr>
        <w:t>: Results of monthly sitewide model training</w:t>
      </w:r>
      <w:bookmarkEnd w:id="102"/>
    </w:p>
    <w:tbl>
      <w:tblPr>
        <w:tblW w:w="95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1633"/>
        <w:gridCol w:w="1016"/>
        <w:gridCol w:w="1116"/>
        <w:gridCol w:w="1016"/>
        <w:gridCol w:w="1105"/>
        <w:gridCol w:w="1016"/>
        <w:gridCol w:w="1016"/>
        <w:gridCol w:w="1016"/>
      </w:tblGrid>
      <w:tr w:rsidR="005026BB" w:rsidRPr="006771CE" w14:paraId="62BEC0BF" w14:textId="77777777" w:rsidTr="00913BC4">
        <w:trPr>
          <w:trHeight w:val="639"/>
          <w:tblHeader/>
          <w:jc w:val="center"/>
        </w:trPr>
        <w:tc>
          <w:tcPr>
            <w:tcW w:w="0" w:type="auto"/>
            <w:vMerge w:val="restart"/>
            <w:shd w:val="clear" w:color="auto" w:fill="D9D9D9" w:themeFill="background1" w:themeFillShade="D9"/>
            <w:vAlign w:val="center"/>
          </w:tcPr>
          <w:p w14:paraId="078F4489" w14:textId="77777777" w:rsidR="005026BB" w:rsidRPr="006771CE" w:rsidRDefault="005026BB" w:rsidP="00B53FCC">
            <w:pPr>
              <w:spacing w:after="0" w:line="240" w:lineRule="auto"/>
              <w:jc w:val="center"/>
              <w:rPr>
                <w:rFonts w:cs="Times New Roman"/>
                <w:b/>
                <w:bCs/>
                <w:color w:val="000000"/>
                <w:sz w:val="20"/>
                <w:szCs w:val="20"/>
              </w:rPr>
            </w:pPr>
            <w:r w:rsidRPr="006771CE">
              <w:rPr>
                <w:rFonts w:cs="Times New Roman"/>
                <w:b/>
                <w:bCs/>
                <w:color w:val="000000"/>
                <w:sz w:val="20"/>
                <w:szCs w:val="20"/>
              </w:rPr>
              <w:t>Time Period</w:t>
            </w:r>
          </w:p>
        </w:tc>
        <w:tc>
          <w:tcPr>
            <w:tcW w:w="0" w:type="auto"/>
            <w:vMerge w:val="restart"/>
            <w:shd w:val="clear" w:color="auto" w:fill="D9D9D9" w:themeFill="background1" w:themeFillShade="D9"/>
            <w:noWrap/>
            <w:vAlign w:val="center"/>
          </w:tcPr>
          <w:p w14:paraId="1E44F731" w14:textId="77777777" w:rsidR="005026BB" w:rsidRPr="006771CE" w:rsidRDefault="005026BB" w:rsidP="00B53FCC">
            <w:pPr>
              <w:spacing w:after="0" w:line="240" w:lineRule="auto"/>
              <w:jc w:val="center"/>
              <w:rPr>
                <w:rFonts w:cs="Times New Roman"/>
                <w:b/>
                <w:bCs/>
                <w:color w:val="000000"/>
                <w:sz w:val="20"/>
                <w:szCs w:val="20"/>
              </w:rPr>
            </w:pPr>
            <w:r w:rsidRPr="006771CE">
              <w:rPr>
                <w:rFonts w:cs="Times New Roman"/>
                <w:b/>
                <w:bCs/>
                <w:color w:val="000000"/>
                <w:sz w:val="20"/>
                <w:szCs w:val="20"/>
              </w:rPr>
              <w:t>Parameter</w:t>
            </w:r>
          </w:p>
        </w:tc>
        <w:tc>
          <w:tcPr>
            <w:tcW w:w="0" w:type="auto"/>
            <w:gridSpan w:val="7"/>
            <w:shd w:val="clear" w:color="auto" w:fill="D9D9D9" w:themeFill="background1" w:themeFillShade="D9"/>
            <w:vAlign w:val="center"/>
          </w:tcPr>
          <w:p w14:paraId="56CBC7D9" w14:textId="77777777" w:rsidR="005026BB" w:rsidRPr="006771CE" w:rsidRDefault="005026BB" w:rsidP="00B53FCC">
            <w:pPr>
              <w:spacing w:after="0" w:line="240" w:lineRule="auto"/>
              <w:jc w:val="center"/>
              <w:rPr>
                <w:rFonts w:cs="Times New Roman"/>
                <w:b/>
                <w:bCs/>
                <w:color w:val="000000"/>
                <w:sz w:val="20"/>
                <w:szCs w:val="20"/>
              </w:rPr>
            </w:pPr>
            <w:r w:rsidRPr="006771CE">
              <w:rPr>
                <w:rFonts w:cs="Times New Roman"/>
                <w:b/>
                <w:bCs/>
                <w:color w:val="000000"/>
                <w:sz w:val="20"/>
                <w:szCs w:val="20"/>
              </w:rPr>
              <w:t>Model Type</w:t>
            </w:r>
          </w:p>
        </w:tc>
      </w:tr>
      <w:tr w:rsidR="00913BC4" w:rsidRPr="006771CE" w14:paraId="33CF1C26" w14:textId="77777777" w:rsidTr="00913BC4">
        <w:trPr>
          <w:trHeight w:val="768"/>
          <w:tblHeader/>
          <w:jc w:val="center"/>
        </w:trPr>
        <w:tc>
          <w:tcPr>
            <w:tcW w:w="0" w:type="auto"/>
            <w:vMerge/>
            <w:shd w:val="clear" w:color="auto" w:fill="D9D9D9" w:themeFill="background1" w:themeFillShade="D9"/>
            <w:vAlign w:val="center"/>
          </w:tcPr>
          <w:p w14:paraId="4AF55553" w14:textId="77777777" w:rsidR="005026BB" w:rsidRPr="006771CE" w:rsidRDefault="005026BB" w:rsidP="00B53FCC">
            <w:pPr>
              <w:spacing w:after="0" w:line="240" w:lineRule="auto"/>
              <w:jc w:val="center"/>
              <w:rPr>
                <w:rFonts w:cs="Times New Roman"/>
                <w:b/>
                <w:bCs/>
                <w:color w:val="000000"/>
                <w:sz w:val="20"/>
                <w:szCs w:val="20"/>
              </w:rPr>
            </w:pPr>
          </w:p>
        </w:tc>
        <w:tc>
          <w:tcPr>
            <w:tcW w:w="0" w:type="auto"/>
            <w:vMerge/>
            <w:shd w:val="clear" w:color="auto" w:fill="D9D9D9" w:themeFill="background1" w:themeFillShade="D9"/>
            <w:noWrap/>
            <w:vAlign w:val="center"/>
            <w:hideMark/>
          </w:tcPr>
          <w:p w14:paraId="40D7273F" w14:textId="77777777" w:rsidR="005026BB" w:rsidRPr="006771CE" w:rsidRDefault="005026BB" w:rsidP="00B53FCC">
            <w:pPr>
              <w:spacing w:after="0" w:line="240" w:lineRule="auto"/>
              <w:jc w:val="center"/>
              <w:rPr>
                <w:rFonts w:cs="Times New Roman"/>
                <w:b/>
                <w:bCs/>
                <w:color w:val="000000"/>
                <w:sz w:val="20"/>
                <w:szCs w:val="20"/>
              </w:rPr>
            </w:pPr>
          </w:p>
        </w:tc>
        <w:tc>
          <w:tcPr>
            <w:tcW w:w="0" w:type="auto"/>
            <w:shd w:val="clear" w:color="auto" w:fill="D9D9D9" w:themeFill="background1" w:themeFillShade="D9"/>
            <w:noWrap/>
            <w:vAlign w:val="center"/>
            <w:hideMark/>
          </w:tcPr>
          <w:p w14:paraId="19096A6A" w14:textId="77777777" w:rsidR="005026BB" w:rsidRPr="006771CE" w:rsidRDefault="005026BB" w:rsidP="00B53FCC">
            <w:pPr>
              <w:spacing w:after="0" w:line="240" w:lineRule="auto"/>
              <w:jc w:val="center"/>
              <w:rPr>
                <w:rFonts w:cs="Times New Roman"/>
                <w:b/>
                <w:bCs/>
                <w:color w:val="000000"/>
                <w:sz w:val="20"/>
                <w:szCs w:val="20"/>
              </w:rPr>
            </w:pPr>
            <w:r w:rsidRPr="006771CE">
              <w:rPr>
                <w:rFonts w:cs="Times New Roman"/>
                <w:b/>
                <w:bCs/>
                <w:color w:val="000000"/>
                <w:sz w:val="20"/>
                <w:szCs w:val="20"/>
              </w:rPr>
              <w:t>Historic</w:t>
            </w:r>
          </w:p>
        </w:tc>
        <w:tc>
          <w:tcPr>
            <w:tcW w:w="0" w:type="auto"/>
            <w:shd w:val="clear" w:color="auto" w:fill="D9D9D9" w:themeFill="background1" w:themeFillShade="D9"/>
            <w:vAlign w:val="center"/>
          </w:tcPr>
          <w:p w14:paraId="194425C6" w14:textId="77777777" w:rsidR="005026BB" w:rsidRPr="006771CE" w:rsidRDefault="005026BB" w:rsidP="00B53FCC">
            <w:pPr>
              <w:spacing w:after="0" w:line="240" w:lineRule="auto"/>
              <w:jc w:val="center"/>
              <w:rPr>
                <w:rFonts w:cs="Times New Roman"/>
                <w:b/>
                <w:bCs/>
                <w:color w:val="000000"/>
                <w:sz w:val="20"/>
                <w:szCs w:val="20"/>
              </w:rPr>
            </w:pPr>
            <w:r w:rsidRPr="006771CE">
              <w:rPr>
                <w:rFonts w:cs="Times New Roman"/>
                <w:b/>
                <w:bCs/>
                <w:color w:val="000000"/>
                <w:sz w:val="20"/>
                <w:szCs w:val="20"/>
              </w:rPr>
              <w:t>Average</w:t>
            </w:r>
          </w:p>
        </w:tc>
        <w:tc>
          <w:tcPr>
            <w:tcW w:w="0" w:type="auto"/>
            <w:shd w:val="clear" w:color="auto" w:fill="D9D9D9" w:themeFill="background1" w:themeFillShade="D9"/>
            <w:noWrap/>
            <w:vAlign w:val="center"/>
            <w:hideMark/>
          </w:tcPr>
          <w:p w14:paraId="6669D86C" w14:textId="77777777" w:rsidR="005026BB" w:rsidRPr="006771CE" w:rsidRDefault="005026BB" w:rsidP="00B53FCC">
            <w:pPr>
              <w:spacing w:after="0" w:line="240" w:lineRule="auto"/>
              <w:jc w:val="center"/>
              <w:rPr>
                <w:rFonts w:cs="Times New Roman"/>
                <w:b/>
                <w:bCs/>
                <w:color w:val="000000"/>
                <w:sz w:val="20"/>
                <w:szCs w:val="20"/>
              </w:rPr>
            </w:pPr>
            <w:r w:rsidRPr="006771CE">
              <w:rPr>
                <w:rFonts w:cs="Times New Roman"/>
                <w:b/>
                <w:bCs/>
                <w:color w:val="000000"/>
                <w:sz w:val="20"/>
                <w:szCs w:val="20"/>
              </w:rPr>
              <w:t>Linear</w:t>
            </w:r>
          </w:p>
        </w:tc>
        <w:tc>
          <w:tcPr>
            <w:tcW w:w="0" w:type="auto"/>
            <w:shd w:val="clear" w:color="auto" w:fill="D9D9D9" w:themeFill="background1" w:themeFillShade="D9"/>
            <w:noWrap/>
            <w:vAlign w:val="center"/>
            <w:hideMark/>
          </w:tcPr>
          <w:p w14:paraId="05A0899E" w14:textId="77777777" w:rsidR="005026BB" w:rsidRPr="006771CE" w:rsidRDefault="005026BB" w:rsidP="00B53FCC">
            <w:pPr>
              <w:spacing w:after="0" w:line="240" w:lineRule="auto"/>
              <w:jc w:val="center"/>
              <w:rPr>
                <w:rFonts w:cs="Times New Roman"/>
                <w:b/>
                <w:bCs/>
                <w:color w:val="000000"/>
                <w:sz w:val="20"/>
                <w:szCs w:val="20"/>
              </w:rPr>
            </w:pPr>
            <w:r w:rsidRPr="006771CE">
              <w:rPr>
                <w:rFonts w:cs="Times New Roman"/>
                <w:b/>
                <w:bCs/>
                <w:color w:val="000000"/>
                <w:sz w:val="20"/>
                <w:szCs w:val="20"/>
              </w:rPr>
              <w:t>GLMNET</w:t>
            </w:r>
          </w:p>
        </w:tc>
        <w:tc>
          <w:tcPr>
            <w:tcW w:w="0" w:type="auto"/>
            <w:shd w:val="clear" w:color="auto" w:fill="D9D9D9" w:themeFill="background1" w:themeFillShade="D9"/>
            <w:noWrap/>
            <w:vAlign w:val="center"/>
            <w:hideMark/>
          </w:tcPr>
          <w:p w14:paraId="7ACC38D4" w14:textId="77777777" w:rsidR="005026BB" w:rsidRPr="006771CE" w:rsidRDefault="005026BB" w:rsidP="00B53FCC">
            <w:pPr>
              <w:spacing w:after="0" w:line="240" w:lineRule="auto"/>
              <w:jc w:val="center"/>
              <w:rPr>
                <w:rFonts w:cs="Times New Roman"/>
                <w:b/>
                <w:bCs/>
                <w:color w:val="000000"/>
                <w:sz w:val="20"/>
                <w:szCs w:val="20"/>
              </w:rPr>
            </w:pPr>
            <w:r w:rsidRPr="006771CE">
              <w:rPr>
                <w:rFonts w:cs="Times New Roman"/>
                <w:b/>
                <w:bCs/>
                <w:color w:val="000000"/>
                <w:sz w:val="20"/>
                <w:szCs w:val="20"/>
              </w:rPr>
              <w:t>PCR</w:t>
            </w:r>
          </w:p>
        </w:tc>
        <w:tc>
          <w:tcPr>
            <w:tcW w:w="0" w:type="auto"/>
            <w:shd w:val="clear" w:color="auto" w:fill="D9D9D9" w:themeFill="background1" w:themeFillShade="D9"/>
            <w:noWrap/>
            <w:vAlign w:val="center"/>
            <w:hideMark/>
          </w:tcPr>
          <w:p w14:paraId="07AD1355" w14:textId="77777777" w:rsidR="005026BB" w:rsidRPr="006771CE" w:rsidRDefault="005026BB" w:rsidP="00B53FCC">
            <w:pPr>
              <w:spacing w:after="0" w:line="240" w:lineRule="auto"/>
              <w:jc w:val="center"/>
              <w:rPr>
                <w:rFonts w:cs="Times New Roman"/>
                <w:b/>
                <w:bCs/>
                <w:color w:val="000000"/>
                <w:sz w:val="20"/>
                <w:szCs w:val="20"/>
              </w:rPr>
            </w:pPr>
            <w:r w:rsidRPr="006771CE">
              <w:rPr>
                <w:rFonts w:cs="Times New Roman"/>
                <w:b/>
                <w:bCs/>
                <w:color w:val="000000"/>
                <w:sz w:val="20"/>
                <w:szCs w:val="20"/>
              </w:rPr>
              <w:t>KNN</w:t>
            </w:r>
          </w:p>
        </w:tc>
        <w:tc>
          <w:tcPr>
            <w:tcW w:w="0" w:type="auto"/>
            <w:shd w:val="clear" w:color="auto" w:fill="D9D9D9" w:themeFill="background1" w:themeFillShade="D9"/>
            <w:noWrap/>
            <w:vAlign w:val="center"/>
            <w:hideMark/>
          </w:tcPr>
          <w:p w14:paraId="15CB502A" w14:textId="77777777" w:rsidR="005026BB" w:rsidRPr="006771CE" w:rsidRDefault="005026BB" w:rsidP="00B53FCC">
            <w:pPr>
              <w:spacing w:after="0" w:line="240" w:lineRule="auto"/>
              <w:jc w:val="center"/>
              <w:rPr>
                <w:rFonts w:cs="Times New Roman"/>
                <w:b/>
                <w:bCs/>
                <w:color w:val="000000"/>
                <w:sz w:val="20"/>
                <w:szCs w:val="20"/>
              </w:rPr>
            </w:pPr>
            <w:r w:rsidRPr="006771CE">
              <w:rPr>
                <w:rFonts w:cs="Times New Roman"/>
                <w:b/>
                <w:bCs/>
                <w:color w:val="000000"/>
                <w:sz w:val="20"/>
                <w:szCs w:val="20"/>
              </w:rPr>
              <w:t>BRNN</w:t>
            </w:r>
          </w:p>
        </w:tc>
      </w:tr>
      <w:tr w:rsidR="00913BC4" w:rsidRPr="006771CE" w14:paraId="70CB7E68" w14:textId="77777777" w:rsidTr="00913BC4">
        <w:trPr>
          <w:trHeight w:val="561"/>
          <w:jc w:val="center"/>
        </w:trPr>
        <w:tc>
          <w:tcPr>
            <w:tcW w:w="0" w:type="auto"/>
            <w:vMerge w:val="restart"/>
            <w:shd w:val="clear" w:color="auto" w:fill="FFFFFF" w:themeFill="background1"/>
            <w:vAlign w:val="center"/>
          </w:tcPr>
          <w:p w14:paraId="2B779CD2"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2023</w:t>
            </w:r>
          </w:p>
          <w:p w14:paraId="26C7F4EA"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Q1</w:t>
            </w:r>
          </w:p>
        </w:tc>
        <w:tc>
          <w:tcPr>
            <w:tcW w:w="0" w:type="auto"/>
            <w:shd w:val="clear" w:color="auto" w:fill="FFFFFF" w:themeFill="background1"/>
            <w:noWrap/>
            <w:vAlign w:val="center"/>
          </w:tcPr>
          <w:p w14:paraId="600B7991"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sz w:val="20"/>
                <w:szCs w:val="20"/>
              </w:rPr>
              <w:t>RMSE (Training)</w:t>
            </w:r>
          </w:p>
        </w:tc>
        <w:tc>
          <w:tcPr>
            <w:tcW w:w="0" w:type="auto"/>
            <w:shd w:val="clear" w:color="auto" w:fill="000000" w:themeFill="text1"/>
            <w:noWrap/>
            <w:vAlign w:val="center"/>
          </w:tcPr>
          <w:p w14:paraId="3343913C" w14:textId="77777777" w:rsidR="005026BB" w:rsidRPr="006771CE" w:rsidRDefault="005026BB" w:rsidP="00B53FCC">
            <w:pPr>
              <w:spacing w:after="0" w:line="240" w:lineRule="auto"/>
              <w:jc w:val="center"/>
              <w:rPr>
                <w:rFonts w:cs="Times New Roman"/>
                <w:sz w:val="20"/>
                <w:szCs w:val="20"/>
              </w:rPr>
            </w:pPr>
          </w:p>
        </w:tc>
        <w:tc>
          <w:tcPr>
            <w:tcW w:w="0" w:type="auto"/>
            <w:shd w:val="clear" w:color="auto" w:fill="FFFFFF" w:themeFill="background1"/>
            <w:vAlign w:val="center"/>
          </w:tcPr>
          <w:p w14:paraId="4227714E"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1,747,3113</w:t>
            </w:r>
          </w:p>
        </w:tc>
        <w:tc>
          <w:tcPr>
            <w:tcW w:w="0" w:type="auto"/>
            <w:shd w:val="clear" w:color="auto" w:fill="FFFFFF" w:themeFill="background1"/>
            <w:noWrap/>
            <w:vAlign w:val="center"/>
          </w:tcPr>
          <w:p w14:paraId="7E329440"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1,227,409</w:t>
            </w:r>
          </w:p>
        </w:tc>
        <w:tc>
          <w:tcPr>
            <w:tcW w:w="0" w:type="auto"/>
            <w:shd w:val="clear" w:color="auto" w:fill="FFFFFF" w:themeFill="background1"/>
            <w:noWrap/>
            <w:vAlign w:val="center"/>
          </w:tcPr>
          <w:p w14:paraId="756E500F"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682,160</w:t>
            </w:r>
          </w:p>
        </w:tc>
        <w:tc>
          <w:tcPr>
            <w:tcW w:w="0" w:type="auto"/>
            <w:shd w:val="clear" w:color="auto" w:fill="FFFFFF" w:themeFill="background1"/>
            <w:noWrap/>
            <w:vAlign w:val="center"/>
          </w:tcPr>
          <w:p w14:paraId="2402568C"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737,764</w:t>
            </w:r>
          </w:p>
        </w:tc>
        <w:tc>
          <w:tcPr>
            <w:tcW w:w="0" w:type="auto"/>
            <w:shd w:val="clear" w:color="auto" w:fill="000000" w:themeFill="text1"/>
            <w:noWrap/>
            <w:vAlign w:val="center"/>
          </w:tcPr>
          <w:p w14:paraId="08BEFF85" w14:textId="77777777" w:rsidR="005026BB" w:rsidRPr="006771CE" w:rsidRDefault="005026BB" w:rsidP="00B53FCC">
            <w:pPr>
              <w:spacing w:after="0" w:line="240" w:lineRule="auto"/>
              <w:jc w:val="center"/>
              <w:rPr>
                <w:rFonts w:cs="Times New Roman"/>
                <w:sz w:val="20"/>
                <w:szCs w:val="20"/>
              </w:rPr>
            </w:pPr>
          </w:p>
        </w:tc>
        <w:tc>
          <w:tcPr>
            <w:tcW w:w="0" w:type="auto"/>
            <w:shd w:val="clear" w:color="auto" w:fill="000000" w:themeFill="text1"/>
            <w:noWrap/>
            <w:vAlign w:val="center"/>
          </w:tcPr>
          <w:p w14:paraId="225D4FCF" w14:textId="77777777" w:rsidR="005026BB" w:rsidRPr="006771CE" w:rsidRDefault="005026BB" w:rsidP="00B53FCC">
            <w:pPr>
              <w:spacing w:after="0" w:line="240" w:lineRule="auto"/>
              <w:jc w:val="center"/>
              <w:rPr>
                <w:rFonts w:cs="Times New Roman"/>
                <w:sz w:val="20"/>
                <w:szCs w:val="20"/>
              </w:rPr>
            </w:pPr>
          </w:p>
        </w:tc>
      </w:tr>
      <w:tr w:rsidR="00913BC4" w:rsidRPr="006771CE" w14:paraId="129A67D8" w14:textId="77777777" w:rsidTr="00913BC4">
        <w:trPr>
          <w:trHeight w:val="561"/>
          <w:jc w:val="center"/>
        </w:trPr>
        <w:tc>
          <w:tcPr>
            <w:tcW w:w="0" w:type="auto"/>
            <w:vMerge/>
            <w:shd w:val="clear" w:color="auto" w:fill="FFFFFF" w:themeFill="background1"/>
            <w:vAlign w:val="center"/>
          </w:tcPr>
          <w:p w14:paraId="49BD3D30" w14:textId="77777777" w:rsidR="005026BB" w:rsidRPr="006771CE" w:rsidRDefault="005026BB" w:rsidP="00B53FCC">
            <w:pPr>
              <w:spacing w:after="0" w:line="240" w:lineRule="auto"/>
              <w:jc w:val="center"/>
              <w:rPr>
                <w:rFonts w:cs="Times New Roman"/>
                <w:color w:val="000000"/>
                <w:sz w:val="20"/>
                <w:szCs w:val="20"/>
              </w:rPr>
            </w:pPr>
          </w:p>
        </w:tc>
        <w:tc>
          <w:tcPr>
            <w:tcW w:w="0" w:type="auto"/>
            <w:shd w:val="clear" w:color="auto" w:fill="FFFFFF" w:themeFill="background1"/>
            <w:noWrap/>
            <w:vAlign w:val="center"/>
          </w:tcPr>
          <w:p w14:paraId="7BE1395E" w14:textId="77777777" w:rsidR="005026BB" w:rsidRPr="006771CE" w:rsidRDefault="00000000" w:rsidP="00B53FCC">
            <w:pPr>
              <w:spacing w:after="0" w:line="240" w:lineRule="auto"/>
              <w:jc w:val="center"/>
              <w:rPr>
                <w:rFonts w:cs="Times New Roman"/>
                <w:color w:val="000000"/>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5026BB" w:rsidRPr="006771CE">
              <w:rPr>
                <w:rFonts w:cs="Times New Roman"/>
                <w:sz w:val="20"/>
                <w:szCs w:val="20"/>
              </w:rPr>
              <w:t xml:space="preserve"> (Training)</w:t>
            </w:r>
          </w:p>
        </w:tc>
        <w:tc>
          <w:tcPr>
            <w:tcW w:w="0" w:type="auto"/>
            <w:shd w:val="clear" w:color="auto" w:fill="000000" w:themeFill="text1"/>
            <w:noWrap/>
            <w:vAlign w:val="center"/>
          </w:tcPr>
          <w:p w14:paraId="0A62D0AD" w14:textId="77777777" w:rsidR="005026BB" w:rsidRPr="006771CE" w:rsidRDefault="005026BB" w:rsidP="00B53FCC">
            <w:pPr>
              <w:spacing w:after="0" w:line="240" w:lineRule="auto"/>
              <w:jc w:val="center"/>
              <w:rPr>
                <w:rFonts w:cs="Times New Roman"/>
                <w:sz w:val="20"/>
                <w:szCs w:val="20"/>
              </w:rPr>
            </w:pPr>
          </w:p>
        </w:tc>
        <w:tc>
          <w:tcPr>
            <w:tcW w:w="0" w:type="auto"/>
            <w:shd w:val="clear" w:color="auto" w:fill="FFFFFF" w:themeFill="background1"/>
            <w:vAlign w:val="center"/>
          </w:tcPr>
          <w:p w14:paraId="0BEC2457"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0.00</w:t>
            </w:r>
          </w:p>
        </w:tc>
        <w:tc>
          <w:tcPr>
            <w:tcW w:w="0" w:type="auto"/>
            <w:shd w:val="clear" w:color="auto" w:fill="FFFFFF" w:themeFill="background1"/>
            <w:noWrap/>
            <w:vAlign w:val="center"/>
          </w:tcPr>
          <w:p w14:paraId="7D3AC683"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0.66</w:t>
            </w:r>
          </w:p>
        </w:tc>
        <w:tc>
          <w:tcPr>
            <w:tcW w:w="0" w:type="auto"/>
            <w:shd w:val="clear" w:color="auto" w:fill="FFFFFF" w:themeFill="background1"/>
            <w:noWrap/>
            <w:vAlign w:val="center"/>
          </w:tcPr>
          <w:p w14:paraId="52DE9689"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0.91</w:t>
            </w:r>
          </w:p>
        </w:tc>
        <w:tc>
          <w:tcPr>
            <w:tcW w:w="0" w:type="auto"/>
            <w:shd w:val="clear" w:color="auto" w:fill="FFFFFF" w:themeFill="background1"/>
            <w:noWrap/>
            <w:vAlign w:val="center"/>
          </w:tcPr>
          <w:p w14:paraId="4041E4DB"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0.92</w:t>
            </w:r>
          </w:p>
        </w:tc>
        <w:tc>
          <w:tcPr>
            <w:tcW w:w="0" w:type="auto"/>
            <w:shd w:val="clear" w:color="auto" w:fill="000000" w:themeFill="text1"/>
            <w:noWrap/>
            <w:vAlign w:val="center"/>
          </w:tcPr>
          <w:p w14:paraId="3AF56C4B" w14:textId="77777777" w:rsidR="005026BB" w:rsidRPr="006771CE" w:rsidRDefault="005026BB" w:rsidP="00B53FCC">
            <w:pPr>
              <w:spacing w:after="0" w:line="240" w:lineRule="auto"/>
              <w:jc w:val="center"/>
              <w:rPr>
                <w:rFonts w:cs="Times New Roman"/>
                <w:sz w:val="20"/>
                <w:szCs w:val="20"/>
              </w:rPr>
            </w:pPr>
          </w:p>
        </w:tc>
        <w:tc>
          <w:tcPr>
            <w:tcW w:w="0" w:type="auto"/>
            <w:shd w:val="clear" w:color="auto" w:fill="000000" w:themeFill="text1"/>
            <w:noWrap/>
            <w:vAlign w:val="center"/>
          </w:tcPr>
          <w:p w14:paraId="74483EB4" w14:textId="77777777" w:rsidR="005026BB" w:rsidRPr="006771CE" w:rsidRDefault="005026BB" w:rsidP="00B53FCC">
            <w:pPr>
              <w:spacing w:after="0" w:line="240" w:lineRule="auto"/>
              <w:jc w:val="center"/>
              <w:rPr>
                <w:rFonts w:cs="Times New Roman"/>
                <w:sz w:val="20"/>
                <w:szCs w:val="20"/>
              </w:rPr>
            </w:pPr>
          </w:p>
        </w:tc>
      </w:tr>
      <w:tr w:rsidR="00913BC4" w:rsidRPr="006771CE" w14:paraId="4C814A2F" w14:textId="77777777" w:rsidTr="00913BC4">
        <w:trPr>
          <w:trHeight w:val="561"/>
          <w:jc w:val="center"/>
        </w:trPr>
        <w:tc>
          <w:tcPr>
            <w:tcW w:w="0" w:type="auto"/>
            <w:vMerge/>
            <w:shd w:val="clear" w:color="auto" w:fill="FFFFFF" w:themeFill="background1"/>
            <w:vAlign w:val="center"/>
          </w:tcPr>
          <w:p w14:paraId="488E8509" w14:textId="77777777" w:rsidR="005026BB" w:rsidRPr="006771CE" w:rsidRDefault="005026BB" w:rsidP="00B53FCC">
            <w:pPr>
              <w:spacing w:after="0" w:line="240" w:lineRule="auto"/>
              <w:jc w:val="center"/>
              <w:rPr>
                <w:rFonts w:cs="Times New Roman"/>
                <w:color w:val="000000"/>
                <w:sz w:val="20"/>
                <w:szCs w:val="20"/>
              </w:rPr>
            </w:pPr>
          </w:p>
        </w:tc>
        <w:tc>
          <w:tcPr>
            <w:tcW w:w="0" w:type="auto"/>
            <w:shd w:val="clear" w:color="auto" w:fill="FFFFFF" w:themeFill="background1"/>
            <w:noWrap/>
            <w:vAlign w:val="center"/>
          </w:tcPr>
          <w:p w14:paraId="1E92939F"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sz w:val="20"/>
                <w:szCs w:val="20"/>
              </w:rPr>
              <w:t>RMSE (Actual)</w:t>
            </w:r>
          </w:p>
        </w:tc>
        <w:tc>
          <w:tcPr>
            <w:tcW w:w="0" w:type="auto"/>
            <w:shd w:val="clear" w:color="auto" w:fill="FFFF00"/>
            <w:noWrap/>
            <w:vAlign w:val="center"/>
          </w:tcPr>
          <w:p w14:paraId="7835FD12"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748,792</w:t>
            </w:r>
          </w:p>
        </w:tc>
        <w:tc>
          <w:tcPr>
            <w:tcW w:w="0" w:type="auto"/>
            <w:shd w:val="clear" w:color="auto" w:fill="FFFFFF" w:themeFill="background1"/>
            <w:vAlign w:val="center"/>
          </w:tcPr>
          <w:p w14:paraId="4A3A923A"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1,445,674</w:t>
            </w:r>
          </w:p>
        </w:tc>
        <w:tc>
          <w:tcPr>
            <w:tcW w:w="0" w:type="auto"/>
            <w:shd w:val="clear" w:color="auto" w:fill="FFFFFF" w:themeFill="background1"/>
            <w:noWrap/>
            <w:vAlign w:val="center"/>
          </w:tcPr>
          <w:p w14:paraId="44088A1F"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4,219,015</w:t>
            </w:r>
          </w:p>
        </w:tc>
        <w:tc>
          <w:tcPr>
            <w:tcW w:w="0" w:type="auto"/>
            <w:shd w:val="clear" w:color="auto" w:fill="FFFFFF" w:themeFill="background1"/>
            <w:noWrap/>
            <w:vAlign w:val="center"/>
          </w:tcPr>
          <w:p w14:paraId="16A792F1"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3,263,449</w:t>
            </w:r>
          </w:p>
        </w:tc>
        <w:tc>
          <w:tcPr>
            <w:tcW w:w="0" w:type="auto"/>
            <w:shd w:val="clear" w:color="auto" w:fill="FFFFFF" w:themeFill="background1"/>
            <w:noWrap/>
            <w:vAlign w:val="center"/>
          </w:tcPr>
          <w:p w14:paraId="35BCEC90"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1,159,504</w:t>
            </w:r>
          </w:p>
        </w:tc>
        <w:tc>
          <w:tcPr>
            <w:tcW w:w="0" w:type="auto"/>
            <w:shd w:val="clear" w:color="auto" w:fill="000000" w:themeFill="text1"/>
            <w:noWrap/>
            <w:vAlign w:val="center"/>
          </w:tcPr>
          <w:p w14:paraId="2BCC0EF4" w14:textId="77777777" w:rsidR="005026BB" w:rsidRPr="006771CE" w:rsidRDefault="005026BB" w:rsidP="00B53FCC">
            <w:pPr>
              <w:spacing w:after="0" w:line="240" w:lineRule="auto"/>
              <w:jc w:val="center"/>
              <w:rPr>
                <w:rFonts w:cs="Times New Roman"/>
                <w:sz w:val="20"/>
                <w:szCs w:val="20"/>
              </w:rPr>
            </w:pPr>
          </w:p>
        </w:tc>
        <w:tc>
          <w:tcPr>
            <w:tcW w:w="0" w:type="auto"/>
            <w:shd w:val="clear" w:color="auto" w:fill="000000" w:themeFill="text1"/>
            <w:noWrap/>
            <w:vAlign w:val="center"/>
          </w:tcPr>
          <w:p w14:paraId="4E667AC9" w14:textId="77777777" w:rsidR="005026BB" w:rsidRPr="006771CE" w:rsidRDefault="005026BB" w:rsidP="00B53FCC">
            <w:pPr>
              <w:spacing w:after="0" w:line="240" w:lineRule="auto"/>
              <w:jc w:val="center"/>
              <w:rPr>
                <w:rFonts w:cs="Times New Roman"/>
                <w:sz w:val="20"/>
                <w:szCs w:val="20"/>
              </w:rPr>
            </w:pPr>
          </w:p>
        </w:tc>
      </w:tr>
      <w:tr w:rsidR="00913BC4" w:rsidRPr="006771CE" w14:paraId="4D8BB217" w14:textId="77777777" w:rsidTr="00913BC4">
        <w:trPr>
          <w:trHeight w:val="561"/>
          <w:jc w:val="center"/>
        </w:trPr>
        <w:tc>
          <w:tcPr>
            <w:tcW w:w="0" w:type="auto"/>
            <w:vMerge/>
            <w:shd w:val="clear" w:color="auto" w:fill="FFFFFF" w:themeFill="background1"/>
            <w:vAlign w:val="center"/>
          </w:tcPr>
          <w:p w14:paraId="1707CCC3" w14:textId="77777777" w:rsidR="005026BB" w:rsidRPr="006771CE" w:rsidRDefault="005026BB" w:rsidP="00B53FCC">
            <w:pPr>
              <w:spacing w:after="0" w:line="240" w:lineRule="auto"/>
              <w:jc w:val="center"/>
              <w:rPr>
                <w:rFonts w:cs="Times New Roman"/>
                <w:color w:val="000000"/>
                <w:sz w:val="20"/>
                <w:szCs w:val="20"/>
              </w:rPr>
            </w:pPr>
          </w:p>
        </w:tc>
        <w:tc>
          <w:tcPr>
            <w:tcW w:w="0" w:type="auto"/>
            <w:shd w:val="clear" w:color="auto" w:fill="FFFFFF" w:themeFill="background1"/>
            <w:noWrap/>
            <w:vAlign w:val="center"/>
          </w:tcPr>
          <w:p w14:paraId="21470698" w14:textId="77777777" w:rsidR="005026BB" w:rsidRPr="006771CE" w:rsidRDefault="00000000" w:rsidP="00B53FCC">
            <w:pPr>
              <w:spacing w:after="0" w:line="240" w:lineRule="auto"/>
              <w:jc w:val="center"/>
              <w:rPr>
                <w:rFonts w:cs="Times New Roman"/>
                <w:color w:val="000000"/>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5026BB" w:rsidRPr="006771CE">
              <w:rPr>
                <w:rFonts w:cs="Times New Roman"/>
                <w:sz w:val="20"/>
                <w:szCs w:val="20"/>
              </w:rPr>
              <w:t xml:space="preserve"> (Actual)</w:t>
            </w:r>
          </w:p>
        </w:tc>
        <w:tc>
          <w:tcPr>
            <w:tcW w:w="0" w:type="auto"/>
            <w:shd w:val="clear" w:color="auto" w:fill="F79646" w:themeFill="accent6"/>
            <w:noWrap/>
            <w:vAlign w:val="center"/>
          </w:tcPr>
          <w:p w14:paraId="3CD4C013"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0.89</w:t>
            </w:r>
          </w:p>
        </w:tc>
        <w:tc>
          <w:tcPr>
            <w:tcW w:w="0" w:type="auto"/>
            <w:shd w:val="clear" w:color="auto" w:fill="FFFFFF" w:themeFill="background1"/>
            <w:vAlign w:val="center"/>
          </w:tcPr>
          <w:p w14:paraId="48D95DFC"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0.00</w:t>
            </w:r>
          </w:p>
        </w:tc>
        <w:tc>
          <w:tcPr>
            <w:tcW w:w="0" w:type="auto"/>
            <w:shd w:val="clear" w:color="auto" w:fill="FFFFFF" w:themeFill="background1"/>
            <w:noWrap/>
            <w:vAlign w:val="center"/>
          </w:tcPr>
          <w:p w14:paraId="55F77884"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0.82</w:t>
            </w:r>
          </w:p>
        </w:tc>
        <w:tc>
          <w:tcPr>
            <w:tcW w:w="0" w:type="auto"/>
            <w:shd w:val="clear" w:color="auto" w:fill="FFFFFF" w:themeFill="background1"/>
            <w:noWrap/>
            <w:vAlign w:val="center"/>
          </w:tcPr>
          <w:p w14:paraId="11D75658"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0.12</w:t>
            </w:r>
          </w:p>
        </w:tc>
        <w:tc>
          <w:tcPr>
            <w:tcW w:w="0" w:type="auto"/>
            <w:shd w:val="clear" w:color="auto" w:fill="FFFFFF" w:themeFill="background1"/>
            <w:noWrap/>
            <w:vAlign w:val="center"/>
          </w:tcPr>
          <w:p w14:paraId="0D182126"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0.72</w:t>
            </w:r>
          </w:p>
        </w:tc>
        <w:tc>
          <w:tcPr>
            <w:tcW w:w="0" w:type="auto"/>
            <w:shd w:val="clear" w:color="auto" w:fill="000000" w:themeFill="text1"/>
            <w:noWrap/>
            <w:vAlign w:val="center"/>
          </w:tcPr>
          <w:p w14:paraId="71BC649A" w14:textId="77777777" w:rsidR="005026BB" w:rsidRPr="006771CE" w:rsidRDefault="005026BB" w:rsidP="00B53FCC">
            <w:pPr>
              <w:spacing w:after="0" w:line="240" w:lineRule="auto"/>
              <w:jc w:val="center"/>
              <w:rPr>
                <w:rFonts w:cs="Times New Roman"/>
                <w:sz w:val="20"/>
                <w:szCs w:val="20"/>
              </w:rPr>
            </w:pPr>
          </w:p>
        </w:tc>
        <w:tc>
          <w:tcPr>
            <w:tcW w:w="0" w:type="auto"/>
            <w:shd w:val="clear" w:color="auto" w:fill="000000" w:themeFill="text1"/>
            <w:noWrap/>
            <w:vAlign w:val="center"/>
          </w:tcPr>
          <w:p w14:paraId="636C51D1" w14:textId="77777777" w:rsidR="005026BB" w:rsidRPr="006771CE" w:rsidRDefault="005026BB" w:rsidP="00B53FCC">
            <w:pPr>
              <w:spacing w:after="0" w:line="240" w:lineRule="auto"/>
              <w:jc w:val="center"/>
              <w:rPr>
                <w:rFonts w:cs="Times New Roman"/>
                <w:sz w:val="20"/>
                <w:szCs w:val="20"/>
              </w:rPr>
            </w:pPr>
          </w:p>
        </w:tc>
      </w:tr>
      <w:tr w:rsidR="00913BC4" w:rsidRPr="006771CE" w14:paraId="4B5CC083" w14:textId="77777777" w:rsidTr="00913BC4">
        <w:trPr>
          <w:trHeight w:val="561"/>
          <w:jc w:val="center"/>
        </w:trPr>
        <w:tc>
          <w:tcPr>
            <w:tcW w:w="0" w:type="auto"/>
            <w:vMerge w:val="restart"/>
            <w:shd w:val="clear" w:color="auto" w:fill="D9D9D9" w:themeFill="background1" w:themeFillShade="D9"/>
            <w:vAlign w:val="center"/>
          </w:tcPr>
          <w:p w14:paraId="033BFD2B"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2023</w:t>
            </w:r>
          </w:p>
          <w:p w14:paraId="2F6C01CF"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Q4</w:t>
            </w:r>
          </w:p>
        </w:tc>
        <w:tc>
          <w:tcPr>
            <w:tcW w:w="0" w:type="auto"/>
            <w:shd w:val="clear" w:color="auto" w:fill="D9D9D9" w:themeFill="background1" w:themeFillShade="D9"/>
            <w:noWrap/>
            <w:vAlign w:val="center"/>
          </w:tcPr>
          <w:p w14:paraId="5D8E3BF7"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RMSE (Training)</w:t>
            </w:r>
          </w:p>
        </w:tc>
        <w:tc>
          <w:tcPr>
            <w:tcW w:w="0" w:type="auto"/>
            <w:shd w:val="clear" w:color="auto" w:fill="D9D9D9" w:themeFill="background1" w:themeFillShade="D9"/>
            <w:noWrap/>
            <w:vAlign w:val="center"/>
          </w:tcPr>
          <w:p w14:paraId="349F5470"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1,706,915</w:t>
            </w:r>
          </w:p>
        </w:tc>
        <w:tc>
          <w:tcPr>
            <w:tcW w:w="0" w:type="auto"/>
            <w:shd w:val="clear" w:color="auto" w:fill="D9D9D9" w:themeFill="background1" w:themeFillShade="D9"/>
            <w:vAlign w:val="center"/>
          </w:tcPr>
          <w:p w14:paraId="5F772121"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1,378,826</w:t>
            </w:r>
          </w:p>
        </w:tc>
        <w:tc>
          <w:tcPr>
            <w:tcW w:w="0" w:type="auto"/>
            <w:shd w:val="clear" w:color="auto" w:fill="D9D9D9" w:themeFill="background1" w:themeFillShade="D9"/>
            <w:noWrap/>
            <w:vAlign w:val="center"/>
          </w:tcPr>
          <w:p w14:paraId="783EE406"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1,431,324</w:t>
            </w:r>
          </w:p>
        </w:tc>
        <w:tc>
          <w:tcPr>
            <w:tcW w:w="0" w:type="auto"/>
            <w:shd w:val="clear" w:color="auto" w:fill="D9D9D9" w:themeFill="background1" w:themeFillShade="D9"/>
            <w:noWrap/>
            <w:vAlign w:val="center"/>
          </w:tcPr>
          <w:p w14:paraId="1FBEAFBF"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607,102</w:t>
            </w:r>
          </w:p>
        </w:tc>
        <w:tc>
          <w:tcPr>
            <w:tcW w:w="0" w:type="auto"/>
            <w:shd w:val="clear" w:color="auto" w:fill="D9D9D9" w:themeFill="background1" w:themeFillShade="D9"/>
            <w:noWrap/>
            <w:vAlign w:val="center"/>
          </w:tcPr>
          <w:p w14:paraId="7168E5B6"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558,804</w:t>
            </w:r>
          </w:p>
        </w:tc>
        <w:tc>
          <w:tcPr>
            <w:tcW w:w="0" w:type="auto"/>
            <w:shd w:val="clear" w:color="auto" w:fill="D9D9D9" w:themeFill="background1" w:themeFillShade="D9"/>
            <w:noWrap/>
            <w:vAlign w:val="center"/>
          </w:tcPr>
          <w:p w14:paraId="60416137"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1,026,088</w:t>
            </w:r>
          </w:p>
        </w:tc>
        <w:tc>
          <w:tcPr>
            <w:tcW w:w="0" w:type="auto"/>
            <w:shd w:val="clear" w:color="auto" w:fill="D9D9D9" w:themeFill="background1" w:themeFillShade="D9"/>
            <w:noWrap/>
            <w:vAlign w:val="center"/>
          </w:tcPr>
          <w:p w14:paraId="473B5C9D"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1,286,387</w:t>
            </w:r>
          </w:p>
        </w:tc>
      </w:tr>
      <w:tr w:rsidR="00913BC4" w:rsidRPr="006771CE" w14:paraId="5D1394B2" w14:textId="77777777" w:rsidTr="00913BC4">
        <w:trPr>
          <w:trHeight w:val="561"/>
          <w:jc w:val="center"/>
        </w:trPr>
        <w:tc>
          <w:tcPr>
            <w:tcW w:w="0" w:type="auto"/>
            <w:vMerge/>
            <w:shd w:val="clear" w:color="auto" w:fill="D9D9D9" w:themeFill="background1" w:themeFillShade="D9"/>
            <w:vAlign w:val="center"/>
          </w:tcPr>
          <w:p w14:paraId="40523463" w14:textId="77777777" w:rsidR="005026BB" w:rsidRPr="006771CE" w:rsidRDefault="005026BB" w:rsidP="00B53FCC">
            <w:pPr>
              <w:spacing w:after="0" w:line="240" w:lineRule="auto"/>
              <w:jc w:val="center"/>
              <w:rPr>
                <w:rFonts w:cs="Times New Roman"/>
                <w:color w:val="000000"/>
                <w:sz w:val="20"/>
                <w:szCs w:val="20"/>
              </w:rPr>
            </w:pPr>
          </w:p>
        </w:tc>
        <w:tc>
          <w:tcPr>
            <w:tcW w:w="0" w:type="auto"/>
            <w:shd w:val="clear" w:color="auto" w:fill="D9D9D9" w:themeFill="background1" w:themeFillShade="D9"/>
            <w:noWrap/>
            <w:vAlign w:val="center"/>
          </w:tcPr>
          <w:p w14:paraId="2CB088CA" w14:textId="77777777" w:rsidR="005026BB" w:rsidRPr="006771CE" w:rsidRDefault="00000000" w:rsidP="00B53FCC">
            <w:pPr>
              <w:spacing w:after="0" w:line="240" w:lineRule="auto"/>
              <w:jc w:val="center"/>
              <w:rPr>
                <w:rFonts w:cs="Times New Roman"/>
                <w:color w:val="000000"/>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5026BB" w:rsidRPr="006771CE">
              <w:rPr>
                <w:rFonts w:cs="Times New Roman"/>
                <w:color w:val="000000"/>
                <w:sz w:val="20"/>
                <w:szCs w:val="20"/>
              </w:rPr>
              <w:t xml:space="preserve"> (Training)</w:t>
            </w:r>
          </w:p>
        </w:tc>
        <w:tc>
          <w:tcPr>
            <w:tcW w:w="0" w:type="auto"/>
            <w:shd w:val="clear" w:color="auto" w:fill="D9D9D9" w:themeFill="background1" w:themeFillShade="D9"/>
            <w:noWrap/>
            <w:vAlign w:val="center"/>
          </w:tcPr>
          <w:p w14:paraId="0B7C8A86"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0.58</w:t>
            </w:r>
          </w:p>
        </w:tc>
        <w:tc>
          <w:tcPr>
            <w:tcW w:w="0" w:type="auto"/>
            <w:shd w:val="clear" w:color="auto" w:fill="D9D9D9" w:themeFill="background1" w:themeFillShade="D9"/>
            <w:vAlign w:val="center"/>
          </w:tcPr>
          <w:p w14:paraId="43DAE1B0"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0.00</w:t>
            </w:r>
          </w:p>
        </w:tc>
        <w:tc>
          <w:tcPr>
            <w:tcW w:w="0" w:type="auto"/>
            <w:shd w:val="clear" w:color="auto" w:fill="D9D9D9" w:themeFill="background1" w:themeFillShade="D9"/>
            <w:noWrap/>
            <w:vAlign w:val="center"/>
          </w:tcPr>
          <w:p w14:paraId="3F1100D1"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0.38</w:t>
            </w:r>
          </w:p>
        </w:tc>
        <w:tc>
          <w:tcPr>
            <w:tcW w:w="0" w:type="auto"/>
            <w:shd w:val="clear" w:color="auto" w:fill="D9D9D9" w:themeFill="background1" w:themeFillShade="D9"/>
            <w:noWrap/>
            <w:vAlign w:val="center"/>
          </w:tcPr>
          <w:p w14:paraId="0A5930A4"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0.97</w:t>
            </w:r>
          </w:p>
        </w:tc>
        <w:tc>
          <w:tcPr>
            <w:tcW w:w="0" w:type="auto"/>
            <w:shd w:val="clear" w:color="auto" w:fill="D9D9D9" w:themeFill="background1" w:themeFillShade="D9"/>
            <w:noWrap/>
            <w:vAlign w:val="center"/>
          </w:tcPr>
          <w:p w14:paraId="1AABA779"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0.97</w:t>
            </w:r>
          </w:p>
        </w:tc>
        <w:tc>
          <w:tcPr>
            <w:tcW w:w="0" w:type="auto"/>
            <w:shd w:val="clear" w:color="auto" w:fill="D9D9D9" w:themeFill="background1" w:themeFillShade="D9"/>
            <w:noWrap/>
            <w:vAlign w:val="center"/>
          </w:tcPr>
          <w:p w14:paraId="464480A8"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0.64</w:t>
            </w:r>
          </w:p>
        </w:tc>
        <w:tc>
          <w:tcPr>
            <w:tcW w:w="0" w:type="auto"/>
            <w:shd w:val="clear" w:color="auto" w:fill="D9D9D9" w:themeFill="background1" w:themeFillShade="D9"/>
            <w:noWrap/>
            <w:vAlign w:val="center"/>
          </w:tcPr>
          <w:p w14:paraId="4D08939C"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0.69</w:t>
            </w:r>
          </w:p>
        </w:tc>
      </w:tr>
      <w:tr w:rsidR="00913BC4" w:rsidRPr="006771CE" w14:paraId="077B6E85" w14:textId="77777777" w:rsidTr="00913BC4">
        <w:trPr>
          <w:trHeight w:val="561"/>
          <w:jc w:val="center"/>
        </w:trPr>
        <w:tc>
          <w:tcPr>
            <w:tcW w:w="0" w:type="auto"/>
            <w:vMerge/>
            <w:shd w:val="clear" w:color="auto" w:fill="D9D9D9" w:themeFill="background1" w:themeFillShade="D9"/>
            <w:vAlign w:val="center"/>
          </w:tcPr>
          <w:p w14:paraId="533C6660" w14:textId="77777777" w:rsidR="005026BB" w:rsidRPr="006771CE" w:rsidRDefault="005026BB" w:rsidP="00B53FCC">
            <w:pPr>
              <w:spacing w:after="0" w:line="240" w:lineRule="auto"/>
              <w:jc w:val="center"/>
              <w:rPr>
                <w:rFonts w:cs="Times New Roman"/>
                <w:color w:val="000000"/>
                <w:sz w:val="20"/>
                <w:szCs w:val="20"/>
              </w:rPr>
            </w:pPr>
          </w:p>
        </w:tc>
        <w:tc>
          <w:tcPr>
            <w:tcW w:w="0" w:type="auto"/>
            <w:shd w:val="clear" w:color="auto" w:fill="D9D9D9" w:themeFill="background1" w:themeFillShade="D9"/>
            <w:noWrap/>
            <w:vAlign w:val="center"/>
          </w:tcPr>
          <w:p w14:paraId="4F30586D"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RMSE (Actual)</w:t>
            </w:r>
          </w:p>
        </w:tc>
        <w:tc>
          <w:tcPr>
            <w:tcW w:w="0" w:type="auto"/>
            <w:shd w:val="clear" w:color="auto" w:fill="D9D9D9" w:themeFill="background1" w:themeFillShade="D9"/>
            <w:noWrap/>
            <w:vAlign w:val="center"/>
          </w:tcPr>
          <w:p w14:paraId="0CBD287D"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2,288,114</w:t>
            </w:r>
          </w:p>
        </w:tc>
        <w:tc>
          <w:tcPr>
            <w:tcW w:w="0" w:type="auto"/>
            <w:shd w:val="clear" w:color="auto" w:fill="D9D9D9" w:themeFill="background1" w:themeFillShade="D9"/>
            <w:vAlign w:val="center"/>
          </w:tcPr>
          <w:p w14:paraId="4FC7038C"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2,544,555</w:t>
            </w:r>
          </w:p>
        </w:tc>
        <w:tc>
          <w:tcPr>
            <w:tcW w:w="0" w:type="auto"/>
            <w:shd w:val="clear" w:color="auto" w:fill="D9D9D9" w:themeFill="background1" w:themeFillShade="D9"/>
            <w:noWrap/>
            <w:vAlign w:val="center"/>
          </w:tcPr>
          <w:p w14:paraId="20DFFE48"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2,272,790</w:t>
            </w:r>
          </w:p>
        </w:tc>
        <w:tc>
          <w:tcPr>
            <w:tcW w:w="0" w:type="auto"/>
            <w:shd w:val="clear" w:color="auto" w:fill="D9D9D9" w:themeFill="background1" w:themeFillShade="D9"/>
            <w:noWrap/>
            <w:vAlign w:val="center"/>
          </w:tcPr>
          <w:p w14:paraId="4C2AE3A0"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1,388,637</w:t>
            </w:r>
          </w:p>
        </w:tc>
        <w:tc>
          <w:tcPr>
            <w:tcW w:w="0" w:type="auto"/>
            <w:shd w:val="clear" w:color="auto" w:fill="D9D9D9" w:themeFill="background1" w:themeFillShade="D9"/>
            <w:noWrap/>
            <w:vAlign w:val="center"/>
          </w:tcPr>
          <w:p w14:paraId="246B584E"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1,302,062</w:t>
            </w:r>
          </w:p>
        </w:tc>
        <w:tc>
          <w:tcPr>
            <w:tcW w:w="0" w:type="auto"/>
            <w:shd w:val="clear" w:color="auto" w:fill="D9D9D9" w:themeFill="background1" w:themeFillShade="D9"/>
            <w:noWrap/>
            <w:vAlign w:val="center"/>
          </w:tcPr>
          <w:p w14:paraId="45276062"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1,346,754</w:t>
            </w:r>
          </w:p>
        </w:tc>
        <w:tc>
          <w:tcPr>
            <w:tcW w:w="0" w:type="auto"/>
            <w:shd w:val="clear" w:color="auto" w:fill="FFFF00"/>
            <w:noWrap/>
            <w:vAlign w:val="center"/>
          </w:tcPr>
          <w:p w14:paraId="12A96459"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1,212,710</w:t>
            </w:r>
          </w:p>
        </w:tc>
      </w:tr>
      <w:tr w:rsidR="00913BC4" w:rsidRPr="006771CE" w14:paraId="59F089D9" w14:textId="77777777" w:rsidTr="00913BC4">
        <w:trPr>
          <w:trHeight w:val="561"/>
          <w:jc w:val="center"/>
        </w:trPr>
        <w:tc>
          <w:tcPr>
            <w:tcW w:w="0" w:type="auto"/>
            <w:vMerge/>
            <w:shd w:val="clear" w:color="auto" w:fill="D9D9D9" w:themeFill="background1" w:themeFillShade="D9"/>
            <w:vAlign w:val="center"/>
          </w:tcPr>
          <w:p w14:paraId="254BA309" w14:textId="77777777" w:rsidR="005026BB" w:rsidRPr="006771CE" w:rsidRDefault="005026BB" w:rsidP="00B53FCC">
            <w:pPr>
              <w:spacing w:after="0" w:line="240" w:lineRule="auto"/>
              <w:jc w:val="center"/>
              <w:rPr>
                <w:rFonts w:cs="Times New Roman"/>
                <w:color w:val="000000"/>
                <w:sz w:val="20"/>
                <w:szCs w:val="20"/>
              </w:rPr>
            </w:pPr>
          </w:p>
        </w:tc>
        <w:tc>
          <w:tcPr>
            <w:tcW w:w="0" w:type="auto"/>
            <w:shd w:val="clear" w:color="auto" w:fill="D9D9D9" w:themeFill="background1" w:themeFillShade="D9"/>
            <w:noWrap/>
            <w:vAlign w:val="center"/>
          </w:tcPr>
          <w:p w14:paraId="61BA4504" w14:textId="77777777" w:rsidR="005026BB" w:rsidRPr="006771CE" w:rsidRDefault="00000000" w:rsidP="00B53FCC">
            <w:pPr>
              <w:spacing w:after="0" w:line="240" w:lineRule="auto"/>
              <w:jc w:val="center"/>
              <w:rPr>
                <w:rFonts w:cs="Times New Roman"/>
                <w:color w:val="000000"/>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5026BB" w:rsidRPr="006771CE">
              <w:rPr>
                <w:rFonts w:cs="Times New Roman"/>
                <w:color w:val="000000"/>
                <w:sz w:val="20"/>
                <w:szCs w:val="20"/>
              </w:rPr>
              <w:t xml:space="preserve"> (Actual)</w:t>
            </w:r>
          </w:p>
        </w:tc>
        <w:tc>
          <w:tcPr>
            <w:tcW w:w="0" w:type="auto"/>
            <w:shd w:val="clear" w:color="auto" w:fill="D9D9D9" w:themeFill="background1" w:themeFillShade="D9"/>
            <w:noWrap/>
            <w:vAlign w:val="center"/>
          </w:tcPr>
          <w:p w14:paraId="41F6A5DC"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0.68</w:t>
            </w:r>
          </w:p>
        </w:tc>
        <w:tc>
          <w:tcPr>
            <w:tcW w:w="0" w:type="auto"/>
            <w:shd w:val="clear" w:color="auto" w:fill="D9D9D9" w:themeFill="background1" w:themeFillShade="D9"/>
            <w:vAlign w:val="center"/>
          </w:tcPr>
          <w:p w14:paraId="2E45C8FB"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0.00</w:t>
            </w:r>
          </w:p>
        </w:tc>
        <w:tc>
          <w:tcPr>
            <w:tcW w:w="0" w:type="auto"/>
            <w:shd w:val="clear" w:color="auto" w:fill="D9D9D9" w:themeFill="background1" w:themeFillShade="D9"/>
            <w:noWrap/>
            <w:vAlign w:val="center"/>
          </w:tcPr>
          <w:p w14:paraId="463C19C7"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0.15</w:t>
            </w:r>
          </w:p>
        </w:tc>
        <w:tc>
          <w:tcPr>
            <w:tcW w:w="0" w:type="auto"/>
            <w:shd w:val="clear" w:color="auto" w:fill="D9D9D9" w:themeFill="background1" w:themeFillShade="D9"/>
            <w:noWrap/>
            <w:vAlign w:val="center"/>
          </w:tcPr>
          <w:p w14:paraId="0AB5C3E8"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0.77</w:t>
            </w:r>
          </w:p>
        </w:tc>
        <w:tc>
          <w:tcPr>
            <w:tcW w:w="0" w:type="auto"/>
            <w:shd w:val="clear" w:color="auto" w:fill="D9D9D9" w:themeFill="background1" w:themeFillShade="D9"/>
            <w:noWrap/>
            <w:vAlign w:val="center"/>
          </w:tcPr>
          <w:p w14:paraId="7A29623C"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0.79</w:t>
            </w:r>
          </w:p>
        </w:tc>
        <w:tc>
          <w:tcPr>
            <w:tcW w:w="0" w:type="auto"/>
            <w:shd w:val="clear" w:color="auto" w:fill="F79646" w:themeFill="accent6"/>
            <w:noWrap/>
            <w:vAlign w:val="center"/>
          </w:tcPr>
          <w:p w14:paraId="20AA9887"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0.86</w:t>
            </w:r>
          </w:p>
        </w:tc>
        <w:tc>
          <w:tcPr>
            <w:tcW w:w="0" w:type="auto"/>
            <w:shd w:val="clear" w:color="auto" w:fill="D9D9D9" w:themeFill="background1" w:themeFillShade="D9"/>
            <w:noWrap/>
            <w:vAlign w:val="center"/>
          </w:tcPr>
          <w:p w14:paraId="4BAA28EB"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0.80</w:t>
            </w:r>
          </w:p>
        </w:tc>
      </w:tr>
      <w:tr w:rsidR="00913BC4" w:rsidRPr="006771CE" w14:paraId="2D3240EE" w14:textId="77777777" w:rsidTr="00913BC4">
        <w:trPr>
          <w:trHeight w:val="561"/>
          <w:jc w:val="center"/>
        </w:trPr>
        <w:tc>
          <w:tcPr>
            <w:tcW w:w="0" w:type="auto"/>
            <w:vMerge w:val="restart"/>
            <w:shd w:val="clear" w:color="auto" w:fill="FFFFFF" w:themeFill="background1"/>
            <w:vAlign w:val="center"/>
          </w:tcPr>
          <w:p w14:paraId="7BE538CC"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2024</w:t>
            </w:r>
          </w:p>
          <w:p w14:paraId="23C0EAB0"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Q1</w:t>
            </w:r>
          </w:p>
          <w:p w14:paraId="3AF83017"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A</w:t>
            </w:r>
          </w:p>
        </w:tc>
        <w:tc>
          <w:tcPr>
            <w:tcW w:w="0" w:type="auto"/>
            <w:shd w:val="clear" w:color="auto" w:fill="FFFFFF" w:themeFill="background1"/>
            <w:noWrap/>
            <w:vAlign w:val="center"/>
          </w:tcPr>
          <w:p w14:paraId="5E59A723"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RMSE (Training)</w:t>
            </w:r>
          </w:p>
        </w:tc>
        <w:tc>
          <w:tcPr>
            <w:tcW w:w="0" w:type="auto"/>
            <w:shd w:val="clear" w:color="auto" w:fill="FFFFFF" w:themeFill="background1"/>
            <w:noWrap/>
            <w:vAlign w:val="center"/>
          </w:tcPr>
          <w:p w14:paraId="306DE02E"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1,970,030</w:t>
            </w:r>
          </w:p>
        </w:tc>
        <w:tc>
          <w:tcPr>
            <w:tcW w:w="0" w:type="auto"/>
            <w:shd w:val="clear" w:color="auto" w:fill="FFFFFF" w:themeFill="background1"/>
            <w:vAlign w:val="center"/>
          </w:tcPr>
          <w:p w14:paraId="023DFEDC"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1,533,310</w:t>
            </w:r>
          </w:p>
        </w:tc>
        <w:tc>
          <w:tcPr>
            <w:tcW w:w="0" w:type="auto"/>
            <w:shd w:val="clear" w:color="auto" w:fill="FFFFFF" w:themeFill="background1"/>
            <w:noWrap/>
            <w:vAlign w:val="center"/>
          </w:tcPr>
          <w:p w14:paraId="1F66EF9A"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1,757,608</w:t>
            </w:r>
          </w:p>
        </w:tc>
        <w:tc>
          <w:tcPr>
            <w:tcW w:w="0" w:type="auto"/>
            <w:shd w:val="clear" w:color="auto" w:fill="FFFFFF" w:themeFill="background1"/>
            <w:noWrap/>
            <w:vAlign w:val="center"/>
          </w:tcPr>
          <w:p w14:paraId="4B02AAD5"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585,057</w:t>
            </w:r>
          </w:p>
        </w:tc>
        <w:tc>
          <w:tcPr>
            <w:tcW w:w="0" w:type="auto"/>
            <w:shd w:val="clear" w:color="auto" w:fill="FFFFFF" w:themeFill="background1"/>
            <w:noWrap/>
            <w:vAlign w:val="center"/>
          </w:tcPr>
          <w:p w14:paraId="40608D96"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606,529</w:t>
            </w:r>
          </w:p>
        </w:tc>
        <w:tc>
          <w:tcPr>
            <w:tcW w:w="0" w:type="auto"/>
            <w:shd w:val="clear" w:color="auto" w:fill="FFFFFF" w:themeFill="background1"/>
            <w:noWrap/>
            <w:vAlign w:val="center"/>
          </w:tcPr>
          <w:p w14:paraId="53249606"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1,021,876</w:t>
            </w:r>
          </w:p>
        </w:tc>
        <w:tc>
          <w:tcPr>
            <w:tcW w:w="0" w:type="auto"/>
            <w:shd w:val="clear" w:color="auto" w:fill="FFFFFF" w:themeFill="background1"/>
            <w:noWrap/>
            <w:vAlign w:val="center"/>
          </w:tcPr>
          <w:p w14:paraId="3D9C388D"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567,022</w:t>
            </w:r>
          </w:p>
        </w:tc>
      </w:tr>
      <w:tr w:rsidR="00913BC4" w:rsidRPr="006771CE" w14:paraId="2FC5ED35" w14:textId="77777777" w:rsidTr="00913BC4">
        <w:trPr>
          <w:trHeight w:val="561"/>
          <w:jc w:val="center"/>
        </w:trPr>
        <w:tc>
          <w:tcPr>
            <w:tcW w:w="0" w:type="auto"/>
            <w:vMerge/>
            <w:shd w:val="clear" w:color="auto" w:fill="FFFFFF" w:themeFill="background1"/>
            <w:vAlign w:val="center"/>
          </w:tcPr>
          <w:p w14:paraId="7BF1BDC7" w14:textId="77777777" w:rsidR="005026BB" w:rsidRPr="006771CE" w:rsidRDefault="005026BB" w:rsidP="00B53FCC">
            <w:pPr>
              <w:spacing w:after="0" w:line="240" w:lineRule="auto"/>
              <w:jc w:val="center"/>
              <w:rPr>
                <w:rFonts w:cs="Times New Roman"/>
                <w:color w:val="000000"/>
                <w:sz w:val="20"/>
                <w:szCs w:val="20"/>
              </w:rPr>
            </w:pPr>
          </w:p>
        </w:tc>
        <w:tc>
          <w:tcPr>
            <w:tcW w:w="0" w:type="auto"/>
            <w:shd w:val="clear" w:color="auto" w:fill="FFFFFF" w:themeFill="background1"/>
            <w:noWrap/>
            <w:vAlign w:val="center"/>
          </w:tcPr>
          <w:p w14:paraId="040A7AE6" w14:textId="77777777" w:rsidR="005026BB" w:rsidRPr="006771CE" w:rsidRDefault="00000000" w:rsidP="00B53FCC">
            <w:pPr>
              <w:spacing w:after="0" w:line="240" w:lineRule="auto"/>
              <w:jc w:val="center"/>
              <w:rPr>
                <w:rFonts w:cs="Times New Roman"/>
                <w:color w:val="000000"/>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5026BB" w:rsidRPr="006771CE">
              <w:rPr>
                <w:rFonts w:cs="Times New Roman"/>
                <w:color w:val="000000"/>
                <w:sz w:val="20"/>
                <w:szCs w:val="20"/>
              </w:rPr>
              <w:t xml:space="preserve"> (Training)</w:t>
            </w:r>
          </w:p>
        </w:tc>
        <w:tc>
          <w:tcPr>
            <w:tcW w:w="0" w:type="auto"/>
            <w:shd w:val="clear" w:color="auto" w:fill="FFFFFF" w:themeFill="background1"/>
            <w:noWrap/>
            <w:vAlign w:val="center"/>
          </w:tcPr>
          <w:p w14:paraId="211989EC"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0.51</w:t>
            </w:r>
          </w:p>
        </w:tc>
        <w:tc>
          <w:tcPr>
            <w:tcW w:w="0" w:type="auto"/>
            <w:shd w:val="clear" w:color="auto" w:fill="FFFFFF" w:themeFill="background1"/>
            <w:vAlign w:val="center"/>
          </w:tcPr>
          <w:p w14:paraId="6BCCD755"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0.00</w:t>
            </w:r>
          </w:p>
        </w:tc>
        <w:tc>
          <w:tcPr>
            <w:tcW w:w="0" w:type="auto"/>
            <w:shd w:val="clear" w:color="auto" w:fill="FFFFFF" w:themeFill="background1"/>
            <w:noWrap/>
            <w:vAlign w:val="center"/>
          </w:tcPr>
          <w:p w14:paraId="2C6DC55A"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0.98</w:t>
            </w:r>
          </w:p>
        </w:tc>
        <w:tc>
          <w:tcPr>
            <w:tcW w:w="0" w:type="auto"/>
            <w:shd w:val="clear" w:color="auto" w:fill="FFFFFF" w:themeFill="background1"/>
            <w:noWrap/>
            <w:vAlign w:val="center"/>
          </w:tcPr>
          <w:p w14:paraId="0A38CFB6"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0.96</w:t>
            </w:r>
          </w:p>
        </w:tc>
        <w:tc>
          <w:tcPr>
            <w:tcW w:w="0" w:type="auto"/>
            <w:shd w:val="clear" w:color="auto" w:fill="FFFFFF" w:themeFill="background1"/>
            <w:noWrap/>
            <w:vAlign w:val="center"/>
          </w:tcPr>
          <w:p w14:paraId="40852D91"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0.94</w:t>
            </w:r>
          </w:p>
        </w:tc>
        <w:tc>
          <w:tcPr>
            <w:tcW w:w="0" w:type="auto"/>
            <w:shd w:val="clear" w:color="auto" w:fill="FFFFFF" w:themeFill="background1"/>
            <w:noWrap/>
            <w:vAlign w:val="center"/>
          </w:tcPr>
          <w:p w14:paraId="5031F335"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0.74</w:t>
            </w:r>
          </w:p>
        </w:tc>
        <w:tc>
          <w:tcPr>
            <w:tcW w:w="0" w:type="auto"/>
            <w:shd w:val="clear" w:color="auto" w:fill="FFFFFF" w:themeFill="background1"/>
            <w:noWrap/>
            <w:vAlign w:val="center"/>
          </w:tcPr>
          <w:p w14:paraId="274C28CC"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0.95</w:t>
            </w:r>
          </w:p>
        </w:tc>
      </w:tr>
      <w:tr w:rsidR="00913BC4" w:rsidRPr="006771CE" w14:paraId="16C83843" w14:textId="77777777" w:rsidTr="00913BC4">
        <w:trPr>
          <w:trHeight w:val="561"/>
          <w:jc w:val="center"/>
        </w:trPr>
        <w:tc>
          <w:tcPr>
            <w:tcW w:w="0" w:type="auto"/>
            <w:vMerge/>
            <w:shd w:val="clear" w:color="auto" w:fill="FFFFFF" w:themeFill="background1"/>
            <w:vAlign w:val="center"/>
          </w:tcPr>
          <w:p w14:paraId="5729CE96" w14:textId="77777777" w:rsidR="005026BB" w:rsidRPr="006771CE" w:rsidRDefault="005026BB" w:rsidP="00B53FCC">
            <w:pPr>
              <w:spacing w:after="0" w:line="240" w:lineRule="auto"/>
              <w:jc w:val="center"/>
              <w:rPr>
                <w:rFonts w:cs="Times New Roman"/>
                <w:color w:val="000000"/>
                <w:sz w:val="20"/>
                <w:szCs w:val="20"/>
              </w:rPr>
            </w:pPr>
          </w:p>
        </w:tc>
        <w:tc>
          <w:tcPr>
            <w:tcW w:w="0" w:type="auto"/>
            <w:shd w:val="clear" w:color="auto" w:fill="FFFFFF" w:themeFill="background1"/>
            <w:noWrap/>
            <w:vAlign w:val="center"/>
          </w:tcPr>
          <w:p w14:paraId="79E74381"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RMSE (Actual)</w:t>
            </w:r>
          </w:p>
        </w:tc>
        <w:tc>
          <w:tcPr>
            <w:tcW w:w="0" w:type="auto"/>
            <w:shd w:val="clear" w:color="auto" w:fill="FFFFFF" w:themeFill="background1"/>
            <w:noWrap/>
            <w:vAlign w:val="center"/>
          </w:tcPr>
          <w:p w14:paraId="3815A519"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1,067,821</w:t>
            </w:r>
          </w:p>
        </w:tc>
        <w:tc>
          <w:tcPr>
            <w:tcW w:w="0" w:type="auto"/>
            <w:shd w:val="clear" w:color="auto" w:fill="FFFFFF" w:themeFill="background1"/>
            <w:vAlign w:val="center"/>
          </w:tcPr>
          <w:p w14:paraId="316B8607"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1,625,809</w:t>
            </w:r>
          </w:p>
        </w:tc>
        <w:tc>
          <w:tcPr>
            <w:tcW w:w="0" w:type="auto"/>
            <w:shd w:val="clear" w:color="auto" w:fill="FFFF00"/>
            <w:noWrap/>
            <w:vAlign w:val="center"/>
          </w:tcPr>
          <w:p w14:paraId="05017B23"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630,998</w:t>
            </w:r>
          </w:p>
        </w:tc>
        <w:tc>
          <w:tcPr>
            <w:tcW w:w="0" w:type="auto"/>
            <w:shd w:val="clear" w:color="auto" w:fill="FFFFFF" w:themeFill="background1"/>
            <w:noWrap/>
            <w:vAlign w:val="center"/>
          </w:tcPr>
          <w:p w14:paraId="24DD90DC"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680,560</w:t>
            </w:r>
          </w:p>
        </w:tc>
        <w:tc>
          <w:tcPr>
            <w:tcW w:w="0" w:type="auto"/>
            <w:shd w:val="clear" w:color="auto" w:fill="FFFFFF" w:themeFill="background1"/>
            <w:noWrap/>
            <w:vAlign w:val="center"/>
          </w:tcPr>
          <w:p w14:paraId="630B02AA"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966,446</w:t>
            </w:r>
          </w:p>
        </w:tc>
        <w:tc>
          <w:tcPr>
            <w:tcW w:w="0" w:type="auto"/>
            <w:shd w:val="clear" w:color="auto" w:fill="FFFFFF" w:themeFill="background1"/>
            <w:noWrap/>
            <w:vAlign w:val="center"/>
          </w:tcPr>
          <w:p w14:paraId="38721D2F"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1,009,443</w:t>
            </w:r>
          </w:p>
        </w:tc>
        <w:tc>
          <w:tcPr>
            <w:tcW w:w="0" w:type="auto"/>
            <w:shd w:val="clear" w:color="auto" w:fill="FFFFFF" w:themeFill="background1"/>
            <w:noWrap/>
            <w:vAlign w:val="center"/>
          </w:tcPr>
          <w:p w14:paraId="0CD65D5C"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758,261</w:t>
            </w:r>
          </w:p>
        </w:tc>
      </w:tr>
      <w:tr w:rsidR="00913BC4" w:rsidRPr="006771CE" w14:paraId="5E8210FF" w14:textId="77777777" w:rsidTr="00913BC4">
        <w:trPr>
          <w:trHeight w:val="561"/>
          <w:jc w:val="center"/>
        </w:trPr>
        <w:tc>
          <w:tcPr>
            <w:tcW w:w="0" w:type="auto"/>
            <w:vMerge/>
            <w:shd w:val="clear" w:color="auto" w:fill="FFFFFF" w:themeFill="background1"/>
            <w:vAlign w:val="center"/>
          </w:tcPr>
          <w:p w14:paraId="1A2331C4" w14:textId="77777777" w:rsidR="005026BB" w:rsidRPr="006771CE" w:rsidRDefault="005026BB" w:rsidP="00B53FCC">
            <w:pPr>
              <w:spacing w:after="0" w:line="240" w:lineRule="auto"/>
              <w:jc w:val="center"/>
              <w:rPr>
                <w:rFonts w:cs="Times New Roman"/>
                <w:color w:val="000000"/>
                <w:sz w:val="20"/>
                <w:szCs w:val="20"/>
              </w:rPr>
            </w:pPr>
          </w:p>
        </w:tc>
        <w:tc>
          <w:tcPr>
            <w:tcW w:w="0" w:type="auto"/>
            <w:shd w:val="clear" w:color="auto" w:fill="FFFFFF" w:themeFill="background1"/>
            <w:noWrap/>
            <w:vAlign w:val="center"/>
          </w:tcPr>
          <w:p w14:paraId="5338F45C" w14:textId="77777777" w:rsidR="005026BB" w:rsidRPr="006771CE" w:rsidRDefault="00000000" w:rsidP="00B53FCC">
            <w:pPr>
              <w:spacing w:after="0" w:line="240" w:lineRule="auto"/>
              <w:jc w:val="center"/>
              <w:rPr>
                <w:rFonts w:cs="Times New Roman"/>
                <w:color w:val="000000"/>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5026BB" w:rsidRPr="006771CE">
              <w:rPr>
                <w:rFonts w:cs="Times New Roman"/>
                <w:color w:val="000000"/>
                <w:sz w:val="20"/>
                <w:szCs w:val="20"/>
              </w:rPr>
              <w:t xml:space="preserve"> (Actual)</w:t>
            </w:r>
          </w:p>
        </w:tc>
        <w:tc>
          <w:tcPr>
            <w:tcW w:w="0" w:type="auto"/>
            <w:shd w:val="clear" w:color="auto" w:fill="FFFFFF" w:themeFill="background1"/>
            <w:noWrap/>
            <w:vAlign w:val="center"/>
          </w:tcPr>
          <w:p w14:paraId="4B034430"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0.51</w:t>
            </w:r>
          </w:p>
        </w:tc>
        <w:tc>
          <w:tcPr>
            <w:tcW w:w="0" w:type="auto"/>
            <w:shd w:val="clear" w:color="auto" w:fill="FFFFFF" w:themeFill="background1"/>
            <w:vAlign w:val="center"/>
          </w:tcPr>
          <w:p w14:paraId="575BCC50"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0.00</w:t>
            </w:r>
          </w:p>
        </w:tc>
        <w:tc>
          <w:tcPr>
            <w:tcW w:w="0" w:type="auto"/>
            <w:shd w:val="clear" w:color="auto" w:fill="F79646" w:themeFill="accent6"/>
            <w:noWrap/>
            <w:vAlign w:val="center"/>
          </w:tcPr>
          <w:p w14:paraId="77BA01F6"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1.00</w:t>
            </w:r>
          </w:p>
        </w:tc>
        <w:tc>
          <w:tcPr>
            <w:tcW w:w="0" w:type="auto"/>
            <w:shd w:val="clear" w:color="auto" w:fill="FFFFFF" w:themeFill="background1"/>
            <w:noWrap/>
            <w:vAlign w:val="center"/>
          </w:tcPr>
          <w:p w14:paraId="35EA1F99"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0.96</w:t>
            </w:r>
          </w:p>
        </w:tc>
        <w:tc>
          <w:tcPr>
            <w:tcW w:w="0" w:type="auto"/>
            <w:shd w:val="clear" w:color="auto" w:fill="FFFFFF" w:themeFill="background1"/>
            <w:noWrap/>
            <w:vAlign w:val="center"/>
          </w:tcPr>
          <w:p w14:paraId="71CAF357"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0.95</w:t>
            </w:r>
          </w:p>
        </w:tc>
        <w:tc>
          <w:tcPr>
            <w:tcW w:w="0" w:type="auto"/>
            <w:shd w:val="clear" w:color="auto" w:fill="FFFFFF" w:themeFill="background1"/>
            <w:noWrap/>
            <w:vAlign w:val="center"/>
          </w:tcPr>
          <w:p w14:paraId="11E64ABE" w14:textId="77777777" w:rsidR="005026BB" w:rsidRPr="006771CE" w:rsidRDefault="005026BB" w:rsidP="00B53FCC">
            <w:pPr>
              <w:spacing w:after="0" w:line="240" w:lineRule="auto"/>
              <w:jc w:val="center"/>
              <w:rPr>
                <w:rFonts w:cs="Times New Roman"/>
                <w:sz w:val="20"/>
                <w:szCs w:val="20"/>
              </w:rPr>
            </w:pPr>
            <w:r w:rsidRPr="006771CE">
              <w:rPr>
                <w:rFonts w:cs="Times New Roman"/>
                <w:color w:val="000000"/>
                <w:sz w:val="20"/>
                <w:szCs w:val="20"/>
              </w:rPr>
              <w:t>0.71</w:t>
            </w:r>
          </w:p>
        </w:tc>
        <w:tc>
          <w:tcPr>
            <w:tcW w:w="0" w:type="auto"/>
            <w:shd w:val="clear" w:color="auto" w:fill="FFFFFF" w:themeFill="background1"/>
            <w:noWrap/>
            <w:vAlign w:val="center"/>
          </w:tcPr>
          <w:p w14:paraId="4ACE117F"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0.97</w:t>
            </w:r>
          </w:p>
        </w:tc>
      </w:tr>
      <w:tr w:rsidR="00913BC4" w:rsidRPr="006771CE" w14:paraId="27CDA54C" w14:textId="77777777" w:rsidTr="00913BC4">
        <w:trPr>
          <w:trHeight w:val="561"/>
          <w:jc w:val="center"/>
        </w:trPr>
        <w:tc>
          <w:tcPr>
            <w:tcW w:w="0" w:type="auto"/>
            <w:vMerge w:val="restart"/>
            <w:shd w:val="clear" w:color="auto" w:fill="D9D9D9" w:themeFill="background1" w:themeFillShade="D9"/>
            <w:vAlign w:val="center"/>
          </w:tcPr>
          <w:p w14:paraId="3ED2FB00"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2024</w:t>
            </w:r>
          </w:p>
          <w:p w14:paraId="3EF40C36"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Q1</w:t>
            </w:r>
          </w:p>
          <w:p w14:paraId="33854BF5"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B</w:t>
            </w:r>
          </w:p>
        </w:tc>
        <w:tc>
          <w:tcPr>
            <w:tcW w:w="0" w:type="auto"/>
            <w:shd w:val="clear" w:color="auto" w:fill="D9D9D9" w:themeFill="background1" w:themeFillShade="D9"/>
            <w:noWrap/>
            <w:vAlign w:val="center"/>
          </w:tcPr>
          <w:p w14:paraId="1BBFD5C4"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RMSE (Training)</w:t>
            </w:r>
          </w:p>
        </w:tc>
        <w:tc>
          <w:tcPr>
            <w:tcW w:w="0" w:type="auto"/>
            <w:shd w:val="clear" w:color="auto" w:fill="D9D9D9" w:themeFill="background1" w:themeFillShade="D9"/>
            <w:noWrap/>
            <w:vAlign w:val="center"/>
          </w:tcPr>
          <w:p w14:paraId="297878ED"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1,970,030</w:t>
            </w:r>
          </w:p>
        </w:tc>
        <w:tc>
          <w:tcPr>
            <w:tcW w:w="0" w:type="auto"/>
            <w:shd w:val="clear" w:color="auto" w:fill="D9D9D9" w:themeFill="background1" w:themeFillShade="D9"/>
            <w:vAlign w:val="center"/>
          </w:tcPr>
          <w:p w14:paraId="0DC3E2D5"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1,533,310</w:t>
            </w:r>
          </w:p>
        </w:tc>
        <w:tc>
          <w:tcPr>
            <w:tcW w:w="0" w:type="auto"/>
            <w:shd w:val="clear" w:color="auto" w:fill="D9D9D9" w:themeFill="background1" w:themeFillShade="D9"/>
            <w:noWrap/>
            <w:vAlign w:val="center"/>
          </w:tcPr>
          <w:p w14:paraId="2EE1CAD7"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1,757,608</w:t>
            </w:r>
          </w:p>
        </w:tc>
        <w:tc>
          <w:tcPr>
            <w:tcW w:w="0" w:type="auto"/>
            <w:shd w:val="clear" w:color="auto" w:fill="D9D9D9" w:themeFill="background1" w:themeFillShade="D9"/>
            <w:noWrap/>
            <w:vAlign w:val="center"/>
          </w:tcPr>
          <w:p w14:paraId="272F5C32"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1,024,396</w:t>
            </w:r>
          </w:p>
        </w:tc>
        <w:tc>
          <w:tcPr>
            <w:tcW w:w="0" w:type="auto"/>
            <w:shd w:val="clear" w:color="auto" w:fill="D9D9D9" w:themeFill="background1" w:themeFillShade="D9"/>
            <w:noWrap/>
            <w:vAlign w:val="center"/>
          </w:tcPr>
          <w:p w14:paraId="5EF0A595"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1,301,112</w:t>
            </w:r>
          </w:p>
        </w:tc>
        <w:tc>
          <w:tcPr>
            <w:tcW w:w="0" w:type="auto"/>
            <w:shd w:val="clear" w:color="auto" w:fill="000000" w:themeFill="text1"/>
            <w:noWrap/>
            <w:vAlign w:val="center"/>
          </w:tcPr>
          <w:p w14:paraId="510D208A" w14:textId="77777777" w:rsidR="005026BB" w:rsidRPr="006771CE" w:rsidRDefault="005026BB" w:rsidP="00B53FCC">
            <w:pPr>
              <w:spacing w:after="0" w:line="240" w:lineRule="auto"/>
              <w:jc w:val="center"/>
              <w:rPr>
                <w:rFonts w:cs="Times New Roman"/>
                <w:sz w:val="20"/>
                <w:szCs w:val="20"/>
              </w:rPr>
            </w:pPr>
          </w:p>
        </w:tc>
        <w:tc>
          <w:tcPr>
            <w:tcW w:w="0" w:type="auto"/>
            <w:shd w:val="clear" w:color="auto" w:fill="D9D9D9" w:themeFill="background1" w:themeFillShade="D9"/>
            <w:noWrap/>
            <w:vAlign w:val="center"/>
          </w:tcPr>
          <w:p w14:paraId="7FA63F0C"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1,339,096</w:t>
            </w:r>
          </w:p>
        </w:tc>
      </w:tr>
      <w:tr w:rsidR="00913BC4" w:rsidRPr="006771CE" w14:paraId="6EFB9469" w14:textId="77777777" w:rsidTr="00913BC4">
        <w:trPr>
          <w:trHeight w:val="561"/>
          <w:jc w:val="center"/>
        </w:trPr>
        <w:tc>
          <w:tcPr>
            <w:tcW w:w="0" w:type="auto"/>
            <w:vMerge/>
            <w:shd w:val="clear" w:color="auto" w:fill="D9D9D9" w:themeFill="background1" w:themeFillShade="D9"/>
            <w:vAlign w:val="center"/>
          </w:tcPr>
          <w:p w14:paraId="174B2ADB" w14:textId="77777777" w:rsidR="005026BB" w:rsidRPr="006771CE" w:rsidRDefault="005026BB" w:rsidP="00B53FCC">
            <w:pPr>
              <w:spacing w:after="0" w:line="240" w:lineRule="auto"/>
              <w:jc w:val="center"/>
              <w:rPr>
                <w:rFonts w:cs="Times New Roman"/>
                <w:color w:val="000000"/>
                <w:sz w:val="20"/>
                <w:szCs w:val="20"/>
              </w:rPr>
            </w:pPr>
          </w:p>
        </w:tc>
        <w:tc>
          <w:tcPr>
            <w:tcW w:w="0" w:type="auto"/>
            <w:shd w:val="clear" w:color="auto" w:fill="D9D9D9" w:themeFill="background1" w:themeFillShade="D9"/>
            <w:noWrap/>
            <w:vAlign w:val="center"/>
          </w:tcPr>
          <w:p w14:paraId="39B7C9A8" w14:textId="77777777" w:rsidR="005026BB" w:rsidRPr="006771CE" w:rsidRDefault="00000000" w:rsidP="00B53FCC">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5026BB" w:rsidRPr="006771CE">
              <w:rPr>
                <w:rFonts w:cs="Times New Roman"/>
                <w:color w:val="000000"/>
                <w:sz w:val="20"/>
                <w:szCs w:val="20"/>
              </w:rPr>
              <w:t xml:space="preserve"> (Training)</w:t>
            </w:r>
          </w:p>
        </w:tc>
        <w:tc>
          <w:tcPr>
            <w:tcW w:w="0" w:type="auto"/>
            <w:shd w:val="clear" w:color="auto" w:fill="D9D9D9" w:themeFill="background1" w:themeFillShade="D9"/>
            <w:noWrap/>
            <w:vAlign w:val="center"/>
          </w:tcPr>
          <w:p w14:paraId="5AC0116A"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0.51</w:t>
            </w:r>
          </w:p>
        </w:tc>
        <w:tc>
          <w:tcPr>
            <w:tcW w:w="0" w:type="auto"/>
            <w:shd w:val="clear" w:color="auto" w:fill="D9D9D9" w:themeFill="background1" w:themeFillShade="D9"/>
            <w:vAlign w:val="center"/>
          </w:tcPr>
          <w:p w14:paraId="1568F21E"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0.00</w:t>
            </w:r>
          </w:p>
        </w:tc>
        <w:tc>
          <w:tcPr>
            <w:tcW w:w="0" w:type="auto"/>
            <w:shd w:val="clear" w:color="auto" w:fill="D9D9D9" w:themeFill="background1" w:themeFillShade="D9"/>
            <w:noWrap/>
            <w:vAlign w:val="center"/>
          </w:tcPr>
          <w:p w14:paraId="761D1DDF"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0.98</w:t>
            </w:r>
          </w:p>
        </w:tc>
        <w:tc>
          <w:tcPr>
            <w:tcW w:w="0" w:type="auto"/>
            <w:shd w:val="clear" w:color="auto" w:fill="D9D9D9" w:themeFill="background1" w:themeFillShade="D9"/>
            <w:noWrap/>
            <w:vAlign w:val="center"/>
          </w:tcPr>
          <w:p w14:paraId="560FDDF6"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0.97</w:t>
            </w:r>
          </w:p>
        </w:tc>
        <w:tc>
          <w:tcPr>
            <w:tcW w:w="0" w:type="auto"/>
            <w:shd w:val="clear" w:color="auto" w:fill="D9D9D9" w:themeFill="background1" w:themeFillShade="D9"/>
            <w:noWrap/>
            <w:vAlign w:val="center"/>
          </w:tcPr>
          <w:p w14:paraId="39C2FA36"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0.99</w:t>
            </w:r>
          </w:p>
        </w:tc>
        <w:tc>
          <w:tcPr>
            <w:tcW w:w="0" w:type="auto"/>
            <w:shd w:val="clear" w:color="auto" w:fill="000000" w:themeFill="text1"/>
            <w:noWrap/>
            <w:vAlign w:val="center"/>
          </w:tcPr>
          <w:p w14:paraId="0805CD47" w14:textId="77777777" w:rsidR="005026BB" w:rsidRPr="006771CE" w:rsidRDefault="005026BB" w:rsidP="00B53FCC">
            <w:pPr>
              <w:spacing w:after="0" w:line="240" w:lineRule="auto"/>
              <w:jc w:val="center"/>
              <w:rPr>
                <w:rFonts w:cs="Times New Roman"/>
                <w:sz w:val="20"/>
                <w:szCs w:val="20"/>
              </w:rPr>
            </w:pPr>
          </w:p>
        </w:tc>
        <w:tc>
          <w:tcPr>
            <w:tcW w:w="0" w:type="auto"/>
            <w:shd w:val="clear" w:color="auto" w:fill="D9D9D9" w:themeFill="background1" w:themeFillShade="D9"/>
            <w:noWrap/>
            <w:vAlign w:val="center"/>
          </w:tcPr>
          <w:p w14:paraId="61A0C03B"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0.97</w:t>
            </w:r>
          </w:p>
        </w:tc>
      </w:tr>
      <w:tr w:rsidR="00913BC4" w:rsidRPr="006771CE" w14:paraId="1FD5FC02" w14:textId="77777777" w:rsidTr="00913BC4">
        <w:trPr>
          <w:trHeight w:val="561"/>
          <w:jc w:val="center"/>
        </w:trPr>
        <w:tc>
          <w:tcPr>
            <w:tcW w:w="0" w:type="auto"/>
            <w:vMerge/>
            <w:shd w:val="clear" w:color="auto" w:fill="D9D9D9" w:themeFill="background1" w:themeFillShade="D9"/>
            <w:vAlign w:val="center"/>
          </w:tcPr>
          <w:p w14:paraId="44797F73" w14:textId="77777777" w:rsidR="005026BB" w:rsidRPr="006771CE" w:rsidRDefault="005026BB" w:rsidP="00B53FCC">
            <w:pPr>
              <w:spacing w:after="0" w:line="240" w:lineRule="auto"/>
              <w:jc w:val="center"/>
              <w:rPr>
                <w:rFonts w:cs="Times New Roman"/>
                <w:color w:val="000000"/>
                <w:sz w:val="20"/>
                <w:szCs w:val="20"/>
              </w:rPr>
            </w:pPr>
          </w:p>
        </w:tc>
        <w:tc>
          <w:tcPr>
            <w:tcW w:w="0" w:type="auto"/>
            <w:shd w:val="clear" w:color="auto" w:fill="D9D9D9" w:themeFill="background1" w:themeFillShade="D9"/>
            <w:noWrap/>
            <w:vAlign w:val="center"/>
          </w:tcPr>
          <w:p w14:paraId="041B29A2"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RMSE (Actual)</w:t>
            </w:r>
          </w:p>
        </w:tc>
        <w:tc>
          <w:tcPr>
            <w:tcW w:w="0" w:type="auto"/>
            <w:shd w:val="clear" w:color="auto" w:fill="D9D9D9" w:themeFill="background1" w:themeFillShade="D9"/>
            <w:noWrap/>
            <w:vAlign w:val="center"/>
          </w:tcPr>
          <w:p w14:paraId="2118F0F0"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1,067,821</w:t>
            </w:r>
          </w:p>
        </w:tc>
        <w:tc>
          <w:tcPr>
            <w:tcW w:w="0" w:type="auto"/>
            <w:shd w:val="clear" w:color="auto" w:fill="D9D9D9" w:themeFill="background1" w:themeFillShade="D9"/>
            <w:vAlign w:val="center"/>
          </w:tcPr>
          <w:p w14:paraId="54DFECCC"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1,625,809</w:t>
            </w:r>
          </w:p>
        </w:tc>
        <w:tc>
          <w:tcPr>
            <w:tcW w:w="0" w:type="auto"/>
            <w:shd w:val="clear" w:color="auto" w:fill="D9D9D9" w:themeFill="background1" w:themeFillShade="D9"/>
            <w:noWrap/>
            <w:vAlign w:val="center"/>
          </w:tcPr>
          <w:p w14:paraId="2D8C1E22"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630,998</w:t>
            </w:r>
          </w:p>
        </w:tc>
        <w:tc>
          <w:tcPr>
            <w:tcW w:w="0" w:type="auto"/>
            <w:shd w:val="clear" w:color="auto" w:fill="D9D9D9" w:themeFill="background1" w:themeFillShade="D9"/>
            <w:noWrap/>
            <w:vAlign w:val="center"/>
          </w:tcPr>
          <w:p w14:paraId="736CD7E3"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1,250,344</w:t>
            </w:r>
          </w:p>
        </w:tc>
        <w:tc>
          <w:tcPr>
            <w:tcW w:w="0" w:type="auto"/>
            <w:shd w:val="clear" w:color="auto" w:fill="D9D9D9" w:themeFill="background1" w:themeFillShade="D9"/>
            <w:noWrap/>
            <w:vAlign w:val="center"/>
          </w:tcPr>
          <w:p w14:paraId="31A321FE"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428,949</w:t>
            </w:r>
          </w:p>
        </w:tc>
        <w:tc>
          <w:tcPr>
            <w:tcW w:w="0" w:type="auto"/>
            <w:shd w:val="clear" w:color="auto" w:fill="000000" w:themeFill="text1"/>
            <w:noWrap/>
            <w:vAlign w:val="center"/>
          </w:tcPr>
          <w:p w14:paraId="5A5BD0EF" w14:textId="77777777" w:rsidR="005026BB" w:rsidRPr="006771CE" w:rsidRDefault="005026BB" w:rsidP="00B53FCC">
            <w:pPr>
              <w:spacing w:after="0" w:line="240" w:lineRule="auto"/>
              <w:jc w:val="center"/>
              <w:rPr>
                <w:rFonts w:cs="Times New Roman"/>
                <w:sz w:val="20"/>
                <w:szCs w:val="20"/>
              </w:rPr>
            </w:pPr>
          </w:p>
        </w:tc>
        <w:tc>
          <w:tcPr>
            <w:tcW w:w="0" w:type="auto"/>
            <w:shd w:val="clear" w:color="auto" w:fill="FFFF00"/>
            <w:noWrap/>
            <w:vAlign w:val="center"/>
          </w:tcPr>
          <w:p w14:paraId="0F6B3B7E"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291,403</w:t>
            </w:r>
          </w:p>
        </w:tc>
      </w:tr>
      <w:tr w:rsidR="00913BC4" w:rsidRPr="006771CE" w14:paraId="4C2C737B" w14:textId="77777777" w:rsidTr="00913BC4">
        <w:trPr>
          <w:trHeight w:val="561"/>
          <w:jc w:val="center"/>
        </w:trPr>
        <w:tc>
          <w:tcPr>
            <w:tcW w:w="0" w:type="auto"/>
            <w:vMerge/>
            <w:shd w:val="clear" w:color="auto" w:fill="D9D9D9" w:themeFill="background1" w:themeFillShade="D9"/>
            <w:vAlign w:val="center"/>
          </w:tcPr>
          <w:p w14:paraId="6F31AB25" w14:textId="77777777" w:rsidR="005026BB" w:rsidRPr="006771CE" w:rsidRDefault="005026BB" w:rsidP="00B53FCC">
            <w:pPr>
              <w:spacing w:after="0" w:line="240" w:lineRule="auto"/>
              <w:jc w:val="center"/>
              <w:rPr>
                <w:rFonts w:cs="Times New Roman"/>
                <w:color w:val="000000"/>
                <w:sz w:val="20"/>
                <w:szCs w:val="20"/>
              </w:rPr>
            </w:pPr>
          </w:p>
        </w:tc>
        <w:tc>
          <w:tcPr>
            <w:tcW w:w="0" w:type="auto"/>
            <w:shd w:val="clear" w:color="auto" w:fill="D9D9D9" w:themeFill="background1" w:themeFillShade="D9"/>
            <w:noWrap/>
            <w:vAlign w:val="center"/>
          </w:tcPr>
          <w:p w14:paraId="5F7FA326" w14:textId="77777777" w:rsidR="005026BB" w:rsidRPr="006771CE" w:rsidRDefault="00000000" w:rsidP="00B53FCC">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5026BB" w:rsidRPr="006771CE">
              <w:rPr>
                <w:rFonts w:cs="Times New Roman"/>
                <w:color w:val="000000"/>
                <w:sz w:val="20"/>
                <w:szCs w:val="20"/>
              </w:rPr>
              <w:t xml:space="preserve"> (Actual)</w:t>
            </w:r>
          </w:p>
        </w:tc>
        <w:tc>
          <w:tcPr>
            <w:tcW w:w="0" w:type="auto"/>
            <w:shd w:val="clear" w:color="auto" w:fill="D9D9D9" w:themeFill="background1" w:themeFillShade="D9"/>
            <w:noWrap/>
            <w:vAlign w:val="center"/>
          </w:tcPr>
          <w:p w14:paraId="3EA2DA9F"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0.51</w:t>
            </w:r>
          </w:p>
        </w:tc>
        <w:tc>
          <w:tcPr>
            <w:tcW w:w="0" w:type="auto"/>
            <w:shd w:val="clear" w:color="auto" w:fill="D9D9D9" w:themeFill="background1" w:themeFillShade="D9"/>
            <w:vAlign w:val="center"/>
          </w:tcPr>
          <w:p w14:paraId="08A9DC3C"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0.00</w:t>
            </w:r>
          </w:p>
        </w:tc>
        <w:tc>
          <w:tcPr>
            <w:tcW w:w="0" w:type="auto"/>
            <w:shd w:val="clear" w:color="auto" w:fill="F79646" w:themeFill="accent6"/>
            <w:noWrap/>
            <w:vAlign w:val="center"/>
          </w:tcPr>
          <w:p w14:paraId="77728E6F" w14:textId="77777777" w:rsidR="005026BB" w:rsidRPr="006771CE" w:rsidRDefault="005026BB" w:rsidP="00B53FCC">
            <w:pPr>
              <w:spacing w:after="0" w:line="240" w:lineRule="auto"/>
              <w:jc w:val="center"/>
              <w:rPr>
                <w:rFonts w:cs="Times New Roman"/>
                <w:sz w:val="20"/>
                <w:szCs w:val="20"/>
              </w:rPr>
            </w:pPr>
            <w:r w:rsidRPr="006771CE">
              <w:rPr>
                <w:rFonts w:cs="Times New Roman"/>
                <w:sz w:val="20"/>
                <w:szCs w:val="20"/>
              </w:rPr>
              <w:t>1.00</w:t>
            </w:r>
          </w:p>
        </w:tc>
        <w:tc>
          <w:tcPr>
            <w:tcW w:w="0" w:type="auto"/>
            <w:shd w:val="clear" w:color="auto" w:fill="D9D9D9" w:themeFill="background1" w:themeFillShade="D9"/>
            <w:noWrap/>
            <w:vAlign w:val="center"/>
          </w:tcPr>
          <w:p w14:paraId="00CF31B6"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0.99</w:t>
            </w:r>
          </w:p>
        </w:tc>
        <w:tc>
          <w:tcPr>
            <w:tcW w:w="0" w:type="auto"/>
            <w:shd w:val="clear" w:color="auto" w:fill="D9D9D9" w:themeFill="background1" w:themeFillShade="D9"/>
            <w:noWrap/>
            <w:vAlign w:val="center"/>
          </w:tcPr>
          <w:p w14:paraId="27B2D07C"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0.99</w:t>
            </w:r>
          </w:p>
        </w:tc>
        <w:tc>
          <w:tcPr>
            <w:tcW w:w="0" w:type="auto"/>
            <w:shd w:val="clear" w:color="auto" w:fill="000000" w:themeFill="text1"/>
            <w:noWrap/>
            <w:vAlign w:val="center"/>
          </w:tcPr>
          <w:p w14:paraId="11F4F5D3" w14:textId="77777777" w:rsidR="005026BB" w:rsidRPr="006771CE" w:rsidRDefault="005026BB" w:rsidP="00B53FCC">
            <w:pPr>
              <w:spacing w:after="0" w:line="240" w:lineRule="auto"/>
              <w:jc w:val="center"/>
              <w:rPr>
                <w:rFonts w:cs="Times New Roman"/>
                <w:sz w:val="20"/>
                <w:szCs w:val="20"/>
              </w:rPr>
            </w:pPr>
          </w:p>
        </w:tc>
        <w:tc>
          <w:tcPr>
            <w:tcW w:w="0" w:type="auto"/>
            <w:shd w:val="clear" w:color="auto" w:fill="D9D9D9" w:themeFill="background1" w:themeFillShade="D9"/>
            <w:noWrap/>
            <w:vAlign w:val="center"/>
          </w:tcPr>
          <w:p w14:paraId="7D875748" w14:textId="77777777" w:rsidR="005026BB" w:rsidRPr="006771CE" w:rsidRDefault="005026BB" w:rsidP="00B53FCC">
            <w:pPr>
              <w:spacing w:after="0" w:line="240" w:lineRule="auto"/>
              <w:jc w:val="center"/>
              <w:rPr>
                <w:rFonts w:cs="Times New Roman"/>
                <w:color w:val="000000"/>
                <w:sz w:val="20"/>
                <w:szCs w:val="20"/>
              </w:rPr>
            </w:pPr>
            <w:r w:rsidRPr="006771CE">
              <w:rPr>
                <w:rFonts w:cs="Times New Roman"/>
                <w:color w:val="000000"/>
                <w:sz w:val="20"/>
                <w:szCs w:val="20"/>
              </w:rPr>
              <w:t>0.96</w:t>
            </w:r>
          </w:p>
        </w:tc>
      </w:tr>
    </w:tbl>
    <w:p w14:paraId="248FD3E3" w14:textId="77777777" w:rsidR="00651CF9" w:rsidRPr="006771CE" w:rsidRDefault="00651CF9">
      <w:pPr>
        <w:spacing w:after="0" w:line="240" w:lineRule="auto"/>
        <w:rPr>
          <w:rFonts w:cs="Times New Roman"/>
        </w:rPr>
      </w:pPr>
      <w:r w:rsidRPr="006771CE">
        <w:rPr>
          <w:rFonts w:cs="Times New Roman"/>
        </w:rPr>
        <w:br w:type="page"/>
      </w:r>
    </w:p>
    <w:p w14:paraId="007EE7DD" w14:textId="77777777" w:rsidR="004762A2" w:rsidRPr="004762A2" w:rsidRDefault="004762A2" w:rsidP="004762A2">
      <w:pPr>
        <w:spacing w:after="0" w:line="480" w:lineRule="auto"/>
        <w:rPr>
          <w:rFonts w:cs="Times New Roman"/>
        </w:rPr>
      </w:pPr>
      <w:r w:rsidRPr="004762A2">
        <w:rPr>
          <w:rFonts w:cs="Times New Roman"/>
        </w:rPr>
        <w:lastRenderedPageBreak/>
        <w:t>last year’ predictor, and it had the best prediction by RMSE. The BRNN monthly model did not perform in the 2024 Q1 B shop models.</w:t>
      </w:r>
    </w:p>
    <w:p w14:paraId="1F91C17C" w14:textId="77777777" w:rsidR="004762A2" w:rsidRPr="004762A2" w:rsidRDefault="004762A2" w:rsidP="004762A2">
      <w:pPr>
        <w:pStyle w:val="Heading3"/>
        <w:spacing w:after="0" w:line="480" w:lineRule="auto"/>
      </w:pPr>
      <w:bookmarkStart w:id="103" w:name="_Toc186722087"/>
      <w:r w:rsidRPr="004762A2">
        <w:t>Summary</w:t>
      </w:r>
      <w:bookmarkEnd w:id="103"/>
    </w:p>
    <w:p w14:paraId="44E0A95E" w14:textId="465895FA" w:rsidR="004762A2" w:rsidRPr="004762A2" w:rsidRDefault="004762A2" w:rsidP="004762A2">
      <w:pPr>
        <w:spacing w:after="0" w:line="480" w:lineRule="auto"/>
        <w:rPr>
          <w:rFonts w:cs="Times New Roman"/>
        </w:rPr>
      </w:pPr>
      <w:r w:rsidRPr="004762A2">
        <w:rPr>
          <w:rFonts w:cs="Times New Roman"/>
          <w:b/>
          <w:bCs/>
        </w:rPr>
        <w:t>Table 13</w:t>
      </w:r>
      <w:r w:rsidRPr="004762A2">
        <w:rPr>
          <w:rFonts w:cs="Times New Roman"/>
        </w:rPr>
        <w:t xml:space="preserve"> summarizes the best models and their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Pr="004762A2">
        <w:rPr>
          <w:rFonts w:cs="Times New Roman"/>
        </w:rPr>
        <w:t xml:space="preserve"> for each shop and time period. The ‘best model’ is chosen according to the lowest RMSE because this indicates the model with the lowest expected error. It might be the case that another model besides the one we chose as ‘best model’ had a higher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Pr="004762A2">
        <w:rPr>
          <w:rFonts w:cs="Times New Roman"/>
        </w:rPr>
        <w:t>. Battery and Body (Electric) shops had just come online in 2023 Q1, so there was no model. Models with a (B) indicate the ‘energy data from last year’ predictor included. The monthly models in 2023 Q4 did not work with the ‘energy data from last year’ predictor because there wasn’t enough training data.</w:t>
      </w:r>
    </w:p>
    <w:p w14:paraId="30E21884" w14:textId="77777777" w:rsidR="004762A2" w:rsidRPr="004762A2" w:rsidRDefault="004762A2" w:rsidP="004762A2">
      <w:pPr>
        <w:pStyle w:val="Heading2"/>
        <w:spacing w:before="0" w:after="0" w:line="480" w:lineRule="auto"/>
        <w:rPr>
          <w:sz w:val="24"/>
          <w:szCs w:val="24"/>
        </w:rPr>
      </w:pPr>
      <w:bookmarkStart w:id="104" w:name="_Toc186722088"/>
      <w:r w:rsidRPr="004762A2">
        <w:rPr>
          <w:sz w:val="24"/>
          <w:szCs w:val="24"/>
        </w:rPr>
        <w:t>Discussion</w:t>
      </w:r>
      <w:bookmarkEnd w:id="104"/>
    </w:p>
    <w:p w14:paraId="6CD35F42" w14:textId="77777777" w:rsidR="004762A2" w:rsidRPr="004762A2" w:rsidRDefault="004762A2" w:rsidP="004762A2">
      <w:pPr>
        <w:pStyle w:val="Heading3"/>
        <w:spacing w:after="0" w:line="480" w:lineRule="auto"/>
      </w:pPr>
      <w:bookmarkStart w:id="105" w:name="_Toc186722089"/>
      <w:r>
        <w:t>Framework</w:t>
      </w:r>
      <w:bookmarkEnd w:id="105"/>
      <w:r w:rsidRPr="00B21B8C">
        <w:rPr>
          <w:b w:val="0"/>
          <w:bCs w:val="0"/>
        </w:rPr>
        <w:fldChar w:fldCharType="begin"/>
      </w:r>
      <w:r w:rsidRPr="00B21B8C">
        <w:instrText xml:space="preserve"> REF _Ref183430005 \h </w:instrText>
      </w:r>
      <w:r>
        <w:instrText xml:space="preserve"> \* MERGEFORMAT </w:instrText>
      </w:r>
      <w:r w:rsidRPr="00B21B8C">
        <w:rPr>
          <w:b w:val="0"/>
          <w:bCs w:val="0"/>
        </w:rPr>
      </w:r>
      <w:r w:rsidRPr="00B21B8C">
        <w:rPr>
          <w:b w:val="0"/>
          <w:bCs w:val="0"/>
        </w:rPr>
        <w:fldChar w:fldCharType="separate"/>
      </w:r>
    </w:p>
    <w:p w14:paraId="03FA68FB" w14:textId="77777777" w:rsidR="004762A2" w:rsidRDefault="004762A2" w:rsidP="004762A2">
      <w:pPr>
        <w:spacing w:after="0" w:line="480" w:lineRule="auto"/>
      </w:pPr>
      <w:r w:rsidRPr="00614BEC">
        <w:rPr>
          <w:b/>
          <w:bCs/>
          <w:szCs w:val="22"/>
        </w:rPr>
        <w:t>Figure</w:t>
      </w:r>
      <w:r w:rsidRPr="00614BEC">
        <w:rPr>
          <w:b/>
          <w:bCs/>
          <w:noProof/>
          <w:szCs w:val="22"/>
        </w:rPr>
        <w:t xml:space="preserve"> </w:t>
      </w:r>
      <w:r w:rsidRPr="004762A2">
        <w:rPr>
          <w:b/>
          <w:bCs/>
          <w:noProof/>
          <w:szCs w:val="22"/>
        </w:rPr>
        <w:t>7</w:t>
      </w:r>
      <w:r w:rsidRPr="00B21B8C">
        <w:rPr>
          <w:b/>
          <w:bCs/>
        </w:rPr>
        <w:fldChar w:fldCharType="end"/>
      </w:r>
      <w:r>
        <w:t xml:space="preserve"> </w:t>
      </w:r>
      <w:r w:rsidRPr="009E71E1">
        <w:t xml:space="preserve">shows an ideal application of the framework proposed in </w:t>
      </w:r>
      <w:r w:rsidRPr="003E022B">
        <w:rPr>
          <w:b/>
          <w:bCs/>
        </w:rPr>
        <w:fldChar w:fldCharType="begin"/>
      </w:r>
      <w:r w:rsidRPr="003E022B">
        <w:rPr>
          <w:b/>
          <w:bCs/>
        </w:rPr>
        <w:instrText xml:space="preserve"> REF _Ref182391147 \h  \* MERGEFORMAT </w:instrText>
      </w:r>
      <w:r w:rsidRPr="003E022B">
        <w:rPr>
          <w:b/>
          <w:bCs/>
        </w:rPr>
      </w:r>
      <w:r w:rsidRPr="003E022B">
        <w:rPr>
          <w:b/>
          <w:bCs/>
        </w:rPr>
        <w:fldChar w:fldCharType="separate"/>
      </w:r>
      <w:r w:rsidRPr="00614BEC">
        <w:rPr>
          <w:b/>
          <w:bCs/>
          <w:szCs w:val="22"/>
        </w:rPr>
        <w:t xml:space="preserve">Figure </w:t>
      </w:r>
      <w:r>
        <w:rPr>
          <w:b/>
          <w:bCs/>
          <w:noProof/>
          <w:szCs w:val="22"/>
        </w:rPr>
        <w:t>6</w:t>
      </w:r>
      <w:r w:rsidRPr="003E022B">
        <w:rPr>
          <w:b/>
          <w:bCs/>
        </w:rPr>
        <w:fldChar w:fldCharType="end"/>
      </w:r>
      <w:r>
        <w:t>. In this case, i</w:t>
      </w:r>
      <w:r w:rsidRPr="000C496C">
        <w:t>nternal data</w:t>
      </w:r>
      <w:r>
        <w:t xml:space="preserve"> such as production history and production predictions are</w:t>
      </w:r>
      <w:r w:rsidRPr="000C496C">
        <w:t xml:space="preserve"> automatically acquired, organized, and stored within </w:t>
      </w:r>
      <w:r>
        <w:t>a unified namespace (UNS)</w:t>
      </w:r>
      <w:r w:rsidRPr="000C496C">
        <w:t xml:space="preserve">, allowing </w:t>
      </w:r>
      <w:r>
        <w:t>access to</w:t>
      </w:r>
      <w:r w:rsidRPr="000C496C">
        <w:t xml:space="preserve"> data </w:t>
      </w:r>
      <w:r>
        <w:t>anywhere it is needed</w:t>
      </w:r>
      <w:r w:rsidRPr="000C496C">
        <w:t xml:space="preserve"> using</w:t>
      </w:r>
      <w:r>
        <w:t xml:space="preserve"> a</w:t>
      </w:r>
      <w:r w:rsidRPr="000C496C">
        <w:t xml:space="preserve"> common data interface. </w:t>
      </w:r>
      <w:r>
        <w:t xml:space="preserve">David et al. </w:t>
      </w:r>
      <w:sdt>
        <w:sdtPr>
          <w:rPr>
            <w:color w:val="000000"/>
          </w:rPr>
          <w:tag w:val="MENDELEY_CITATION_v3_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"/>
          <w:id w:val="-311410607"/>
          <w:placeholder>
            <w:docPart w:val="67D2E353C4C3488E8D0481F04D7AF32D"/>
          </w:placeholder>
        </w:sdtPr>
        <w:sdtContent>
          <w:r w:rsidRPr="00D12B15">
            <w:rPr>
              <w:color w:val="000000"/>
            </w:rPr>
            <w:t>(2019)</w:t>
          </w:r>
        </w:sdtContent>
      </w:sdt>
      <w:r>
        <w:rPr>
          <w:color w:val="000000"/>
        </w:rPr>
        <w:t xml:space="preserve"> presents the unified namespace architecture concept for integrating business data. Outside data, such as weather,</w:t>
      </w:r>
      <w:r w:rsidRPr="000C496C">
        <w:t xml:space="preserve"> is automatically acquired through HTTP / API.</w:t>
      </w:r>
      <w:bookmarkStart w:id="106" w:name="_Ref182504456"/>
    </w:p>
    <w:bookmarkEnd w:id="106"/>
    <w:p w14:paraId="09BAD80E" w14:textId="1722287D" w:rsidR="004762A2" w:rsidRDefault="004762A2" w:rsidP="004762A2">
      <w:pPr>
        <w:spacing w:after="0" w:line="480" w:lineRule="auto"/>
      </w:pPr>
      <w:r>
        <w:t xml:space="preserve">The framework can be used at different levels of the plant, given that there is good production data. For example, the framework could be applied to an area level of the plant, given that the lines have good production data. The framework could be applied at the line level if each cell has good data. Finally, the framework could be applied at the </w:t>
      </w:r>
    </w:p>
    <w:p w14:paraId="5E493F08" w14:textId="03CFEB44" w:rsidR="009E2EC4" w:rsidRPr="009E2EC4" w:rsidRDefault="009E2EC4" w:rsidP="00651CF9">
      <w:pPr>
        <w:pStyle w:val="Caption"/>
        <w:spacing w:line="240" w:lineRule="auto"/>
        <w:rPr>
          <w:b w:val="0"/>
          <w:bCs w:val="0"/>
          <w:i/>
          <w:iCs/>
          <w:szCs w:val="22"/>
        </w:rPr>
      </w:pPr>
      <w:bookmarkStart w:id="107" w:name="_Toc186208437"/>
      <w:r w:rsidRPr="009E2EC4">
        <w:rPr>
          <w:b w:val="0"/>
          <w:bCs w:val="0"/>
          <w:szCs w:val="22"/>
        </w:rPr>
        <w:lastRenderedPageBreak/>
        <w:t xml:space="preserve">Table </w:t>
      </w:r>
      <w:r w:rsidRPr="009E2EC4">
        <w:rPr>
          <w:b w:val="0"/>
          <w:bCs w:val="0"/>
          <w:i/>
          <w:iCs/>
          <w:szCs w:val="22"/>
        </w:rPr>
        <w:fldChar w:fldCharType="begin"/>
      </w:r>
      <w:r w:rsidRPr="009E2EC4">
        <w:rPr>
          <w:b w:val="0"/>
          <w:bCs w:val="0"/>
          <w:szCs w:val="22"/>
        </w:rPr>
        <w:instrText xml:space="preserve"> SEQ Table \* ARABIC </w:instrText>
      </w:r>
      <w:r w:rsidRPr="009E2EC4">
        <w:rPr>
          <w:b w:val="0"/>
          <w:bCs w:val="0"/>
          <w:i/>
          <w:iCs/>
          <w:szCs w:val="22"/>
        </w:rPr>
        <w:fldChar w:fldCharType="separate"/>
      </w:r>
      <w:r w:rsidR="00614BEC">
        <w:rPr>
          <w:b w:val="0"/>
          <w:bCs w:val="0"/>
          <w:noProof/>
          <w:szCs w:val="22"/>
        </w:rPr>
        <w:t>13</w:t>
      </w:r>
      <w:r w:rsidRPr="009E2EC4">
        <w:rPr>
          <w:b w:val="0"/>
          <w:bCs w:val="0"/>
          <w:i/>
          <w:iCs/>
          <w:szCs w:val="22"/>
        </w:rPr>
        <w:fldChar w:fldCharType="end"/>
      </w:r>
      <w:r w:rsidRPr="009E2EC4">
        <w:rPr>
          <w:b w:val="0"/>
          <w:bCs w:val="0"/>
          <w:szCs w:val="22"/>
        </w:rPr>
        <w:t>: Summary of the best models for each plant area.</w:t>
      </w:r>
      <w:bookmarkEnd w:id="107"/>
      <w:r w:rsidRPr="009E2EC4">
        <w:rPr>
          <w:b w:val="0"/>
          <w:bCs w:val="0"/>
          <w:szCs w:val="22"/>
        </w:rPr>
        <w:t xml:space="preserve"> </w:t>
      </w:r>
    </w:p>
    <w:tbl>
      <w:tblPr>
        <w:tblW w:w="5174" w:type="pct"/>
        <w:jc w:val="center"/>
        <w:tblLook w:val="04A0" w:firstRow="1" w:lastRow="0" w:firstColumn="1" w:lastColumn="0" w:noHBand="0" w:noVBand="1"/>
      </w:tblPr>
      <w:tblGrid>
        <w:gridCol w:w="1183"/>
        <w:gridCol w:w="1263"/>
        <w:gridCol w:w="1370"/>
        <w:gridCol w:w="636"/>
        <w:gridCol w:w="1596"/>
        <w:gridCol w:w="636"/>
        <w:gridCol w:w="1610"/>
        <w:gridCol w:w="636"/>
      </w:tblGrid>
      <w:tr w:rsidR="009E2EC4" w:rsidRPr="00651CF9" w14:paraId="6E5A27AD" w14:textId="77777777" w:rsidTr="00313070">
        <w:trPr>
          <w:trHeight w:val="440"/>
          <w:jc w:val="center"/>
        </w:trPr>
        <w:tc>
          <w:tcPr>
            <w:tcW w:w="678"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3B03EF25" w14:textId="77777777" w:rsidR="009E2EC4" w:rsidRPr="00651CF9" w:rsidRDefault="009E2EC4" w:rsidP="00B53FCC">
            <w:pPr>
              <w:spacing w:after="0" w:line="240" w:lineRule="auto"/>
              <w:jc w:val="center"/>
              <w:rPr>
                <w:rFonts w:cs="Times New Roman"/>
                <w:b/>
                <w:bCs/>
                <w:color w:val="000000"/>
              </w:rPr>
            </w:pPr>
            <w:r w:rsidRPr="00651CF9">
              <w:rPr>
                <w:rFonts w:cs="Times New Roman"/>
                <w:b/>
                <w:bCs/>
                <w:color w:val="000000"/>
              </w:rPr>
              <w:t xml:space="preserve">Plant </w:t>
            </w:r>
          </w:p>
          <w:p w14:paraId="20FA4518" w14:textId="77777777" w:rsidR="009E2EC4" w:rsidRPr="00651CF9" w:rsidRDefault="009E2EC4" w:rsidP="00B53FCC">
            <w:pPr>
              <w:spacing w:after="0" w:line="240" w:lineRule="auto"/>
              <w:jc w:val="center"/>
              <w:rPr>
                <w:rFonts w:cs="Times New Roman"/>
                <w:b/>
                <w:bCs/>
                <w:color w:val="000000"/>
              </w:rPr>
            </w:pPr>
            <w:r w:rsidRPr="00651CF9">
              <w:rPr>
                <w:rFonts w:cs="Times New Roman"/>
                <w:b/>
                <w:bCs/>
                <w:color w:val="000000"/>
              </w:rPr>
              <w:t>Area</w:t>
            </w:r>
          </w:p>
        </w:tc>
        <w:tc>
          <w:tcPr>
            <w:tcW w:w="704"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3C397DB7" w14:textId="77777777" w:rsidR="009E2EC4" w:rsidRPr="00651CF9" w:rsidRDefault="009E2EC4" w:rsidP="00B53FCC">
            <w:pPr>
              <w:spacing w:after="0" w:line="240" w:lineRule="auto"/>
              <w:jc w:val="center"/>
              <w:rPr>
                <w:rFonts w:cs="Times New Roman"/>
                <w:b/>
                <w:bCs/>
                <w:color w:val="000000"/>
              </w:rPr>
            </w:pPr>
            <w:r w:rsidRPr="00651CF9">
              <w:rPr>
                <w:rFonts w:cs="Times New Roman"/>
                <w:b/>
                <w:bCs/>
                <w:color w:val="000000"/>
              </w:rPr>
              <w:t>Time Step</w:t>
            </w:r>
          </w:p>
        </w:tc>
        <w:tc>
          <w:tcPr>
            <w:tcW w:w="3618" w:type="pct"/>
            <w:gridSpan w:val="6"/>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498A0B6" w14:textId="77777777" w:rsidR="009E2EC4" w:rsidRPr="00651CF9" w:rsidRDefault="009E2EC4" w:rsidP="00B53FCC">
            <w:pPr>
              <w:spacing w:after="0" w:line="240" w:lineRule="auto"/>
              <w:jc w:val="center"/>
              <w:rPr>
                <w:rFonts w:cs="Times New Roman"/>
                <w:b/>
                <w:bCs/>
                <w:color w:val="000000"/>
              </w:rPr>
            </w:pPr>
            <w:r w:rsidRPr="00651CF9">
              <w:rPr>
                <w:rFonts w:cs="Times New Roman"/>
                <w:b/>
                <w:bCs/>
                <w:color w:val="000000"/>
              </w:rPr>
              <w:t>Time Period</w:t>
            </w:r>
          </w:p>
        </w:tc>
      </w:tr>
      <w:tr w:rsidR="009E2EC4" w:rsidRPr="00651CF9" w14:paraId="03E1D3DF" w14:textId="77777777" w:rsidTr="00313070">
        <w:trPr>
          <w:trHeight w:val="440"/>
          <w:jc w:val="center"/>
        </w:trPr>
        <w:tc>
          <w:tcPr>
            <w:tcW w:w="678"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13B11595" w14:textId="77777777" w:rsidR="009E2EC4" w:rsidRPr="00651CF9" w:rsidRDefault="009E2EC4" w:rsidP="00B53FCC">
            <w:pPr>
              <w:spacing w:after="0" w:line="240" w:lineRule="auto"/>
              <w:rPr>
                <w:rFonts w:cs="Times New Roman"/>
                <w:b/>
                <w:bCs/>
                <w:color w:val="000000"/>
              </w:rPr>
            </w:pPr>
          </w:p>
        </w:tc>
        <w:tc>
          <w:tcPr>
            <w:tcW w:w="704"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0B95A0D1" w14:textId="77777777" w:rsidR="009E2EC4" w:rsidRPr="00651CF9" w:rsidRDefault="009E2EC4" w:rsidP="00B53FCC">
            <w:pPr>
              <w:spacing w:after="0" w:line="240" w:lineRule="auto"/>
              <w:rPr>
                <w:rFonts w:cs="Times New Roman"/>
                <w:b/>
                <w:bCs/>
                <w:color w:val="000000"/>
              </w:rPr>
            </w:pPr>
          </w:p>
        </w:tc>
        <w:tc>
          <w:tcPr>
            <w:tcW w:w="1119" w:type="pct"/>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647216F" w14:textId="77777777" w:rsidR="009E2EC4" w:rsidRPr="00651CF9" w:rsidRDefault="009E2EC4" w:rsidP="00B53FCC">
            <w:pPr>
              <w:spacing w:after="0" w:line="240" w:lineRule="auto"/>
              <w:jc w:val="center"/>
              <w:rPr>
                <w:rFonts w:cs="Times New Roman"/>
                <w:b/>
                <w:bCs/>
                <w:color w:val="000000"/>
              </w:rPr>
            </w:pPr>
            <w:r w:rsidRPr="00651CF9">
              <w:rPr>
                <w:rFonts w:cs="Times New Roman"/>
                <w:b/>
                <w:bCs/>
                <w:color w:val="000000"/>
              </w:rPr>
              <w:t>2023 Q1</w:t>
            </w:r>
          </w:p>
        </w:tc>
        <w:tc>
          <w:tcPr>
            <w:tcW w:w="1245" w:type="pct"/>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1DA58F1" w14:textId="77777777" w:rsidR="009E2EC4" w:rsidRPr="00651CF9" w:rsidRDefault="009E2EC4" w:rsidP="00B53FCC">
            <w:pPr>
              <w:spacing w:after="0" w:line="240" w:lineRule="auto"/>
              <w:jc w:val="center"/>
              <w:rPr>
                <w:rFonts w:cs="Times New Roman"/>
                <w:b/>
                <w:bCs/>
                <w:color w:val="000000"/>
              </w:rPr>
            </w:pPr>
            <w:r w:rsidRPr="00651CF9">
              <w:rPr>
                <w:rFonts w:cs="Times New Roman"/>
                <w:b/>
                <w:bCs/>
                <w:color w:val="000000"/>
              </w:rPr>
              <w:t>2023 Q4</w:t>
            </w:r>
          </w:p>
        </w:tc>
        <w:tc>
          <w:tcPr>
            <w:tcW w:w="1253" w:type="pct"/>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093098A" w14:textId="77777777" w:rsidR="009E2EC4" w:rsidRPr="00651CF9" w:rsidRDefault="009E2EC4" w:rsidP="00B53FCC">
            <w:pPr>
              <w:spacing w:after="0" w:line="240" w:lineRule="auto"/>
              <w:jc w:val="center"/>
              <w:rPr>
                <w:rFonts w:cs="Times New Roman"/>
                <w:b/>
                <w:bCs/>
                <w:color w:val="000000"/>
              </w:rPr>
            </w:pPr>
            <w:r w:rsidRPr="00651CF9">
              <w:rPr>
                <w:rFonts w:cs="Times New Roman"/>
                <w:b/>
                <w:bCs/>
                <w:color w:val="000000"/>
              </w:rPr>
              <w:t>2024 Q1</w:t>
            </w:r>
          </w:p>
        </w:tc>
      </w:tr>
      <w:tr w:rsidR="000764A8" w:rsidRPr="00651CF9" w14:paraId="78B2548D" w14:textId="77777777" w:rsidTr="00313070">
        <w:trPr>
          <w:trHeight w:val="440"/>
          <w:jc w:val="center"/>
        </w:trPr>
        <w:tc>
          <w:tcPr>
            <w:tcW w:w="678"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0989B23C" w14:textId="77777777" w:rsidR="009E2EC4" w:rsidRPr="00651CF9" w:rsidRDefault="009E2EC4" w:rsidP="00B53FCC">
            <w:pPr>
              <w:spacing w:after="0" w:line="240" w:lineRule="auto"/>
              <w:rPr>
                <w:rFonts w:cs="Times New Roman"/>
                <w:b/>
                <w:bCs/>
                <w:color w:val="000000"/>
              </w:rPr>
            </w:pPr>
          </w:p>
        </w:tc>
        <w:tc>
          <w:tcPr>
            <w:tcW w:w="704"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02875F53" w14:textId="77777777" w:rsidR="009E2EC4" w:rsidRPr="00651CF9" w:rsidRDefault="009E2EC4" w:rsidP="00B53FCC">
            <w:pPr>
              <w:spacing w:after="0" w:line="240" w:lineRule="auto"/>
              <w:rPr>
                <w:rFonts w:cs="Times New Roman"/>
                <w:b/>
                <w:bCs/>
                <w:color w:val="000000"/>
              </w:rPr>
            </w:pPr>
          </w:p>
        </w:tc>
        <w:tc>
          <w:tcPr>
            <w:tcW w:w="764" w:type="pct"/>
            <w:tcBorders>
              <w:top w:val="nil"/>
              <w:left w:val="nil"/>
              <w:bottom w:val="single" w:sz="4" w:space="0" w:color="auto"/>
              <w:right w:val="single" w:sz="4" w:space="0" w:color="auto"/>
            </w:tcBorders>
            <w:shd w:val="clear" w:color="auto" w:fill="D9D9D9" w:themeFill="background1" w:themeFillShade="D9"/>
            <w:noWrap/>
            <w:vAlign w:val="center"/>
            <w:hideMark/>
          </w:tcPr>
          <w:p w14:paraId="1E60971F" w14:textId="77777777" w:rsidR="009E2EC4" w:rsidRPr="00651CF9" w:rsidRDefault="009E2EC4" w:rsidP="00B53FCC">
            <w:pPr>
              <w:spacing w:after="0" w:line="240" w:lineRule="auto"/>
              <w:jc w:val="center"/>
              <w:rPr>
                <w:rFonts w:cs="Times New Roman"/>
                <w:b/>
                <w:bCs/>
                <w:color w:val="000000"/>
              </w:rPr>
            </w:pPr>
            <w:r w:rsidRPr="00651CF9">
              <w:rPr>
                <w:rFonts w:cs="Times New Roman"/>
                <w:b/>
                <w:bCs/>
                <w:color w:val="000000"/>
              </w:rPr>
              <w:t>Best Model</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hideMark/>
          </w:tcPr>
          <w:p w14:paraId="7A923AEE" w14:textId="77777777" w:rsidR="009E2EC4" w:rsidRPr="00651CF9" w:rsidRDefault="00000000" w:rsidP="00B53FCC">
            <w:pPr>
              <w:spacing w:after="0" w:line="240" w:lineRule="auto"/>
              <w:jc w:val="center"/>
              <w:rPr>
                <w:rFonts w:cs="Times New Roman"/>
                <w:b/>
                <w:bCs/>
                <w:color w:val="000000"/>
              </w:rPr>
            </w:pPr>
            <m:oMathPara>
              <m:oMath>
                <m:sSup>
                  <m:sSupPr>
                    <m:ctrlPr>
                      <w:rPr>
                        <w:rFonts w:ascii="Cambria Math" w:hAnsi="Cambria Math" w:cs="Times New Roman"/>
                        <w:b/>
                        <w:bCs/>
                        <w:i/>
                      </w:rPr>
                    </m:ctrlPr>
                  </m:sSupPr>
                  <m:e>
                    <m:r>
                      <m:rPr>
                        <m:sty m:val="bi"/>
                      </m:rPr>
                      <w:rPr>
                        <w:rFonts w:ascii="Cambria Math" w:hAnsi="Cambria Math" w:cs="Times New Roman"/>
                      </w:rPr>
                      <m:t>R</m:t>
                    </m:r>
                  </m:e>
                  <m:sup>
                    <m:r>
                      <m:rPr>
                        <m:sty m:val="bi"/>
                      </m:rPr>
                      <w:rPr>
                        <w:rFonts w:ascii="Cambria Math" w:hAnsi="Cambria Math" w:cs="Times New Roman"/>
                      </w:rPr>
                      <m:t>2</m:t>
                    </m:r>
                  </m:sup>
                </m:sSup>
              </m:oMath>
            </m:oMathPara>
          </w:p>
        </w:tc>
        <w:tc>
          <w:tcPr>
            <w:tcW w:w="890" w:type="pct"/>
            <w:tcBorders>
              <w:top w:val="nil"/>
              <w:left w:val="nil"/>
              <w:bottom w:val="single" w:sz="4" w:space="0" w:color="auto"/>
              <w:right w:val="single" w:sz="4" w:space="0" w:color="auto"/>
            </w:tcBorders>
            <w:shd w:val="clear" w:color="auto" w:fill="D9D9D9" w:themeFill="background1" w:themeFillShade="D9"/>
            <w:noWrap/>
            <w:vAlign w:val="center"/>
            <w:hideMark/>
          </w:tcPr>
          <w:p w14:paraId="56EBB5EB" w14:textId="77777777" w:rsidR="009E2EC4" w:rsidRPr="00651CF9" w:rsidRDefault="009E2EC4" w:rsidP="00B53FCC">
            <w:pPr>
              <w:spacing w:after="0" w:line="240" w:lineRule="auto"/>
              <w:jc w:val="center"/>
              <w:rPr>
                <w:rFonts w:cs="Times New Roman"/>
                <w:b/>
                <w:bCs/>
                <w:color w:val="000000"/>
              </w:rPr>
            </w:pPr>
            <w:r w:rsidRPr="00651CF9">
              <w:rPr>
                <w:rFonts w:cs="Times New Roman"/>
                <w:b/>
                <w:bCs/>
                <w:color w:val="000000"/>
              </w:rPr>
              <w:t>Best Model</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hideMark/>
          </w:tcPr>
          <w:p w14:paraId="2BAEE325" w14:textId="77777777" w:rsidR="009E2EC4" w:rsidRPr="00651CF9" w:rsidRDefault="00000000" w:rsidP="00B53FCC">
            <w:pPr>
              <w:spacing w:after="0" w:line="240" w:lineRule="auto"/>
              <w:jc w:val="center"/>
              <w:rPr>
                <w:rFonts w:cs="Times New Roman"/>
                <w:b/>
                <w:bCs/>
                <w:color w:val="000000"/>
              </w:rPr>
            </w:pPr>
            <m:oMathPara>
              <m:oMath>
                <m:sSup>
                  <m:sSupPr>
                    <m:ctrlPr>
                      <w:rPr>
                        <w:rFonts w:ascii="Cambria Math" w:hAnsi="Cambria Math" w:cs="Times New Roman"/>
                        <w:b/>
                        <w:bCs/>
                        <w:i/>
                      </w:rPr>
                    </m:ctrlPr>
                  </m:sSupPr>
                  <m:e>
                    <m:r>
                      <m:rPr>
                        <m:sty m:val="bi"/>
                      </m:rPr>
                      <w:rPr>
                        <w:rFonts w:ascii="Cambria Math" w:hAnsi="Cambria Math" w:cs="Times New Roman"/>
                      </w:rPr>
                      <m:t>R</m:t>
                    </m:r>
                  </m:e>
                  <m:sup>
                    <m:r>
                      <m:rPr>
                        <m:sty m:val="bi"/>
                      </m:rPr>
                      <w:rPr>
                        <w:rFonts w:ascii="Cambria Math" w:hAnsi="Cambria Math" w:cs="Times New Roman"/>
                      </w:rPr>
                      <m:t>2</m:t>
                    </m:r>
                  </m:sup>
                </m:sSup>
              </m:oMath>
            </m:oMathPara>
          </w:p>
        </w:tc>
        <w:tc>
          <w:tcPr>
            <w:tcW w:w="898" w:type="pct"/>
            <w:tcBorders>
              <w:top w:val="nil"/>
              <w:left w:val="nil"/>
              <w:bottom w:val="single" w:sz="4" w:space="0" w:color="auto"/>
              <w:right w:val="single" w:sz="4" w:space="0" w:color="auto"/>
            </w:tcBorders>
            <w:shd w:val="clear" w:color="auto" w:fill="D9D9D9" w:themeFill="background1" w:themeFillShade="D9"/>
            <w:noWrap/>
            <w:vAlign w:val="center"/>
            <w:hideMark/>
          </w:tcPr>
          <w:p w14:paraId="6F4CD60F" w14:textId="77777777" w:rsidR="009E2EC4" w:rsidRPr="00651CF9" w:rsidRDefault="009E2EC4" w:rsidP="00B53FCC">
            <w:pPr>
              <w:spacing w:after="0" w:line="240" w:lineRule="auto"/>
              <w:jc w:val="center"/>
              <w:rPr>
                <w:rFonts w:cs="Times New Roman"/>
                <w:b/>
                <w:bCs/>
                <w:color w:val="000000"/>
              </w:rPr>
            </w:pPr>
            <w:r w:rsidRPr="00651CF9">
              <w:rPr>
                <w:rFonts w:cs="Times New Roman"/>
                <w:b/>
                <w:bCs/>
                <w:color w:val="000000"/>
              </w:rPr>
              <w:t>Best Model</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hideMark/>
          </w:tcPr>
          <w:p w14:paraId="71BCF28F" w14:textId="77777777" w:rsidR="009E2EC4" w:rsidRPr="00651CF9" w:rsidRDefault="00000000" w:rsidP="00B53FCC">
            <w:pPr>
              <w:spacing w:after="0" w:line="240" w:lineRule="auto"/>
              <w:jc w:val="center"/>
              <w:rPr>
                <w:rFonts w:cs="Times New Roman"/>
                <w:b/>
                <w:bCs/>
                <w:color w:val="000000"/>
              </w:rPr>
            </w:pPr>
            <m:oMathPara>
              <m:oMath>
                <m:sSup>
                  <m:sSupPr>
                    <m:ctrlPr>
                      <w:rPr>
                        <w:rFonts w:ascii="Cambria Math" w:hAnsi="Cambria Math" w:cs="Times New Roman"/>
                        <w:b/>
                        <w:bCs/>
                        <w:i/>
                      </w:rPr>
                    </m:ctrlPr>
                  </m:sSupPr>
                  <m:e>
                    <m:r>
                      <m:rPr>
                        <m:sty m:val="bi"/>
                      </m:rPr>
                      <w:rPr>
                        <w:rFonts w:ascii="Cambria Math" w:hAnsi="Cambria Math" w:cs="Times New Roman"/>
                      </w:rPr>
                      <m:t>R</m:t>
                    </m:r>
                  </m:e>
                  <m:sup>
                    <m:r>
                      <m:rPr>
                        <m:sty m:val="bi"/>
                      </m:rPr>
                      <w:rPr>
                        <w:rFonts w:ascii="Cambria Math" w:hAnsi="Cambria Math" w:cs="Times New Roman"/>
                      </w:rPr>
                      <m:t>2</m:t>
                    </m:r>
                  </m:sup>
                </m:sSup>
              </m:oMath>
            </m:oMathPara>
          </w:p>
        </w:tc>
      </w:tr>
      <w:tr w:rsidR="000764A8" w:rsidRPr="00651CF9" w14:paraId="3CC563A5" w14:textId="77777777" w:rsidTr="00313070">
        <w:trPr>
          <w:trHeight w:val="440"/>
          <w:jc w:val="center"/>
        </w:trPr>
        <w:tc>
          <w:tcPr>
            <w:tcW w:w="678" w:type="pct"/>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6C62A81F"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Assembly</w:t>
            </w:r>
          </w:p>
        </w:tc>
        <w:tc>
          <w:tcPr>
            <w:tcW w:w="704" w:type="pct"/>
            <w:tcBorders>
              <w:top w:val="nil"/>
              <w:left w:val="nil"/>
              <w:bottom w:val="single" w:sz="4" w:space="0" w:color="auto"/>
              <w:right w:val="single" w:sz="4" w:space="0" w:color="auto"/>
            </w:tcBorders>
            <w:shd w:val="clear" w:color="auto" w:fill="FFFFFF" w:themeFill="background1"/>
            <w:noWrap/>
            <w:vAlign w:val="center"/>
            <w:hideMark/>
          </w:tcPr>
          <w:p w14:paraId="1FD893B1"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Daily</w:t>
            </w:r>
          </w:p>
        </w:tc>
        <w:tc>
          <w:tcPr>
            <w:tcW w:w="764" w:type="pct"/>
            <w:tcBorders>
              <w:top w:val="nil"/>
              <w:left w:val="nil"/>
              <w:bottom w:val="single" w:sz="4" w:space="0" w:color="auto"/>
              <w:right w:val="single" w:sz="4" w:space="0" w:color="auto"/>
            </w:tcBorders>
            <w:shd w:val="clear" w:color="auto" w:fill="FFFFFF" w:themeFill="background1"/>
            <w:noWrap/>
            <w:vAlign w:val="center"/>
            <w:hideMark/>
          </w:tcPr>
          <w:p w14:paraId="52A6AC77"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Linear</w:t>
            </w:r>
          </w:p>
        </w:tc>
        <w:tc>
          <w:tcPr>
            <w:tcW w:w="354" w:type="pct"/>
            <w:tcBorders>
              <w:top w:val="nil"/>
              <w:left w:val="nil"/>
              <w:bottom w:val="single" w:sz="4" w:space="0" w:color="auto"/>
              <w:right w:val="single" w:sz="4" w:space="0" w:color="auto"/>
            </w:tcBorders>
            <w:shd w:val="clear" w:color="auto" w:fill="FFFFFF" w:themeFill="background1"/>
            <w:noWrap/>
            <w:vAlign w:val="center"/>
            <w:hideMark/>
          </w:tcPr>
          <w:p w14:paraId="5F332FCA"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0.83</w:t>
            </w:r>
          </w:p>
        </w:tc>
        <w:tc>
          <w:tcPr>
            <w:tcW w:w="890" w:type="pct"/>
            <w:tcBorders>
              <w:top w:val="nil"/>
              <w:left w:val="nil"/>
              <w:bottom w:val="single" w:sz="4" w:space="0" w:color="auto"/>
              <w:right w:val="single" w:sz="4" w:space="0" w:color="auto"/>
            </w:tcBorders>
            <w:shd w:val="clear" w:color="auto" w:fill="FFFFFF" w:themeFill="background1"/>
            <w:noWrap/>
            <w:vAlign w:val="center"/>
            <w:hideMark/>
          </w:tcPr>
          <w:p w14:paraId="49BD3B10"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KNN (B)</w:t>
            </w:r>
          </w:p>
        </w:tc>
        <w:tc>
          <w:tcPr>
            <w:tcW w:w="354" w:type="pct"/>
            <w:tcBorders>
              <w:top w:val="nil"/>
              <w:left w:val="nil"/>
              <w:bottom w:val="single" w:sz="4" w:space="0" w:color="auto"/>
              <w:right w:val="single" w:sz="4" w:space="0" w:color="auto"/>
            </w:tcBorders>
            <w:shd w:val="clear" w:color="auto" w:fill="FFFFFF" w:themeFill="background1"/>
            <w:noWrap/>
            <w:vAlign w:val="center"/>
            <w:hideMark/>
          </w:tcPr>
          <w:p w14:paraId="7B8FB71D"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0.40</w:t>
            </w:r>
          </w:p>
        </w:tc>
        <w:tc>
          <w:tcPr>
            <w:tcW w:w="898" w:type="pct"/>
            <w:tcBorders>
              <w:top w:val="nil"/>
              <w:left w:val="nil"/>
              <w:bottom w:val="single" w:sz="4" w:space="0" w:color="auto"/>
              <w:right w:val="single" w:sz="4" w:space="0" w:color="auto"/>
            </w:tcBorders>
            <w:shd w:val="clear" w:color="auto" w:fill="FFFFFF" w:themeFill="background1"/>
            <w:noWrap/>
            <w:vAlign w:val="center"/>
            <w:hideMark/>
          </w:tcPr>
          <w:p w14:paraId="5370DFBA"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Linear</w:t>
            </w:r>
          </w:p>
        </w:tc>
        <w:tc>
          <w:tcPr>
            <w:tcW w:w="354" w:type="pct"/>
            <w:tcBorders>
              <w:top w:val="nil"/>
              <w:left w:val="nil"/>
              <w:bottom w:val="single" w:sz="4" w:space="0" w:color="auto"/>
              <w:right w:val="single" w:sz="4" w:space="0" w:color="auto"/>
            </w:tcBorders>
            <w:shd w:val="clear" w:color="auto" w:fill="FFFFFF" w:themeFill="background1"/>
            <w:noWrap/>
            <w:vAlign w:val="center"/>
            <w:hideMark/>
          </w:tcPr>
          <w:p w14:paraId="2C43B6B7"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0.77</w:t>
            </w:r>
          </w:p>
        </w:tc>
      </w:tr>
      <w:tr w:rsidR="000764A8" w:rsidRPr="00651CF9" w14:paraId="1A5CD070" w14:textId="77777777" w:rsidTr="00313070">
        <w:trPr>
          <w:trHeight w:val="440"/>
          <w:jc w:val="center"/>
        </w:trPr>
        <w:tc>
          <w:tcPr>
            <w:tcW w:w="678" w:type="pct"/>
            <w:vMerge/>
            <w:tcBorders>
              <w:top w:val="nil"/>
              <w:left w:val="single" w:sz="4" w:space="0" w:color="auto"/>
              <w:bottom w:val="single" w:sz="4" w:space="0" w:color="auto"/>
              <w:right w:val="single" w:sz="4" w:space="0" w:color="auto"/>
            </w:tcBorders>
            <w:shd w:val="clear" w:color="auto" w:fill="FFFFFF" w:themeFill="background1"/>
            <w:vAlign w:val="center"/>
            <w:hideMark/>
          </w:tcPr>
          <w:p w14:paraId="7B8C909F" w14:textId="77777777" w:rsidR="009E2EC4" w:rsidRPr="00894C68" w:rsidRDefault="009E2EC4" w:rsidP="00B53FCC">
            <w:pPr>
              <w:spacing w:after="0" w:line="240" w:lineRule="auto"/>
              <w:rPr>
                <w:rFonts w:cs="Times New Roman"/>
                <w:color w:val="000000"/>
              </w:rPr>
            </w:pPr>
          </w:p>
        </w:tc>
        <w:tc>
          <w:tcPr>
            <w:tcW w:w="704" w:type="pct"/>
            <w:tcBorders>
              <w:top w:val="nil"/>
              <w:left w:val="nil"/>
              <w:bottom w:val="single" w:sz="4" w:space="0" w:color="auto"/>
              <w:right w:val="single" w:sz="4" w:space="0" w:color="auto"/>
            </w:tcBorders>
            <w:shd w:val="clear" w:color="auto" w:fill="FFFFFF" w:themeFill="background1"/>
            <w:noWrap/>
            <w:vAlign w:val="center"/>
            <w:hideMark/>
          </w:tcPr>
          <w:p w14:paraId="5A95223D"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Weekly</w:t>
            </w:r>
          </w:p>
        </w:tc>
        <w:tc>
          <w:tcPr>
            <w:tcW w:w="764" w:type="pct"/>
            <w:tcBorders>
              <w:top w:val="nil"/>
              <w:left w:val="nil"/>
              <w:bottom w:val="single" w:sz="4" w:space="0" w:color="auto"/>
              <w:right w:val="single" w:sz="4" w:space="0" w:color="auto"/>
            </w:tcBorders>
            <w:shd w:val="clear" w:color="auto" w:fill="FFFFFF" w:themeFill="background1"/>
            <w:noWrap/>
            <w:vAlign w:val="center"/>
            <w:hideMark/>
          </w:tcPr>
          <w:p w14:paraId="264F6F61"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GLMNET</w:t>
            </w:r>
          </w:p>
        </w:tc>
        <w:tc>
          <w:tcPr>
            <w:tcW w:w="354" w:type="pct"/>
            <w:tcBorders>
              <w:top w:val="nil"/>
              <w:left w:val="nil"/>
              <w:bottom w:val="single" w:sz="4" w:space="0" w:color="auto"/>
              <w:right w:val="single" w:sz="4" w:space="0" w:color="auto"/>
            </w:tcBorders>
            <w:shd w:val="clear" w:color="auto" w:fill="FFFFFF" w:themeFill="background1"/>
            <w:noWrap/>
            <w:vAlign w:val="center"/>
            <w:hideMark/>
          </w:tcPr>
          <w:p w14:paraId="5070A152"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0.42</w:t>
            </w:r>
          </w:p>
        </w:tc>
        <w:tc>
          <w:tcPr>
            <w:tcW w:w="890" w:type="pct"/>
            <w:tcBorders>
              <w:top w:val="nil"/>
              <w:left w:val="nil"/>
              <w:bottom w:val="single" w:sz="4" w:space="0" w:color="auto"/>
              <w:right w:val="single" w:sz="4" w:space="0" w:color="auto"/>
            </w:tcBorders>
            <w:shd w:val="clear" w:color="auto" w:fill="FFFFFF" w:themeFill="background1"/>
            <w:noWrap/>
            <w:vAlign w:val="center"/>
            <w:hideMark/>
          </w:tcPr>
          <w:p w14:paraId="0BE9B2C4"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BRNN (B)</w:t>
            </w:r>
          </w:p>
        </w:tc>
        <w:tc>
          <w:tcPr>
            <w:tcW w:w="354" w:type="pct"/>
            <w:tcBorders>
              <w:top w:val="nil"/>
              <w:left w:val="nil"/>
              <w:bottom w:val="single" w:sz="4" w:space="0" w:color="auto"/>
              <w:right w:val="single" w:sz="4" w:space="0" w:color="auto"/>
            </w:tcBorders>
            <w:shd w:val="clear" w:color="auto" w:fill="FFFFFF" w:themeFill="background1"/>
            <w:noWrap/>
            <w:vAlign w:val="center"/>
            <w:hideMark/>
          </w:tcPr>
          <w:p w14:paraId="1F7BB2DE"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0.78</w:t>
            </w:r>
          </w:p>
        </w:tc>
        <w:tc>
          <w:tcPr>
            <w:tcW w:w="898" w:type="pct"/>
            <w:tcBorders>
              <w:top w:val="nil"/>
              <w:left w:val="nil"/>
              <w:bottom w:val="single" w:sz="4" w:space="0" w:color="auto"/>
              <w:right w:val="single" w:sz="4" w:space="0" w:color="auto"/>
            </w:tcBorders>
            <w:shd w:val="clear" w:color="auto" w:fill="FFFFFF" w:themeFill="background1"/>
            <w:noWrap/>
            <w:vAlign w:val="center"/>
            <w:hideMark/>
          </w:tcPr>
          <w:p w14:paraId="6789A1D3"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Linear</w:t>
            </w:r>
          </w:p>
        </w:tc>
        <w:tc>
          <w:tcPr>
            <w:tcW w:w="354" w:type="pct"/>
            <w:tcBorders>
              <w:top w:val="nil"/>
              <w:left w:val="nil"/>
              <w:bottom w:val="single" w:sz="4" w:space="0" w:color="auto"/>
              <w:right w:val="single" w:sz="4" w:space="0" w:color="auto"/>
            </w:tcBorders>
            <w:shd w:val="clear" w:color="auto" w:fill="FFFFFF" w:themeFill="background1"/>
            <w:noWrap/>
            <w:vAlign w:val="center"/>
            <w:hideMark/>
          </w:tcPr>
          <w:p w14:paraId="2611F7D1"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0.83</w:t>
            </w:r>
          </w:p>
        </w:tc>
      </w:tr>
      <w:tr w:rsidR="000764A8" w:rsidRPr="00651CF9" w14:paraId="2265CB9A" w14:textId="77777777" w:rsidTr="00313070">
        <w:trPr>
          <w:trHeight w:val="440"/>
          <w:jc w:val="center"/>
        </w:trPr>
        <w:tc>
          <w:tcPr>
            <w:tcW w:w="678" w:type="pct"/>
            <w:vMerge/>
            <w:tcBorders>
              <w:top w:val="nil"/>
              <w:left w:val="single" w:sz="4" w:space="0" w:color="auto"/>
              <w:bottom w:val="single" w:sz="4" w:space="0" w:color="auto"/>
              <w:right w:val="single" w:sz="4" w:space="0" w:color="auto"/>
            </w:tcBorders>
            <w:shd w:val="clear" w:color="auto" w:fill="FFFFFF" w:themeFill="background1"/>
            <w:vAlign w:val="center"/>
            <w:hideMark/>
          </w:tcPr>
          <w:p w14:paraId="75B52569" w14:textId="77777777" w:rsidR="009E2EC4" w:rsidRPr="00894C68" w:rsidRDefault="009E2EC4" w:rsidP="00B53FCC">
            <w:pPr>
              <w:spacing w:after="0" w:line="240" w:lineRule="auto"/>
              <w:rPr>
                <w:rFonts w:cs="Times New Roman"/>
                <w:color w:val="000000"/>
              </w:rPr>
            </w:pPr>
          </w:p>
        </w:tc>
        <w:tc>
          <w:tcPr>
            <w:tcW w:w="704" w:type="pct"/>
            <w:tcBorders>
              <w:top w:val="nil"/>
              <w:left w:val="nil"/>
              <w:bottom w:val="single" w:sz="4" w:space="0" w:color="auto"/>
              <w:right w:val="single" w:sz="4" w:space="0" w:color="auto"/>
            </w:tcBorders>
            <w:shd w:val="clear" w:color="auto" w:fill="FFFFFF" w:themeFill="background1"/>
            <w:noWrap/>
            <w:vAlign w:val="center"/>
            <w:hideMark/>
          </w:tcPr>
          <w:p w14:paraId="41692D59"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Monthly</w:t>
            </w:r>
          </w:p>
        </w:tc>
        <w:tc>
          <w:tcPr>
            <w:tcW w:w="764" w:type="pct"/>
            <w:tcBorders>
              <w:top w:val="nil"/>
              <w:left w:val="nil"/>
              <w:bottom w:val="single" w:sz="4" w:space="0" w:color="auto"/>
              <w:right w:val="single" w:sz="4" w:space="0" w:color="auto"/>
            </w:tcBorders>
            <w:shd w:val="clear" w:color="auto" w:fill="FFFFFF" w:themeFill="background1"/>
            <w:noWrap/>
            <w:vAlign w:val="center"/>
            <w:hideMark/>
          </w:tcPr>
          <w:p w14:paraId="7AFD8113"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PCR</w:t>
            </w:r>
          </w:p>
        </w:tc>
        <w:tc>
          <w:tcPr>
            <w:tcW w:w="354" w:type="pct"/>
            <w:tcBorders>
              <w:top w:val="nil"/>
              <w:left w:val="nil"/>
              <w:bottom w:val="single" w:sz="4" w:space="0" w:color="auto"/>
              <w:right w:val="single" w:sz="4" w:space="0" w:color="auto"/>
            </w:tcBorders>
            <w:shd w:val="clear" w:color="auto" w:fill="FFFFFF" w:themeFill="background1"/>
            <w:noWrap/>
            <w:vAlign w:val="center"/>
            <w:hideMark/>
          </w:tcPr>
          <w:p w14:paraId="6A4DBC9F"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0.76</w:t>
            </w:r>
          </w:p>
        </w:tc>
        <w:tc>
          <w:tcPr>
            <w:tcW w:w="890" w:type="pct"/>
            <w:tcBorders>
              <w:top w:val="nil"/>
              <w:left w:val="nil"/>
              <w:bottom w:val="single" w:sz="4" w:space="0" w:color="auto"/>
              <w:right w:val="single" w:sz="4" w:space="0" w:color="auto"/>
            </w:tcBorders>
            <w:shd w:val="clear" w:color="auto" w:fill="FFFFFF" w:themeFill="background1"/>
            <w:noWrap/>
            <w:vAlign w:val="center"/>
            <w:hideMark/>
          </w:tcPr>
          <w:p w14:paraId="434A1061"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Historical</w:t>
            </w:r>
          </w:p>
        </w:tc>
        <w:tc>
          <w:tcPr>
            <w:tcW w:w="354" w:type="pct"/>
            <w:tcBorders>
              <w:top w:val="nil"/>
              <w:left w:val="nil"/>
              <w:bottom w:val="single" w:sz="4" w:space="0" w:color="auto"/>
              <w:right w:val="single" w:sz="4" w:space="0" w:color="auto"/>
            </w:tcBorders>
            <w:shd w:val="clear" w:color="auto" w:fill="FFFFFF" w:themeFill="background1"/>
            <w:noWrap/>
            <w:vAlign w:val="center"/>
            <w:hideMark/>
          </w:tcPr>
          <w:p w14:paraId="0B63334E"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0.72</w:t>
            </w:r>
          </w:p>
        </w:tc>
        <w:tc>
          <w:tcPr>
            <w:tcW w:w="898" w:type="pct"/>
            <w:tcBorders>
              <w:top w:val="nil"/>
              <w:left w:val="nil"/>
              <w:bottom w:val="single" w:sz="4" w:space="0" w:color="auto"/>
              <w:right w:val="single" w:sz="4" w:space="0" w:color="auto"/>
            </w:tcBorders>
            <w:shd w:val="clear" w:color="auto" w:fill="FFFFFF" w:themeFill="background1"/>
            <w:noWrap/>
            <w:vAlign w:val="center"/>
            <w:hideMark/>
          </w:tcPr>
          <w:p w14:paraId="77B3F78C"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Linear</w:t>
            </w:r>
          </w:p>
        </w:tc>
        <w:tc>
          <w:tcPr>
            <w:tcW w:w="354" w:type="pct"/>
            <w:tcBorders>
              <w:top w:val="nil"/>
              <w:left w:val="nil"/>
              <w:bottom w:val="single" w:sz="4" w:space="0" w:color="auto"/>
              <w:right w:val="single" w:sz="4" w:space="0" w:color="auto"/>
            </w:tcBorders>
            <w:shd w:val="clear" w:color="auto" w:fill="FFFFFF" w:themeFill="background1"/>
            <w:noWrap/>
            <w:vAlign w:val="center"/>
            <w:hideMark/>
          </w:tcPr>
          <w:p w14:paraId="4E2CA940"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0.95</w:t>
            </w:r>
          </w:p>
        </w:tc>
      </w:tr>
      <w:tr w:rsidR="000764A8" w:rsidRPr="00651CF9" w14:paraId="37FEB35A" w14:textId="77777777" w:rsidTr="00313070">
        <w:trPr>
          <w:trHeight w:val="440"/>
          <w:jc w:val="center"/>
        </w:trPr>
        <w:tc>
          <w:tcPr>
            <w:tcW w:w="678" w:type="pct"/>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6409422"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Battery</w:t>
            </w:r>
          </w:p>
        </w:tc>
        <w:tc>
          <w:tcPr>
            <w:tcW w:w="704" w:type="pct"/>
            <w:tcBorders>
              <w:top w:val="nil"/>
              <w:left w:val="nil"/>
              <w:bottom w:val="single" w:sz="4" w:space="0" w:color="auto"/>
              <w:right w:val="single" w:sz="4" w:space="0" w:color="auto"/>
            </w:tcBorders>
            <w:shd w:val="clear" w:color="auto" w:fill="D9D9D9" w:themeFill="background1" w:themeFillShade="D9"/>
            <w:noWrap/>
            <w:vAlign w:val="center"/>
            <w:hideMark/>
          </w:tcPr>
          <w:p w14:paraId="667FB73D"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Daily</w:t>
            </w:r>
          </w:p>
        </w:tc>
        <w:tc>
          <w:tcPr>
            <w:tcW w:w="764" w:type="pct"/>
            <w:tcBorders>
              <w:top w:val="nil"/>
              <w:left w:val="nil"/>
              <w:bottom w:val="single" w:sz="4" w:space="0" w:color="auto"/>
              <w:right w:val="single" w:sz="4" w:space="0" w:color="auto"/>
            </w:tcBorders>
            <w:shd w:val="clear" w:color="000000" w:fill="000000"/>
            <w:noWrap/>
            <w:vAlign w:val="bottom"/>
            <w:hideMark/>
          </w:tcPr>
          <w:p w14:paraId="4CA585A9" w14:textId="77777777" w:rsidR="009E2EC4" w:rsidRPr="00651CF9" w:rsidRDefault="009E2EC4" w:rsidP="00B53FCC">
            <w:pPr>
              <w:spacing w:after="0" w:line="240" w:lineRule="auto"/>
              <w:rPr>
                <w:rFonts w:cs="Times New Roman"/>
                <w:color w:val="000000"/>
              </w:rPr>
            </w:pPr>
            <w:r w:rsidRPr="00651CF9">
              <w:rPr>
                <w:rFonts w:cs="Times New Roman"/>
                <w:color w:val="000000"/>
              </w:rPr>
              <w:t> </w:t>
            </w:r>
          </w:p>
        </w:tc>
        <w:tc>
          <w:tcPr>
            <w:tcW w:w="354" w:type="pct"/>
            <w:tcBorders>
              <w:top w:val="nil"/>
              <w:left w:val="nil"/>
              <w:bottom w:val="single" w:sz="4" w:space="0" w:color="auto"/>
              <w:right w:val="single" w:sz="4" w:space="0" w:color="auto"/>
            </w:tcBorders>
            <w:shd w:val="clear" w:color="000000" w:fill="000000"/>
            <w:noWrap/>
            <w:vAlign w:val="bottom"/>
            <w:hideMark/>
          </w:tcPr>
          <w:p w14:paraId="050590D2" w14:textId="77777777" w:rsidR="009E2EC4" w:rsidRPr="00651CF9" w:rsidRDefault="009E2EC4" w:rsidP="00B53FCC">
            <w:pPr>
              <w:spacing w:after="0" w:line="240" w:lineRule="auto"/>
              <w:rPr>
                <w:rFonts w:cs="Times New Roman"/>
                <w:color w:val="000000"/>
              </w:rPr>
            </w:pPr>
            <w:r w:rsidRPr="00651CF9">
              <w:rPr>
                <w:rFonts w:cs="Times New Roman"/>
                <w:color w:val="000000"/>
              </w:rPr>
              <w:t> </w:t>
            </w:r>
          </w:p>
        </w:tc>
        <w:tc>
          <w:tcPr>
            <w:tcW w:w="890" w:type="pct"/>
            <w:tcBorders>
              <w:top w:val="nil"/>
              <w:left w:val="nil"/>
              <w:bottom w:val="single" w:sz="4" w:space="0" w:color="auto"/>
              <w:right w:val="single" w:sz="4" w:space="0" w:color="auto"/>
            </w:tcBorders>
            <w:shd w:val="clear" w:color="auto" w:fill="D9D9D9" w:themeFill="background1" w:themeFillShade="D9"/>
            <w:noWrap/>
            <w:vAlign w:val="center"/>
            <w:hideMark/>
          </w:tcPr>
          <w:p w14:paraId="41917565"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KNN (B)</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hideMark/>
          </w:tcPr>
          <w:p w14:paraId="04518ADF"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0.49</w:t>
            </w:r>
          </w:p>
        </w:tc>
        <w:tc>
          <w:tcPr>
            <w:tcW w:w="898" w:type="pct"/>
            <w:tcBorders>
              <w:top w:val="nil"/>
              <w:left w:val="nil"/>
              <w:bottom w:val="single" w:sz="4" w:space="0" w:color="auto"/>
              <w:right w:val="single" w:sz="4" w:space="0" w:color="auto"/>
            </w:tcBorders>
            <w:shd w:val="clear" w:color="auto" w:fill="D9D9D9" w:themeFill="background1" w:themeFillShade="D9"/>
            <w:noWrap/>
            <w:vAlign w:val="center"/>
            <w:hideMark/>
          </w:tcPr>
          <w:p w14:paraId="4749450F"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Linear</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hideMark/>
          </w:tcPr>
          <w:p w14:paraId="60EB2531"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0.42</w:t>
            </w:r>
          </w:p>
        </w:tc>
      </w:tr>
      <w:tr w:rsidR="000764A8" w:rsidRPr="00651CF9" w14:paraId="58599F29" w14:textId="77777777" w:rsidTr="00313070">
        <w:trPr>
          <w:trHeight w:val="440"/>
          <w:jc w:val="center"/>
        </w:trPr>
        <w:tc>
          <w:tcPr>
            <w:tcW w:w="678"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1334269" w14:textId="77777777" w:rsidR="009E2EC4" w:rsidRPr="00894C68" w:rsidRDefault="009E2EC4" w:rsidP="00B53FCC">
            <w:pPr>
              <w:spacing w:after="0" w:line="240" w:lineRule="auto"/>
              <w:rPr>
                <w:rFonts w:cs="Times New Roman"/>
                <w:color w:val="000000"/>
              </w:rPr>
            </w:pPr>
          </w:p>
        </w:tc>
        <w:tc>
          <w:tcPr>
            <w:tcW w:w="704" w:type="pct"/>
            <w:tcBorders>
              <w:top w:val="nil"/>
              <w:left w:val="nil"/>
              <w:bottom w:val="single" w:sz="4" w:space="0" w:color="auto"/>
              <w:right w:val="single" w:sz="4" w:space="0" w:color="auto"/>
            </w:tcBorders>
            <w:shd w:val="clear" w:color="auto" w:fill="D9D9D9" w:themeFill="background1" w:themeFillShade="D9"/>
            <w:noWrap/>
            <w:vAlign w:val="center"/>
            <w:hideMark/>
          </w:tcPr>
          <w:p w14:paraId="66879141"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Weekly</w:t>
            </w:r>
          </w:p>
        </w:tc>
        <w:tc>
          <w:tcPr>
            <w:tcW w:w="764" w:type="pct"/>
            <w:tcBorders>
              <w:top w:val="nil"/>
              <w:left w:val="nil"/>
              <w:bottom w:val="single" w:sz="4" w:space="0" w:color="auto"/>
              <w:right w:val="single" w:sz="4" w:space="0" w:color="auto"/>
            </w:tcBorders>
            <w:shd w:val="clear" w:color="000000" w:fill="000000"/>
            <w:noWrap/>
            <w:vAlign w:val="bottom"/>
            <w:hideMark/>
          </w:tcPr>
          <w:p w14:paraId="79DC6604" w14:textId="77777777" w:rsidR="009E2EC4" w:rsidRPr="00651CF9" w:rsidRDefault="009E2EC4" w:rsidP="00B53FCC">
            <w:pPr>
              <w:spacing w:after="0" w:line="240" w:lineRule="auto"/>
              <w:rPr>
                <w:rFonts w:cs="Times New Roman"/>
                <w:color w:val="000000"/>
              </w:rPr>
            </w:pPr>
            <w:r w:rsidRPr="00651CF9">
              <w:rPr>
                <w:rFonts w:cs="Times New Roman"/>
                <w:color w:val="000000"/>
              </w:rPr>
              <w:t> </w:t>
            </w:r>
          </w:p>
        </w:tc>
        <w:tc>
          <w:tcPr>
            <w:tcW w:w="354" w:type="pct"/>
            <w:tcBorders>
              <w:top w:val="nil"/>
              <w:left w:val="nil"/>
              <w:bottom w:val="single" w:sz="4" w:space="0" w:color="auto"/>
              <w:right w:val="single" w:sz="4" w:space="0" w:color="auto"/>
            </w:tcBorders>
            <w:shd w:val="clear" w:color="000000" w:fill="000000"/>
            <w:noWrap/>
            <w:vAlign w:val="bottom"/>
            <w:hideMark/>
          </w:tcPr>
          <w:p w14:paraId="1742ADE1" w14:textId="77777777" w:rsidR="009E2EC4" w:rsidRPr="00651CF9" w:rsidRDefault="009E2EC4" w:rsidP="00B53FCC">
            <w:pPr>
              <w:spacing w:after="0" w:line="240" w:lineRule="auto"/>
              <w:rPr>
                <w:rFonts w:cs="Times New Roman"/>
                <w:color w:val="000000"/>
              </w:rPr>
            </w:pPr>
            <w:r w:rsidRPr="00651CF9">
              <w:rPr>
                <w:rFonts w:cs="Times New Roman"/>
                <w:color w:val="000000"/>
              </w:rPr>
              <w:t> </w:t>
            </w:r>
          </w:p>
        </w:tc>
        <w:tc>
          <w:tcPr>
            <w:tcW w:w="890" w:type="pct"/>
            <w:tcBorders>
              <w:top w:val="nil"/>
              <w:left w:val="nil"/>
              <w:bottom w:val="single" w:sz="4" w:space="0" w:color="auto"/>
              <w:right w:val="single" w:sz="4" w:space="0" w:color="auto"/>
            </w:tcBorders>
            <w:shd w:val="clear" w:color="auto" w:fill="D9D9D9" w:themeFill="background1" w:themeFillShade="D9"/>
            <w:noWrap/>
            <w:vAlign w:val="center"/>
            <w:hideMark/>
          </w:tcPr>
          <w:p w14:paraId="74153F1E"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GLMNET (B)</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hideMark/>
          </w:tcPr>
          <w:p w14:paraId="6E234C72"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0.72</w:t>
            </w:r>
          </w:p>
        </w:tc>
        <w:tc>
          <w:tcPr>
            <w:tcW w:w="898" w:type="pct"/>
            <w:tcBorders>
              <w:top w:val="nil"/>
              <w:left w:val="nil"/>
              <w:bottom w:val="single" w:sz="4" w:space="0" w:color="auto"/>
              <w:right w:val="single" w:sz="4" w:space="0" w:color="auto"/>
            </w:tcBorders>
            <w:shd w:val="clear" w:color="auto" w:fill="D9D9D9" w:themeFill="background1" w:themeFillShade="D9"/>
            <w:noWrap/>
            <w:vAlign w:val="center"/>
            <w:hideMark/>
          </w:tcPr>
          <w:p w14:paraId="5B3896A4"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RF (B)</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hideMark/>
          </w:tcPr>
          <w:p w14:paraId="24F7FAB4"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0.58</w:t>
            </w:r>
          </w:p>
        </w:tc>
      </w:tr>
      <w:tr w:rsidR="000764A8" w:rsidRPr="00651CF9" w14:paraId="238C268C" w14:textId="77777777" w:rsidTr="00313070">
        <w:trPr>
          <w:trHeight w:val="440"/>
          <w:jc w:val="center"/>
        </w:trPr>
        <w:tc>
          <w:tcPr>
            <w:tcW w:w="678"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13BC496" w14:textId="77777777" w:rsidR="009E2EC4" w:rsidRPr="00894C68" w:rsidRDefault="009E2EC4" w:rsidP="00B53FCC">
            <w:pPr>
              <w:spacing w:after="0" w:line="240" w:lineRule="auto"/>
              <w:rPr>
                <w:rFonts w:cs="Times New Roman"/>
                <w:color w:val="000000"/>
              </w:rPr>
            </w:pPr>
          </w:p>
        </w:tc>
        <w:tc>
          <w:tcPr>
            <w:tcW w:w="704" w:type="pct"/>
            <w:tcBorders>
              <w:top w:val="nil"/>
              <w:left w:val="nil"/>
              <w:bottom w:val="single" w:sz="4" w:space="0" w:color="auto"/>
              <w:right w:val="single" w:sz="4" w:space="0" w:color="auto"/>
            </w:tcBorders>
            <w:shd w:val="clear" w:color="auto" w:fill="D9D9D9" w:themeFill="background1" w:themeFillShade="D9"/>
            <w:noWrap/>
            <w:vAlign w:val="center"/>
            <w:hideMark/>
          </w:tcPr>
          <w:p w14:paraId="6CF1560D"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Monthly</w:t>
            </w:r>
          </w:p>
        </w:tc>
        <w:tc>
          <w:tcPr>
            <w:tcW w:w="764" w:type="pct"/>
            <w:tcBorders>
              <w:top w:val="nil"/>
              <w:left w:val="nil"/>
              <w:bottom w:val="single" w:sz="4" w:space="0" w:color="auto"/>
              <w:right w:val="single" w:sz="4" w:space="0" w:color="auto"/>
            </w:tcBorders>
            <w:shd w:val="clear" w:color="000000" w:fill="000000"/>
            <w:noWrap/>
            <w:vAlign w:val="bottom"/>
            <w:hideMark/>
          </w:tcPr>
          <w:p w14:paraId="017F2D55" w14:textId="77777777" w:rsidR="009E2EC4" w:rsidRPr="00651CF9" w:rsidRDefault="009E2EC4" w:rsidP="00B53FCC">
            <w:pPr>
              <w:spacing w:after="0" w:line="240" w:lineRule="auto"/>
              <w:rPr>
                <w:rFonts w:cs="Times New Roman"/>
                <w:color w:val="000000"/>
              </w:rPr>
            </w:pPr>
            <w:r w:rsidRPr="00651CF9">
              <w:rPr>
                <w:rFonts w:cs="Times New Roman"/>
                <w:color w:val="000000"/>
              </w:rPr>
              <w:t> </w:t>
            </w:r>
          </w:p>
        </w:tc>
        <w:tc>
          <w:tcPr>
            <w:tcW w:w="354" w:type="pct"/>
            <w:tcBorders>
              <w:top w:val="nil"/>
              <w:left w:val="nil"/>
              <w:bottom w:val="single" w:sz="4" w:space="0" w:color="auto"/>
              <w:right w:val="single" w:sz="4" w:space="0" w:color="auto"/>
            </w:tcBorders>
            <w:shd w:val="clear" w:color="000000" w:fill="000000"/>
            <w:noWrap/>
            <w:vAlign w:val="bottom"/>
            <w:hideMark/>
          </w:tcPr>
          <w:p w14:paraId="06FAD798" w14:textId="77777777" w:rsidR="009E2EC4" w:rsidRPr="00651CF9" w:rsidRDefault="009E2EC4" w:rsidP="00B53FCC">
            <w:pPr>
              <w:spacing w:after="0" w:line="240" w:lineRule="auto"/>
              <w:rPr>
                <w:rFonts w:cs="Times New Roman"/>
                <w:color w:val="000000"/>
              </w:rPr>
            </w:pPr>
            <w:r w:rsidRPr="00651CF9">
              <w:rPr>
                <w:rFonts w:cs="Times New Roman"/>
                <w:color w:val="000000"/>
              </w:rPr>
              <w:t> </w:t>
            </w:r>
          </w:p>
        </w:tc>
        <w:tc>
          <w:tcPr>
            <w:tcW w:w="890" w:type="pct"/>
            <w:tcBorders>
              <w:top w:val="nil"/>
              <w:left w:val="nil"/>
              <w:bottom w:val="single" w:sz="4" w:space="0" w:color="auto"/>
              <w:right w:val="single" w:sz="4" w:space="0" w:color="auto"/>
            </w:tcBorders>
            <w:shd w:val="clear" w:color="auto" w:fill="D9D9D9" w:themeFill="background1" w:themeFillShade="D9"/>
            <w:noWrap/>
            <w:vAlign w:val="center"/>
            <w:hideMark/>
          </w:tcPr>
          <w:p w14:paraId="602DA128"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BRNN</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hideMark/>
          </w:tcPr>
          <w:p w14:paraId="518C770D"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0.78</w:t>
            </w:r>
          </w:p>
        </w:tc>
        <w:tc>
          <w:tcPr>
            <w:tcW w:w="898" w:type="pct"/>
            <w:tcBorders>
              <w:top w:val="nil"/>
              <w:left w:val="nil"/>
              <w:bottom w:val="single" w:sz="4" w:space="0" w:color="auto"/>
              <w:right w:val="single" w:sz="4" w:space="0" w:color="auto"/>
            </w:tcBorders>
            <w:shd w:val="clear" w:color="auto" w:fill="D9D9D9" w:themeFill="background1" w:themeFillShade="D9"/>
            <w:noWrap/>
            <w:vAlign w:val="center"/>
            <w:hideMark/>
          </w:tcPr>
          <w:p w14:paraId="14C00518"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Average</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hideMark/>
          </w:tcPr>
          <w:p w14:paraId="25901541"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w:t>
            </w:r>
          </w:p>
        </w:tc>
      </w:tr>
      <w:tr w:rsidR="000764A8" w:rsidRPr="00651CF9" w14:paraId="578B803E" w14:textId="77777777" w:rsidTr="00313070">
        <w:trPr>
          <w:trHeight w:val="440"/>
          <w:jc w:val="center"/>
        </w:trPr>
        <w:tc>
          <w:tcPr>
            <w:tcW w:w="678" w:type="pct"/>
            <w:vMerge w:val="restart"/>
            <w:tcBorders>
              <w:top w:val="nil"/>
              <w:left w:val="single" w:sz="4" w:space="0" w:color="auto"/>
              <w:right w:val="single" w:sz="4" w:space="0" w:color="auto"/>
            </w:tcBorders>
            <w:shd w:val="clear" w:color="auto" w:fill="FFFFFF" w:themeFill="background1"/>
            <w:noWrap/>
            <w:vAlign w:val="center"/>
          </w:tcPr>
          <w:p w14:paraId="52AF8AB8"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 xml:space="preserve">Body </w:t>
            </w:r>
          </w:p>
          <w:p w14:paraId="3369A816"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(Electric)</w:t>
            </w:r>
          </w:p>
        </w:tc>
        <w:tc>
          <w:tcPr>
            <w:tcW w:w="704" w:type="pct"/>
            <w:tcBorders>
              <w:top w:val="nil"/>
              <w:left w:val="nil"/>
              <w:bottom w:val="single" w:sz="4" w:space="0" w:color="auto"/>
              <w:right w:val="single" w:sz="4" w:space="0" w:color="auto"/>
            </w:tcBorders>
            <w:shd w:val="clear" w:color="auto" w:fill="FFFFFF" w:themeFill="background1"/>
            <w:noWrap/>
            <w:vAlign w:val="center"/>
          </w:tcPr>
          <w:p w14:paraId="77621567"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Daily</w:t>
            </w:r>
          </w:p>
        </w:tc>
        <w:tc>
          <w:tcPr>
            <w:tcW w:w="764" w:type="pct"/>
            <w:tcBorders>
              <w:top w:val="nil"/>
              <w:left w:val="nil"/>
              <w:bottom w:val="single" w:sz="4" w:space="0" w:color="auto"/>
              <w:right w:val="single" w:sz="4" w:space="0" w:color="auto"/>
            </w:tcBorders>
            <w:shd w:val="clear" w:color="auto" w:fill="000000" w:themeFill="text1"/>
            <w:noWrap/>
            <w:vAlign w:val="center"/>
          </w:tcPr>
          <w:p w14:paraId="08DC0037"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 </w:t>
            </w:r>
          </w:p>
        </w:tc>
        <w:tc>
          <w:tcPr>
            <w:tcW w:w="354" w:type="pct"/>
            <w:tcBorders>
              <w:top w:val="nil"/>
              <w:left w:val="nil"/>
              <w:bottom w:val="single" w:sz="4" w:space="0" w:color="auto"/>
              <w:right w:val="single" w:sz="4" w:space="0" w:color="auto"/>
            </w:tcBorders>
            <w:shd w:val="clear" w:color="auto" w:fill="000000" w:themeFill="text1"/>
            <w:noWrap/>
            <w:vAlign w:val="center"/>
          </w:tcPr>
          <w:p w14:paraId="7B00F1C1"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 </w:t>
            </w:r>
          </w:p>
        </w:tc>
        <w:tc>
          <w:tcPr>
            <w:tcW w:w="890" w:type="pct"/>
            <w:tcBorders>
              <w:top w:val="nil"/>
              <w:left w:val="nil"/>
              <w:bottom w:val="single" w:sz="4" w:space="0" w:color="auto"/>
              <w:right w:val="single" w:sz="4" w:space="0" w:color="auto"/>
            </w:tcBorders>
            <w:shd w:val="clear" w:color="auto" w:fill="FFFFFF" w:themeFill="background1"/>
            <w:noWrap/>
            <w:vAlign w:val="center"/>
          </w:tcPr>
          <w:p w14:paraId="6E4766A8"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KNN (B)</w:t>
            </w:r>
          </w:p>
        </w:tc>
        <w:tc>
          <w:tcPr>
            <w:tcW w:w="354" w:type="pct"/>
            <w:tcBorders>
              <w:top w:val="nil"/>
              <w:left w:val="nil"/>
              <w:bottom w:val="single" w:sz="4" w:space="0" w:color="auto"/>
              <w:right w:val="single" w:sz="4" w:space="0" w:color="auto"/>
            </w:tcBorders>
            <w:shd w:val="clear" w:color="auto" w:fill="FFFFFF" w:themeFill="background1"/>
            <w:noWrap/>
            <w:vAlign w:val="center"/>
          </w:tcPr>
          <w:p w14:paraId="443A2A73"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0.23</w:t>
            </w:r>
          </w:p>
        </w:tc>
        <w:tc>
          <w:tcPr>
            <w:tcW w:w="898" w:type="pct"/>
            <w:tcBorders>
              <w:top w:val="nil"/>
              <w:left w:val="nil"/>
              <w:bottom w:val="single" w:sz="4" w:space="0" w:color="auto"/>
              <w:right w:val="single" w:sz="4" w:space="0" w:color="auto"/>
            </w:tcBorders>
            <w:shd w:val="clear" w:color="auto" w:fill="FFFFFF" w:themeFill="background1"/>
            <w:noWrap/>
            <w:vAlign w:val="center"/>
          </w:tcPr>
          <w:p w14:paraId="067B5B84"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RF (B)</w:t>
            </w:r>
          </w:p>
        </w:tc>
        <w:tc>
          <w:tcPr>
            <w:tcW w:w="354" w:type="pct"/>
            <w:tcBorders>
              <w:top w:val="nil"/>
              <w:left w:val="nil"/>
              <w:bottom w:val="single" w:sz="4" w:space="0" w:color="auto"/>
              <w:right w:val="single" w:sz="4" w:space="0" w:color="auto"/>
            </w:tcBorders>
            <w:shd w:val="clear" w:color="auto" w:fill="FFFFFF" w:themeFill="background1"/>
            <w:noWrap/>
            <w:vAlign w:val="center"/>
          </w:tcPr>
          <w:p w14:paraId="45729358"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0.78</w:t>
            </w:r>
          </w:p>
        </w:tc>
      </w:tr>
      <w:tr w:rsidR="000764A8" w:rsidRPr="00651CF9" w14:paraId="359DC1A5" w14:textId="77777777" w:rsidTr="00313070">
        <w:trPr>
          <w:trHeight w:val="440"/>
          <w:jc w:val="center"/>
        </w:trPr>
        <w:tc>
          <w:tcPr>
            <w:tcW w:w="678" w:type="pct"/>
            <w:vMerge/>
            <w:tcBorders>
              <w:left w:val="single" w:sz="4" w:space="0" w:color="auto"/>
              <w:right w:val="single" w:sz="4" w:space="0" w:color="auto"/>
            </w:tcBorders>
            <w:shd w:val="clear" w:color="auto" w:fill="FFFFFF" w:themeFill="background1"/>
            <w:noWrap/>
            <w:vAlign w:val="center"/>
          </w:tcPr>
          <w:p w14:paraId="1DC3AC3B" w14:textId="77777777" w:rsidR="009E2EC4" w:rsidRPr="00894C68" w:rsidRDefault="009E2EC4" w:rsidP="00B53FCC">
            <w:pPr>
              <w:spacing w:after="0" w:line="240" w:lineRule="auto"/>
              <w:jc w:val="center"/>
              <w:rPr>
                <w:rFonts w:cs="Times New Roman"/>
                <w:color w:val="000000"/>
              </w:rPr>
            </w:pPr>
          </w:p>
        </w:tc>
        <w:tc>
          <w:tcPr>
            <w:tcW w:w="704" w:type="pct"/>
            <w:tcBorders>
              <w:top w:val="nil"/>
              <w:left w:val="nil"/>
              <w:bottom w:val="single" w:sz="4" w:space="0" w:color="auto"/>
              <w:right w:val="single" w:sz="4" w:space="0" w:color="auto"/>
            </w:tcBorders>
            <w:shd w:val="clear" w:color="auto" w:fill="FFFFFF" w:themeFill="background1"/>
            <w:noWrap/>
            <w:vAlign w:val="center"/>
          </w:tcPr>
          <w:p w14:paraId="76B327E0"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Weekly</w:t>
            </w:r>
          </w:p>
        </w:tc>
        <w:tc>
          <w:tcPr>
            <w:tcW w:w="764" w:type="pct"/>
            <w:tcBorders>
              <w:top w:val="nil"/>
              <w:left w:val="nil"/>
              <w:bottom w:val="single" w:sz="4" w:space="0" w:color="auto"/>
              <w:right w:val="single" w:sz="4" w:space="0" w:color="auto"/>
            </w:tcBorders>
            <w:shd w:val="clear" w:color="auto" w:fill="000000" w:themeFill="text1"/>
            <w:noWrap/>
            <w:vAlign w:val="center"/>
          </w:tcPr>
          <w:p w14:paraId="520DB16A"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 </w:t>
            </w:r>
          </w:p>
        </w:tc>
        <w:tc>
          <w:tcPr>
            <w:tcW w:w="354" w:type="pct"/>
            <w:tcBorders>
              <w:top w:val="nil"/>
              <w:left w:val="nil"/>
              <w:bottom w:val="single" w:sz="4" w:space="0" w:color="auto"/>
              <w:right w:val="single" w:sz="4" w:space="0" w:color="auto"/>
            </w:tcBorders>
            <w:shd w:val="clear" w:color="auto" w:fill="000000" w:themeFill="text1"/>
            <w:noWrap/>
            <w:vAlign w:val="center"/>
          </w:tcPr>
          <w:p w14:paraId="725BFEDB"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 </w:t>
            </w:r>
          </w:p>
        </w:tc>
        <w:tc>
          <w:tcPr>
            <w:tcW w:w="890" w:type="pct"/>
            <w:tcBorders>
              <w:top w:val="nil"/>
              <w:left w:val="nil"/>
              <w:bottom w:val="single" w:sz="4" w:space="0" w:color="auto"/>
              <w:right w:val="single" w:sz="4" w:space="0" w:color="auto"/>
            </w:tcBorders>
            <w:shd w:val="clear" w:color="auto" w:fill="FFFFFF" w:themeFill="background1"/>
            <w:noWrap/>
            <w:vAlign w:val="center"/>
          </w:tcPr>
          <w:p w14:paraId="4E4CFF1C"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BRNN (A)</w:t>
            </w:r>
          </w:p>
        </w:tc>
        <w:tc>
          <w:tcPr>
            <w:tcW w:w="354" w:type="pct"/>
            <w:tcBorders>
              <w:top w:val="nil"/>
              <w:left w:val="nil"/>
              <w:bottom w:val="single" w:sz="4" w:space="0" w:color="auto"/>
              <w:right w:val="single" w:sz="4" w:space="0" w:color="auto"/>
            </w:tcBorders>
            <w:shd w:val="clear" w:color="auto" w:fill="FFFFFF" w:themeFill="background1"/>
            <w:noWrap/>
            <w:vAlign w:val="center"/>
          </w:tcPr>
          <w:p w14:paraId="7AE3B035"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0.77</w:t>
            </w:r>
          </w:p>
        </w:tc>
        <w:tc>
          <w:tcPr>
            <w:tcW w:w="898" w:type="pct"/>
            <w:tcBorders>
              <w:top w:val="nil"/>
              <w:left w:val="nil"/>
              <w:bottom w:val="single" w:sz="4" w:space="0" w:color="auto"/>
              <w:right w:val="single" w:sz="4" w:space="0" w:color="auto"/>
            </w:tcBorders>
            <w:shd w:val="clear" w:color="auto" w:fill="FFFFFF" w:themeFill="background1"/>
            <w:noWrap/>
            <w:vAlign w:val="center"/>
          </w:tcPr>
          <w:p w14:paraId="0BEBD5B2"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RF (A)</w:t>
            </w:r>
          </w:p>
        </w:tc>
        <w:tc>
          <w:tcPr>
            <w:tcW w:w="354" w:type="pct"/>
            <w:tcBorders>
              <w:top w:val="nil"/>
              <w:left w:val="nil"/>
              <w:bottom w:val="single" w:sz="4" w:space="0" w:color="auto"/>
              <w:right w:val="single" w:sz="4" w:space="0" w:color="auto"/>
            </w:tcBorders>
            <w:shd w:val="clear" w:color="auto" w:fill="FFFFFF" w:themeFill="background1"/>
            <w:noWrap/>
            <w:vAlign w:val="center"/>
          </w:tcPr>
          <w:p w14:paraId="7171CBA1"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0.81</w:t>
            </w:r>
          </w:p>
        </w:tc>
      </w:tr>
      <w:tr w:rsidR="000764A8" w:rsidRPr="00651CF9" w14:paraId="38D3650A" w14:textId="77777777" w:rsidTr="00313070">
        <w:trPr>
          <w:trHeight w:val="440"/>
          <w:jc w:val="center"/>
        </w:trPr>
        <w:tc>
          <w:tcPr>
            <w:tcW w:w="678" w:type="pct"/>
            <w:vMerge/>
            <w:tcBorders>
              <w:left w:val="single" w:sz="4" w:space="0" w:color="auto"/>
              <w:bottom w:val="single" w:sz="4" w:space="0" w:color="auto"/>
              <w:right w:val="single" w:sz="4" w:space="0" w:color="auto"/>
            </w:tcBorders>
            <w:shd w:val="clear" w:color="auto" w:fill="FFFFFF" w:themeFill="background1"/>
            <w:noWrap/>
            <w:vAlign w:val="center"/>
          </w:tcPr>
          <w:p w14:paraId="001AAEFD" w14:textId="77777777" w:rsidR="009E2EC4" w:rsidRPr="00894C68" w:rsidRDefault="009E2EC4" w:rsidP="00B53FCC">
            <w:pPr>
              <w:spacing w:after="0" w:line="240" w:lineRule="auto"/>
              <w:jc w:val="center"/>
              <w:rPr>
                <w:rFonts w:cs="Times New Roman"/>
                <w:color w:val="000000"/>
              </w:rPr>
            </w:pPr>
          </w:p>
        </w:tc>
        <w:tc>
          <w:tcPr>
            <w:tcW w:w="704" w:type="pct"/>
            <w:tcBorders>
              <w:top w:val="nil"/>
              <w:left w:val="nil"/>
              <w:bottom w:val="single" w:sz="4" w:space="0" w:color="auto"/>
              <w:right w:val="single" w:sz="4" w:space="0" w:color="auto"/>
            </w:tcBorders>
            <w:shd w:val="clear" w:color="auto" w:fill="FFFFFF" w:themeFill="background1"/>
            <w:noWrap/>
            <w:vAlign w:val="center"/>
          </w:tcPr>
          <w:p w14:paraId="1AB7BD6F"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Monthly</w:t>
            </w:r>
          </w:p>
        </w:tc>
        <w:tc>
          <w:tcPr>
            <w:tcW w:w="764" w:type="pct"/>
            <w:tcBorders>
              <w:top w:val="nil"/>
              <w:left w:val="nil"/>
              <w:bottom w:val="single" w:sz="4" w:space="0" w:color="auto"/>
              <w:right w:val="single" w:sz="4" w:space="0" w:color="auto"/>
            </w:tcBorders>
            <w:shd w:val="clear" w:color="auto" w:fill="000000" w:themeFill="text1"/>
            <w:noWrap/>
            <w:vAlign w:val="center"/>
          </w:tcPr>
          <w:p w14:paraId="15EB1489"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 </w:t>
            </w:r>
          </w:p>
        </w:tc>
        <w:tc>
          <w:tcPr>
            <w:tcW w:w="354" w:type="pct"/>
            <w:tcBorders>
              <w:top w:val="nil"/>
              <w:left w:val="nil"/>
              <w:bottom w:val="single" w:sz="4" w:space="0" w:color="auto"/>
              <w:right w:val="single" w:sz="4" w:space="0" w:color="auto"/>
            </w:tcBorders>
            <w:shd w:val="clear" w:color="auto" w:fill="000000" w:themeFill="text1"/>
            <w:noWrap/>
            <w:vAlign w:val="center"/>
          </w:tcPr>
          <w:p w14:paraId="767F7906"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 </w:t>
            </w:r>
          </w:p>
        </w:tc>
        <w:tc>
          <w:tcPr>
            <w:tcW w:w="890" w:type="pct"/>
            <w:tcBorders>
              <w:top w:val="nil"/>
              <w:left w:val="nil"/>
              <w:bottom w:val="single" w:sz="4" w:space="0" w:color="auto"/>
              <w:right w:val="single" w:sz="4" w:space="0" w:color="auto"/>
            </w:tcBorders>
            <w:shd w:val="clear" w:color="auto" w:fill="FFFFFF" w:themeFill="background1"/>
            <w:noWrap/>
            <w:vAlign w:val="center"/>
          </w:tcPr>
          <w:p w14:paraId="1352D04C"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BRNN</w:t>
            </w:r>
          </w:p>
        </w:tc>
        <w:tc>
          <w:tcPr>
            <w:tcW w:w="354" w:type="pct"/>
            <w:tcBorders>
              <w:top w:val="nil"/>
              <w:left w:val="nil"/>
              <w:bottom w:val="single" w:sz="4" w:space="0" w:color="auto"/>
              <w:right w:val="single" w:sz="4" w:space="0" w:color="auto"/>
            </w:tcBorders>
            <w:shd w:val="clear" w:color="auto" w:fill="FFFFFF" w:themeFill="background1"/>
            <w:noWrap/>
            <w:vAlign w:val="center"/>
          </w:tcPr>
          <w:p w14:paraId="6B0DA37C"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0.85</w:t>
            </w:r>
          </w:p>
        </w:tc>
        <w:tc>
          <w:tcPr>
            <w:tcW w:w="898" w:type="pct"/>
            <w:tcBorders>
              <w:top w:val="nil"/>
              <w:left w:val="nil"/>
              <w:bottom w:val="single" w:sz="4" w:space="0" w:color="auto"/>
              <w:right w:val="single" w:sz="4" w:space="0" w:color="auto"/>
            </w:tcBorders>
            <w:shd w:val="clear" w:color="auto" w:fill="FFFFFF" w:themeFill="background1"/>
            <w:noWrap/>
            <w:vAlign w:val="center"/>
          </w:tcPr>
          <w:p w14:paraId="0545CEE0"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GLMNET (B)</w:t>
            </w:r>
          </w:p>
        </w:tc>
        <w:tc>
          <w:tcPr>
            <w:tcW w:w="354" w:type="pct"/>
            <w:tcBorders>
              <w:top w:val="nil"/>
              <w:left w:val="nil"/>
              <w:bottom w:val="single" w:sz="4" w:space="0" w:color="auto"/>
              <w:right w:val="single" w:sz="4" w:space="0" w:color="auto"/>
            </w:tcBorders>
            <w:shd w:val="clear" w:color="auto" w:fill="FFFFFF" w:themeFill="background1"/>
            <w:noWrap/>
            <w:vAlign w:val="center"/>
          </w:tcPr>
          <w:p w14:paraId="621E208B"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0.86</w:t>
            </w:r>
          </w:p>
        </w:tc>
      </w:tr>
      <w:tr w:rsidR="000764A8" w:rsidRPr="00651CF9" w14:paraId="21807296" w14:textId="77777777" w:rsidTr="00313070">
        <w:trPr>
          <w:trHeight w:val="440"/>
          <w:jc w:val="center"/>
        </w:trPr>
        <w:tc>
          <w:tcPr>
            <w:tcW w:w="678" w:type="pct"/>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20D803BB"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 xml:space="preserve">Body </w:t>
            </w:r>
          </w:p>
          <w:p w14:paraId="1A13E145"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(Gas)</w:t>
            </w:r>
          </w:p>
        </w:tc>
        <w:tc>
          <w:tcPr>
            <w:tcW w:w="704" w:type="pct"/>
            <w:tcBorders>
              <w:top w:val="nil"/>
              <w:left w:val="nil"/>
              <w:bottom w:val="single" w:sz="4" w:space="0" w:color="auto"/>
              <w:right w:val="single" w:sz="4" w:space="0" w:color="auto"/>
            </w:tcBorders>
            <w:shd w:val="clear" w:color="auto" w:fill="D9D9D9" w:themeFill="background1" w:themeFillShade="D9"/>
            <w:noWrap/>
            <w:vAlign w:val="center"/>
          </w:tcPr>
          <w:p w14:paraId="07B5E0B9"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Daily</w:t>
            </w:r>
          </w:p>
        </w:tc>
        <w:tc>
          <w:tcPr>
            <w:tcW w:w="764" w:type="pct"/>
            <w:tcBorders>
              <w:top w:val="nil"/>
              <w:left w:val="nil"/>
              <w:bottom w:val="single" w:sz="4" w:space="0" w:color="auto"/>
              <w:right w:val="single" w:sz="4" w:space="0" w:color="auto"/>
            </w:tcBorders>
            <w:shd w:val="clear" w:color="auto" w:fill="D9D9D9" w:themeFill="background1" w:themeFillShade="D9"/>
            <w:noWrap/>
            <w:vAlign w:val="center"/>
          </w:tcPr>
          <w:p w14:paraId="677AC5B6"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PCR</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tcPr>
          <w:p w14:paraId="6BFFD345"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0.93</w:t>
            </w:r>
          </w:p>
        </w:tc>
        <w:tc>
          <w:tcPr>
            <w:tcW w:w="890" w:type="pct"/>
            <w:tcBorders>
              <w:top w:val="nil"/>
              <w:left w:val="nil"/>
              <w:bottom w:val="single" w:sz="4" w:space="0" w:color="auto"/>
              <w:right w:val="single" w:sz="4" w:space="0" w:color="auto"/>
            </w:tcBorders>
            <w:shd w:val="clear" w:color="auto" w:fill="D9D9D9" w:themeFill="background1" w:themeFillShade="D9"/>
            <w:noWrap/>
            <w:vAlign w:val="center"/>
          </w:tcPr>
          <w:p w14:paraId="5058FD72"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KNN (B)</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tcPr>
          <w:p w14:paraId="00FFD02A"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0.46</w:t>
            </w:r>
          </w:p>
        </w:tc>
        <w:tc>
          <w:tcPr>
            <w:tcW w:w="898" w:type="pct"/>
            <w:tcBorders>
              <w:top w:val="nil"/>
              <w:left w:val="nil"/>
              <w:bottom w:val="single" w:sz="4" w:space="0" w:color="auto"/>
              <w:right w:val="single" w:sz="4" w:space="0" w:color="auto"/>
            </w:tcBorders>
            <w:shd w:val="clear" w:color="auto" w:fill="D9D9D9" w:themeFill="background1" w:themeFillShade="D9"/>
            <w:noWrap/>
            <w:vAlign w:val="center"/>
          </w:tcPr>
          <w:p w14:paraId="70E19540"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GLMNET (A)</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tcPr>
          <w:p w14:paraId="1927A8B9"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0.79</w:t>
            </w:r>
          </w:p>
        </w:tc>
      </w:tr>
      <w:tr w:rsidR="000764A8" w:rsidRPr="00651CF9" w14:paraId="60D9D8D0" w14:textId="77777777" w:rsidTr="00313070">
        <w:trPr>
          <w:trHeight w:val="440"/>
          <w:jc w:val="center"/>
        </w:trPr>
        <w:tc>
          <w:tcPr>
            <w:tcW w:w="678" w:type="pct"/>
            <w:vMerge/>
            <w:tcBorders>
              <w:top w:val="nil"/>
              <w:left w:val="single" w:sz="4" w:space="0" w:color="auto"/>
              <w:bottom w:val="single" w:sz="4" w:space="0" w:color="auto"/>
              <w:right w:val="single" w:sz="4" w:space="0" w:color="auto"/>
            </w:tcBorders>
            <w:shd w:val="clear" w:color="auto" w:fill="D9D9D9" w:themeFill="background1" w:themeFillShade="D9"/>
            <w:vAlign w:val="center"/>
          </w:tcPr>
          <w:p w14:paraId="57B8B2DE" w14:textId="77777777" w:rsidR="009E2EC4" w:rsidRPr="00894C68" w:rsidRDefault="009E2EC4" w:rsidP="00B53FCC">
            <w:pPr>
              <w:spacing w:after="0" w:line="240" w:lineRule="auto"/>
              <w:rPr>
                <w:rFonts w:cs="Times New Roman"/>
                <w:color w:val="000000"/>
              </w:rPr>
            </w:pPr>
          </w:p>
        </w:tc>
        <w:tc>
          <w:tcPr>
            <w:tcW w:w="704" w:type="pct"/>
            <w:tcBorders>
              <w:top w:val="nil"/>
              <w:left w:val="nil"/>
              <w:bottom w:val="single" w:sz="4" w:space="0" w:color="auto"/>
              <w:right w:val="single" w:sz="4" w:space="0" w:color="auto"/>
            </w:tcBorders>
            <w:shd w:val="clear" w:color="auto" w:fill="D9D9D9" w:themeFill="background1" w:themeFillShade="D9"/>
            <w:noWrap/>
            <w:vAlign w:val="center"/>
          </w:tcPr>
          <w:p w14:paraId="63B2C856"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Weekly</w:t>
            </w:r>
          </w:p>
        </w:tc>
        <w:tc>
          <w:tcPr>
            <w:tcW w:w="764" w:type="pct"/>
            <w:tcBorders>
              <w:top w:val="nil"/>
              <w:left w:val="nil"/>
              <w:bottom w:val="single" w:sz="4" w:space="0" w:color="auto"/>
              <w:right w:val="single" w:sz="4" w:space="0" w:color="auto"/>
            </w:tcBorders>
            <w:shd w:val="clear" w:color="auto" w:fill="D9D9D9" w:themeFill="background1" w:themeFillShade="D9"/>
            <w:noWrap/>
            <w:vAlign w:val="center"/>
          </w:tcPr>
          <w:p w14:paraId="5CBC7557"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Linear</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tcPr>
          <w:p w14:paraId="44EE6C3D"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0.59</w:t>
            </w:r>
          </w:p>
        </w:tc>
        <w:tc>
          <w:tcPr>
            <w:tcW w:w="890" w:type="pct"/>
            <w:tcBorders>
              <w:top w:val="nil"/>
              <w:left w:val="nil"/>
              <w:bottom w:val="single" w:sz="4" w:space="0" w:color="auto"/>
              <w:right w:val="single" w:sz="4" w:space="0" w:color="auto"/>
            </w:tcBorders>
            <w:shd w:val="clear" w:color="auto" w:fill="D9D9D9" w:themeFill="background1" w:themeFillShade="D9"/>
            <w:noWrap/>
            <w:vAlign w:val="center"/>
          </w:tcPr>
          <w:p w14:paraId="09BB2DA4"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BRNN (B)</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tcPr>
          <w:p w14:paraId="6CD29902"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0.69</w:t>
            </w:r>
          </w:p>
        </w:tc>
        <w:tc>
          <w:tcPr>
            <w:tcW w:w="898" w:type="pct"/>
            <w:tcBorders>
              <w:top w:val="nil"/>
              <w:left w:val="nil"/>
              <w:bottom w:val="single" w:sz="4" w:space="0" w:color="auto"/>
              <w:right w:val="single" w:sz="4" w:space="0" w:color="auto"/>
            </w:tcBorders>
            <w:shd w:val="clear" w:color="auto" w:fill="D9D9D9" w:themeFill="background1" w:themeFillShade="D9"/>
            <w:noWrap/>
            <w:vAlign w:val="center"/>
          </w:tcPr>
          <w:p w14:paraId="6644D6EA"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Linear</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tcPr>
          <w:p w14:paraId="79F5AC24"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0.81</w:t>
            </w:r>
          </w:p>
        </w:tc>
      </w:tr>
      <w:tr w:rsidR="000764A8" w:rsidRPr="00651CF9" w14:paraId="0FB7B9F5" w14:textId="77777777" w:rsidTr="00313070">
        <w:trPr>
          <w:trHeight w:val="440"/>
          <w:jc w:val="center"/>
        </w:trPr>
        <w:tc>
          <w:tcPr>
            <w:tcW w:w="678" w:type="pct"/>
            <w:vMerge/>
            <w:tcBorders>
              <w:top w:val="nil"/>
              <w:left w:val="single" w:sz="4" w:space="0" w:color="auto"/>
              <w:bottom w:val="single" w:sz="4" w:space="0" w:color="auto"/>
              <w:right w:val="single" w:sz="4" w:space="0" w:color="auto"/>
            </w:tcBorders>
            <w:shd w:val="clear" w:color="auto" w:fill="D9D9D9" w:themeFill="background1" w:themeFillShade="D9"/>
            <w:vAlign w:val="center"/>
          </w:tcPr>
          <w:p w14:paraId="205F8798" w14:textId="77777777" w:rsidR="009E2EC4" w:rsidRPr="00894C68" w:rsidRDefault="009E2EC4" w:rsidP="00B53FCC">
            <w:pPr>
              <w:spacing w:after="0" w:line="240" w:lineRule="auto"/>
              <w:rPr>
                <w:rFonts w:cs="Times New Roman"/>
                <w:color w:val="000000"/>
              </w:rPr>
            </w:pPr>
          </w:p>
        </w:tc>
        <w:tc>
          <w:tcPr>
            <w:tcW w:w="704" w:type="pct"/>
            <w:tcBorders>
              <w:top w:val="nil"/>
              <w:left w:val="nil"/>
              <w:bottom w:val="single" w:sz="4" w:space="0" w:color="auto"/>
              <w:right w:val="single" w:sz="4" w:space="0" w:color="auto"/>
            </w:tcBorders>
            <w:shd w:val="clear" w:color="auto" w:fill="D9D9D9" w:themeFill="background1" w:themeFillShade="D9"/>
            <w:noWrap/>
            <w:vAlign w:val="center"/>
          </w:tcPr>
          <w:p w14:paraId="0BE19881"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Monthly</w:t>
            </w:r>
          </w:p>
        </w:tc>
        <w:tc>
          <w:tcPr>
            <w:tcW w:w="764" w:type="pct"/>
            <w:tcBorders>
              <w:top w:val="nil"/>
              <w:left w:val="nil"/>
              <w:bottom w:val="single" w:sz="4" w:space="0" w:color="auto"/>
              <w:right w:val="single" w:sz="4" w:space="0" w:color="auto"/>
            </w:tcBorders>
            <w:shd w:val="clear" w:color="auto" w:fill="D9D9D9" w:themeFill="background1" w:themeFillShade="D9"/>
            <w:noWrap/>
            <w:vAlign w:val="center"/>
          </w:tcPr>
          <w:p w14:paraId="68A44EDF"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Linear</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tcPr>
          <w:p w14:paraId="0272C231"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0.96</w:t>
            </w:r>
          </w:p>
        </w:tc>
        <w:tc>
          <w:tcPr>
            <w:tcW w:w="890" w:type="pct"/>
            <w:tcBorders>
              <w:top w:val="nil"/>
              <w:left w:val="nil"/>
              <w:bottom w:val="single" w:sz="4" w:space="0" w:color="auto"/>
              <w:right w:val="single" w:sz="4" w:space="0" w:color="auto"/>
            </w:tcBorders>
            <w:shd w:val="clear" w:color="auto" w:fill="D9D9D9" w:themeFill="background1" w:themeFillShade="D9"/>
            <w:noWrap/>
            <w:vAlign w:val="center"/>
          </w:tcPr>
          <w:p w14:paraId="07908AFA"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KNN</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tcPr>
          <w:p w14:paraId="4F303CA3"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0.66</w:t>
            </w:r>
          </w:p>
        </w:tc>
        <w:tc>
          <w:tcPr>
            <w:tcW w:w="898" w:type="pct"/>
            <w:tcBorders>
              <w:top w:val="nil"/>
              <w:left w:val="nil"/>
              <w:bottom w:val="single" w:sz="4" w:space="0" w:color="auto"/>
              <w:right w:val="single" w:sz="4" w:space="0" w:color="auto"/>
            </w:tcBorders>
            <w:shd w:val="clear" w:color="auto" w:fill="D9D9D9" w:themeFill="background1" w:themeFillShade="D9"/>
            <w:noWrap/>
            <w:vAlign w:val="center"/>
          </w:tcPr>
          <w:p w14:paraId="0893234F"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PCR (B)</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tcPr>
          <w:p w14:paraId="0FBE39AF"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0.98</w:t>
            </w:r>
          </w:p>
        </w:tc>
      </w:tr>
      <w:tr w:rsidR="000764A8" w:rsidRPr="00651CF9" w14:paraId="7732F8D4" w14:textId="77777777" w:rsidTr="00313070">
        <w:trPr>
          <w:trHeight w:val="440"/>
          <w:jc w:val="center"/>
        </w:trPr>
        <w:tc>
          <w:tcPr>
            <w:tcW w:w="678" w:type="pct"/>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16659524"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Paint</w:t>
            </w:r>
          </w:p>
        </w:tc>
        <w:tc>
          <w:tcPr>
            <w:tcW w:w="704" w:type="pct"/>
            <w:tcBorders>
              <w:top w:val="nil"/>
              <w:left w:val="nil"/>
              <w:bottom w:val="single" w:sz="4" w:space="0" w:color="auto"/>
              <w:right w:val="single" w:sz="4" w:space="0" w:color="auto"/>
            </w:tcBorders>
            <w:shd w:val="clear" w:color="auto" w:fill="FFFFFF" w:themeFill="background1"/>
            <w:noWrap/>
            <w:vAlign w:val="center"/>
            <w:hideMark/>
          </w:tcPr>
          <w:p w14:paraId="52175534"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Daily</w:t>
            </w:r>
          </w:p>
        </w:tc>
        <w:tc>
          <w:tcPr>
            <w:tcW w:w="764" w:type="pct"/>
            <w:tcBorders>
              <w:top w:val="nil"/>
              <w:left w:val="nil"/>
              <w:bottom w:val="single" w:sz="4" w:space="0" w:color="auto"/>
              <w:right w:val="single" w:sz="4" w:space="0" w:color="auto"/>
            </w:tcBorders>
            <w:shd w:val="clear" w:color="auto" w:fill="FFFFFF" w:themeFill="background1"/>
            <w:noWrap/>
            <w:vAlign w:val="center"/>
            <w:hideMark/>
          </w:tcPr>
          <w:p w14:paraId="642C7E89"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RF</w:t>
            </w:r>
          </w:p>
        </w:tc>
        <w:tc>
          <w:tcPr>
            <w:tcW w:w="354" w:type="pct"/>
            <w:tcBorders>
              <w:top w:val="nil"/>
              <w:left w:val="nil"/>
              <w:bottom w:val="single" w:sz="4" w:space="0" w:color="auto"/>
              <w:right w:val="single" w:sz="4" w:space="0" w:color="auto"/>
            </w:tcBorders>
            <w:shd w:val="clear" w:color="auto" w:fill="FFFFFF" w:themeFill="background1"/>
            <w:noWrap/>
            <w:vAlign w:val="center"/>
            <w:hideMark/>
          </w:tcPr>
          <w:p w14:paraId="19FF3506"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0.90</w:t>
            </w:r>
          </w:p>
        </w:tc>
        <w:tc>
          <w:tcPr>
            <w:tcW w:w="890" w:type="pct"/>
            <w:tcBorders>
              <w:top w:val="nil"/>
              <w:left w:val="nil"/>
              <w:bottom w:val="single" w:sz="4" w:space="0" w:color="auto"/>
              <w:right w:val="single" w:sz="4" w:space="0" w:color="auto"/>
            </w:tcBorders>
            <w:shd w:val="clear" w:color="auto" w:fill="FFFFFF" w:themeFill="background1"/>
            <w:noWrap/>
            <w:vAlign w:val="center"/>
            <w:hideMark/>
          </w:tcPr>
          <w:p w14:paraId="6EA1E631"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KNN (B)</w:t>
            </w:r>
          </w:p>
        </w:tc>
        <w:tc>
          <w:tcPr>
            <w:tcW w:w="354" w:type="pct"/>
            <w:tcBorders>
              <w:top w:val="nil"/>
              <w:left w:val="nil"/>
              <w:bottom w:val="single" w:sz="4" w:space="0" w:color="auto"/>
              <w:right w:val="single" w:sz="4" w:space="0" w:color="auto"/>
            </w:tcBorders>
            <w:shd w:val="clear" w:color="auto" w:fill="FFFFFF" w:themeFill="background1"/>
            <w:noWrap/>
            <w:vAlign w:val="center"/>
            <w:hideMark/>
          </w:tcPr>
          <w:p w14:paraId="5408DCC9"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0.34</w:t>
            </w:r>
          </w:p>
        </w:tc>
        <w:tc>
          <w:tcPr>
            <w:tcW w:w="898" w:type="pct"/>
            <w:tcBorders>
              <w:top w:val="nil"/>
              <w:left w:val="nil"/>
              <w:bottom w:val="single" w:sz="4" w:space="0" w:color="auto"/>
              <w:right w:val="single" w:sz="4" w:space="0" w:color="auto"/>
            </w:tcBorders>
            <w:shd w:val="clear" w:color="auto" w:fill="FFFFFF" w:themeFill="background1"/>
            <w:noWrap/>
            <w:vAlign w:val="center"/>
            <w:hideMark/>
          </w:tcPr>
          <w:p w14:paraId="730AF5F0"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RF (B)</w:t>
            </w:r>
          </w:p>
        </w:tc>
        <w:tc>
          <w:tcPr>
            <w:tcW w:w="354" w:type="pct"/>
            <w:tcBorders>
              <w:top w:val="nil"/>
              <w:left w:val="nil"/>
              <w:bottom w:val="single" w:sz="4" w:space="0" w:color="auto"/>
              <w:right w:val="single" w:sz="4" w:space="0" w:color="auto"/>
            </w:tcBorders>
            <w:shd w:val="clear" w:color="auto" w:fill="FFFFFF" w:themeFill="background1"/>
            <w:noWrap/>
            <w:vAlign w:val="center"/>
            <w:hideMark/>
          </w:tcPr>
          <w:p w14:paraId="068A001C"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0.54</w:t>
            </w:r>
          </w:p>
        </w:tc>
      </w:tr>
      <w:tr w:rsidR="000764A8" w:rsidRPr="00651CF9" w14:paraId="372F8897" w14:textId="77777777" w:rsidTr="00313070">
        <w:trPr>
          <w:trHeight w:val="440"/>
          <w:jc w:val="center"/>
        </w:trPr>
        <w:tc>
          <w:tcPr>
            <w:tcW w:w="678" w:type="pct"/>
            <w:vMerge/>
            <w:tcBorders>
              <w:top w:val="nil"/>
              <w:left w:val="single" w:sz="4" w:space="0" w:color="auto"/>
              <w:bottom w:val="single" w:sz="4" w:space="0" w:color="auto"/>
              <w:right w:val="single" w:sz="4" w:space="0" w:color="auto"/>
            </w:tcBorders>
            <w:shd w:val="clear" w:color="auto" w:fill="FFFFFF" w:themeFill="background1"/>
            <w:vAlign w:val="center"/>
            <w:hideMark/>
          </w:tcPr>
          <w:p w14:paraId="7980C1DE" w14:textId="77777777" w:rsidR="009E2EC4" w:rsidRPr="00894C68" w:rsidRDefault="009E2EC4" w:rsidP="00B53FCC">
            <w:pPr>
              <w:spacing w:after="0" w:line="240" w:lineRule="auto"/>
              <w:rPr>
                <w:rFonts w:cs="Times New Roman"/>
                <w:color w:val="000000"/>
              </w:rPr>
            </w:pPr>
          </w:p>
        </w:tc>
        <w:tc>
          <w:tcPr>
            <w:tcW w:w="704" w:type="pct"/>
            <w:tcBorders>
              <w:top w:val="nil"/>
              <w:left w:val="nil"/>
              <w:bottom w:val="single" w:sz="4" w:space="0" w:color="auto"/>
              <w:right w:val="single" w:sz="4" w:space="0" w:color="auto"/>
            </w:tcBorders>
            <w:shd w:val="clear" w:color="auto" w:fill="FFFFFF" w:themeFill="background1"/>
            <w:noWrap/>
            <w:vAlign w:val="center"/>
            <w:hideMark/>
          </w:tcPr>
          <w:p w14:paraId="5B9A4E5E"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Weekly</w:t>
            </w:r>
          </w:p>
        </w:tc>
        <w:tc>
          <w:tcPr>
            <w:tcW w:w="764" w:type="pct"/>
            <w:tcBorders>
              <w:top w:val="nil"/>
              <w:left w:val="nil"/>
              <w:bottom w:val="single" w:sz="4" w:space="0" w:color="auto"/>
              <w:right w:val="single" w:sz="4" w:space="0" w:color="auto"/>
            </w:tcBorders>
            <w:shd w:val="clear" w:color="auto" w:fill="FFFFFF" w:themeFill="background1"/>
            <w:noWrap/>
            <w:vAlign w:val="center"/>
            <w:hideMark/>
          </w:tcPr>
          <w:p w14:paraId="49BD5B91"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BRNN</w:t>
            </w:r>
          </w:p>
        </w:tc>
        <w:tc>
          <w:tcPr>
            <w:tcW w:w="354" w:type="pct"/>
            <w:tcBorders>
              <w:top w:val="nil"/>
              <w:left w:val="nil"/>
              <w:bottom w:val="single" w:sz="4" w:space="0" w:color="auto"/>
              <w:right w:val="single" w:sz="4" w:space="0" w:color="auto"/>
            </w:tcBorders>
            <w:shd w:val="clear" w:color="auto" w:fill="FFFFFF" w:themeFill="background1"/>
            <w:noWrap/>
            <w:vAlign w:val="center"/>
            <w:hideMark/>
          </w:tcPr>
          <w:p w14:paraId="006EA757"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0.14</w:t>
            </w:r>
          </w:p>
        </w:tc>
        <w:tc>
          <w:tcPr>
            <w:tcW w:w="890" w:type="pct"/>
            <w:tcBorders>
              <w:top w:val="nil"/>
              <w:left w:val="nil"/>
              <w:bottom w:val="single" w:sz="4" w:space="0" w:color="auto"/>
              <w:right w:val="single" w:sz="4" w:space="0" w:color="auto"/>
            </w:tcBorders>
            <w:shd w:val="clear" w:color="auto" w:fill="FFFFFF" w:themeFill="background1"/>
            <w:noWrap/>
            <w:vAlign w:val="center"/>
            <w:hideMark/>
          </w:tcPr>
          <w:p w14:paraId="30166A08"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BRNN (A)</w:t>
            </w:r>
          </w:p>
        </w:tc>
        <w:tc>
          <w:tcPr>
            <w:tcW w:w="354" w:type="pct"/>
            <w:tcBorders>
              <w:top w:val="nil"/>
              <w:left w:val="nil"/>
              <w:bottom w:val="single" w:sz="4" w:space="0" w:color="auto"/>
              <w:right w:val="single" w:sz="4" w:space="0" w:color="auto"/>
            </w:tcBorders>
            <w:shd w:val="clear" w:color="auto" w:fill="FFFFFF" w:themeFill="background1"/>
            <w:noWrap/>
            <w:vAlign w:val="center"/>
            <w:hideMark/>
          </w:tcPr>
          <w:p w14:paraId="66EE7BF0"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0.62</w:t>
            </w:r>
          </w:p>
        </w:tc>
        <w:tc>
          <w:tcPr>
            <w:tcW w:w="898" w:type="pct"/>
            <w:tcBorders>
              <w:top w:val="nil"/>
              <w:left w:val="nil"/>
              <w:bottom w:val="single" w:sz="4" w:space="0" w:color="auto"/>
              <w:right w:val="single" w:sz="4" w:space="0" w:color="auto"/>
            </w:tcBorders>
            <w:shd w:val="clear" w:color="auto" w:fill="FFFFFF" w:themeFill="background1"/>
            <w:noWrap/>
            <w:vAlign w:val="center"/>
            <w:hideMark/>
          </w:tcPr>
          <w:p w14:paraId="66159305"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BRNN (A)</w:t>
            </w:r>
          </w:p>
        </w:tc>
        <w:tc>
          <w:tcPr>
            <w:tcW w:w="354" w:type="pct"/>
            <w:tcBorders>
              <w:top w:val="nil"/>
              <w:left w:val="nil"/>
              <w:bottom w:val="single" w:sz="4" w:space="0" w:color="auto"/>
              <w:right w:val="single" w:sz="4" w:space="0" w:color="auto"/>
            </w:tcBorders>
            <w:shd w:val="clear" w:color="auto" w:fill="FFFFFF" w:themeFill="background1"/>
            <w:noWrap/>
            <w:vAlign w:val="center"/>
            <w:hideMark/>
          </w:tcPr>
          <w:p w14:paraId="64B60D77"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0.82</w:t>
            </w:r>
          </w:p>
        </w:tc>
      </w:tr>
      <w:tr w:rsidR="000764A8" w:rsidRPr="00651CF9" w14:paraId="18F57BCC" w14:textId="77777777" w:rsidTr="00313070">
        <w:trPr>
          <w:trHeight w:val="440"/>
          <w:jc w:val="center"/>
        </w:trPr>
        <w:tc>
          <w:tcPr>
            <w:tcW w:w="678" w:type="pct"/>
            <w:vMerge/>
            <w:tcBorders>
              <w:top w:val="nil"/>
              <w:left w:val="single" w:sz="4" w:space="0" w:color="auto"/>
              <w:bottom w:val="single" w:sz="4" w:space="0" w:color="auto"/>
              <w:right w:val="single" w:sz="4" w:space="0" w:color="auto"/>
            </w:tcBorders>
            <w:shd w:val="clear" w:color="auto" w:fill="FFFFFF" w:themeFill="background1"/>
            <w:vAlign w:val="center"/>
            <w:hideMark/>
          </w:tcPr>
          <w:p w14:paraId="3597D416" w14:textId="77777777" w:rsidR="009E2EC4" w:rsidRPr="00894C68" w:rsidRDefault="009E2EC4" w:rsidP="00B53FCC">
            <w:pPr>
              <w:spacing w:after="0" w:line="240" w:lineRule="auto"/>
              <w:rPr>
                <w:rFonts w:cs="Times New Roman"/>
                <w:color w:val="000000"/>
              </w:rPr>
            </w:pPr>
          </w:p>
        </w:tc>
        <w:tc>
          <w:tcPr>
            <w:tcW w:w="704" w:type="pct"/>
            <w:tcBorders>
              <w:top w:val="nil"/>
              <w:left w:val="nil"/>
              <w:bottom w:val="single" w:sz="4" w:space="0" w:color="auto"/>
              <w:right w:val="single" w:sz="4" w:space="0" w:color="auto"/>
            </w:tcBorders>
            <w:shd w:val="clear" w:color="auto" w:fill="FFFFFF" w:themeFill="background1"/>
            <w:noWrap/>
            <w:vAlign w:val="center"/>
            <w:hideMark/>
          </w:tcPr>
          <w:p w14:paraId="1CB0118F"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Monthly</w:t>
            </w:r>
          </w:p>
        </w:tc>
        <w:tc>
          <w:tcPr>
            <w:tcW w:w="764" w:type="pct"/>
            <w:tcBorders>
              <w:top w:val="nil"/>
              <w:left w:val="nil"/>
              <w:bottom w:val="single" w:sz="4" w:space="0" w:color="auto"/>
              <w:right w:val="single" w:sz="4" w:space="0" w:color="auto"/>
            </w:tcBorders>
            <w:shd w:val="clear" w:color="auto" w:fill="FFFFFF" w:themeFill="background1"/>
            <w:noWrap/>
            <w:vAlign w:val="center"/>
            <w:hideMark/>
          </w:tcPr>
          <w:p w14:paraId="299E4BF4"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Linear</w:t>
            </w:r>
          </w:p>
        </w:tc>
        <w:tc>
          <w:tcPr>
            <w:tcW w:w="354" w:type="pct"/>
            <w:tcBorders>
              <w:top w:val="nil"/>
              <w:left w:val="nil"/>
              <w:bottom w:val="single" w:sz="4" w:space="0" w:color="auto"/>
              <w:right w:val="single" w:sz="4" w:space="0" w:color="auto"/>
            </w:tcBorders>
            <w:shd w:val="clear" w:color="auto" w:fill="FFFFFF" w:themeFill="background1"/>
            <w:noWrap/>
            <w:vAlign w:val="center"/>
            <w:hideMark/>
          </w:tcPr>
          <w:p w14:paraId="38D4A18A"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0.73</w:t>
            </w:r>
          </w:p>
        </w:tc>
        <w:tc>
          <w:tcPr>
            <w:tcW w:w="890" w:type="pct"/>
            <w:tcBorders>
              <w:top w:val="nil"/>
              <w:left w:val="nil"/>
              <w:bottom w:val="single" w:sz="4" w:space="0" w:color="auto"/>
              <w:right w:val="single" w:sz="4" w:space="0" w:color="auto"/>
            </w:tcBorders>
            <w:shd w:val="clear" w:color="auto" w:fill="FFFFFF" w:themeFill="background1"/>
            <w:noWrap/>
            <w:vAlign w:val="center"/>
            <w:hideMark/>
          </w:tcPr>
          <w:p w14:paraId="5045F310"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KNN</w:t>
            </w:r>
          </w:p>
        </w:tc>
        <w:tc>
          <w:tcPr>
            <w:tcW w:w="354" w:type="pct"/>
            <w:tcBorders>
              <w:top w:val="nil"/>
              <w:left w:val="nil"/>
              <w:bottom w:val="single" w:sz="4" w:space="0" w:color="auto"/>
              <w:right w:val="single" w:sz="4" w:space="0" w:color="auto"/>
            </w:tcBorders>
            <w:shd w:val="clear" w:color="auto" w:fill="FFFFFF" w:themeFill="background1"/>
            <w:noWrap/>
            <w:vAlign w:val="center"/>
            <w:hideMark/>
          </w:tcPr>
          <w:p w14:paraId="268A950A"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0.34</w:t>
            </w:r>
          </w:p>
        </w:tc>
        <w:tc>
          <w:tcPr>
            <w:tcW w:w="898" w:type="pct"/>
            <w:tcBorders>
              <w:top w:val="nil"/>
              <w:left w:val="nil"/>
              <w:bottom w:val="single" w:sz="4" w:space="0" w:color="auto"/>
              <w:right w:val="single" w:sz="4" w:space="0" w:color="auto"/>
            </w:tcBorders>
            <w:shd w:val="clear" w:color="auto" w:fill="FFFFFF" w:themeFill="background1"/>
            <w:noWrap/>
            <w:vAlign w:val="center"/>
            <w:hideMark/>
          </w:tcPr>
          <w:p w14:paraId="2D846D83"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PCR (B)</w:t>
            </w:r>
          </w:p>
        </w:tc>
        <w:tc>
          <w:tcPr>
            <w:tcW w:w="354" w:type="pct"/>
            <w:tcBorders>
              <w:top w:val="nil"/>
              <w:left w:val="nil"/>
              <w:bottom w:val="single" w:sz="4" w:space="0" w:color="auto"/>
              <w:right w:val="single" w:sz="4" w:space="0" w:color="auto"/>
            </w:tcBorders>
            <w:shd w:val="clear" w:color="auto" w:fill="FFFFFF" w:themeFill="background1"/>
            <w:noWrap/>
            <w:vAlign w:val="center"/>
            <w:hideMark/>
          </w:tcPr>
          <w:p w14:paraId="4C69FC00"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1.00</w:t>
            </w:r>
          </w:p>
        </w:tc>
      </w:tr>
      <w:tr w:rsidR="000764A8" w:rsidRPr="00651CF9" w14:paraId="05DD00DD" w14:textId="77777777" w:rsidTr="00313070">
        <w:trPr>
          <w:trHeight w:val="440"/>
          <w:jc w:val="center"/>
        </w:trPr>
        <w:tc>
          <w:tcPr>
            <w:tcW w:w="678" w:type="pct"/>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C9AF4E3"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Sitewide</w:t>
            </w:r>
          </w:p>
        </w:tc>
        <w:tc>
          <w:tcPr>
            <w:tcW w:w="704" w:type="pct"/>
            <w:tcBorders>
              <w:top w:val="nil"/>
              <w:left w:val="nil"/>
              <w:bottom w:val="single" w:sz="4" w:space="0" w:color="auto"/>
              <w:right w:val="single" w:sz="4" w:space="0" w:color="auto"/>
            </w:tcBorders>
            <w:shd w:val="clear" w:color="auto" w:fill="D9D9D9" w:themeFill="background1" w:themeFillShade="D9"/>
            <w:noWrap/>
            <w:vAlign w:val="center"/>
            <w:hideMark/>
          </w:tcPr>
          <w:p w14:paraId="7FB16FA5"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Daily</w:t>
            </w:r>
          </w:p>
        </w:tc>
        <w:tc>
          <w:tcPr>
            <w:tcW w:w="764" w:type="pct"/>
            <w:tcBorders>
              <w:top w:val="nil"/>
              <w:left w:val="nil"/>
              <w:bottom w:val="single" w:sz="4" w:space="0" w:color="auto"/>
              <w:right w:val="single" w:sz="4" w:space="0" w:color="auto"/>
            </w:tcBorders>
            <w:shd w:val="clear" w:color="auto" w:fill="D9D9D9" w:themeFill="background1" w:themeFillShade="D9"/>
            <w:noWrap/>
            <w:vAlign w:val="center"/>
            <w:hideMark/>
          </w:tcPr>
          <w:p w14:paraId="5514FC35"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PCR</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hideMark/>
          </w:tcPr>
          <w:p w14:paraId="211C736B"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0.92</w:t>
            </w:r>
          </w:p>
        </w:tc>
        <w:tc>
          <w:tcPr>
            <w:tcW w:w="890" w:type="pct"/>
            <w:tcBorders>
              <w:top w:val="nil"/>
              <w:left w:val="nil"/>
              <w:bottom w:val="single" w:sz="4" w:space="0" w:color="auto"/>
              <w:right w:val="single" w:sz="4" w:space="0" w:color="auto"/>
            </w:tcBorders>
            <w:shd w:val="clear" w:color="auto" w:fill="D9D9D9" w:themeFill="background1" w:themeFillShade="D9"/>
            <w:noWrap/>
            <w:vAlign w:val="center"/>
            <w:hideMark/>
          </w:tcPr>
          <w:p w14:paraId="5B849481"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Historical</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hideMark/>
          </w:tcPr>
          <w:p w14:paraId="08420164"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0.44</w:t>
            </w:r>
          </w:p>
        </w:tc>
        <w:tc>
          <w:tcPr>
            <w:tcW w:w="898" w:type="pct"/>
            <w:tcBorders>
              <w:top w:val="nil"/>
              <w:left w:val="nil"/>
              <w:bottom w:val="single" w:sz="4" w:space="0" w:color="auto"/>
              <w:right w:val="single" w:sz="4" w:space="0" w:color="auto"/>
            </w:tcBorders>
            <w:shd w:val="clear" w:color="auto" w:fill="D9D9D9" w:themeFill="background1" w:themeFillShade="D9"/>
            <w:noWrap/>
            <w:vAlign w:val="center"/>
            <w:hideMark/>
          </w:tcPr>
          <w:p w14:paraId="673C1BB6"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PCR (B)</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hideMark/>
          </w:tcPr>
          <w:p w14:paraId="080012C7"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0.80</w:t>
            </w:r>
          </w:p>
        </w:tc>
      </w:tr>
      <w:tr w:rsidR="000764A8" w:rsidRPr="00651CF9" w14:paraId="4AC70D43" w14:textId="77777777" w:rsidTr="00313070">
        <w:trPr>
          <w:trHeight w:val="440"/>
          <w:jc w:val="center"/>
        </w:trPr>
        <w:tc>
          <w:tcPr>
            <w:tcW w:w="678"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A76C3FA" w14:textId="77777777" w:rsidR="009E2EC4" w:rsidRPr="00894C68" w:rsidRDefault="009E2EC4" w:rsidP="00B53FCC">
            <w:pPr>
              <w:spacing w:after="0" w:line="240" w:lineRule="auto"/>
              <w:rPr>
                <w:rFonts w:cs="Times New Roman"/>
                <w:color w:val="000000"/>
              </w:rPr>
            </w:pPr>
          </w:p>
        </w:tc>
        <w:tc>
          <w:tcPr>
            <w:tcW w:w="704" w:type="pct"/>
            <w:tcBorders>
              <w:top w:val="nil"/>
              <w:left w:val="nil"/>
              <w:bottom w:val="single" w:sz="4" w:space="0" w:color="auto"/>
              <w:right w:val="single" w:sz="4" w:space="0" w:color="auto"/>
            </w:tcBorders>
            <w:shd w:val="clear" w:color="auto" w:fill="D9D9D9" w:themeFill="background1" w:themeFillShade="D9"/>
            <w:noWrap/>
            <w:vAlign w:val="center"/>
            <w:hideMark/>
          </w:tcPr>
          <w:p w14:paraId="09490F50"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Weekly</w:t>
            </w:r>
          </w:p>
        </w:tc>
        <w:tc>
          <w:tcPr>
            <w:tcW w:w="764" w:type="pct"/>
            <w:tcBorders>
              <w:top w:val="nil"/>
              <w:left w:val="nil"/>
              <w:bottom w:val="single" w:sz="4" w:space="0" w:color="auto"/>
              <w:right w:val="single" w:sz="4" w:space="0" w:color="auto"/>
            </w:tcBorders>
            <w:shd w:val="clear" w:color="auto" w:fill="D9D9D9" w:themeFill="background1" w:themeFillShade="D9"/>
            <w:noWrap/>
            <w:vAlign w:val="center"/>
            <w:hideMark/>
          </w:tcPr>
          <w:p w14:paraId="52DD1A19"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Historical</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hideMark/>
          </w:tcPr>
          <w:p w14:paraId="073F071A"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0.40</w:t>
            </w:r>
          </w:p>
        </w:tc>
        <w:tc>
          <w:tcPr>
            <w:tcW w:w="890" w:type="pct"/>
            <w:tcBorders>
              <w:top w:val="nil"/>
              <w:left w:val="nil"/>
              <w:bottom w:val="single" w:sz="4" w:space="0" w:color="auto"/>
              <w:right w:val="single" w:sz="4" w:space="0" w:color="auto"/>
            </w:tcBorders>
            <w:shd w:val="clear" w:color="auto" w:fill="D9D9D9" w:themeFill="background1" w:themeFillShade="D9"/>
            <w:noWrap/>
            <w:vAlign w:val="center"/>
            <w:hideMark/>
          </w:tcPr>
          <w:p w14:paraId="18003801"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BRNN (B)</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hideMark/>
          </w:tcPr>
          <w:p w14:paraId="5B7143BF"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0.78</w:t>
            </w:r>
          </w:p>
        </w:tc>
        <w:tc>
          <w:tcPr>
            <w:tcW w:w="898" w:type="pct"/>
            <w:tcBorders>
              <w:top w:val="nil"/>
              <w:left w:val="nil"/>
              <w:bottom w:val="single" w:sz="4" w:space="0" w:color="auto"/>
              <w:right w:val="single" w:sz="4" w:space="0" w:color="auto"/>
            </w:tcBorders>
            <w:shd w:val="clear" w:color="auto" w:fill="D9D9D9" w:themeFill="background1" w:themeFillShade="D9"/>
            <w:noWrap/>
            <w:vAlign w:val="center"/>
            <w:hideMark/>
          </w:tcPr>
          <w:p w14:paraId="2340D7DF"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Linear</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hideMark/>
          </w:tcPr>
          <w:p w14:paraId="09A6458E"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0.85</w:t>
            </w:r>
          </w:p>
        </w:tc>
      </w:tr>
      <w:tr w:rsidR="000764A8" w:rsidRPr="00651CF9" w14:paraId="3EE58018" w14:textId="77777777" w:rsidTr="00313070">
        <w:trPr>
          <w:trHeight w:val="440"/>
          <w:jc w:val="center"/>
        </w:trPr>
        <w:tc>
          <w:tcPr>
            <w:tcW w:w="678"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154916A" w14:textId="77777777" w:rsidR="009E2EC4" w:rsidRPr="00894C68" w:rsidRDefault="009E2EC4" w:rsidP="00B53FCC">
            <w:pPr>
              <w:spacing w:after="0" w:line="240" w:lineRule="auto"/>
              <w:rPr>
                <w:rFonts w:cs="Times New Roman"/>
                <w:color w:val="000000"/>
              </w:rPr>
            </w:pPr>
          </w:p>
        </w:tc>
        <w:tc>
          <w:tcPr>
            <w:tcW w:w="704" w:type="pct"/>
            <w:tcBorders>
              <w:top w:val="nil"/>
              <w:left w:val="nil"/>
              <w:bottom w:val="single" w:sz="4" w:space="0" w:color="auto"/>
              <w:right w:val="single" w:sz="4" w:space="0" w:color="auto"/>
            </w:tcBorders>
            <w:shd w:val="clear" w:color="auto" w:fill="D9D9D9" w:themeFill="background1" w:themeFillShade="D9"/>
            <w:noWrap/>
            <w:vAlign w:val="center"/>
            <w:hideMark/>
          </w:tcPr>
          <w:p w14:paraId="345B73B0" w14:textId="77777777" w:rsidR="009E2EC4" w:rsidRPr="00894C68" w:rsidRDefault="009E2EC4" w:rsidP="00B53FCC">
            <w:pPr>
              <w:spacing w:after="0" w:line="240" w:lineRule="auto"/>
              <w:jc w:val="center"/>
              <w:rPr>
                <w:rFonts w:cs="Times New Roman"/>
                <w:color w:val="000000"/>
              </w:rPr>
            </w:pPr>
            <w:r w:rsidRPr="00894C68">
              <w:rPr>
                <w:rFonts w:cs="Times New Roman"/>
                <w:color w:val="000000"/>
              </w:rPr>
              <w:t>Monthly</w:t>
            </w:r>
          </w:p>
        </w:tc>
        <w:tc>
          <w:tcPr>
            <w:tcW w:w="764" w:type="pct"/>
            <w:tcBorders>
              <w:top w:val="nil"/>
              <w:left w:val="nil"/>
              <w:bottom w:val="single" w:sz="4" w:space="0" w:color="auto"/>
              <w:right w:val="single" w:sz="4" w:space="0" w:color="auto"/>
            </w:tcBorders>
            <w:shd w:val="clear" w:color="auto" w:fill="D9D9D9" w:themeFill="background1" w:themeFillShade="D9"/>
            <w:noWrap/>
            <w:vAlign w:val="center"/>
            <w:hideMark/>
          </w:tcPr>
          <w:p w14:paraId="3371FB28"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Historical</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hideMark/>
          </w:tcPr>
          <w:p w14:paraId="36BD0DAA"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0.89</w:t>
            </w:r>
          </w:p>
        </w:tc>
        <w:tc>
          <w:tcPr>
            <w:tcW w:w="890" w:type="pct"/>
            <w:tcBorders>
              <w:top w:val="nil"/>
              <w:left w:val="nil"/>
              <w:bottom w:val="single" w:sz="4" w:space="0" w:color="auto"/>
              <w:right w:val="single" w:sz="4" w:space="0" w:color="auto"/>
            </w:tcBorders>
            <w:shd w:val="clear" w:color="auto" w:fill="D9D9D9" w:themeFill="background1" w:themeFillShade="D9"/>
            <w:noWrap/>
            <w:vAlign w:val="center"/>
            <w:hideMark/>
          </w:tcPr>
          <w:p w14:paraId="0DC20E53"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GLMNET</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hideMark/>
          </w:tcPr>
          <w:p w14:paraId="68AC3847"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0.75</w:t>
            </w:r>
          </w:p>
        </w:tc>
        <w:tc>
          <w:tcPr>
            <w:tcW w:w="898" w:type="pct"/>
            <w:tcBorders>
              <w:top w:val="nil"/>
              <w:left w:val="nil"/>
              <w:bottom w:val="single" w:sz="4" w:space="0" w:color="auto"/>
              <w:right w:val="single" w:sz="4" w:space="0" w:color="auto"/>
            </w:tcBorders>
            <w:shd w:val="clear" w:color="auto" w:fill="D9D9D9" w:themeFill="background1" w:themeFillShade="D9"/>
            <w:noWrap/>
            <w:vAlign w:val="center"/>
            <w:hideMark/>
          </w:tcPr>
          <w:p w14:paraId="31F7E97D"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BRNN (B)</w:t>
            </w:r>
          </w:p>
        </w:tc>
        <w:tc>
          <w:tcPr>
            <w:tcW w:w="354" w:type="pct"/>
            <w:tcBorders>
              <w:top w:val="nil"/>
              <w:left w:val="nil"/>
              <w:bottom w:val="single" w:sz="4" w:space="0" w:color="auto"/>
              <w:right w:val="single" w:sz="4" w:space="0" w:color="auto"/>
            </w:tcBorders>
            <w:shd w:val="clear" w:color="auto" w:fill="D9D9D9" w:themeFill="background1" w:themeFillShade="D9"/>
            <w:noWrap/>
            <w:vAlign w:val="center"/>
            <w:hideMark/>
          </w:tcPr>
          <w:p w14:paraId="0EC53741" w14:textId="77777777" w:rsidR="009E2EC4" w:rsidRPr="00651CF9" w:rsidRDefault="009E2EC4" w:rsidP="00B53FCC">
            <w:pPr>
              <w:spacing w:after="0" w:line="240" w:lineRule="auto"/>
              <w:jc w:val="center"/>
              <w:rPr>
                <w:rFonts w:cs="Times New Roman"/>
                <w:color w:val="000000"/>
              </w:rPr>
            </w:pPr>
            <w:r w:rsidRPr="00651CF9">
              <w:rPr>
                <w:rFonts w:cs="Times New Roman"/>
                <w:color w:val="000000"/>
              </w:rPr>
              <w:t>0.96</w:t>
            </w:r>
          </w:p>
        </w:tc>
      </w:tr>
    </w:tbl>
    <w:p w14:paraId="0667FCDE" w14:textId="77777777" w:rsidR="00313070" w:rsidRDefault="00313070" w:rsidP="00313070"/>
    <w:p w14:paraId="6FA056C6" w14:textId="77777777" w:rsidR="004762A2" w:rsidRDefault="004762A2" w:rsidP="00313070"/>
    <w:p w14:paraId="79F834A6" w14:textId="77777777" w:rsidR="004762A2" w:rsidRDefault="004762A2" w:rsidP="00313070"/>
    <w:p w14:paraId="65450286" w14:textId="77777777" w:rsidR="004762A2" w:rsidRDefault="004762A2" w:rsidP="00313070"/>
    <w:p w14:paraId="2D7093FF" w14:textId="77777777" w:rsidR="00F669AE" w:rsidRDefault="00545396" w:rsidP="00483EF3">
      <w:pPr>
        <w:ind w:right="480"/>
        <w:jc w:val="center"/>
        <w:rPr>
          <w:szCs w:val="22"/>
        </w:rPr>
      </w:pPr>
      <w:r w:rsidRPr="00C924AC">
        <w:rPr>
          <w:noProof/>
        </w:rPr>
        <w:lastRenderedPageBreak/>
        <w:drawing>
          <wp:inline distT="0" distB="0" distL="0" distR="0" wp14:anchorId="7A090CCE" wp14:editId="25B43AD4">
            <wp:extent cx="5460845" cy="2757714"/>
            <wp:effectExtent l="0" t="0" r="6985" b="5080"/>
            <wp:docPr id="1912667648" name="Picture 1" descr="A diagram of a weather dat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667648" name="Picture 1" descr="A diagram of a weather data&#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487096" cy="2770971"/>
                    </a:xfrm>
                    <a:prstGeom prst="rect">
                      <a:avLst/>
                    </a:prstGeom>
                  </pic:spPr>
                </pic:pic>
              </a:graphicData>
            </a:graphic>
          </wp:inline>
        </w:drawing>
      </w:r>
      <w:bookmarkStart w:id="108" w:name="_Ref183430005"/>
    </w:p>
    <w:p w14:paraId="319D4912" w14:textId="60F1EB67" w:rsidR="00545396" w:rsidRPr="00861E4C" w:rsidRDefault="00545396" w:rsidP="00834A1F">
      <w:pPr>
        <w:ind w:right="480"/>
      </w:pPr>
      <w:bookmarkStart w:id="109" w:name="_Toc186208463"/>
      <w:r w:rsidRPr="00E24136">
        <w:rPr>
          <w:szCs w:val="22"/>
        </w:rPr>
        <w:t xml:space="preserve">Figure </w:t>
      </w:r>
      <w:r w:rsidRPr="00E24136">
        <w:rPr>
          <w:b/>
          <w:bCs/>
          <w:i/>
          <w:iCs/>
          <w:szCs w:val="22"/>
        </w:rPr>
        <w:fldChar w:fldCharType="begin"/>
      </w:r>
      <w:r w:rsidRPr="00E24136">
        <w:rPr>
          <w:szCs w:val="22"/>
        </w:rPr>
        <w:instrText xml:space="preserve"> SEQ Figure \* ARABIC </w:instrText>
      </w:r>
      <w:r w:rsidRPr="00E24136">
        <w:rPr>
          <w:b/>
          <w:bCs/>
          <w:i/>
          <w:iCs/>
          <w:szCs w:val="22"/>
        </w:rPr>
        <w:fldChar w:fldCharType="separate"/>
      </w:r>
      <w:r w:rsidR="00614BEC">
        <w:rPr>
          <w:noProof/>
          <w:szCs w:val="22"/>
        </w:rPr>
        <w:t>7</w:t>
      </w:r>
      <w:r w:rsidRPr="00E24136">
        <w:rPr>
          <w:b/>
          <w:bCs/>
          <w:i/>
          <w:iCs/>
          <w:szCs w:val="22"/>
        </w:rPr>
        <w:fldChar w:fldCharType="end"/>
      </w:r>
      <w:bookmarkEnd w:id="108"/>
      <w:r w:rsidRPr="00E24136">
        <w:rPr>
          <w:szCs w:val="22"/>
        </w:rPr>
        <w:t>: Ideal situation of the energy prediction framework</w:t>
      </w:r>
      <w:bookmarkEnd w:id="109"/>
    </w:p>
    <w:p w14:paraId="1F1B1342" w14:textId="77777777" w:rsidR="006771CE" w:rsidRDefault="006771CE" w:rsidP="006771CE">
      <w:pPr>
        <w:spacing w:after="0" w:line="480" w:lineRule="auto"/>
      </w:pPr>
    </w:p>
    <w:p w14:paraId="2E7F5DFE" w14:textId="0C407026" w:rsidR="006771CE" w:rsidRDefault="006771CE" w:rsidP="006771CE">
      <w:pPr>
        <w:spacing w:after="0" w:line="480" w:lineRule="auto"/>
      </w:pPr>
      <w:r>
        <w:t>cell level, given that all equipment has good data. In these scenarios, temperature may or may not be a significant predictor, but others would reveal themself with research.</w:t>
      </w:r>
    </w:p>
    <w:p w14:paraId="6745A03A" w14:textId="77777777" w:rsidR="006771CE" w:rsidRDefault="006771CE" w:rsidP="006771CE">
      <w:pPr>
        <w:pStyle w:val="Heading3"/>
        <w:spacing w:after="0" w:line="480" w:lineRule="auto"/>
      </w:pPr>
      <w:bookmarkStart w:id="110" w:name="_Toc186722090"/>
      <w:r>
        <w:t>Challenges</w:t>
      </w:r>
      <w:bookmarkEnd w:id="110"/>
    </w:p>
    <w:p w14:paraId="7520D1CB" w14:textId="77777777" w:rsidR="006771CE" w:rsidRDefault="006771CE" w:rsidP="006771CE">
      <w:pPr>
        <w:spacing w:after="0" w:line="480" w:lineRule="auto"/>
      </w:pPr>
      <w:r>
        <w:t>Accurate production data and production predictions constitute a significant challenge. At one point, production data were given in a different format with different values from previous data we had already received. We determined this was because one dataset was from the line, and another was derived up the line. Production data must be consistently formatted, reliable, and high-quality. Also, production prediction accuracy was much better at the beginning of the year than in the last quarter. This result indicates that energy managers should be careful about predicting production.</w:t>
      </w:r>
    </w:p>
    <w:p w14:paraId="1F878ED6" w14:textId="6CBEA051" w:rsidR="006771CE" w:rsidRDefault="006771CE" w:rsidP="006771CE">
      <w:pPr>
        <w:spacing w:after="0" w:line="480" w:lineRule="auto"/>
      </w:pPr>
      <w:r>
        <w:t xml:space="preserve">Energy data quality and reliability were two more challenges in implementing this research. There were several occasions when data was unavailable when it was expected, </w:t>
      </w:r>
      <w:r>
        <w:lastRenderedPageBreak/>
        <w:t>or there were gaps, albeit small, that had to be filled by the researchers. The utility quickly fixed these gaps, which might have prevented a real-time energy digital twin from functioning. The manufacturer’s capability to receive automated energy data weekly and view it in real-time on a shop level was excellent and bodes well for the future of energy data in manufacturing. However, it needs work to be more reliable.</w:t>
      </w:r>
    </w:p>
    <w:p w14:paraId="72E1DDBB" w14:textId="32D7E561" w:rsidR="006952BC" w:rsidRDefault="006952BC" w:rsidP="006771CE">
      <w:pPr>
        <w:spacing w:after="0" w:line="480" w:lineRule="auto"/>
      </w:pPr>
      <w:r>
        <w:t>Another challenge was the amount of human labor involved. This research aimed to reduce the human input needed in energy prediction. However, automating the data retrieval, ML model training, and prediction resulting in a facility-level EDT requires many human hours. The following list details the tasks that need to be automated for the automated energy prediction framework:</w:t>
      </w:r>
    </w:p>
    <w:p w14:paraId="5E043FA0" w14:textId="77777777" w:rsidR="006952BC" w:rsidRDefault="006952BC" w:rsidP="006771CE">
      <w:pPr>
        <w:pStyle w:val="ListParagraph"/>
        <w:numPr>
          <w:ilvl w:val="0"/>
          <w:numId w:val="49"/>
        </w:numPr>
        <w:spacing w:after="0" w:line="480" w:lineRule="auto"/>
      </w:pPr>
      <w:r>
        <w:t>Data transmission and retrieval</w:t>
      </w:r>
    </w:p>
    <w:p w14:paraId="6409BE28" w14:textId="77777777" w:rsidR="006952BC" w:rsidRDefault="006952BC" w:rsidP="006771CE">
      <w:pPr>
        <w:pStyle w:val="ListParagraph"/>
        <w:numPr>
          <w:ilvl w:val="0"/>
          <w:numId w:val="49"/>
        </w:numPr>
        <w:spacing w:after="0" w:line="480" w:lineRule="auto"/>
      </w:pPr>
      <w:r>
        <w:t>Data formatting</w:t>
      </w:r>
    </w:p>
    <w:p w14:paraId="64D0E6FC" w14:textId="77777777" w:rsidR="006952BC" w:rsidRDefault="006952BC" w:rsidP="006771CE">
      <w:pPr>
        <w:pStyle w:val="ListParagraph"/>
        <w:numPr>
          <w:ilvl w:val="0"/>
          <w:numId w:val="49"/>
        </w:numPr>
        <w:spacing w:after="0" w:line="480" w:lineRule="auto"/>
      </w:pPr>
      <w:r>
        <w:t>ML model training and retraining</w:t>
      </w:r>
    </w:p>
    <w:p w14:paraId="3D3A4550" w14:textId="77777777" w:rsidR="006952BC" w:rsidRDefault="006952BC" w:rsidP="006771CE">
      <w:pPr>
        <w:pStyle w:val="ListParagraph"/>
        <w:numPr>
          <w:ilvl w:val="0"/>
          <w:numId w:val="49"/>
        </w:numPr>
        <w:spacing w:after="0" w:line="480" w:lineRule="auto"/>
      </w:pPr>
      <w:r>
        <w:t>Energy consumption predictions</w:t>
      </w:r>
    </w:p>
    <w:p w14:paraId="7F81D9E3" w14:textId="67016FD7" w:rsidR="006952BC" w:rsidRPr="006771CE" w:rsidRDefault="006952BC" w:rsidP="006771CE">
      <w:pPr>
        <w:spacing w:after="0" w:line="480" w:lineRule="auto"/>
        <w:rPr>
          <w:rFonts w:cs="Times New Roman"/>
        </w:rPr>
      </w:pPr>
      <w:r>
        <w:t xml:space="preserve">One reason for the large amount of human labor was that we tested several ML models. It is worth researching which ML models work best with your problem. In our case, we could not find any study that had implemented an ML model to predict energy consumption in the industrial sector at the plant level. The authors knew from personal experience that manufacturers use historic or average naïve models in many cases and sometimes use basic linear regression with production or multiple linear regression with production and temperature, but we had not seen any case of using a more complex ML model.  In the future, the RF would be our first candidate for removal from this process, </w:t>
      </w:r>
      <w:r w:rsidRPr="006771CE">
        <w:rPr>
          <w:rFonts w:cs="Times New Roman"/>
        </w:rPr>
        <w:lastRenderedPageBreak/>
        <w:t xml:space="preserve">especially for the monthly models, though it seems to perform well for the daily paint models. The next candidate would be GLM because the GLMNET is similar and improved upon the GLM in almost every model. PCR and PLSR would be our next candidates for removal from the process because they were not the best performing. </w:t>
      </w:r>
    </w:p>
    <w:p w14:paraId="3390D2C6" w14:textId="0152BE68" w:rsidR="006952BC" w:rsidRPr="006771CE" w:rsidRDefault="006952BC" w:rsidP="006771CE">
      <w:pPr>
        <w:spacing w:after="0" w:line="480" w:lineRule="auto"/>
        <w:rPr>
          <w:rFonts w:cs="Times New Roman"/>
        </w:rPr>
      </w:pPr>
      <w:r w:rsidRPr="006771CE">
        <w:rPr>
          <w:rFonts w:cs="Times New Roman"/>
        </w:rPr>
        <w:t xml:space="preserve">The BRNN has high complexity and promising initial results. It works with smaller datasets than the RF or KNN. We chose the BRNN model because, compared to other neural net models, it requires less tuning. It worked well with the sitewide models with many predictors but was also the </w:t>
      </w:r>
      <w:r w:rsidR="00AD4127" w:rsidRPr="006771CE">
        <w:rPr>
          <w:rFonts w:cs="Times New Roman"/>
        </w:rPr>
        <w:t>best performing</w:t>
      </w:r>
      <w:r w:rsidRPr="006771CE">
        <w:rPr>
          <w:rFonts w:cs="Times New Roman"/>
        </w:rPr>
        <w:t xml:space="preserve"> of several shop models. The KNN also had promising initial results in many of the models.</w:t>
      </w:r>
    </w:p>
    <w:p w14:paraId="55F2D2C4" w14:textId="0F781E6E" w:rsidR="006952BC" w:rsidRPr="006771CE" w:rsidRDefault="006952BC" w:rsidP="006771CE">
      <w:pPr>
        <w:spacing w:after="0" w:line="480" w:lineRule="auto"/>
        <w:rPr>
          <w:rFonts w:cs="Times New Roman"/>
        </w:rPr>
      </w:pPr>
      <w:r w:rsidRPr="006771CE">
        <w:rPr>
          <w:rFonts w:cs="Times New Roman"/>
        </w:rPr>
        <w:t>The amount of machine learning knowledge required could be challenging for real-world applications. The practitioner needs a fundamental understanding of automated data retrieval, machine learning model selection, tuning parameters, and what the results mean for energy management.</w:t>
      </w:r>
    </w:p>
    <w:p w14:paraId="23C43B7E" w14:textId="098086A6" w:rsidR="000973D4" w:rsidRPr="006771CE" w:rsidRDefault="006952BC" w:rsidP="006771CE">
      <w:pPr>
        <w:pStyle w:val="Heading3"/>
        <w:spacing w:after="0" w:line="480" w:lineRule="auto"/>
      </w:pPr>
      <w:bookmarkStart w:id="111" w:name="_Toc186722091"/>
      <w:r w:rsidRPr="006771CE">
        <w:t>Lessons Learned</w:t>
      </w:r>
      <w:bookmarkEnd w:id="111"/>
    </w:p>
    <w:p w14:paraId="7ED2A51A" w14:textId="6146B81F" w:rsidR="005F063A" w:rsidRPr="006771CE" w:rsidRDefault="005F063A" w:rsidP="006771CE">
      <w:pPr>
        <w:spacing w:after="0" w:line="480" w:lineRule="auto"/>
        <w:rPr>
          <w:rFonts w:cs="Times New Roman"/>
        </w:rPr>
      </w:pPr>
      <w:r w:rsidRPr="006771CE">
        <w:rPr>
          <w:rFonts w:cs="Times New Roman"/>
        </w:rPr>
        <w:t xml:space="preserve">In some situations, historic and average models perform well, mainly where the system is steady, no new processes or equipment are added, and production is stable. </w:t>
      </w:r>
      <w:r w:rsidR="00496C04" w:rsidRPr="006771CE">
        <w:rPr>
          <w:rFonts w:cs="Times New Roman"/>
          <w:b/>
          <w:bCs/>
        </w:rPr>
        <w:fldChar w:fldCharType="begin"/>
      </w:r>
      <w:r w:rsidR="00496C04" w:rsidRPr="006771CE">
        <w:rPr>
          <w:rFonts w:cs="Times New Roman"/>
          <w:b/>
          <w:bCs/>
        </w:rPr>
        <w:instrText xml:space="preserve"> REF _Ref183430483 \h  \* MERGEFORMAT </w:instrText>
      </w:r>
      <w:r w:rsidR="00496C04" w:rsidRPr="006771CE">
        <w:rPr>
          <w:rFonts w:cs="Times New Roman"/>
          <w:b/>
          <w:bCs/>
        </w:rPr>
      </w:r>
      <w:r w:rsidR="00496C04" w:rsidRPr="006771CE">
        <w:rPr>
          <w:rFonts w:cs="Times New Roman"/>
          <w:b/>
          <w:bCs/>
        </w:rPr>
        <w:fldChar w:fldCharType="separate"/>
      </w:r>
      <w:r w:rsidR="00614BEC" w:rsidRPr="006771CE">
        <w:rPr>
          <w:rFonts w:cs="Times New Roman"/>
          <w:b/>
          <w:bCs/>
        </w:rPr>
        <w:t xml:space="preserve">Table </w:t>
      </w:r>
      <w:r w:rsidR="00614BEC" w:rsidRPr="006771CE">
        <w:rPr>
          <w:rFonts w:cs="Times New Roman"/>
          <w:b/>
          <w:bCs/>
          <w:noProof/>
        </w:rPr>
        <w:t>12</w:t>
      </w:r>
      <w:r w:rsidR="00496C04" w:rsidRPr="006771CE">
        <w:rPr>
          <w:rFonts w:cs="Times New Roman"/>
          <w:b/>
          <w:bCs/>
        </w:rPr>
        <w:fldChar w:fldCharType="end"/>
      </w:r>
      <w:r w:rsidR="00496C04" w:rsidRPr="006771CE">
        <w:rPr>
          <w:rFonts w:cs="Times New Roman"/>
          <w:b/>
          <w:bCs/>
        </w:rPr>
        <w:t xml:space="preserve"> </w:t>
      </w:r>
      <w:r w:rsidRPr="006771CE">
        <w:rPr>
          <w:rFonts w:cs="Times New Roman"/>
        </w:rPr>
        <w:t xml:space="preserve">shows the case where historic and average models have high and low prediction errors. The problem is that there is no confidence in your prediction. Manufacturers that rely on historic and average models for predictions typically do not follow good data science practices, such as maintaining a holdout dataset or testing variables. The historic and average models are sometimes necessary for a quick estimate but can easily be improved. Manufacturers might view energy consumption prediction for energy management as </w:t>
      </w:r>
      <w:r w:rsidRPr="006771CE">
        <w:rPr>
          <w:rFonts w:cs="Times New Roman"/>
        </w:rPr>
        <w:lastRenderedPageBreak/>
        <w:t xml:space="preserve">unimportant and want to make the quickest estimate. </w:t>
      </w:r>
      <w:r w:rsidR="00635846" w:rsidRPr="006771CE">
        <w:rPr>
          <w:rFonts w:cs="Times New Roman"/>
        </w:rPr>
        <w:t>The</w:t>
      </w:r>
      <w:r w:rsidRPr="006771CE">
        <w:rPr>
          <w:rFonts w:cs="Times New Roman"/>
        </w:rPr>
        <w:t xml:space="preserve"> authors urge </w:t>
      </w:r>
      <w:r w:rsidR="008649EE" w:rsidRPr="006771CE">
        <w:rPr>
          <w:rFonts w:cs="Times New Roman"/>
        </w:rPr>
        <w:t xml:space="preserve">the </w:t>
      </w:r>
      <w:r w:rsidRPr="006771CE">
        <w:rPr>
          <w:rFonts w:cs="Times New Roman"/>
        </w:rPr>
        <w:t xml:space="preserve">industry to consider this </w:t>
      </w:r>
      <w:r w:rsidR="001C2D63" w:rsidRPr="006771CE">
        <w:rPr>
          <w:rFonts w:cs="Times New Roman"/>
        </w:rPr>
        <w:t xml:space="preserve">as a </w:t>
      </w:r>
      <w:r w:rsidRPr="006771CE">
        <w:rPr>
          <w:rFonts w:cs="Times New Roman"/>
        </w:rPr>
        <w:t>chance to improve SM capability and inform predictions.</w:t>
      </w:r>
    </w:p>
    <w:p w14:paraId="7214C09E" w14:textId="77777777" w:rsidR="005F063A" w:rsidRPr="006771CE" w:rsidRDefault="005F063A" w:rsidP="006771CE">
      <w:pPr>
        <w:spacing w:after="0" w:line="480" w:lineRule="auto"/>
        <w:rPr>
          <w:rFonts w:cs="Times New Roman"/>
        </w:rPr>
      </w:pPr>
      <w:r w:rsidRPr="006771CE">
        <w:rPr>
          <w:rFonts w:cs="Times New Roman"/>
        </w:rPr>
        <w:t xml:space="preserve">Daily models benefit from abundant data and perform well in 2023 Q1, with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Pr="006771CE">
        <w:rPr>
          <w:rFonts w:cs="Times New Roman"/>
        </w:rPr>
        <w:t xml:space="preserve"> above 0.7. However, their performance decreased significantly in 2023 Q4 to the point of having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Pr="006771CE">
        <w:rPr>
          <w:rFonts w:cs="Times New Roman"/>
        </w:rPr>
        <w:t xml:space="preserve"> approaching zero. This is likely because production prediction accuracy decreases with a more extended forecast period. Also, daily datasets were derived from the weekly data provided, and if there is a shutdown or missed production target, that production is shifted to the next day. To make a good prediction, you should first have good data to input. The daily model’s application in practice will not be the same as in this research, over months or years, but rather testing for a specific scenario of a day or week. Still, the daily model results show that more flexible ML models are available with more data. One strength of the daily models is that the more complex models can run with less than a year of data.</w:t>
      </w:r>
    </w:p>
    <w:p w14:paraId="212E5613" w14:textId="4A9D1DC3" w:rsidR="005F063A" w:rsidRPr="006771CE" w:rsidRDefault="005F063A" w:rsidP="006771CE">
      <w:pPr>
        <w:spacing w:after="0" w:line="480" w:lineRule="auto"/>
        <w:rPr>
          <w:rFonts w:cs="Times New Roman"/>
        </w:rPr>
      </w:pPr>
      <w:r w:rsidRPr="006771CE">
        <w:rPr>
          <w:rFonts w:cs="Times New Roman"/>
        </w:rPr>
        <w:t xml:space="preserve">The weekly PCR, KNN, RF, and BRNN models required at least one year of data to perform. Although they require more data, they showed that more complex methods can outperform simple ones. For example, RF and BRNN for Assembly 2023 Q1, KNN for Paint 2023, and BRNN for Sitewide 2023 all performed a standard deviation better than counterpart linear and naïve models. The research goal wasn’t to show that complex models are always better than simple models but that it is possible. Good big data analytics requires quality data and a proper understanding of tuning and model selection. Usually, energy consumption predictions are performed monthly, but if production data is provided weekly, it makes sense to perform these predictions weekly. Also, if production </w:t>
      </w:r>
      <w:r w:rsidRPr="006771CE">
        <w:rPr>
          <w:rFonts w:cs="Times New Roman"/>
        </w:rPr>
        <w:lastRenderedPageBreak/>
        <w:t>is delayed by a day, it could be pushed into next month's analysis, but since the weekly starts on Sunday, this could be avoided with weekly analysis.</w:t>
      </w:r>
    </w:p>
    <w:p w14:paraId="09A8E74E" w14:textId="7A78DC60" w:rsidR="005F063A" w:rsidRPr="006771CE" w:rsidRDefault="005F063A" w:rsidP="006771CE">
      <w:pPr>
        <w:spacing w:after="0" w:line="480" w:lineRule="auto"/>
        <w:rPr>
          <w:rFonts w:cs="Times New Roman"/>
        </w:rPr>
      </w:pPr>
      <w:r w:rsidRPr="006771CE">
        <w:rPr>
          <w:rFonts w:cs="Times New Roman"/>
        </w:rPr>
        <w:t>The monthly prediction accuracy results showed that complex models require at least a year of data and two years to include the ‘energy from last year’ predictor. However, accuracy improvements are possible once that data is available, such as in 2024 Q1 Sitewide Monthly BRNN and 2023 Q4 Paint Monthly KNN.</w:t>
      </w:r>
    </w:p>
    <w:p w14:paraId="2FBE4AFE" w14:textId="4FC4B79D" w:rsidR="005F063A" w:rsidRPr="006771CE" w:rsidRDefault="005F063A" w:rsidP="006771CE">
      <w:pPr>
        <w:spacing w:after="0" w:line="480" w:lineRule="auto"/>
        <w:rPr>
          <w:rFonts w:cs="Times New Roman"/>
          <w:b/>
          <w:bCs/>
        </w:rPr>
      </w:pPr>
      <w:r w:rsidRPr="006771CE">
        <w:rPr>
          <w:rFonts w:cs="Times New Roman"/>
        </w:rPr>
        <w:t xml:space="preserve">The energy data from last year predictor had mixed results. It requires at least a year and a half of data to run, and some models, such as 2024 Q1 B Sitewide KNN, where adding the predictor made the training and actual RMSE significantly worse. Just because adding a predictor decreases the RMSE by a small amount does not mean it should be included for fear of overfitting. However, there were models such as 2024 Q1 B Paint KNN where adding the energy data from last year predictor decreased the RMSE of training and actual by a standard deviation, indicating it should be included. There were </w:t>
      </w:r>
      <w:r w:rsidR="001503F2" w:rsidRPr="006771CE">
        <w:rPr>
          <w:rFonts w:cs="Times New Roman"/>
        </w:rPr>
        <w:t>more of the</w:t>
      </w:r>
      <w:r w:rsidRPr="006771CE">
        <w:rPr>
          <w:rFonts w:cs="Times New Roman"/>
        </w:rPr>
        <w:t xml:space="preserve"> best models that included the energy data from last year predictor. This type of </w:t>
      </w:r>
      <w:r w:rsidR="00E44BD4" w:rsidRPr="006771CE">
        <w:rPr>
          <w:rFonts w:cs="Times New Roman"/>
        </w:rPr>
        <w:t>case-by-case</w:t>
      </w:r>
      <w:r w:rsidRPr="006771CE">
        <w:rPr>
          <w:rFonts w:cs="Times New Roman"/>
        </w:rPr>
        <w:t xml:space="preserve"> analytics thinking is essential for improving predictions. </w:t>
      </w:r>
    </w:p>
    <w:p w14:paraId="324FB9D5" w14:textId="77777777" w:rsidR="005F063A" w:rsidRPr="006771CE" w:rsidRDefault="005F063A" w:rsidP="006771CE">
      <w:pPr>
        <w:spacing w:after="0" w:line="480" w:lineRule="auto"/>
        <w:rPr>
          <w:rFonts w:cs="Times New Roman"/>
        </w:rPr>
      </w:pPr>
      <w:r w:rsidRPr="006771CE">
        <w:rPr>
          <w:rFonts w:cs="Times New Roman"/>
        </w:rPr>
        <w:t xml:space="preserve">Almost every model improved prediction accuracy over the naïve models, except in the sitewide 2023 Q1 weekly and monthly and sitewide 2023 Q4 daily models. With continued experimentation, the authors expect to consistently improve upon the naïve and linear regression, which is employed frequently in manufacturing energy management. One problem with using complex models is that they are not as easily interpretable. With linear regression, you can point to a coefficient and explain why it makes a prediction based on the production, but this isn’t possible with PCR, KNN, RF, or BRNN, though they are more flexible and can improve predictions in some instances. The best ML </w:t>
      </w:r>
      <w:r w:rsidRPr="006771CE">
        <w:rPr>
          <w:rFonts w:cs="Times New Roman"/>
        </w:rPr>
        <w:lastRenderedPageBreak/>
        <w:t>models vary by shop and perhaps because of the nature of each shop. More research is needed to explain why specific models perform well for a specific shop.</w:t>
      </w:r>
    </w:p>
    <w:p w14:paraId="5FDED74A" w14:textId="749D1A81" w:rsidR="006952BC" w:rsidRPr="006771CE" w:rsidRDefault="005F063A" w:rsidP="006771CE">
      <w:pPr>
        <w:pStyle w:val="Heading2"/>
        <w:spacing w:before="0" w:after="0" w:line="480" w:lineRule="auto"/>
        <w:rPr>
          <w:rFonts w:cs="Times New Roman"/>
          <w:sz w:val="24"/>
          <w:szCs w:val="24"/>
        </w:rPr>
      </w:pPr>
      <w:bookmarkStart w:id="112" w:name="_Toc186722092"/>
      <w:r w:rsidRPr="006771CE">
        <w:rPr>
          <w:rFonts w:cs="Times New Roman"/>
          <w:sz w:val="24"/>
          <w:szCs w:val="24"/>
        </w:rPr>
        <w:t>Conclusions</w:t>
      </w:r>
      <w:bookmarkEnd w:id="112"/>
    </w:p>
    <w:p w14:paraId="35DED522" w14:textId="481D9484" w:rsidR="004D4774" w:rsidRPr="006771CE" w:rsidRDefault="004D4774" w:rsidP="006771CE">
      <w:pPr>
        <w:spacing w:after="0" w:line="480" w:lineRule="auto"/>
        <w:rPr>
          <w:rFonts w:cs="Times New Roman"/>
        </w:rPr>
      </w:pPr>
      <w:r w:rsidRPr="006771CE">
        <w:rPr>
          <w:rFonts w:cs="Times New Roman"/>
        </w:rPr>
        <w:t xml:space="preserve">In this paper, we proposed a framework for facility-level Energy Digital Twin (EDT), which enables real-time energy data collection, automated data integration, and energy predictions and could be modified to work in any area of the plant. We tested the framework predictions on daily, weekly, and monthly datasets for automotive </w:t>
      </w:r>
      <w:r w:rsidR="00B2364A" w:rsidRPr="006771CE">
        <w:rPr>
          <w:rFonts w:cs="Times New Roman"/>
        </w:rPr>
        <w:t>shops</w:t>
      </w:r>
      <w:r w:rsidRPr="006771CE">
        <w:rPr>
          <w:rFonts w:cs="Times New Roman"/>
        </w:rPr>
        <w:t xml:space="preserve"> and sitewide processes</w:t>
      </w:r>
    </w:p>
    <w:p w14:paraId="40A35105" w14:textId="77777777" w:rsidR="004D4774" w:rsidRPr="006771CE" w:rsidRDefault="004D4774" w:rsidP="006771CE">
      <w:pPr>
        <w:spacing w:after="0" w:line="480" w:lineRule="auto"/>
        <w:rPr>
          <w:rFonts w:cs="Times New Roman"/>
        </w:rPr>
      </w:pPr>
      <w:r w:rsidRPr="006771CE">
        <w:rPr>
          <w:rFonts w:cs="Times New Roman"/>
        </w:rPr>
        <w:t>The proposed framework advances the state-of-the-art in energy management. It enables manufacturers to move beyond the limitations of traditional energy management processes, which rely on inconsistent human input for naïve approximation and maybe basic linear regression or, at best, a GLM model that considers temperature. The framework's ability to provide near real-time and accurate energy predictions can help manufacturers identify energy-saving opportunities, better understand their processes, make data-driven decisions, and automate a piece of their ISO 50001 certification. The framework's simplicity and adaptability allow it to be applied to various manufacturing processes and industries. A limitation of the framework is the requirement for accurate and available production data and predictions. This framework could be applied throughout the plant if production data and predictions are accurate and available.</w:t>
      </w:r>
    </w:p>
    <w:p w14:paraId="5467F439" w14:textId="16E37362" w:rsidR="004D4774" w:rsidRPr="006771CE" w:rsidRDefault="004D4774" w:rsidP="006771CE">
      <w:pPr>
        <w:spacing w:after="0" w:line="480" w:lineRule="auto"/>
        <w:rPr>
          <w:rFonts w:cs="Times New Roman"/>
        </w:rPr>
      </w:pPr>
      <w:r w:rsidRPr="006771CE">
        <w:rPr>
          <w:rFonts w:cs="Times New Roman"/>
        </w:rPr>
        <w:t>The research showed that ML models could be successfully applied to facility-level energy predictions at smaller time scales for improved accuracy. Complex models, such as random forest and principal component regression, were sometimes but not always more accurate than simpler models, such as naïve approximation and linear regression.</w:t>
      </w:r>
    </w:p>
    <w:p w14:paraId="33110C85" w14:textId="05594746" w:rsidR="00D9698B" w:rsidRPr="006771CE" w:rsidRDefault="004D4774" w:rsidP="006771CE">
      <w:pPr>
        <w:spacing w:after="0" w:line="480" w:lineRule="auto"/>
        <w:rPr>
          <w:rFonts w:cs="Times New Roman"/>
        </w:rPr>
      </w:pPr>
      <w:r w:rsidRPr="006771CE">
        <w:rPr>
          <w:rFonts w:cs="Times New Roman"/>
        </w:rPr>
        <w:lastRenderedPageBreak/>
        <w:t>For manufacturers, the effort is better spent automating the data collection framework and improving data quality and reliability than optimizing model selection. For future research, the authors recommend investigating different artificial intelligence methods in larger datasets, implementing the automated data collection framework, developing use cases besides ISO 50001 certification, and testing other predictors besides production, dry bulb temperature, week of the year, month, and day of the week. A sensitivity analysis of temperature prediction should also be considered. The authors used the historical average for temperature to make predictions, but this does not consider extreme weather, so different prediction sets could be developed for extreme weather.</w:t>
      </w:r>
    </w:p>
    <w:p w14:paraId="4D10013A" w14:textId="77777777" w:rsidR="00D9698B" w:rsidRDefault="00D9698B">
      <w:pPr>
        <w:spacing w:after="0" w:line="240" w:lineRule="auto"/>
      </w:pPr>
      <w:r>
        <w:br w:type="page"/>
      </w:r>
    </w:p>
    <w:p w14:paraId="21AA21E7" w14:textId="0F83F574" w:rsidR="004C2071" w:rsidRPr="006771CE" w:rsidRDefault="004C2071" w:rsidP="006771CE">
      <w:pPr>
        <w:pStyle w:val="Heading2"/>
        <w:spacing w:before="0" w:after="0" w:line="480" w:lineRule="auto"/>
        <w:rPr>
          <w:sz w:val="24"/>
          <w:szCs w:val="24"/>
        </w:rPr>
      </w:pPr>
      <w:bookmarkStart w:id="113" w:name="_Toc289175842"/>
      <w:bookmarkStart w:id="114" w:name="_Toc186722093"/>
      <w:r w:rsidRPr="006771CE">
        <w:rPr>
          <w:sz w:val="24"/>
          <w:szCs w:val="24"/>
        </w:rPr>
        <w:lastRenderedPageBreak/>
        <w:t>R</w:t>
      </w:r>
      <w:bookmarkEnd w:id="113"/>
      <w:r w:rsidR="00060A6A" w:rsidRPr="006771CE">
        <w:rPr>
          <w:sz w:val="24"/>
          <w:szCs w:val="24"/>
        </w:rPr>
        <w:t>EFERENCES</w:t>
      </w:r>
      <w:bookmarkEnd w:id="114"/>
    </w:p>
    <w:p w14:paraId="1643B29E" w14:textId="790E5199" w:rsidR="001A3A08" w:rsidRDefault="001A3A08" w:rsidP="006771CE">
      <w:pPr>
        <w:autoSpaceDE w:val="0"/>
        <w:autoSpaceDN w:val="0"/>
        <w:spacing w:after="0" w:line="480" w:lineRule="auto"/>
        <w:ind w:hanging="480"/>
      </w:pPr>
      <w:r>
        <w:t xml:space="preserve">Assad, F., Konstantinov, S., Ahmad, ab, Rushforth, E., Ahmad, ab H., Rushforth, E. J., &amp; Harrison, R. (2021). Utilising Web-based Digital Twin to Promote Assembly Line Sustainability. </w:t>
      </w:r>
      <w:r>
        <w:rPr>
          <w:i/>
          <w:iCs/>
        </w:rPr>
        <w:t>2021 4th IEEE International Conference on Industrial Cyber-Physical Systems (ICPS)</w:t>
      </w:r>
      <w:r>
        <w:t>, 381–386. https://ieeexplore.ieee.org/abstract/document/9468209/</w:t>
      </w:r>
    </w:p>
    <w:p w14:paraId="3E282254" w14:textId="1A2212E9" w:rsidR="001A3A08" w:rsidRDefault="001A3A08" w:rsidP="006771CE">
      <w:pPr>
        <w:autoSpaceDE w:val="0"/>
        <w:autoSpaceDN w:val="0"/>
        <w:spacing w:after="0" w:line="480" w:lineRule="auto"/>
        <w:ind w:hanging="480"/>
      </w:pPr>
      <w:r>
        <w:t>BizEE Software. (</w:t>
      </w:r>
      <w:r w:rsidR="00245FBF">
        <w:t>2013, January 2</w:t>
      </w:r>
      <w:r>
        <w:t xml:space="preserve">). </w:t>
      </w:r>
      <w:r>
        <w:rPr>
          <w:i/>
          <w:iCs/>
        </w:rPr>
        <w:t>Degree Days Calculated Accurately for Locations Worldwide</w:t>
      </w:r>
      <w:r>
        <w:t>. Retrieved February 12, 2024, from https://www.degreedays.net/</w:t>
      </w:r>
    </w:p>
    <w:p w14:paraId="24B9BC92" w14:textId="77777777" w:rsidR="001A3A08" w:rsidRDefault="001A3A08" w:rsidP="006771CE">
      <w:pPr>
        <w:autoSpaceDE w:val="0"/>
        <w:autoSpaceDN w:val="0"/>
        <w:spacing w:after="0" w:line="480" w:lineRule="auto"/>
        <w:ind w:hanging="480"/>
      </w:pPr>
      <w:r>
        <w:t xml:space="preserve">Caret Documentation. (2023, March 31). </w:t>
      </w:r>
      <w:r>
        <w:rPr>
          <w:i/>
          <w:iCs/>
        </w:rPr>
        <w:t>CARET: A list of Available Models in train</w:t>
      </w:r>
      <w:r>
        <w:t>. Rdrr.Io. https://rdrr.io/cran/caret/man/models.html</w:t>
      </w:r>
    </w:p>
    <w:p w14:paraId="0483EE88" w14:textId="77777777" w:rsidR="001A3A08" w:rsidRDefault="001A3A08" w:rsidP="006771CE">
      <w:pPr>
        <w:autoSpaceDE w:val="0"/>
        <w:autoSpaceDN w:val="0"/>
        <w:spacing w:after="0" w:line="480" w:lineRule="auto"/>
        <w:ind w:hanging="480"/>
      </w:pPr>
      <w:r>
        <w:t xml:space="preserve">David, J., Martikkala, A., Lobov, A., &amp; Lanz, M. (2019). A unified ontology namespace for enterprise integration–a digital twin case study. </w:t>
      </w:r>
      <w:r>
        <w:rPr>
          <w:i/>
          <w:iCs/>
        </w:rPr>
        <w:t>“INSTRUMENTATION ENGINEERING, ELECTRONICS AND TELECOMMUNICATIONS-2019” Proceedings of the V International Forum (Izhevsk, Russia, November 20–22, 2019) Publishing House</w:t>
      </w:r>
      <w:r>
        <w:t>.</w:t>
      </w:r>
    </w:p>
    <w:p w14:paraId="620CA211" w14:textId="6A11D878" w:rsidR="001A3A08" w:rsidRDefault="001A3A08" w:rsidP="006771CE">
      <w:pPr>
        <w:autoSpaceDE w:val="0"/>
        <w:autoSpaceDN w:val="0"/>
        <w:spacing w:after="0" w:line="480" w:lineRule="auto"/>
        <w:ind w:hanging="480"/>
      </w:pPr>
      <w:r>
        <w:t>DOE Advanced Manufacturing Office. (</w:t>
      </w:r>
      <w:r w:rsidR="007C17A9">
        <w:t>2019, February 19</w:t>
      </w:r>
      <w:r>
        <w:t xml:space="preserve">). </w:t>
      </w:r>
      <w:r>
        <w:rPr>
          <w:i/>
          <w:iCs/>
        </w:rPr>
        <w:t>Better Plants Software Tools</w:t>
      </w:r>
      <w:r>
        <w:t>. Retrieved February 14, 2024, from https://betterbuildingssolutioncenter.energy.gov/better-plants/software-tools</w:t>
      </w:r>
    </w:p>
    <w:p w14:paraId="19B25419" w14:textId="77777777" w:rsidR="001A3A08" w:rsidRDefault="001A3A08" w:rsidP="006771CE">
      <w:pPr>
        <w:autoSpaceDE w:val="0"/>
        <w:autoSpaceDN w:val="0"/>
        <w:spacing w:after="0" w:line="480" w:lineRule="auto"/>
        <w:ind w:hanging="480"/>
      </w:pPr>
      <w:r>
        <w:t xml:space="preserve">DOE Advanced Manufacturing Office. (2018, March 27). </w:t>
      </w:r>
      <w:r>
        <w:rPr>
          <w:i/>
          <w:iCs/>
        </w:rPr>
        <w:t>Energy Performance Indicator Tool</w:t>
      </w:r>
      <w:r>
        <w:t>. https://www.energy.gov/eere/amo/articles/energy-performance-indicator-tool</w:t>
      </w:r>
    </w:p>
    <w:p w14:paraId="69510877" w14:textId="77777777" w:rsidR="001A3A08" w:rsidRDefault="001A3A08" w:rsidP="006771CE">
      <w:pPr>
        <w:autoSpaceDE w:val="0"/>
        <w:autoSpaceDN w:val="0"/>
        <w:spacing w:after="0" w:line="480" w:lineRule="auto"/>
        <w:ind w:hanging="480"/>
      </w:pPr>
      <w:r>
        <w:t xml:space="preserve">Duflou, J. R., Sutherland, J. W., Dornfeld, D., Herrmann, C., Jeswiet, J., Kara, S., Hauschild, M., &amp; Kellens, K. (2012). Towards energy and resource efficient manufacturing: A processes and systems approach. </w:t>
      </w:r>
      <w:r>
        <w:rPr>
          <w:i/>
          <w:iCs/>
        </w:rPr>
        <w:t>CIRP Annals</w:t>
      </w:r>
      <w:r>
        <w:t xml:space="preserve">, </w:t>
      </w:r>
      <w:r>
        <w:rPr>
          <w:i/>
          <w:iCs/>
        </w:rPr>
        <w:t>61</w:t>
      </w:r>
      <w:r>
        <w:t>(2), 587–609.</w:t>
      </w:r>
    </w:p>
    <w:p w14:paraId="64BE9EB6" w14:textId="77777777" w:rsidR="001A3A08" w:rsidRDefault="001A3A08" w:rsidP="006771CE">
      <w:pPr>
        <w:autoSpaceDE w:val="0"/>
        <w:autoSpaceDN w:val="0"/>
        <w:spacing w:after="0" w:line="480" w:lineRule="auto"/>
        <w:ind w:hanging="480"/>
      </w:pPr>
      <w:r>
        <w:t xml:space="preserve">Garetti, M., Rosa, P., &amp; Terzi, S. (2012). Life cycle simulation for the design of product–service systems. </w:t>
      </w:r>
      <w:r>
        <w:rPr>
          <w:i/>
          <w:iCs/>
        </w:rPr>
        <w:t>Computers in Industry</w:t>
      </w:r>
      <w:r>
        <w:t xml:space="preserve">, </w:t>
      </w:r>
      <w:r>
        <w:rPr>
          <w:i/>
          <w:iCs/>
        </w:rPr>
        <w:t>63</w:t>
      </w:r>
      <w:r>
        <w:t>(4), 361–369.</w:t>
      </w:r>
    </w:p>
    <w:p w14:paraId="7FDB9204" w14:textId="77777777" w:rsidR="001A3A08" w:rsidRDefault="001A3A08" w:rsidP="006771CE">
      <w:pPr>
        <w:autoSpaceDE w:val="0"/>
        <w:autoSpaceDN w:val="0"/>
        <w:spacing w:after="0" w:line="480" w:lineRule="auto"/>
        <w:ind w:hanging="480"/>
      </w:pPr>
      <w:r>
        <w:lastRenderedPageBreak/>
        <w:t xml:space="preserve">Glaessgen, E., &amp; Stargel, D. (2012). The digital twin paradigm for future NASA and US Air Force vehicles. </w:t>
      </w:r>
      <w:r>
        <w:rPr>
          <w:i/>
          <w:iCs/>
        </w:rPr>
        <w:t>53rd AIAA/ASME/ASCE/AHS/ASC Structures, Structural Dynamics and Materials Conference 20th AIAA/ASME/AHS Adaptive Structures Conference 14th AIAA</w:t>
      </w:r>
      <w:r>
        <w:t>, 1818.</w:t>
      </w:r>
    </w:p>
    <w:p w14:paraId="257DA4DB" w14:textId="77777777" w:rsidR="001A3A08" w:rsidRDefault="001A3A08" w:rsidP="006771CE">
      <w:pPr>
        <w:autoSpaceDE w:val="0"/>
        <w:autoSpaceDN w:val="0"/>
        <w:spacing w:after="0" w:line="480" w:lineRule="auto"/>
        <w:ind w:hanging="480"/>
      </w:pPr>
      <w:r>
        <w:t xml:space="preserve">Grieves, M. (2014). Digital twin: manufacturing excellence through virtual factory replication. </w:t>
      </w:r>
      <w:r>
        <w:rPr>
          <w:i/>
          <w:iCs/>
        </w:rPr>
        <w:t>White Paper</w:t>
      </w:r>
      <w:r>
        <w:t xml:space="preserve">, </w:t>
      </w:r>
      <w:r>
        <w:rPr>
          <w:i/>
          <w:iCs/>
        </w:rPr>
        <w:t>1</w:t>
      </w:r>
      <w:r>
        <w:t>, 1–7.</w:t>
      </w:r>
    </w:p>
    <w:p w14:paraId="602A33B5" w14:textId="77777777" w:rsidR="001A3A08" w:rsidRDefault="001A3A08" w:rsidP="006771CE">
      <w:pPr>
        <w:autoSpaceDE w:val="0"/>
        <w:autoSpaceDN w:val="0"/>
        <w:spacing w:after="0" w:line="480" w:lineRule="auto"/>
        <w:ind w:hanging="480"/>
      </w:pPr>
      <w:r>
        <w:t xml:space="preserve">Haag, S., &amp; Anderl, R. (2018). Digital twin–Proof of concept. </w:t>
      </w:r>
      <w:r>
        <w:rPr>
          <w:i/>
          <w:iCs/>
        </w:rPr>
        <w:t>Manufacturing Letters</w:t>
      </w:r>
      <w:r>
        <w:t xml:space="preserve">, </w:t>
      </w:r>
      <w:r>
        <w:rPr>
          <w:i/>
          <w:iCs/>
        </w:rPr>
        <w:t>15</w:t>
      </w:r>
      <w:r>
        <w:t>, 64–66.</w:t>
      </w:r>
    </w:p>
    <w:p w14:paraId="4E0E91E7" w14:textId="77777777" w:rsidR="001A3A08" w:rsidRDefault="001A3A08" w:rsidP="006771CE">
      <w:pPr>
        <w:autoSpaceDE w:val="0"/>
        <w:autoSpaceDN w:val="0"/>
        <w:spacing w:after="0" w:line="480" w:lineRule="auto"/>
        <w:ind w:hanging="480"/>
      </w:pPr>
      <w:r>
        <w:t xml:space="preserve">International Organization of Standardization. (2018). </w:t>
      </w:r>
      <w:r>
        <w:rPr>
          <w:i/>
          <w:iCs/>
        </w:rPr>
        <w:t>ISO 50001:2018 Energy management systems - Requirements with guidance for use</w:t>
      </w:r>
      <w:r>
        <w:t>. https://www.iso.org/standard/69426.html</w:t>
      </w:r>
    </w:p>
    <w:p w14:paraId="20001B05" w14:textId="77777777" w:rsidR="001A3A08" w:rsidRDefault="001A3A08" w:rsidP="006771CE">
      <w:pPr>
        <w:autoSpaceDE w:val="0"/>
        <w:autoSpaceDN w:val="0"/>
        <w:spacing w:after="0" w:line="480" w:lineRule="auto"/>
        <w:ind w:hanging="480"/>
      </w:pPr>
      <w:r>
        <w:t xml:space="preserve">James, G., Witten, D., Hastie, T., &amp; Tibshirani, R. (2013). </w:t>
      </w:r>
      <w:r>
        <w:rPr>
          <w:i/>
          <w:iCs/>
        </w:rPr>
        <w:t>An introduction to statistical learning</w:t>
      </w:r>
      <w:r>
        <w:t xml:space="preserve"> (Vol. 112). Springer.</w:t>
      </w:r>
    </w:p>
    <w:p w14:paraId="3F1948F6" w14:textId="77777777" w:rsidR="001A3A08" w:rsidRDefault="001A3A08" w:rsidP="006771CE">
      <w:pPr>
        <w:autoSpaceDE w:val="0"/>
        <w:autoSpaceDN w:val="0"/>
        <w:spacing w:after="0" w:line="480" w:lineRule="auto"/>
        <w:ind w:hanging="480"/>
      </w:pPr>
      <w:r>
        <w:t xml:space="preserve">Khan, M., Wu, X., Xu, X., &amp; Dou, W. (2017). Big data challenges and opportunities in the hype of Industry 4.0. </w:t>
      </w:r>
      <w:r>
        <w:rPr>
          <w:i/>
          <w:iCs/>
        </w:rPr>
        <w:t>2017 IEEE International Conference on Communications (ICC)</w:t>
      </w:r>
      <w:r>
        <w:t>, 1–6.</w:t>
      </w:r>
    </w:p>
    <w:p w14:paraId="4810DD68" w14:textId="77777777" w:rsidR="001A3A08" w:rsidRDefault="001A3A08" w:rsidP="006771CE">
      <w:pPr>
        <w:autoSpaceDE w:val="0"/>
        <w:autoSpaceDN w:val="0"/>
        <w:spacing w:after="0" w:line="480" w:lineRule="auto"/>
        <w:ind w:hanging="480"/>
      </w:pPr>
      <w:r>
        <w:t xml:space="preserve">Kritzinger, W., Karner, M., Traar, G., Jan, H., &amp; Wilfried, S. (2018). Digital Twin in manufacturing: A categorical literature review and classification. </w:t>
      </w:r>
      <w:r>
        <w:rPr>
          <w:i/>
          <w:iCs/>
        </w:rPr>
        <w:t>IFAC-PapersOnLine</w:t>
      </w:r>
      <w:r>
        <w:t xml:space="preserve">, </w:t>
      </w:r>
      <w:r>
        <w:rPr>
          <w:i/>
          <w:iCs/>
        </w:rPr>
        <w:t>51</w:t>
      </w:r>
      <w:r>
        <w:t>(11), 1016–1022. https://doi.org/10.1016/j.ifacol.2018.08.474</w:t>
      </w:r>
    </w:p>
    <w:p w14:paraId="4A0AC907" w14:textId="77777777" w:rsidR="001A3A08" w:rsidRDefault="001A3A08" w:rsidP="006771CE">
      <w:pPr>
        <w:autoSpaceDE w:val="0"/>
        <w:autoSpaceDN w:val="0"/>
        <w:spacing w:after="0" w:line="480" w:lineRule="auto"/>
        <w:ind w:hanging="480"/>
      </w:pPr>
      <w:r>
        <w:t xml:space="preserve">Lee, D., &amp; Cheng, C.-C. (2016). Energy savings by energy management systems: A review. </w:t>
      </w:r>
      <w:r>
        <w:rPr>
          <w:i/>
          <w:iCs/>
        </w:rPr>
        <w:t>Renewable and Sustainable Energy Reviews</w:t>
      </w:r>
      <w:r>
        <w:t xml:space="preserve">, </w:t>
      </w:r>
      <w:r>
        <w:rPr>
          <w:i/>
          <w:iCs/>
        </w:rPr>
        <w:t>56</w:t>
      </w:r>
      <w:r>
        <w:t>, 760–777.</w:t>
      </w:r>
    </w:p>
    <w:p w14:paraId="1ACF011D" w14:textId="77777777" w:rsidR="001A3A08" w:rsidRDefault="001A3A08" w:rsidP="006771CE">
      <w:pPr>
        <w:autoSpaceDE w:val="0"/>
        <w:autoSpaceDN w:val="0"/>
        <w:spacing w:after="0" w:line="480" w:lineRule="auto"/>
        <w:ind w:hanging="480"/>
      </w:pPr>
      <w:r>
        <w:t xml:space="preserve">Liu, Z., Wang, X., Zhang, Q., &amp; Huang, C. (2019). Empirical mode decomposition based hybrid ensemble model for electrical energy consumption forecasting of the cement grinding process. </w:t>
      </w:r>
      <w:r>
        <w:rPr>
          <w:i/>
          <w:iCs/>
        </w:rPr>
        <w:t>Measurement</w:t>
      </w:r>
      <w:r>
        <w:t xml:space="preserve">, </w:t>
      </w:r>
      <w:r>
        <w:rPr>
          <w:i/>
          <w:iCs/>
        </w:rPr>
        <w:t>138</w:t>
      </w:r>
      <w:r>
        <w:t>, 314–324.</w:t>
      </w:r>
    </w:p>
    <w:p w14:paraId="126A7AC6" w14:textId="77777777" w:rsidR="001A3A08" w:rsidRDefault="001A3A08" w:rsidP="006771CE">
      <w:pPr>
        <w:autoSpaceDE w:val="0"/>
        <w:autoSpaceDN w:val="0"/>
        <w:spacing w:after="0" w:line="480" w:lineRule="auto"/>
        <w:ind w:hanging="480"/>
      </w:pPr>
      <w:r>
        <w:lastRenderedPageBreak/>
        <w:t xml:space="preserve">Mahir, S. M., Koch, G., Herne, J., &amp; Lee, J. J. (2023). Data Acquisition Platform for The Energy Management of Smart Factories and Buildings. </w:t>
      </w:r>
      <w:r>
        <w:rPr>
          <w:i/>
          <w:iCs/>
        </w:rPr>
        <w:t>2023 17th International Conference on Ubiquitous Information Management and Communication (IMCOM)</w:t>
      </w:r>
      <w:r>
        <w:t>, 1–7.</w:t>
      </w:r>
    </w:p>
    <w:p w14:paraId="19F4AB1D" w14:textId="77777777" w:rsidR="001A3A08" w:rsidRDefault="001A3A08" w:rsidP="006771CE">
      <w:pPr>
        <w:autoSpaceDE w:val="0"/>
        <w:autoSpaceDN w:val="0"/>
        <w:spacing w:after="0" w:line="480" w:lineRule="auto"/>
        <w:ind w:hanging="480"/>
      </w:pPr>
      <w:r>
        <w:t xml:space="preserve">May, G., Stahl, B., Taisch, M., &amp; Kiritsis, D. (2017). Energy management in manufacturing: From literature review to a conceptual framework. </w:t>
      </w:r>
      <w:r>
        <w:rPr>
          <w:i/>
          <w:iCs/>
        </w:rPr>
        <w:t>Journal of Cleaner Production</w:t>
      </w:r>
      <w:r>
        <w:t xml:space="preserve">, </w:t>
      </w:r>
      <w:r>
        <w:rPr>
          <w:i/>
          <w:iCs/>
        </w:rPr>
        <w:t>167</w:t>
      </w:r>
      <w:r>
        <w:t>, 1464–1489.</w:t>
      </w:r>
    </w:p>
    <w:p w14:paraId="5A553F51" w14:textId="77777777" w:rsidR="001A3A08" w:rsidRDefault="001A3A08" w:rsidP="006771CE">
      <w:pPr>
        <w:autoSpaceDE w:val="0"/>
        <w:autoSpaceDN w:val="0"/>
        <w:spacing w:after="0" w:line="480" w:lineRule="auto"/>
        <w:ind w:hanging="480"/>
      </w:pPr>
      <w:r>
        <w:t xml:space="preserve">Medojevic, M., Villar, P. D., Cosic, I., Rikalovic, A., Sremcev, N., &amp; Lazarevic, M. (2018). ENERGY MANAGEMENT IN INDUSTRY 4.0 ECOSYSTEM: A REVIEW ON POSSIBILITIES AND CONCERNS. </w:t>
      </w:r>
      <w:r>
        <w:rPr>
          <w:i/>
          <w:iCs/>
        </w:rPr>
        <w:t>Annals of DAAAM &amp; Proceedings</w:t>
      </w:r>
      <w:r>
        <w:t xml:space="preserve">, </w:t>
      </w:r>
      <w:r>
        <w:rPr>
          <w:i/>
          <w:iCs/>
        </w:rPr>
        <w:t>29</w:t>
      </w:r>
      <w:r>
        <w:t>.</w:t>
      </w:r>
    </w:p>
    <w:p w14:paraId="136AE0B8" w14:textId="77777777" w:rsidR="001A3A08" w:rsidRDefault="001A3A08" w:rsidP="006771CE">
      <w:pPr>
        <w:autoSpaceDE w:val="0"/>
        <w:autoSpaceDN w:val="0"/>
        <w:spacing w:after="0" w:line="480" w:lineRule="auto"/>
        <w:ind w:hanging="480"/>
      </w:pPr>
      <w:r>
        <w:t xml:space="preserve">Moghadasi, M., Izadyar, N., Moghadasi, A., &amp; Ghadamian, H. (2021). Applying machine learning techniques to implement the technical requirements of energy management systems in accordance with ISO 50001: 2018, an industrial case study. </w:t>
      </w:r>
      <w:r>
        <w:rPr>
          <w:i/>
          <w:iCs/>
        </w:rPr>
        <w:t>Energy Sources, Part A: Recovery, Utilization, and Environmental Effects</w:t>
      </w:r>
      <w:r>
        <w:t>, 1–18.</w:t>
      </w:r>
    </w:p>
    <w:p w14:paraId="063BA19A" w14:textId="77777777" w:rsidR="001A3A08" w:rsidRDefault="001A3A08" w:rsidP="006771CE">
      <w:pPr>
        <w:autoSpaceDE w:val="0"/>
        <w:autoSpaceDN w:val="0"/>
        <w:spacing w:after="0" w:line="480" w:lineRule="auto"/>
        <w:ind w:hanging="480"/>
      </w:pPr>
      <w:r>
        <w:t xml:space="preserve">Narciso, D. A. C., &amp; Martins, F. G. (2020). Application of machine learning tools for energy efficiency in industry: A review. </w:t>
      </w:r>
      <w:r>
        <w:rPr>
          <w:i/>
          <w:iCs/>
        </w:rPr>
        <w:t>Energy Reports</w:t>
      </w:r>
      <w:r>
        <w:t xml:space="preserve">, </w:t>
      </w:r>
      <w:r>
        <w:rPr>
          <w:i/>
          <w:iCs/>
        </w:rPr>
        <w:t>6</w:t>
      </w:r>
      <w:r>
        <w:t>, 1181–1199.</w:t>
      </w:r>
    </w:p>
    <w:p w14:paraId="38B3519C" w14:textId="449BF41C" w:rsidR="001A3A08" w:rsidRDefault="001A3A08" w:rsidP="006771CE">
      <w:pPr>
        <w:autoSpaceDE w:val="0"/>
        <w:autoSpaceDN w:val="0"/>
        <w:spacing w:after="0" w:line="480" w:lineRule="auto"/>
        <w:ind w:hanging="480"/>
      </w:pPr>
      <w:r>
        <w:t>National Centers for Environmental Information. (</w:t>
      </w:r>
      <w:r w:rsidR="00F26C6B">
        <w:t>2021</w:t>
      </w:r>
      <w:r>
        <w:t xml:space="preserve">). </w:t>
      </w:r>
      <w:r>
        <w:rPr>
          <w:i/>
          <w:iCs/>
        </w:rPr>
        <w:t>U.S. Climate Normals</w:t>
      </w:r>
      <w:r>
        <w:t>. Retrieved February 13, 2024, from https://www.ncei.noaa.gov/products/land-based-station/us-climate-normals</w:t>
      </w:r>
    </w:p>
    <w:p w14:paraId="524E9E25" w14:textId="77777777" w:rsidR="001A3A08" w:rsidRDefault="001A3A08" w:rsidP="006771CE">
      <w:pPr>
        <w:autoSpaceDE w:val="0"/>
        <w:autoSpaceDN w:val="0"/>
        <w:spacing w:after="0" w:line="480" w:lineRule="auto"/>
        <w:ind w:hanging="480"/>
      </w:pPr>
      <w:r>
        <w:t xml:space="preserve">Pater, J., Engineering, D. S.-M. and P., &amp; 2021, undefined. (2021). Towards Digital Twins Development and Implementation to Support Sustainability–Systematic Literature Review. </w:t>
      </w:r>
      <w:r>
        <w:rPr>
          <w:i/>
          <w:iCs/>
        </w:rPr>
        <w:t>Yadda.Icm.Edu.Pl</w:t>
      </w:r>
      <w:r>
        <w:t xml:space="preserve">, </w:t>
      </w:r>
      <w:r>
        <w:rPr>
          <w:i/>
          <w:iCs/>
        </w:rPr>
        <w:t>12</w:t>
      </w:r>
      <w:r>
        <w:t>, 63–73. https://doi.org/10.24425/mper.2021.138531</w:t>
      </w:r>
    </w:p>
    <w:p w14:paraId="2D15CE6E" w14:textId="1AD527DB" w:rsidR="001A3A08" w:rsidRDefault="001A3A08" w:rsidP="006771CE">
      <w:pPr>
        <w:autoSpaceDE w:val="0"/>
        <w:autoSpaceDN w:val="0"/>
        <w:spacing w:after="0" w:line="480" w:lineRule="auto"/>
        <w:ind w:hanging="480"/>
      </w:pPr>
      <w:r>
        <w:lastRenderedPageBreak/>
        <w:t>Prabhakaran, S. (</w:t>
      </w:r>
      <w:r w:rsidR="00F26C6B">
        <w:t>2018</w:t>
      </w:r>
      <w:r>
        <w:t xml:space="preserve">). </w:t>
      </w:r>
      <w:r>
        <w:rPr>
          <w:i/>
          <w:iCs/>
        </w:rPr>
        <w:t>Caret Package - A Practical Guide to Machine Learning in R</w:t>
      </w:r>
      <w:r>
        <w:t>. Retrieved February 12, 2024, from https://www.machinelearningplus.com/machine-learning/caret-package/</w:t>
      </w:r>
    </w:p>
    <w:p w14:paraId="389D1566" w14:textId="4ED88DE6" w:rsidR="001A3A08" w:rsidRDefault="001A3A08" w:rsidP="006771CE">
      <w:pPr>
        <w:autoSpaceDE w:val="0"/>
        <w:autoSpaceDN w:val="0"/>
        <w:spacing w:after="0" w:line="480" w:lineRule="auto"/>
        <w:ind w:hanging="480"/>
      </w:pPr>
      <w:r>
        <w:t>R. (</w:t>
      </w:r>
      <w:r w:rsidR="001A0C3A">
        <w:t>2015</w:t>
      </w:r>
      <w:r>
        <w:t xml:space="preserve">). </w:t>
      </w:r>
      <w:r>
        <w:rPr>
          <w:i/>
          <w:iCs/>
        </w:rPr>
        <w:t>What is R?</w:t>
      </w:r>
      <w:r>
        <w:t xml:space="preserve"> Retrieved February 12, 2024, from https://www.r-project.org/about.html</w:t>
      </w:r>
    </w:p>
    <w:p w14:paraId="7D4AAFCF" w14:textId="77777777" w:rsidR="001A3A08" w:rsidRDefault="001A3A08" w:rsidP="006771CE">
      <w:pPr>
        <w:autoSpaceDE w:val="0"/>
        <w:autoSpaceDN w:val="0"/>
        <w:spacing w:after="0" w:line="480" w:lineRule="auto"/>
        <w:ind w:hanging="480"/>
      </w:pPr>
      <w:r>
        <w:t xml:space="preserve">Schulze, M., Nehler, H., Ottosson, M., &amp; Thollander, P. (2016). Energy management in industry–a systematic review of previous findings and an integrative conceptual framework. </w:t>
      </w:r>
      <w:r>
        <w:rPr>
          <w:i/>
          <w:iCs/>
        </w:rPr>
        <w:t>Journal of Cleaner Production</w:t>
      </w:r>
      <w:r>
        <w:t xml:space="preserve">, </w:t>
      </w:r>
      <w:r>
        <w:rPr>
          <w:i/>
          <w:iCs/>
        </w:rPr>
        <w:t>112</w:t>
      </w:r>
      <w:r>
        <w:t>, 3692–3708.</w:t>
      </w:r>
    </w:p>
    <w:p w14:paraId="35479C86" w14:textId="77777777" w:rsidR="001A3A08" w:rsidRDefault="001A3A08" w:rsidP="006771CE">
      <w:pPr>
        <w:autoSpaceDE w:val="0"/>
        <w:autoSpaceDN w:val="0"/>
        <w:spacing w:after="0" w:line="480" w:lineRule="auto"/>
        <w:ind w:hanging="480"/>
      </w:pPr>
      <w:r>
        <w:t xml:space="preserve">Shao, G., &amp; Helu, M. (2020). Framework for a digital twin in manufacturing: Scope and requirements. </w:t>
      </w:r>
      <w:r>
        <w:rPr>
          <w:i/>
          <w:iCs/>
        </w:rPr>
        <w:t>Manufacturing Letters</w:t>
      </w:r>
      <w:r>
        <w:t xml:space="preserve">, </w:t>
      </w:r>
      <w:r>
        <w:rPr>
          <w:i/>
          <w:iCs/>
        </w:rPr>
        <w:t>24</w:t>
      </w:r>
      <w:r>
        <w:t>, 105–107.</w:t>
      </w:r>
    </w:p>
    <w:p w14:paraId="174C9221" w14:textId="77777777" w:rsidR="001A3A08" w:rsidRDefault="001A3A08" w:rsidP="006771CE">
      <w:pPr>
        <w:autoSpaceDE w:val="0"/>
        <w:autoSpaceDN w:val="0"/>
        <w:spacing w:after="0" w:line="480" w:lineRule="auto"/>
        <w:ind w:hanging="480"/>
      </w:pPr>
      <w:r>
        <w:t xml:space="preserve">Shrouf, F., &amp; Miragliotta, G. (2015). Energy management based on Internet of Things: practices and framework for adoption in production management. </w:t>
      </w:r>
      <w:r>
        <w:rPr>
          <w:i/>
          <w:iCs/>
        </w:rPr>
        <w:t>Journal of Cleaner Production</w:t>
      </w:r>
      <w:r>
        <w:t xml:space="preserve">, </w:t>
      </w:r>
      <w:r>
        <w:rPr>
          <w:i/>
          <w:iCs/>
        </w:rPr>
        <w:t>100</w:t>
      </w:r>
      <w:r>
        <w:t>, 235–246.</w:t>
      </w:r>
    </w:p>
    <w:p w14:paraId="6F8EC078" w14:textId="77777777" w:rsidR="001A3A08" w:rsidRDefault="001A3A08" w:rsidP="006771CE">
      <w:pPr>
        <w:autoSpaceDE w:val="0"/>
        <w:autoSpaceDN w:val="0"/>
        <w:spacing w:after="0" w:line="480" w:lineRule="auto"/>
        <w:ind w:hanging="480"/>
      </w:pPr>
      <w:r>
        <w:t xml:space="preserve">Shrouf, F., Ordieres, J., &amp; Miragliotta, G. (2014). Smart factories in Industry 4.0: A review of the concept and of energy management approached in production based on the Internet of Things paradigm. </w:t>
      </w:r>
      <w:r>
        <w:rPr>
          <w:i/>
          <w:iCs/>
        </w:rPr>
        <w:t>2014 IEEE International Conference on Industrial Engineering and Engineering Management</w:t>
      </w:r>
      <w:r>
        <w:t>, 697–701.</w:t>
      </w:r>
    </w:p>
    <w:p w14:paraId="527ABC8B" w14:textId="77777777" w:rsidR="001A3A08" w:rsidRDefault="001A3A08" w:rsidP="006771CE">
      <w:pPr>
        <w:autoSpaceDE w:val="0"/>
        <w:autoSpaceDN w:val="0"/>
        <w:spacing w:after="0" w:line="480" w:lineRule="auto"/>
        <w:ind w:hanging="480"/>
      </w:pPr>
      <w:r>
        <w:t xml:space="preserve">Sievers, J., &amp; Blank, T. (2023). A Systematic Literature Review on Data-Driven Residential and Industrial Energy Management Systems. </w:t>
      </w:r>
      <w:r>
        <w:rPr>
          <w:i/>
          <w:iCs/>
        </w:rPr>
        <w:t>Energies</w:t>
      </w:r>
      <w:r>
        <w:t xml:space="preserve">, </w:t>
      </w:r>
      <w:r>
        <w:rPr>
          <w:i/>
          <w:iCs/>
        </w:rPr>
        <w:t>16</w:t>
      </w:r>
      <w:r>
        <w:t>(4), 1688.</w:t>
      </w:r>
    </w:p>
    <w:p w14:paraId="49A01190" w14:textId="77777777" w:rsidR="001A3A08" w:rsidRDefault="001A3A08" w:rsidP="006771CE">
      <w:pPr>
        <w:autoSpaceDE w:val="0"/>
        <w:autoSpaceDN w:val="0"/>
        <w:spacing w:after="0" w:line="480" w:lineRule="auto"/>
        <w:ind w:hanging="480"/>
      </w:pPr>
      <w:r>
        <w:t xml:space="preserve">Tao, F., Zhang, H., Liu, A., &amp; Nee, A. Y. C. (2018). Digital twin in industry: State-of-the-art. </w:t>
      </w:r>
      <w:r>
        <w:rPr>
          <w:i/>
          <w:iCs/>
        </w:rPr>
        <w:t>IEEE Transactions on Industrial Informatics</w:t>
      </w:r>
      <w:r>
        <w:t xml:space="preserve">, </w:t>
      </w:r>
      <w:r>
        <w:rPr>
          <w:i/>
          <w:iCs/>
        </w:rPr>
        <w:t>15</w:t>
      </w:r>
      <w:r>
        <w:t>(4), 2405–2415.</w:t>
      </w:r>
    </w:p>
    <w:p w14:paraId="1CCE9ED3" w14:textId="77777777" w:rsidR="001A3A08" w:rsidRDefault="001A3A08" w:rsidP="006771CE">
      <w:pPr>
        <w:autoSpaceDE w:val="0"/>
        <w:autoSpaceDN w:val="0"/>
        <w:spacing w:after="0" w:line="480" w:lineRule="auto"/>
        <w:ind w:hanging="480"/>
      </w:pPr>
      <w:r>
        <w:t xml:space="preserve">Vance, D., Jin, M., Price, C., Nimbalkar, S. U., &amp; Wenning, T. (2023). Smart manufacturing maturity models and their applicability: a review. </w:t>
      </w:r>
      <w:r>
        <w:rPr>
          <w:i/>
          <w:iCs/>
        </w:rPr>
        <w:t>Journal of Manufacturing Technology Management</w:t>
      </w:r>
      <w:r>
        <w:t xml:space="preserve">, </w:t>
      </w:r>
      <w:r>
        <w:rPr>
          <w:i/>
          <w:iCs/>
        </w:rPr>
        <w:t>ahead-of-print</w:t>
      </w:r>
      <w:r>
        <w:t>.</w:t>
      </w:r>
    </w:p>
    <w:p w14:paraId="3DAFD281" w14:textId="77777777" w:rsidR="001A3A08" w:rsidRDefault="001A3A08" w:rsidP="006771CE">
      <w:pPr>
        <w:autoSpaceDE w:val="0"/>
        <w:autoSpaceDN w:val="0"/>
        <w:spacing w:after="0" w:line="480" w:lineRule="auto"/>
        <w:ind w:hanging="480"/>
      </w:pPr>
      <w:r>
        <w:lastRenderedPageBreak/>
        <w:t xml:space="preserve">Vikhorev, K., Greenough, R., &amp; Brown, N. (2013). An advanced energy management framework to promote energy awareness. </w:t>
      </w:r>
      <w:r>
        <w:rPr>
          <w:i/>
          <w:iCs/>
        </w:rPr>
        <w:t>Journal of Cleaner Production</w:t>
      </w:r>
      <w:r>
        <w:t xml:space="preserve">, </w:t>
      </w:r>
      <w:r>
        <w:rPr>
          <w:i/>
          <w:iCs/>
        </w:rPr>
        <w:t>43</w:t>
      </w:r>
      <w:r>
        <w:t>, 103–112.</w:t>
      </w:r>
    </w:p>
    <w:p w14:paraId="1D2B6E24" w14:textId="77777777" w:rsidR="001A3A08" w:rsidRDefault="001A3A08" w:rsidP="006771CE">
      <w:pPr>
        <w:autoSpaceDE w:val="0"/>
        <w:autoSpaceDN w:val="0"/>
        <w:spacing w:after="0" w:line="480" w:lineRule="auto"/>
        <w:ind w:hanging="480"/>
      </w:pPr>
      <w:r>
        <w:t xml:space="preserve">Weber, C., Königsberger, J., Kassner, L., &amp; Mitschang, B. (2017). M2DDM–a maturity model for data-driven manufacturing. </w:t>
      </w:r>
      <w:r>
        <w:rPr>
          <w:i/>
          <w:iCs/>
        </w:rPr>
        <w:t>Procedia CIRP</w:t>
      </w:r>
      <w:r>
        <w:t xml:space="preserve">, </w:t>
      </w:r>
      <w:r>
        <w:rPr>
          <w:i/>
          <w:iCs/>
        </w:rPr>
        <w:t>63</w:t>
      </w:r>
      <w:r>
        <w:t>, 173–178.</w:t>
      </w:r>
    </w:p>
    <w:p w14:paraId="262D154D" w14:textId="77777777" w:rsidR="001A3A08" w:rsidRDefault="001A3A08" w:rsidP="006771CE">
      <w:pPr>
        <w:autoSpaceDE w:val="0"/>
        <w:autoSpaceDN w:val="0"/>
        <w:spacing w:after="0" w:line="480" w:lineRule="auto"/>
        <w:ind w:hanging="480"/>
      </w:pPr>
      <w:r>
        <w:t xml:space="preserve">Wei, M., Hong, S. H., &amp; Alam, M. (2016). An IoT-based energy-management platform for industrial facilities. </w:t>
      </w:r>
      <w:r>
        <w:rPr>
          <w:i/>
          <w:iCs/>
        </w:rPr>
        <w:t>Applied Energy</w:t>
      </w:r>
      <w:r>
        <w:t xml:space="preserve">, </w:t>
      </w:r>
      <w:r>
        <w:rPr>
          <w:i/>
          <w:iCs/>
        </w:rPr>
        <w:t>164</w:t>
      </w:r>
      <w:r>
        <w:t>, 607–619.</w:t>
      </w:r>
    </w:p>
    <w:p w14:paraId="2A96E39F" w14:textId="77777777" w:rsidR="001A3A08" w:rsidRDefault="001A3A08" w:rsidP="006771CE">
      <w:pPr>
        <w:autoSpaceDE w:val="0"/>
        <w:autoSpaceDN w:val="0"/>
        <w:spacing w:after="0" w:line="480" w:lineRule="auto"/>
        <w:ind w:hanging="480"/>
      </w:pPr>
      <w:r>
        <w:t xml:space="preserve">Weinert, N., Chiotellis, S., &amp; Seliger, G. (2011). Methodology for planning and operating energy-efficient production systems. </w:t>
      </w:r>
      <w:r>
        <w:rPr>
          <w:i/>
          <w:iCs/>
        </w:rPr>
        <w:t>CIRP Annals</w:t>
      </w:r>
      <w:r>
        <w:t xml:space="preserve">, </w:t>
      </w:r>
      <w:r>
        <w:rPr>
          <w:i/>
          <w:iCs/>
        </w:rPr>
        <w:t>60</w:t>
      </w:r>
      <w:r>
        <w:t>(1), 41–44.</w:t>
      </w:r>
    </w:p>
    <w:p w14:paraId="1079FE80" w14:textId="77777777" w:rsidR="001A3A08" w:rsidRDefault="001A3A08" w:rsidP="006771CE">
      <w:pPr>
        <w:autoSpaceDE w:val="0"/>
        <w:autoSpaceDN w:val="0"/>
        <w:spacing w:after="0" w:line="480" w:lineRule="auto"/>
        <w:ind w:hanging="480"/>
      </w:pPr>
      <w:r>
        <w:t xml:space="preserve">Yu, W., Patros, P., Young, B., Klinac, E., &amp; Walmsley, T. G. (2022). Energy digital twin technology for industrial energy management: Classification, challenges and future. </w:t>
      </w:r>
      <w:r>
        <w:rPr>
          <w:i/>
          <w:iCs/>
        </w:rPr>
        <w:t>Renewable and Sustainable Energy Reviews</w:t>
      </w:r>
      <w:r>
        <w:t xml:space="preserve">, </w:t>
      </w:r>
      <w:r>
        <w:rPr>
          <w:i/>
          <w:iCs/>
        </w:rPr>
        <w:t>161</w:t>
      </w:r>
      <w:r>
        <w:t>, 112407.</w:t>
      </w:r>
    </w:p>
    <w:p w14:paraId="184BA6A0" w14:textId="7935653E" w:rsidR="001A3A08" w:rsidRDefault="001A3A08" w:rsidP="006771CE">
      <w:pPr>
        <w:autoSpaceDE w:val="0"/>
        <w:autoSpaceDN w:val="0"/>
        <w:spacing w:after="0" w:line="480" w:lineRule="auto"/>
        <w:ind w:hanging="480"/>
      </w:pPr>
      <w:r>
        <w:t xml:space="preserve">Zhang, M., Zuo, Y., &amp; Tao, F. (2018). Equipment energy consumption management in digital twin shop-floor: A framework and potential applications. </w:t>
      </w:r>
      <w:r>
        <w:rPr>
          <w:i/>
          <w:iCs/>
        </w:rPr>
        <w:t>2018 IEEE 15th International Conference on Networking, Sensing and Control (ICNSC)</w:t>
      </w:r>
      <w:r>
        <w:t>, 1–5.</w:t>
      </w:r>
    </w:p>
    <w:p w14:paraId="16E353DE" w14:textId="77777777" w:rsidR="00D677AA" w:rsidRDefault="00D677AA" w:rsidP="006771CE">
      <w:pPr>
        <w:spacing w:after="0" w:line="480" w:lineRule="auto"/>
        <w:rPr>
          <w:rFonts w:cs="Times New Roman"/>
        </w:rPr>
      </w:pPr>
    </w:p>
    <w:p w14:paraId="4D6106C0" w14:textId="77777777" w:rsidR="006771CE" w:rsidRDefault="006771CE" w:rsidP="006771CE">
      <w:pPr>
        <w:spacing w:after="0" w:line="480" w:lineRule="auto"/>
        <w:rPr>
          <w:rFonts w:cs="Times New Roman"/>
        </w:rPr>
      </w:pPr>
    </w:p>
    <w:p w14:paraId="018981C7" w14:textId="77777777" w:rsidR="006771CE" w:rsidRDefault="006771CE" w:rsidP="006771CE">
      <w:pPr>
        <w:spacing w:after="0" w:line="480" w:lineRule="auto"/>
        <w:rPr>
          <w:rFonts w:cs="Times New Roman"/>
        </w:rPr>
      </w:pPr>
    </w:p>
    <w:p w14:paraId="3E7A54AD" w14:textId="77777777" w:rsidR="006771CE" w:rsidRDefault="006771CE" w:rsidP="006771CE">
      <w:pPr>
        <w:spacing w:after="0" w:line="480" w:lineRule="auto"/>
        <w:rPr>
          <w:rFonts w:cs="Times New Roman"/>
        </w:rPr>
      </w:pPr>
    </w:p>
    <w:p w14:paraId="42177613" w14:textId="77777777" w:rsidR="006771CE" w:rsidRPr="00086DDE" w:rsidRDefault="006771CE" w:rsidP="006771CE">
      <w:pPr>
        <w:spacing w:after="0" w:line="480" w:lineRule="auto"/>
        <w:rPr>
          <w:rFonts w:cs="Times New Roman"/>
        </w:rPr>
      </w:pPr>
    </w:p>
    <w:p w14:paraId="0D8C7877" w14:textId="77777777" w:rsidR="00D677AA" w:rsidRPr="00086DDE" w:rsidRDefault="00D677AA" w:rsidP="00D677AA">
      <w:pPr>
        <w:rPr>
          <w:rFonts w:cs="Times New Roman"/>
        </w:rPr>
      </w:pPr>
    </w:p>
    <w:p w14:paraId="60F62234" w14:textId="77777777" w:rsidR="00D677AA" w:rsidRPr="006771CE" w:rsidRDefault="00D677AA" w:rsidP="006771CE">
      <w:pPr>
        <w:pStyle w:val="Heading2"/>
        <w:spacing w:before="0" w:after="0" w:line="480" w:lineRule="auto"/>
        <w:rPr>
          <w:sz w:val="24"/>
          <w:szCs w:val="24"/>
        </w:rPr>
      </w:pPr>
      <w:bookmarkStart w:id="115" w:name="_Toc186722094"/>
      <w:r w:rsidRPr="006771CE">
        <w:rPr>
          <w:sz w:val="24"/>
          <w:szCs w:val="24"/>
        </w:rPr>
        <w:lastRenderedPageBreak/>
        <w:t>A</w:t>
      </w:r>
      <w:r w:rsidR="00060A6A" w:rsidRPr="006771CE">
        <w:rPr>
          <w:sz w:val="24"/>
          <w:szCs w:val="24"/>
        </w:rPr>
        <w:t>PPENDIX</w:t>
      </w:r>
      <w:bookmarkEnd w:id="115"/>
    </w:p>
    <w:p w14:paraId="4CB0E28C" w14:textId="7BDAAFF0" w:rsidR="00BE4867" w:rsidRDefault="00507C9C" w:rsidP="006771CE">
      <w:pPr>
        <w:pStyle w:val="Heading3"/>
        <w:spacing w:after="0" w:line="480" w:lineRule="auto"/>
      </w:pPr>
      <w:bookmarkStart w:id="116" w:name="_Toc186722095"/>
      <w:r>
        <w:t>Assembly</w:t>
      </w:r>
      <w:bookmarkEnd w:id="116"/>
    </w:p>
    <w:p w14:paraId="53B7AE42" w14:textId="701E47DC" w:rsidR="000D2D93" w:rsidRDefault="00B70003" w:rsidP="006771CE">
      <w:pPr>
        <w:spacing w:after="0" w:line="480" w:lineRule="auto"/>
      </w:pPr>
      <w:r>
        <w:t>The</w:t>
      </w:r>
      <w:r w:rsidR="000D2D93">
        <w:t xml:space="preserve"> assembly process is more hand-tool-driven than robotics.</w:t>
      </w:r>
      <w:r w:rsidR="000D2D93" w:rsidRPr="00370B9B">
        <w:t xml:space="preserve"> </w:t>
      </w:r>
      <w:r w:rsidR="000D2D93">
        <w:t xml:space="preserve">No significant equipment changes occurred between 2022 and 2023, but production increased, and </w:t>
      </w:r>
      <w:r w:rsidR="00095921">
        <w:t>moved</w:t>
      </w:r>
      <w:r w:rsidR="000D2D93">
        <w:t xml:space="preserve"> to more electric vehicle production. The daily results of the assembly process are given in </w:t>
      </w:r>
      <w:r w:rsidR="000027DB" w:rsidRPr="00865F8C">
        <w:rPr>
          <w:b/>
          <w:bCs/>
        </w:rPr>
        <w:fldChar w:fldCharType="begin"/>
      </w:r>
      <w:r w:rsidR="000027DB" w:rsidRPr="00865F8C">
        <w:rPr>
          <w:b/>
          <w:bCs/>
        </w:rPr>
        <w:instrText xml:space="preserve"> REF _Ref182501720 \h  \* MERGEFORMAT </w:instrText>
      </w:r>
      <w:r w:rsidR="000027DB" w:rsidRPr="00865F8C">
        <w:rPr>
          <w:b/>
          <w:bCs/>
        </w:rPr>
      </w:r>
      <w:r w:rsidR="000027DB" w:rsidRPr="00865F8C">
        <w:rPr>
          <w:b/>
          <w:bCs/>
        </w:rPr>
        <w:fldChar w:fldCharType="separate"/>
      </w:r>
      <w:r w:rsidR="00614BEC" w:rsidRPr="00614BEC">
        <w:rPr>
          <w:b/>
          <w:bCs/>
          <w:szCs w:val="22"/>
        </w:rPr>
        <w:t xml:space="preserve">Table </w:t>
      </w:r>
      <w:r w:rsidR="00614BEC">
        <w:rPr>
          <w:b/>
          <w:bCs/>
          <w:noProof/>
          <w:szCs w:val="22"/>
        </w:rPr>
        <w:t>14</w:t>
      </w:r>
      <w:r w:rsidR="000027DB" w:rsidRPr="00865F8C">
        <w:rPr>
          <w:b/>
          <w:bCs/>
        </w:rPr>
        <w:fldChar w:fldCharType="end"/>
      </w:r>
      <w:r w:rsidR="000D2D93">
        <w:t>. The average daily energy consumption was 58,600 kWh, and the standard deviation of RMSE was ~1,000. Prediction accuracy decreased from 2023 Q4 to 2023 Q1 and improved for 2024 Q1.</w:t>
      </w:r>
      <w:r w:rsidR="000D2D93" w:rsidRPr="00DE7E85">
        <w:t xml:space="preserve"> </w:t>
      </w:r>
      <w:r w:rsidR="000D2D93">
        <w:t>Prediction accuracy decreased when comparing Daily 2023 Q4 and Daily 2024 Q1 A and B, where B uses the energy data from one year ago as a predictor. The ML models were able to improve on the naïve models but could not improve on the linear model in 2023 Q1 or 2024 Q1.</w:t>
      </w:r>
    </w:p>
    <w:p w14:paraId="70137C9E" w14:textId="6CDD1704" w:rsidR="0070538E" w:rsidRDefault="000027DB" w:rsidP="006771CE">
      <w:pPr>
        <w:spacing w:after="0" w:line="480" w:lineRule="auto"/>
      </w:pPr>
      <w:r w:rsidRPr="000027DB">
        <w:rPr>
          <w:b/>
          <w:bCs/>
        </w:rPr>
        <w:fldChar w:fldCharType="begin"/>
      </w:r>
      <w:r w:rsidRPr="000027DB">
        <w:rPr>
          <w:b/>
          <w:bCs/>
        </w:rPr>
        <w:instrText xml:space="preserve"> REF _Ref182501700 \h  \* MERGEFORMAT </w:instrText>
      </w:r>
      <w:r w:rsidRPr="000027DB">
        <w:rPr>
          <w:b/>
          <w:bCs/>
        </w:rPr>
      </w:r>
      <w:r w:rsidRPr="000027DB">
        <w:rPr>
          <w:b/>
          <w:bCs/>
        </w:rPr>
        <w:fldChar w:fldCharType="separate"/>
      </w:r>
      <w:r w:rsidR="00614BEC" w:rsidRPr="00614BEC">
        <w:rPr>
          <w:b/>
          <w:bCs/>
          <w:szCs w:val="22"/>
        </w:rPr>
        <w:t xml:space="preserve">Table </w:t>
      </w:r>
      <w:r w:rsidR="00614BEC">
        <w:rPr>
          <w:b/>
          <w:bCs/>
          <w:noProof/>
          <w:szCs w:val="22"/>
        </w:rPr>
        <w:t>15</w:t>
      </w:r>
      <w:r w:rsidRPr="000027DB">
        <w:rPr>
          <w:b/>
          <w:bCs/>
        </w:rPr>
        <w:fldChar w:fldCharType="end"/>
      </w:r>
      <w:r>
        <w:rPr>
          <w:b/>
          <w:bCs/>
        </w:rPr>
        <w:t xml:space="preserve"> </w:t>
      </w:r>
      <w:r w:rsidR="0070538E">
        <w:t xml:space="preserve">shows the weekly results of the assembly process. The average weekly energy consumption of the assembly shop was 408,000 kWh in 2023, and the standard deviation of RMSE was about 13,000 kWh. Prediction accuracy decreased from 2023 Q4 to 2023 Q1, though not as severely as in </w:t>
      </w:r>
      <w:r w:rsidRPr="000027DB">
        <w:rPr>
          <w:b/>
          <w:bCs/>
        </w:rPr>
        <w:fldChar w:fldCharType="begin"/>
      </w:r>
      <w:r w:rsidRPr="000027DB">
        <w:rPr>
          <w:b/>
          <w:bCs/>
        </w:rPr>
        <w:instrText xml:space="preserve"> REF _Ref182501720 \h  \* MERGEFORMAT </w:instrText>
      </w:r>
      <w:r w:rsidRPr="000027DB">
        <w:rPr>
          <w:b/>
          <w:bCs/>
        </w:rPr>
      </w:r>
      <w:r w:rsidRPr="000027DB">
        <w:rPr>
          <w:b/>
          <w:bCs/>
        </w:rPr>
        <w:fldChar w:fldCharType="separate"/>
      </w:r>
      <w:r w:rsidR="00614BEC" w:rsidRPr="00614BEC">
        <w:rPr>
          <w:b/>
          <w:bCs/>
          <w:szCs w:val="22"/>
        </w:rPr>
        <w:t xml:space="preserve">Table </w:t>
      </w:r>
      <w:r w:rsidR="00614BEC">
        <w:rPr>
          <w:b/>
          <w:bCs/>
          <w:noProof/>
          <w:szCs w:val="22"/>
        </w:rPr>
        <w:t>14</w:t>
      </w:r>
      <w:r w:rsidRPr="000027DB">
        <w:rPr>
          <w:b/>
          <w:bCs/>
        </w:rPr>
        <w:fldChar w:fldCharType="end"/>
      </w:r>
      <w:r>
        <w:rPr>
          <w:b/>
          <w:bCs/>
        </w:rPr>
        <w:t xml:space="preserve"> </w:t>
      </w:r>
      <w:r w:rsidR="0070538E">
        <w:t>for daily prediction, and then improved for 2024 Q1. Adding the data from one year prior as a predictor in 2023 Q4 improved the training performance but had mixed results when used for prediction. The ML models improved on the naïve and linear models in 2023 Q1 and 2023 Q4 but not in 2024 Q1.</w:t>
      </w:r>
    </w:p>
    <w:p w14:paraId="36A0A406" w14:textId="38E94D6D" w:rsidR="0070538E" w:rsidRDefault="000027DB" w:rsidP="006771CE">
      <w:pPr>
        <w:spacing w:after="0" w:line="480" w:lineRule="auto"/>
        <w:rPr>
          <w:iCs/>
        </w:rPr>
      </w:pPr>
      <w:r w:rsidRPr="000027DB">
        <w:rPr>
          <w:b/>
          <w:bCs/>
        </w:rPr>
        <w:fldChar w:fldCharType="begin"/>
      </w:r>
      <w:r w:rsidRPr="000027DB">
        <w:rPr>
          <w:b/>
          <w:bCs/>
        </w:rPr>
        <w:instrText xml:space="preserve"> REF _Ref182501671 \h  \* MERGEFORMAT </w:instrText>
      </w:r>
      <w:r w:rsidRPr="000027DB">
        <w:rPr>
          <w:b/>
          <w:bCs/>
        </w:rPr>
      </w:r>
      <w:r w:rsidRPr="000027DB">
        <w:rPr>
          <w:b/>
          <w:bCs/>
        </w:rPr>
        <w:fldChar w:fldCharType="separate"/>
      </w:r>
      <w:r w:rsidR="00614BEC" w:rsidRPr="00614BEC">
        <w:rPr>
          <w:b/>
          <w:bCs/>
          <w:szCs w:val="22"/>
        </w:rPr>
        <w:t xml:space="preserve">Table </w:t>
      </w:r>
      <w:r w:rsidR="00614BEC">
        <w:rPr>
          <w:b/>
          <w:bCs/>
          <w:noProof/>
          <w:szCs w:val="22"/>
        </w:rPr>
        <w:t>16</w:t>
      </w:r>
      <w:r w:rsidRPr="000027DB">
        <w:rPr>
          <w:b/>
          <w:bCs/>
        </w:rPr>
        <w:fldChar w:fldCharType="end"/>
      </w:r>
      <w:r>
        <w:rPr>
          <w:b/>
          <w:bCs/>
        </w:rPr>
        <w:t xml:space="preserve"> </w:t>
      </w:r>
      <w:r w:rsidR="0070538E" w:rsidRPr="00652EF6">
        <w:t xml:space="preserve">gives the monthly results of the assembly process. The average monthly energy consumption of the assembly shop was 1,750,000 kWh, and the standard deviation of RMSE was about 100,000 kWh. Prediction accuracy decreased from 2023 Q4 to 2023 Q1 and increased to a high level in 2024 Q1. The energy data from last year was not added as a predictor to 2023 Q4 because there wasn’t enough training data, but it was added for </w:t>
      </w:r>
    </w:p>
    <w:p w14:paraId="41A1E266" w14:textId="791C5065" w:rsidR="00095921" w:rsidRPr="000933D9" w:rsidRDefault="00095921" w:rsidP="00095921">
      <w:pPr>
        <w:pStyle w:val="Caption"/>
        <w:spacing w:line="240" w:lineRule="auto"/>
        <w:rPr>
          <w:b w:val="0"/>
          <w:bCs w:val="0"/>
          <w:i/>
          <w:iCs/>
          <w:szCs w:val="22"/>
        </w:rPr>
      </w:pPr>
      <w:bookmarkStart w:id="117" w:name="_Ref182501720"/>
      <w:bookmarkStart w:id="118" w:name="_Toc186208438"/>
      <w:r>
        <w:rPr>
          <w:b w:val="0"/>
          <w:bCs w:val="0"/>
          <w:szCs w:val="22"/>
        </w:rPr>
        <w:lastRenderedPageBreak/>
        <w:t>T</w:t>
      </w:r>
      <w:r w:rsidRPr="000933D9">
        <w:rPr>
          <w:b w:val="0"/>
          <w:bCs w:val="0"/>
          <w:szCs w:val="22"/>
        </w:rPr>
        <w:t xml:space="preserve">able </w:t>
      </w:r>
      <w:r w:rsidRPr="000933D9">
        <w:rPr>
          <w:b w:val="0"/>
          <w:bCs w:val="0"/>
          <w:i/>
          <w:iCs/>
          <w:szCs w:val="22"/>
        </w:rPr>
        <w:fldChar w:fldCharType="begin"/>
      </w:r>
      <w:r w:rsidRPr="000933D9">
        <w:rPr>
          <w:b w:val="0"/>
          <w:bCs w:val="0"/>
          <w:szCs w:val="22"/>
        </w:rPr>
        <w:instrText xml:space="preserve"> SEQ Table \* ARABIC </w:instrText>
      </w:r>
      <w:r w:rsidRPr="000933D9">
        <w:rPr>
          <w:b w:val="0"/>
          <w:bCs w:val="0"/>
          <w:i/>
          <w:iCs/>
          <w:szCs w:val="22"/>
        </w:rPr>
        <w:fldChar w:fldCharType="separate"/>
      </w:r>
      <w:r w:rsidR="00614BEC">
        <w:rPr>
          <w:b w:val="0"/>
          <w:bCs w:val="0"/>
          <w:noProof/>
          <w:szCs w:val="22"/>
        </w:rPr>
        <w:t>14</w:t>
      </w:r>
      <w:r w:rsidRPr="000933D9">
        <w:rPr>
          <w:b w:val="0"/>
          <w:bCs w:val="0"/>
          <w:i/>
          <w:iCs/>
          <w:szCs w:val="22"/>
        </w:rPr>
        <w:fldChar w:fldCharType="end"/>
      </w:r>
      <w:bookmarkEnd w:id="117"/>
      <w:r w:rsidRPr="000933D9">
        <w:rPr>
          <w:b w:val="0"/>
          <w:bCs w:val="0"/>
          <w:szCs w:val="22"/>
        </w:rPr>
        <w:t>: Results of daily assembly shop model training</w:t>
      </w:r>
      <w:bookmarkEnd w:id="118"/>
    </w:p>
    <w:tbl>
      <w:tblPr>
        <w:tblStyle w:val="TableGrid"/>
        <w:tblW w:w="5497" w:type="pct"/>
        <w:jc w:val="center"/>
        <w:tblLook w:val="00A0" w:firstRow="1" w:lastRow="0" w:firstColumn="1" w:lastColumn="0" w:noHBand="0" w:noVBand="0"/>
      </w:tblPr>
      <w:tblGrid>
        <w:gridCol w:w="801"/>
        <w:gridCol w:w="1676"/>
        <w:gridCol w:w="926"/>
        <w:gridCol w:w="951"/>
        <w:gridCol w:w="812"/>
        <w:gridCol w:w="1133"/>
        <w:gridCol w:w="793"/>
        <w:gridCol w:w="793"/>
        <w:gridCol w:w="793"/>
        <w:gridCol w:w="810"/>
      </w:tblGrid>
      <w:tr w:rsidR="007558CB" w:rsidRPr="00EB4A68" w14:paraId="2377B770" w14:textId="77777777" w:rsidTr="007558CB">
        <w:trPr>
          <w:trHeight w:val="524"/>
          <w:tblHeader/>
          <w:jc w:val="center"/>
        </w:trPr>
        <w:tc>
          <w:tcPr>
            <w:tcW w:w="422" w:type="pct"/>
            <w:vMerge w:val="restart"/>
            <w:shd w:val="clear" w:color="auto" w:fill="D9D9D9" w:themeFill="background1" w:themeFillShade="D9"/>
            <w:vAlign w:val="center"/>
          </w:tcPr>
          <w:p w14:paraId="7A7742F6" w14:textId="77777777" w:rsidR="00095921" w:rsidRPr="006771CE" w:rsidRDefault="00095921" w:rsidP="00C073D1">
            <w:pPr>
              <w:spacing w:after="0" w:line="240" w:lineRule="auto"/>
              <w:jc w:val="center"/>
              <w:rPr>
                <w:rFonts w:cs="Times New Roman"/>
                <w:b/>
                <w:bCs/>
                <w:sz w:val="20"/>
                <w:szCs w:val="20"/>
              </w:rPr>
            </w:pPr>
            <w:r w:rsidRPr="006771CE">
              <w:rPr>
                <w:rFonts w:cs="Times New Roman"/>
                <w:b/>
                <w:bCs/>
                <w:sz w:val="20"/>
                <w:szCs w:val="20"/>
              </w:rPr>
              <w:t xml:space="preserve">Time </w:t>
            </w:r>
          </w:p>
          <w:p w14:paraId="4C50C463" w14:textId="77777777" w:rsidR="00095921" w:rsidRPr="006771CE" w:rsidRDefault="00095921" w:rsidP="00C073D1">
            <w:pPr>
              <w:spacing w:after="0" w:line="240" w:lineRule="auto"/>
              <w:jc w:val="center"/>
              <w:rPr>
                <w:rFonts w:cs="Times New Roman"/>
                <w:b/>
                <w:bCs/>
                <w:sz w:val="20"/>
                <w:szCs w:val="20"/>
              </w:rPr>
            </w:pPr>
            <w:r w:rsidRPr="006771CE">
              <w:rPr>
                <w:rFonts w:cs="Times New Roman"/>
                <w:b/>
                <w:bCs/>
                <w:sz w:val="20"/>
                <w:szCs w:val="20"/>
              </w:rPr>
              <w:t>Period</w:t>
            </w:r>
          </w:p>
        </w:tc>
        <w:tc>
          <w:tcPr>
            <w:tcW w:w="883" w:type="pct"/>
            <w:vMerge w:val="restart"/>
            <w:shd w:val="clear" w:color="auto" w:fill="D9D9D9" w:themeFill="background1" w:themeFillShade="D9"/>
            <w:noWrap/>
            <w:vAlign w:val="center"/>
          </w:tcPr>
          <w:p w14:paraId="518AEEE4" w14:textId="77777777" w:rsidR="00095921" w:rsidRPr="006771CE" w:rsidRDefault="00095921" w:rsidP="00C073D1">
            <w:pPr>
              <w:spacing w:after="0" w:line="240" w:lineRule="auto"/>
              <w:jc w:val="center"/>
              <w:rPr>
                <w:rFonts w:cs="Times New Roman"/>
                <w:b/>
                <w:bCs/>
                <w:sz w:val="20"/>
                <w:szCs w:val="20"/>
              </w:rPr>
            </w:pPr>
            <w:r w:rsidRPr="006771CE">
              <w:rPr>
                <w:rFonts w:cs="Times New Roman"/>
                <w:b/>
                <w:bCs/>
                <w:sz w:val="20"/>
                <w:szCs w:val="20"/>
              </w:rPr>
              <w:t>Parameter</w:t>
            </w:r>
          </w:p>
        </w:tc>
        <w:tc>
          <w:tcPr>
            <w:tcW w:w="3695" w:type="pct"/>
            <w:gridSpan w:val="8"/>
            <w:shd w:val="clear" w:color="auto" w:fill="D9D9D9" w:themeFill="background1" w:themeFillShade="D9"/>
            <w:vAlign w:val="center"/>
          </w:tcPr>
          <w:p w14:paraId="59FB945E" w14:textId="77777777" w:rsidR="00095921" w:rsidRPr="006771CE" w:rsidRDefault="00095921" w:rsidP="00C073D1">
            <w:pPr>
              <w:spacing w:after="0" w:line="240" w:lineRule="auto"/>
              <w:jc w:val="center"/>
              <w:rPr>
                <w:rFonts w:cs="Times New Roman"/>
                <w:b/>
                <w:bCs/>
                <w:sz w:val="20"/>
                <w:szCs w:val="20"/>
              </w:rPr>
            </w:pPr>
            <w:r w:rsidRPr="006771CE">
              <w:rPr>
                <w:rFonts w:cs="Times New Roman"/>
                <w:b/>
                <w:bCs/>
                <w:sz w:val="20"/>
                <w:szCs w:val="20"/>
              </w:rPr>
              <w:t>Model Type</w:t>
            </w:r>
          </w:p>
        </w:tc>
      </w:tr>
      <w:tr w:rsidR="007558CB" w:rsidRPr="00EB4A68" w14:paraId="2A9DEA83" w14:textId="77777777" w:rsidTr="007558CB">
        <w:trPr>
          <w:trHeight w:val="524"/>
          <w:tblHeader/>
          <w:jc w:val="center"/>
        </w:trPr>
        <w:tc>
          <w:tcPr>
            <w:tcW w:w="422" w:type="pct"/>
            <w:vMerge/>
            <w:shd w:val="clear" w:color="auto" w:fill="D9D9D9" w:themeFill="background1" w:themeFillShade="D9"/>
            <w:vAlign w:val="center"/>
          </w:tcPr>
          <w:p w14:paraId="42C4FCA2" w14:textId="77777777" w:rsidR="00095921" w:rsidRPr="006771CE" w:rsidRDefault="00095921" w:rsidP="00C073D1">
            <w:pPr>
              <w:spacing w:after="0" w:line="240" w:lineRule="auto"/>
              <w:jc w:val="center"/>
              <w:rPr>
                <w:rFonts w:cs="Times New Roman"/>
                <w:sz w:val="20"/>
                <w:szCs w:val="20"/>
              </w:rPr>
            </w:pPr>
          </w:p>
        </w:tc>
        <w:tc>
          <w:tcPr>
            <w:tcW w:w="883" w:type="pct"/>
            <w:vMerge/>
            <w:shd w:val="clear" w:color="auto" w:fill="D9D9D9" w:themeFill="background1" w:themeFillShade="D9"/>
            <w:noWrap/>
            <w:vAlign w:val="center"/>
            <w:hideMark/>
          </w:tcPr>
          <w:p w14:paraId="1A1CAE7E" w14:textId="77777777" w:rsidR="00095921" w:rsidRPr="006771CE" w:rsidRDefault="00095921" w:rsidP="00C073D1">
            <w:pPr>
              <w:spacing w:after="0" w:line="240" w:lineRule="auto"/>
              <w:jc w:val="center"/>
              <w:rPr>
                <w:rFonts w:cs="Times New Roman"/>
                <w:sz w:val="20"/>
                <w:szCs w:val="20"/>
              </w:rPr>
            </w:pPr>
          </w:p>
        </w:tc>
        <w:tc>
          <w:tcPr>
            <w:tcW w:w="488" w:type="pct"/>
            <w:shd w:val="clear" w:color="auto" w:fill="D9D9D9" w:themeFill="background1" w:themeFillShade="D9"/>
            <w:noWrap/>
            <w:vAlign w:val="center"/>
            <w:hideMark/>
          </w:tcPr>
          <w:p w14:paraId="595ED0DE" w14:textId="77777777" w:rsidR="00095921" w:rsidRPr="006771CE" w:rsidRDefault="00095921" w:rsidP="00C073D1">
            <w:pPr>
              <w:spacing w:after="0" w:line="240" w:lineRule="auto"/>
              <w:jc w:val="center"/>
              <w:rPr>
                <w:rFonts w:cs="Times New Roman"/>
                <w:b/>
                <w:bCs/>
                <w:sz w:val="20"/>
                <w:szCs w:val="20"/>
              </w:rPr>
            </w:pPr>
            <w:r w:rsidRPr="006771CE">
              <w:rPr>
                <w:rFonts w:cs="Times New Roman"/>
                <w:b/>
                <w:bCs/>
                <w:sz w:val="20"/>
                <w:szCs w:val="20"/>
              </w:rPr>
              <w:t>Historic</w:t>
            </w:r>
          </w:p>
        </w:tc>
        <w:tc>
          <w:tcPr>
            <w:tcW w:w="501" w:type="pct"/>
            <w:shd w:val="clear" w:color="auto" w:fill="D9D9D9" w:themeFill="background1" w:themeFillShade="D9"/>
            <w:vAlign w:val="center"/>
          </w:tcPr>
          <w:p w14:paraId="257FBE39" w14:textId="77777777" w:rsidR="00095921" w:rsidRPr="006771CE" w:rsidRDefault="00095921" w:rsidP="00C073D1">
            <w:pPr>
              <w:spacing w:after="0" w:line="240" w:lineRule="auto"/>
              <w:jc w:val="center"/>
              <w:rPr>
                <w:rFonts w:cs="Times New Roman"/>
                <w:b/>
                <w:bCs/>
                <w:sz w:val="20"/>
                <w:szCs w:val="20"/>
              </w:rPr>
            </w:pPr>
            <w:r w:rsidRPr="006771CE">
              <w:rPr>
                <w:rFonts w:cs="Times New Roman"/>
                <w:b/>
                <w:bCs/>
                <w:sz w:val="20"/>
                <w:szCs w:val="20"/>
              </w:rPr>
              <w:t>Average</w:t>
            </w:r>
          </w:p>
        </w:tc>
        <w:tc>
          <w:tcPr>
            <w:tcW w:w="428" w:type="pct"/>
            <w:shd w:val="clear" w:color="auto" w:fill="D9D9D9" w:themeFill="background1" w:themeFillShade="D9"/>
            <w:noWrap/>
            <w:vAlign w:val="center"/>
            <w:hideMark/>
          </w:tcPr>
          <w:p w14:paraId="30B167ED" w14:textId="77777777" w:rsidR="00095921" w:rsidRPr="006771CE" w:rsidRDefault="00095921" w:rsidP="00C073D1">
            <w:pPr>
              <w:spacing w:after="0" w:line="240" w:lineRule="auto"/>
              <w:jc w:val="center"/>
              <w:rPr>
                <w:rFonts w:cs="Times New Roman"/>
                <w:b/>
                <w:bCs/>
                <w:sz w:val="20"/>
                <w:szCs w:val="20"/>
              </w:rPr>
            </w:pPr>
            <w:r w:rsidRPr="006771CE">
              <w:rPr>
                <w:rFonts w:cs="Times New Roman"/>
                <w:b/>
                <w:bCs/>
                <w:sz w:val="20"/>
                <w:szCs w:val="20"/>
              </w:rPr>
              <w:t>Linear</w:t>
            </w:r>
          </w:p>
        </w:tc>
        <w:tc>
          <w:tcPr>
            <w:tcW w:w="597" w:type="pct"/>
            <w:shd w:val="clear" w:color="auto" w:fill="D9D9D9" w:themeFill="background1" w:themeFillShade="D9"/>
            <w:noWrap/>
            <w:vAlign w:val="center"/>
            <w:hideMark/>
          </w:tcPr>
          <w:p w14:paraId="20ECB30F" w14:textId="77777777" w:rsidR="00095921" w:rsidRPr="006771CE" w:rsidRDefault="00095921" w:rsidP="00C073D1">
            <w:pPr>
              <w:spacing w:after="0" w:line="240" w:lineRule="auto"/>
              <w:jc w:val="center"/>
              <w:rPr>
                <w:rFonts w:cs="Times New Roman"/>
                <w:b/>
                <w:bCs/>
                <w:sz w:val="20"/>
                <w:szCs w:val="20"/>
              </w:rPr>
            </w:pPr>
            <w:r w:rsidRPr="006771CE">
              <w:rPr>
                <w:rFonts w:cs="Times New Roman"/>
                <w:b/>
                <w:bCs/>
                <w:sz w:val="20"/>
                <w:szCs w:val="20"/>
              </w:rPr>
              <w:t>GLMNET</w:t>
            </w:r>
          </w:p>
        </w:tc>
        <w:tc>
          <w:tcPr>
            <w:tcW w:w="418" w:type="pct"/>
            <w:shd w:val="clear" w:color="auto" w:fill="D9D9D9" w:themeFill="background1" w:themeFillShade="D9"/>
            <w:noWrap/>
            <w:vAlign w:val="center"/>
            <w:hideMark/>
          </w:tcPr>
          <w:p w14:paraId="339E16A0" w14:textId="77777777" w:rsidR="00095921" w:rsidRPr="006771CE" w:rsidRDefault="00095921" w:rsidP="00C073D1">
            <w:pPr>
              <w:spacing w:after="0" w:line="240" w:lineRule="auto"/>
              <w:jc w:val="center"/>
              <w:rPr>
                <w:rFonts w:cs="Times New Roman"/>
                <w:b/>
                <w:bCs/>
                <w:sz w:val="20"/>
                <w:szCs w:val="20"/>
              </w:rPr>
            </w:pPr>
            <w:r w:rsidRPr="006771CE">
              <w:rPr>
                <w:rFonts w:cs="Times New Roman"/>
                <w:b/>
                <w:bCs/>
                <w:sz w:val="20"/>
                <w:szCs w:val="20"/>
              </w:rPr>
              <w:t>PCR</w:t>
            </w:r>
          </w:p>
        </w:tc>
        <w:tc>
          <w:tcPr>
            <w:tcW w:w="418" w:type="pct"/>
            <w:shd w:val="clear" w:color="auto" w:fill="D9D9D9" w:themeFill="background1" w:themeFillShade="D9"/>
            <w:noWrap/>
            <w:vAlign w:val="center"/>
            <w:hideMark/>
          </w:tcPr>
          <w:p w14:paraId="52D6B93D" w14:textId="77777777" w:rsidR="00095921" w:rsidRPr="006771CE" w:rsidRDefault="00095921" w:rsidP="00C073D1">
            <w:pPr>
              <w:spacing w:after="0" w:line="240" w:lineRule="auto"/>
              <w:jc w:val="center"/>
              <w:rPr>
                <w:rFonts w:cs="Times New Roman"/>
                <w:b/>
                <w:bCs/>
                <w:sz w:val="20"/>
                <w:szCs w:val="20"/>
              </w:rPr>
            </w:pPr>
            <w:r w:rsidRPr="006771CE">
              <w:rPr>
                <w:rFonts w:cs="Times New Roman"/>
                <w:b/>
                <w:bCs/>
                <w:sz w:val="20"/>
                <w:szCs w:val="20"/>
              </w:rPr>
              <w:t>KNN</w:t>
            </w:r>
          </w:p>
        </w:tc>
        <w:tc>
          <w:tcPr>
            <w:tcW w:w="418" w:type="pct"/>
            <w:shd w:val="clear" w:color="auto" w:fill="D9D9D9" w:themeFill="background1" w:themeFillShade="D9"/>
            <w:vAlign w:val="center"/>
          </w:tcPr>
          <w:p w14:paraId="128D2D15" w14:textId="77777777" w:rsidR="00095921" w:rsidRPr="006771CE" w:rsidRDefault="00095921" w:rsidP="00C073D1">
            <w:pPr>
              <w:spacing w:after="0" w:line="240" w:lineRule="auto"/>
              <w:jc w:val="center"/>
              <w:rPr>
                <w:rFonts w:cs="Times New Roman"/>
                <w:b/>
                <w:bCs/>
                <w:sz w:val="20"/>
                <w:szCs w:val="20"/>
              </w:rPr>
            </w:pPr>
            <w:r w:rsidRPr="006771CE">
              <w:rPr>
                <w:rFonts w:cs="Times New Roman"/>
                <w:b/>
                <w:bCs/>
                <w:sz w:val="20"/>
                <w:szCs w:val="20"/>
              </w:rPr>
              <w:t>RF</w:t>
            </w:r>
          </w:p>
        </w:tc>
        <w:tc>
          <w:tcPr>
            <w:tcW w:w="426" w:type="pct"/>
            <w:shd w:val="clear" w:color="auto" w:fill="D9D9D9" w:themeFill="background1" w:themeFillShade="D9"/>
            <w:vAlign w:val="center"/>
          </w:tcPr>
          <w:p w14:paraId="4D0742E3" w14:textId="77777777" w:rsidR="00095921" w:rsidRPr="006771CE" w:rsidRDefault="00095921" w:rsidP="00C073D1">
            <w:pPr>
              <w:spacing w:after="0" w:line="240" w:lineRule="auto"/>
              <w:jc w:val="center"/>
              <w:rPr>
                <w:rFonts w:cs="Times New Roman"/>
                <w:b/>
                <w:bCs/>
                <w:sz w:val="20"/>
                <w:szCs w:val="20"/>
              </w:rPr>
            </w:pPr>
            <w:r w:rsidRPr="006771CE">
              <w:rPr>
                <w:rFonts w:cs="Times New Roman"/>
                <w:b/>
                <w:bCs/>
                <w:sz w:val="20"/>
                <w:szCs w:val="20"/>
              </w:rPr>
              <w:t>BRNN</w:t>
            </w:r>
          </w:p>
        </w:tc>
      </w:tr>
      <w:tr w:rsidR="007558CB" w:rsidRPr="00EB4A68" w14:paraId="13F3AAD1" w14:textId="77777777" w:rsidTr="007558CB">
        <w:trPr>
          <w:cantSplit/>
          <w:trHeight w:val="524"/>
          <w:jc w:val="center"/>
        </w:trPr>
        <w:tc>
          <w:tcPr>
            <w:tcW w:w="422" w:type="pct"/>
            <w:vMerge w:val="restart"/>
            <w:shd w:val="clear" w:color="auto" w:fill="FFFFFF" w:themeFill="background1"/>
            <w:vAlign w:val="center"/>
          </w:tcPr>
          <w:p w14:paraId="073A7A96"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2023 Q1</w:t>
            </w:r>
          </w:p>
        </w:tc>
        <w:tc>
          <w:tcPr>
            <w:tcW w:w="883" w:type="pct"/>
            <w:shd w:val="clear" w:color="auto" w:fill="FFFFFF" w:themeFill="background1"/>
            <w:noWrap/>
            <w:vAlign w:val="center"/>
            <w:hideMark/>
          </w:tcPr>
          <w:p w14:paraId="697D7B8C"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RMSE (Training)</w:t>
            </w:r>
          </w:p>
        </w:tc>
        <w:tc>
          <w:tcPr>
            <w:tcW w:w="488" w:type="pct"/>
            <w:shd w:val="clear" w:color="auto" w:fill="000000" w:themeFill="text1"/>
            <w:noWrap/>
            <w:vAlign w:val="center"/>
            <w:hideMark/>
          </w:tcPr>
          <w:p w14:paraId="0DF98666" w14:textId="77777777" w:rsidR="00095921" w:rsidRPr="006771CE" w:rsidRDefault="00095921" w:rsidP="00C073D1">
            <w:pPr>
              <w:spacing w:after="0" w:line="240" w:lineRule="auto"/>
              <w:jc w:val="center"/>
              <w:rPr>
                <w:rFonts w:cs="Times New Roman"/>
                <w:sz w:val="20"/>
                <w:szCs w:val="20"/>
              </w:rPr>
            </w:pPr>
          </w:p>
        </w:tc>
        <w:tc>
          <w:tcPr>
            <w:tcW w:w="501" w:type="pct"/>
            <w:shd w:val="clear" w:color="auto" w:fill="FFFFFF" w:themeFill="background1"/>
            <w:vAlign w:val="center"/>
          </w:tcPr>
          <w:p w14:paraId="38A5B70B"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15,312</w:t>
            </w:r>
          </w:p>
        </w:tc>
        <w:tc>
          <w:tcPr>
            <w:tcW w:w="428" w:type="pct"/>
            <w:shd w:val="clear" w:color="auto" w:fill="FFFFFF" w:themeFill="background1"/>
            <w:noWrap/>
            <w:vAlign w:val="center"/>
            <w:hideMark/>
          </w:tcPr>
          <w:p w14:paraId="486BFF7B"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7,657</w:t>
            </w:r>
          </w:p>
        </w:tc>
        <w:tc>
          <w:tcPr>
            <w:tcW w:w="597" w:type="pct"/>
            <w:shd w:val="clear" w:color="auto" w:fill="FFFFFF" w:themeFill="background1"/>
            <w:noWrap/>
            <w:vAlign w:val="center"/>
            <w:hideMark/>
          </w:tcPr>
          <w:p w14:paraId="7234ED65"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4,733</w:t>
            </w:r>
          </w:p>
        </w:tc>
        <w:tc>
          <w:tcPr>
            <w:tcW w:w="418" w:type="pct"/>
            <w:shd w:val="clear" w:color="auto" w:fill="FFFFFF" w:themeFill="background1"/>
            <w:noWrap/>
            <w:vAlign w:val="center"/>
            <w:hideMark/>
          </w:tcPr>
          <w:p w14:paraId="7384221E"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4,775</w:t>
            </w:r>
          </w:p>
        </w:tc>
        <w:tc>
          <w:tcPr>
            <w:tcW w:w="418" w:type="pct"/>
            <w:shd w:val="clear" w:color="auto" w:fill="FFFFFF" w:themeFill="background1"/>
            <w:noWrap/>
            <w:vAlign w:val="center"/>
            <w:hideMark/>
          </w:tcPr>
          <w:p w14:paraId="2F1DBE6D"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9,920</w:t>
            </w:r>
          </w:p>
        </w:tc>
        <w:tc>
          <w:tcPr>
            <w:tcW w:w="418" w:type="pct"/>
            <w:shd w:val="clear" w:color="auto" w:fill="FFFFFF" w:themeFill="background1"/>
            <w:vAlign w:val="center"/>
          </w:tcPr>
          <w:p w14:paraId="231F3A3C"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11,266</w:t>
            </w:r>
          </w:p>
        </w:tc>
        <w:tc>
          <w:tcPr>
            <w:tcW w:w="426" w:type="pct"/>
            <w:shd w:val="clear" w:color="auto" w:fill="FFFFFF" w:themeFill="background1"/>
            <w:vAlign w:val="center"/>
          </w:tcPr>
          <w:p w14:paraId="0009D316"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4,534</w:t>
            </w:r>
          </w:p>
        </w:tc>
      </w:tr>
      <w:tr w:rsidR="007558CB" w:rsidRPr="00EB4A68" w14:paraId="51573DFD" w14:textId="77777777" w:rsidTr="007558CB">
        <w:trPr>
          <w:cantSplit/>
          <w:trHeight w:val="524"/>
          <w:jc w:val="center"/>
        </w:trPr>
        <w:tc>
          <w:tcPr>
            <w:tcW w:w="422" w:type="pct"/>
            <w:vMerge/>
            <w:shd w:val="clear" w:color="auto" w:fill="FFFFFF" w:themeFill="background1"/>
            <w:vAlign w:val="center"/>
          </w:tcPr>
          <w:p w14:paraId="05ECD3C5" w14:textId="77777777" w:rsidR="00095921" w:rsidRPr="006771CE" w:rsidRDefault="00095921" w:rsidP="00C073D1">
            <w:pPr>
              <w:spacing w:after="0" w:line="240" w:lineRule="auto"/>
              <w:jc w:val="center"/>
              <w:rPr>
                <w:rFonts w:cs="Times New Roman"/>
                <w:sz w:val="20"/>
                <w:szCs w:val="20"/>
              </w:rPr>
            </w:pPr>
          </w:p>
        </w:tc>
        <w:tc>
          <w:tcPr>
            <w:tcW w:w="883" w:type="pct"/>
            <w:shd w:val="clear" w:color="auto" w:fill="FFFFFF" w:themeFill="background1"/>
            <w:noWrap/>
            <w:vAlign w:val="center"/>
            <w:hideMark/>
          </w:tcPr>
          <w:p w14:paraId="6984E468" w14:textId="77777777" w:rsidR="00095921" w:rsidRPr="006771CE" w:rsidRDefault="00000000" w:rsidP="00C073D1">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095921" w:rsidRPr="006771CE">
              <w:rPr>
                <w:rFonts w:cs="Times New Roman"/>
                <w:sz w:val="20"/>
                <w:szCs w:val="20"/>
                <w:vertAlign w:val="superscript"/>
              </w:rPr>
              <w:t xml:space="preserve"> </w:t>
            </w:r>
            <w:r w:rsidR="00095921" w:rsidRPr="006771CE">
              <w:rPr>
                <w:rFonts w:cs="Times New Roman"/>
                <w:sz w:val="20"/>
                <w:szCs w:val="20"/>
              </w:rPr>
              <w:t>(Training)</w:t>
            </w:r>
          </w:p>
        </w:tc>
        <w:tc>
          <w:tcPr>
            <w:tcW w:w="488" w:type="pct"/>
            <w:shd w:val="clear" w:color="auto" w:fill="000000" w:themeFill="text1"/>
            <w:noWrap/>
            <w:vAlign w:val="center"/>
            <w:hideMark/>
          </w:tcPr>
          <w:p w14:paraId="2A3B4823" w14:textId="77777777" w:rsidR="00095921" w:rsidRPr="006771CE" w:rsidRDefault="00095921" w:rsidP="00C073D1">
            <w:pPr>
              <w:spacing w:after="0" w:line="240" w:lineRule="auto"/>
              <w:jc w:val="center"/>
              <w:rPr>
                <w:rFonts w:cs="Times New Roman"/>
                <w:sz w:val="20"/>
                <w:szCs w:val="20"/>
              </w:rPr>
            </w:pPr>
          </w:p>
        </w:tc>
        <w:tc>
          <w:tcPr>
            <w:tcW w:w="501" w:type="pct"/>
            <w:shd w:val="clear" w:color="auto" w:fill="FFFFFF" w:themeFill="background1"/>
            <w:vAlign w:val="center"/>
          </w:tcPr>
          <w:p w14:paraId="3F4B2CA0"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0.00</w:t>
            </w:r>
          </w:p>
        </w:tc>
        <w:tc>
          <w:tcPr>
            <w:tcW w:w="428" w:type="pct"/>
            <w:shd w:val="clear" w:color="auto" w:fill="FFFFFF" w:themeFill="background1"/>
            <w:noWrap/>
            <w:vAlign w:val="center"/>
            <w:hideMark/>
          </w:tcPr>
          <w:p w14:paraId="41FBBBA9"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0.76</w:t>
            </w:r>
          </w:p>
        </w:tc>
        <w:tc>
          <w:tcPr>
            <w:tcW w:w="597" w:type="pct"/>
            <w:shd w:val="clear" w:color="auto" w:fill="FFFFFF" w:themeFill="background1"/>
            <w:noWrap/>
            <w:vAlign w:val="center"/>
            <w:hideMark/>
          </w:tcPr>
          <w:p w14:paraId="715B0B72"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0.91</w:t>
            </w:r>
          </w:p>
        </w:tc>
        <w:tc>
          <w:tcPr>
            <w:tcW w:w="418" w:type="pct"/>
            <w:shd w:val="clear" w:color="auto" w:fill="FFFFFF" w:themeFill="background1"/>
            <w:noWrap/>
            <w:vAlign w:val="center"/>
            <w:hideMark/>
          </w:tcPr>
          <w:p w14:paraId="4CD31870"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0.91</w:t>
            </w:r>
          </w:p>
        </w:tc>
        <w:tc>
          <w:tcPr>
            <w:tcW w:w="418" w:type="pct"/>
            <w:shd w:val="clear" w:color="auto" w:fill="FFFFFF" w:themeFill="background1"/>
            <w:noWrap/>
            <w:vAlign w:val="center"/>
            <w:hideMark/>
          </w:tcPr>
          <w:p w14:paraId="595D5CA0"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0.73</w:t>
            </w:r>
          </w:p>
        </w:tc>
        <w:tc>
          <w:tcPr>
            <w:tcW w:w="418" w:type="pct"/>
            <w:shd w:val="clear" w:color="auto" w:fill="FFFFFF" w:themeFill="background1"/>
            <w:vAlign w:val="center"/>
          </w:tcPr>
          <w:p w14:paraId="6DB73B17"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0.89</w:t>
            </w:r>
          </w:p>
        </w:tc>
        <w:tc>
          <w:tcPr>
            <w:tcW w:w="426" w:type="pct"/>
            <w:shd w:val="clear" w:color="auto" w:fill="FFFFFF" w:themeFill="background1"/>
            <w:vAlign w:val="center"/>
          </w:tcPr>
          <w:p w14:paraId="2962E0CF"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0.91</w:t>
            </w:r>
          </w:p>
        </w:tc>
      </w:tr>
      <w:tr w:rsidR="007558CB" w:rsidRPr="00EB4A68" w14:paraId="788C0598" w14:textId="77777777" w:rsidTr="007558CB">
        <w:trPr>
          <w:cantSplit/>
          <w:trHeight w:val="524"/>
          <w:jc w:val="center"/>
        </w:trPr>
        <w:tc>
          <w:tcPr>
            <w:tcW w:w="422" w:type="pct"/>
            <w:vMerge/>
            <w:shd w:val="clear" w:color="auto" w:fill="FFFFFF" w:themeFill="background1"/>
            <w:vAlign w:val="center"/>
          </w:tcPr>
          <w:p w14:paraId="1AF1F61E" w14:textId="77777777" w:rsidR="00095921" w:rsidRPr="006771CE" w:rsidRDefault="00095921" w:rsidP="00C073D1">
            <w:pPr>
              <w:spacing w:after="0" w:line="240" w:lineRule="auto"/>
              <w:jc w:val="center"/>
              <w:rPr>
                <w:rFonts w:cs="Times New Roman"/>
                <w:sz w:val="20"/>
                <w:szCs w:val="20"/>
              </w:rPr>
            </w:pPr>
          </w:p>
        </w:tc>
        <w:tc>
          <w:tcPr>
            <w:tcW w:w="883" w:type="pct"/>
            <w:shd w:val="clear" w:color="auto" w:fill="FFFFFF" w:themeFill="background1"/>
            <w:noWrap/>
            <w:vAlign w:val="center"/>
            <w:hideMark/>
          </w:tcPr>
          <w:p w14:paraId="4F7BA341"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RMSE (Actual)</w:t>
            </w:r>
          </w:p>
        </w:tc>
        <w:tc>
          <w:tcPr>
            <w:tcW w:w="488" w:type="pct"/>
            <w:shd w:val="clear" w:color="auto" w:fill="FFFFFF" w:themeFill="background1"/>
            <w:noWrap/>
            <w:vAlign w:val="center"/>
            <w:hideMark/>
          </w:tcPr>
          <w:p w14:paraId="5532E3F5"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16,080</w:t>
            </w:r>
          </w:p>
        </w:tc>
        <w:tc>
          <w:tcPr>
            <w:tcW w:w="501" w:type="pct"/>
            <w:shd w:val="clear" w:color="auto" w:fill="FFFFFF" w:themeFill="background1"/>
            <w:vAlign w:val="center"/>
          </w:tcPr>
          <w:p w14:paraId="1C6004B3"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13,191</w:t>
            </w:r>
          </w:p>
        </w:tc>
        <w:tc>
          <w:tcPr>
            <w:tcW w:w="428" w:type="pct"/>
            <w:shd w:val="clear" w:color="auto" w:fill="FFFF00"/>
            <w:noWrap/>
            <w:vAlign w:val="center"/>
            <w:hideMark/>
          </w:tcPr>
          <w:p w14:paraId="2AA10093"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7,300</w:t>
            </w:r>
          </w:p>
        </w:tc>
        <w:tc>
          <w:tcPr>
            <w:tcW w:w="597" w:type="pct"/>
            <w:shd w:val="clear" w:color="auto" w:fill="FFFFFF" w:themeFill="background1"/>
            <w:noWrap/>
            <w:vAlign w:val="center"/>
            <w:hideMark/>
          </w:tcPr>
          <w:p w14:paraId="7D9FCE0E"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7,627</w:t>
            </w:r>
          </w:p>
        </w:tc>
        <w:tc>
          <w:tcPr>
            <w:tcW w:w="418" w:type="pct"/>
            <w:shd w:val="clear" w:color="auto" w:fill="FFFFFF" w:themeFill="background1"/>
            <w:noWrap/>
            <w:vAlign w:val="center"/>
            <w:hideMark/>
          </w:tcPr>
          <w:p w14:paraId="76B0FA4D"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7,679</w:t>
            </w:r>
          </w:p>
        </w:tc>
        <w:tc>
          <w:tcPr>
            <w:tcW w:w="418" w:type="pct"/>
            <w:shd w:val="clear" w:color="auto" w:fill="FFFFFF" w:themeFill="background1"/>
            <w:noWrap/>
            <w:vAlign w:val="center"/>
            <w:hideMark/>
          </w:tcPr>
          <w:p w14:paraId="7E7F48B1"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10,659</w:t>
            </w:r>
          </w:p>
        </w:tc>
        <w:tc>
          <w:tcPr>
            <w:tcW w:w="418" w:type="pct"/>
            <w:shd w:val="clear" w:color="auto" w:fill="FFFFFF" w:themeFill="background1"/>
            <w:vAlign w:val="center"/>
          </w:tcPr>
          <w:p w14:paraId="74149DB7"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9,617</w:t>
            </w:r>
          </w:p>
        </w:tc>
        <w:tc>
          <w:tcPr>
            <w:tcW w:w="426" w:type="pct"/>
            <w:shd w:val="clear" w:color="auto" w:fill="FFFFFF" w:themeFill="background1"/>
            <w:vAlign w:val="center"/>
          </w:tcPr>
          <w:p w14:paraId="55F37994"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7,834</w:t>
            </w:r>
          </w:p>
        </w:tc>
      </w:tr>
      <w:tr w:rsidR="007558CB" w:rsidRPr="00EB4A68" w14:paraId="4505DDC7" w14:textId="77777777" w:rsidTr="007558CB">
        <w:trPr>
          <w:cantSplit/>
          <w:trHeight w:val="524"/>
          <w:jc w:val="center"/>
        </w:trPr>
        <w:tc>
          <w:tcPr>
            <w:tcW w:w="422" w:type="pct"/>
            <w:vMerge/>
            <w:shd w:val="clear" w:color="auto" w:fill="FFFFFF" w:themeFill="background1"/>
            <w:vAlign w:val="center"/>
          </w:tcPr>
          <w:p w14:paraId="2EBF8876" w14:textId="77777777" w:rsidR="00095921" w:rsidRPr="006771CE" w:rsidRDefault="00095921" w:rsidP="00C073D1">
            <w:pPr>
              <w:spacing w:after="0" w:line="240" w:lineRule="auto"/>
              <w:jc w:val="center"/>
              <w:rPr>
                <w:rFonts w:cs="Times New Roman"/>
                <w:sz w:val="20"/>
                <w:szCs w:val="20"/>
              </w:rPr>
            </w:pPr>
          </w:p>
        </w:tc>
        <w:tc>
          <w:tcPr>
            <w:tcW w:w="883" w:type="pct"/>
            <w:shd w:val="clear" w:color="auto" w:fill="FFFFFF" w:themeFill="background1"/>
            <w:noWrap/>
            <w:vAlign w:val="center"/>
            <w:hideMark/>
          </w:tcPr>
          <w:p w14:paraId="04E2F49B" w14:textId="77777777" w:rsidR="00095921" w:rsidRPr="006771CE" w:rsidRDefault="00000000" w:rsidP="00C073D1">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095921" w:rsidRPr="006771CE">
              <w:rPr>
                <w:rFonts w:cs="Times New Roman"/>
                <w:sz w:val="20"/>
                <w:szCs w:val="20"/>
              </w:rPr>
              <w:t xml:space="preserve"> (Actual)</w:t>
            </w:r>
          </w:p>
        </w:tc>
        <w:tc>
          <w:tcPr>
            <w:tcW w:w="488" w:type="pct"/>
            <w:shd w:val="clear" w:color="auto" w:fill="FFFFFF" w:themeFill="background1"/>
            <w:noWrap/>
            <w:vAlign w:val="center"/>
            <w:hideMark/>
          </w:tcPr>
          <w:p w14:paraId="11CE9AB4"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0.73</w:t>
            </w:r>
          </w:p>
        </w:tc>
        <w:tc>
          <w:tcPr>
            <w:tcW w:w="501" w:type="pct"/>
            <w:tcBorders>
              <w:bottom w:val="single" w:sz="4" w:space="0" w:color="auto"/>
            </w:tcBorders>
            <w:shd w:val="clear" w:color="auto" w:fill="FFFFFF" w:themeFill="background1"/>
            <w:vAlign w:val="center"/>
          </w:tcPr>
          <w:p w14:paraId="3E11AE4D"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0.00</w:t>
            </w:r>
          </w:p>
        </w:tc>
        <w:tc>
          <w:tcPr>
            <w:tcW w:w="428" w:type="pct"/>
            <w:shd w:val="clear" w:color="auto" w:fill="FFFFFF" w:themeFill="background1"/>
            <w:noWrap/>
            <w:vAlign w:val="center"/>
            <w:hideMark/>
          </w:tcPr>
          <w:p w14:paraId="4758A1AE"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0.83</w:t>
            </w:r>
          </w:p>
        </w:tc>
        <w:tc>
          <w:tcPr>
            <w:tcW w:w="597" w:type="pct"/>
            <w:shd w:val="clear" w:color="auto" w:fill="FFFFFF" w:themeFill="background1"/>
            <w:noWrap/>
            <w:vAlign w:val="center"/>
            <w:hideMark/>
          </w:tcPr>
          <w:p w14:paraId="2E3F64A8"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0.85</w:t>
            </w:r>
          </w:p>
        </w:tc>
        <w:tc>
          <w:tcPr>
            <w:tcW w:w="418" w:type="pct"/>
            <w:shd w:val="clear" w:color="auto" w:fill="FFFFFF" w:themeFill="background1"/>
            <w:noWrap/>
            <w:vAlign w:val="center"/>
            <w:hideMark/>
          </w:tcPr>
          <w:p w14:paraId="51054FB5"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0.85</w:t>
            </w:r>
          </w:p>
        </w:tc>
        <w:tc>
          <w:tcPr>
            <w:tcW w:w="418" w:type="pct"/>
            <w:shd w:val="clear" w:color="auto" w:fill="FFFFFF" w:themeFill="background1"/>
            <w:noWrap/>
            <w:vAlign w:val="center"/>
            <w:hideMark/>
          </w:tcPr>
          <w:p w14:paraId="53CFA1F4"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0.79</w:t>
            </w:r>
          </w:p>
        </w:tc>
        <w:tc>
          <w:tcPr>
            <w:tcW w:w="418" w:type="pct"/>
            <w:shd w:val="clear" w:color="auto" w:fill="F79646" w:themeFill="accent6"/>
            <w:vAlign w:val="center"/>
          </w:tcPr>
          <w:p w14:paraId="5F84E741"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0.86</w:t>
            </w:r>
          </w:p>
        </w:tc>
        <w:tc>
          <w:tcPr>
            <w:tcW w:w="426" w:type="pct"/>
            <w:vAlign w:val="center"/>
          </w:tcPr>
          <w:p w14:paraId="08A88BBF"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0.83</w:t>
            </w:r>
          </w:p>
        </w:tc>
      </w:tr>
      <w:tr w:rsidR="007558CB" w:rsidRPr="00EB4A68" w14:paraId="049C2755" w14:textId="77777777" w:rsidTr="007558CB">
        <w:trPr>
          <w:cantSplit/>
          <w:trHeight w:val="524"/>
          <w:jc w:val="center"/>
        </w:trPr>
        <w:tc>
          <w:tcPr>
            <w:tcW w:w="422" w:type="pct"/>
            <w:vMerge w:val="restart"/>
            <w:shd w:val="clear" w:color="auto" w:fill="D9D9D9" w:themeFill="background1" w:themeFillShade="D9"/>
            <w:vAlign w:val="center"/>
          </w:tcPr>
          <w:p w14:paraId="0D19E866"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2023 Q4</w:t>
            </w:r>
          </w:p>
          <w:p w14:paraId="35F54102"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A</w:t>
            </w:r>
          </w:p>
        </w:tc>
        <w:tc>
          <w:tcPr>
            <w:tcW w:w="883" w:type="pct"/>
            <w:shd w:val="clear" w:color="auto" w:fill="D9D9D9" w:themeFill="background1" w:themeFillShade="D9"/>
            <w:noWrap/>
            <w:vAlign w:val="center"/>
          </w:tcPr>
          <w:p w14:paraId="1CCBCD29"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RMSE (Training)</w:t>
            </w:r>
          </w:p>
        </w:tc>
        <w:tc>
          <w:tcPr>
            <w:tcW w:w="48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18A52CB"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17,409</w:t>
            </w:r>
          </w:p>
        </w:tc>
        <w:tc>
          <w:tcPr>
            <w:tcW w:w="501"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429718BA"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15,396</w:t>
            </w:r>
          </w:p>
        </w:tc>
        <w:tc>
          <w:tcPr>
            <w:tcW w:w="42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99C6F63"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7,965</w:t>
            </w:r>
          </w:p>
        </w:tc>
        <w:tc>
          <w:tcPr>
            <w:tcW w:w="597"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169FE4F"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5,783</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A4DF245"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5,756</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B54052D"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7,260</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21576D76"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5,734</w:t>
            </w:r>
          </w:p>
        </w:tc>
        <w:tc>
          <w:tcPr>
            <w:tcW w:w="426"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320F00BD"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6,220</w:t>
            </w:r>
          </w:p>
        </w:tc>
      </w:tr>
      <w:tr w:rsidR="007558CB" w:rsidRPr="00EB4A68" w14:paraId="596D5C84" w14:textId="77777777" w:rsidTr="007558CB">
        <w:trPr>
          <w:cantSplit/>
          <w:trHeight w:val="524"/>
          <w:jc w:val="center"/>
        </w:trPr>
        <w:tc>
          <w:tcPr>
            <w:tcW w:w="422" w:type="pct"/>
            <w:vMerge/>
            <w:shd w:val="clear" w:color="auto" w:fill="D9D9D9" w:themeFill="background1" w:themeFillShade="D9"/>
            <w:vAlign w:val="center"/>
          </w:tcPr>
          <w:p w14:paraId="759DA518" w14:textId="77777777" w:rsidR="00095921" w:rsidRPr="006771CE" w:rsidRDefault="00095921" w:rsidP="00C073D1">
            <w:pPr>
              <w:spacing w:after="0" w:line="240" w:lineRule="auto"/>
              <w:jc w:val="center"/>
              <w:rPr>
                <w:rFonts w:cs="Times New Roman"/>
                <w:sz w:val="20"/>
                <w:szCs w:val="20"/>
              </w:rPr>
            </w:pPr>
          </w:p>
        </w:tc>
        <w:tc>
          <w:tcPr>
            <w:tcW w:w="883" w:type="pct"/>
            <w:shd w:val="clear" w:color="auto" w:fill="D9D9D9" w:themeFill="background1" w:themeFillShade="D9"/>
            <w:noWrap/>
            <w:vAlign w:val="center"/>
          </w:tcPr>
          <w:p w14:paraId="3BD372EB" w14:textId="77777777" w:rsidR="00095921" w:rsidRPr="006771CE" w:rsidRDefault="00000000" w:rsidP="00C073D1">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095921" w:rsidRPr="006771CE">
              <w:rPr>
                <w:rFonts w:cs="Times New Roman"/>
                <w:sz w:val="20"/>
                <w:szCs w:val="20"/>
              </w:rPr>
              <w:t xml:space="preserve"> (Training)</w:t>
            </w:r>
          </w:p>
        </w:tc>
        <w:tc>
          <w:tcPr>
            <w:tcW w:w="48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9EC7C1C"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0.24</w:t>
            </w:r>
          </w:p>
        </w:tc>
        <w:tc>
          <w:tcPr>
            <w:tcW w:w="501"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406216BD"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0.00</w:t>
            </w:r>
          </w:p>
        </w:tc>
        <w:tc>
          <w:tcPr>
            <w:tcW w:w="42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E0F1EF7"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0.73</w:t>
            </w:r>
          </w:p>
        </w:tc>
        <w:tc>
          <w:tcPr>
            <w:tcW w:w="597"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5239616"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0.86</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141B836"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0.86</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144D0F4"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0.78</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4810D251"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0.87</w:t>
            </w:r>
          </w:p>
        </w:tc>
        <w:tc>
          <w:tcPr>
            <w:tcW w:w="426"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486157AD"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0.83</w:t>
            </w:r>
          </w:p>
        </w:tc>
      </w:tr>
      <w:tr w:rsidR="007558CB" w:rsidRPr="00EB4A68" w14:paraId="3916D6E6" w14:textId="77777777" w:rsidTr="007558CB">
        <w:trPr>
          <w:cantSplit/>
          <w:trHeight w:val="524"/>
          <w:jc w:val="center"/>
        </w:trPr>
        <w:tc>
          <w:tcPr>
            <w:tcW w:w="422" w:type="pct"/>
            <w:vMerge/>
            <w:shd w:val="clear" w:color="auto" w:fill="D9D9D9" w:themeFill="background1" w:themeFillShade="D9"/>
            <w:vAlign w:val="center"/>
          </w:tcPr>
          <w:p w14:paraId="53831788" w14:textId="77777777" w:rsidR="00095921" w:rsidRPr="006771CE" w:rsidRDefault="00095921" w:rsidP="00C073D1">
            <w:pPr>
              <w:spacing w:after="0" w:line="240" w:lineRule="auto"/>
              <w:jc w:val="center"/>
              <w:rPr>
                <w:rFonts w:cs="Times New Roman"/>
                <w:sz w:val="20"/>
                <w:szCs w:val="20"/>
              </w:rPr>
            </w:pPr>
          </w:p>
        </w:tc>
        <w:tc>
          <w:tcPr>
            <w:tcW w:w="883" w:type="pct"/>
            <w:shd w:val="clear" w:color="auto" w:fill="D9D9D9" w:themeFill="background1" w:themeFillShade="D9"/>
            <w:noWrap/>
            <w:vAlign w:val="center"/>
          </w:tcPr>
          <w:p w14:paraId="672AA59A"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RMSE (Actual)</w:t>
            </w:r>
          </w:p>
        </w:tc>
        <w:tc>
          <w:tcPr>
            <w:tcW w:w="48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A20060B"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16,436</w:t>
            </w:r>
          </w:p>
        </w:tc>
        <w:tc>
          <w:tcPr>
            <w:tcW w:w="501"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6994D2EC"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19,472</w:t>
            </w:r>
          </w:p>
        </w:tc>
        <w:tc>
          <w:tcPr>
            <w:tcW w:w="42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D6C9C67"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24,411</w:t>
            </w:r>
          </w:p>
        </w:tc>
        <w:tc>
          <w:tcPr>
            <w:tcW w:w="597"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AB8C7C7"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18,633</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DD4E526"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18,608</w:t>
            </w:r>
          </w:p>
        </w:tc>
        <w:tc>
          <w:tcPr>
            <w:tcW w:w="418" w:type="pct"/>
            <w:tcBorders>
              <w:top w:val="single" w:sz="4" w:space="0" w:color="auto"/>
              <w:left w:val="nil"/>
              <w:bottom w:val="single" w:sz="4" w:space="0" w:color="auto"/>
              <w:right w:val="single" w:sz="4" w:space="0" w:color="auto"/>
            </w:tcBorders>
            <w:shd w:val="clear" w:color="auto" w:fill="FFFF00"/>
            <w:noWrap/>
            <w:vAlign w:val="center"/>
          </w:tcPr>
          <w:p w14:paraId="2B67C410"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14,538</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46D96ACF"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18,757</w:t>
            </w:r>
          </w:p>
        </w:tc>
        <w:tc>
          <w:tcPr>
            <w:tcW w:w="426"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1DE36E9A"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23,882</w:t>
            </w:r>
          </w:p>
        </w:tc>
      </w:tr>
      <w:tr w:rsidR="007558CB" w:rsidRPr="00EB4A68" w14:paraId="175977E9" w14:textId="77777777" w:rsidTr="007558CB">
        <w:trPr>
          <w:cantSplit/>
          <w:trHeight w:val="524"/>
          <w:jc w:val="center"/>
        </w:trPr>
        <w:tc>
          <w:tcPr>
            <w:tcW w:w="422" w:type="pct"/>
            <w:vMerge/>
            <w:shd w:val="clear" w:color="auto" w:fill="D9D9D9" w:themeFill="background1" w:themeFillShade="D9"/>
            <w:vAlign w:val="center"/>
          </w:tcPr>
          <w:p w14:paraId="3C3EFDF0" w14:textId="77777777" w:rsidR="00095921" w:rsidRPr="006771CE" w:rsidRDefault="00095921" w:rsidP="00C073D1">
            <w:pPr>
              <w:spacing w:after="0" w:line="240" w:lineRule="auto"/>
              <w:jc w:val="center"/>
              <w:rPr>
                <w:rFonts w:cs="Times New Roman"/>
                <w:sz w:val="20"/>
                <w:szCs w:val="20"/>
              </w:rPr>
            </w:pPr>
          </w:p>
        </w:tc>
        <w:tc>
          <w:tcPr>
            <w:tcW w:w="883" w:type="pct"/>
            <w:shd w:val="clear" w:color="auto" w:fill="D9D9D9" w:themeFill="background1" w:themeFillShade="D9"/>
            <w:noWrap/>
            <w:vAlign w:val="center"/>
          </w:tcPr>
          <w:p w14:paraId="57A0A57F" w14:textId="77777777" w:rsidR="00095921" w:rsidRPr="006771CE" w:rsidRDefault="00000000" w:rsidP="00C073D1">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095921" w:rsidRPr="006771CE">
              <w:rPr>
                <w:rFonts w:cs="Times New Roman"/>
                <w:sz w:val="20"/>
                <w:szCs w:val="20"/>
                <w:vertAlign w:val="superscript"/>
              </w:rPr>
              <w:t xml:space="preserve"> </w:t>
            </w:r>
            <w:r w:rsidR="00095921" w:rsidRPr="006771CE">
              <w:rPr>
                <w:rFonts w:cs="Times New Roman"/>
                <w:sz w:val="20"/>
                <w:szCs w:val="20"/>
              </w:rPr>
              <w:t>(Actual)</w:t>
            </w:r>
          </w:p>
        </w:tc>
        <w:tc>
          <w:tcPr>
            <w:tcW w:w="488" w:type="pct"/>
            <w:tcBorders>
              <w:top w:val="single" w:sz="4" w:space="0" w:color="auto"/>
              <w:left w:val="single" w:sz="4" w:space="0" w:color="auto"/>
              <w:bottom w:val="single" w:sz="4" w:space="0" w:color="auto"/>
              <w:right w:val="single" w:sz="4" w:space="0" w:color="auto"/>
            </w:tcBorders>
            <w:shd w:val="clear" w:color="auto" w:fill="F79646" w:themeFill="accent6"/>
            <w:noWrap/>
            <w:vAlign w:val="center"/>
          </w:tcPr>
          <w:p w14:paraId="48F9D3A6"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0.39</w:t>
            </w:r>
          </w:p>
        </w:tc>
        <w:tc>
          <w:tcPr>
            <w:tcW w:w="501"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33397154"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0.00</w:t>
            </w:r>
          </w:p>
        </w:tc>
        <w:tc>
          <w:tcPr>
            <w:tcW w:w="42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DBD7E2E"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0.00</w:t>
            </w:r>
          </w:p>
        </w:tc>
        <w:tc>
          <w:tcPr>
            <w:tcW w:w="597"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99E7C4F"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0.09</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013B51F"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0.09</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F18389B"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0.36</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6F40840C"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0.08</w:t>
            </w:r>
          </w:p>
        </w:tc>
        <w:tc>
          <w:tcPr>
            <w:tcW w:w="426"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1916B639"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0.00</w:t>
            </w:r>
          </w:p>
        </w:tc>
      </w:tr>
      <w:tr w:rsidR="007558CB" w:rsidRPr="00EB4A68" w14:paraId="5C8A97F9" w14:textId="77777777" w:rsidTr="007558CB">
        <w:trPr>
          <w:cantSplit/>
          <w:trHeight w:val="524"/>
          <w:jc w:val="center"/>
        </w:trPr>
        <w:tc>
          <w:tcPr>
            <w:tcW w:w="422" w:type="pct"/>
            <w:vMerge w:val="restart"/>
            <w:shd w:val="clear" w:color="auto" w:fill="FFFFFF" w:themeFill="background1"/>
            <w:vAlign w:val="center"/>
          </w:tcPr>
          <w:p w14:paraId="5E59D8E5"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2023 Q4</w:t>
            </w:r>
          </w:p>
          <w:p w14:paraId="37E2AC53" w14:textId="77777777" w:rsidR="00095921" w:rsidRPr="006771CE" w:rsidRDefault="00095921" w:rsidP="00C073D1">
            <w:pPr>
              <w:spacing w:after="0" w:line="240" w:lineRule="auto"/>
              <w:jc w:val="center"/>
              <w:rPr>
                <w:rFonts w:cs="Times New Roman"/>
                <w:sz w:val="20"/>
                <w:szCs w:val="20"/>
              </w:rPr>
            </w:pPr>
            <w:r w:rsidRPr="006771CE">
              <w:rPr>
                <w:rFonts w:cs="Times New Roman"/>
                <w:color w:val="000000"/>
                <w:sz w:val="20"/>
                <w:szCs w:val="20"/>
              </w:rPr>
              <w:t>B</w:t>
            </w:r>
          </w:p>
        </w:tc>
        <w:tc>
          <w:tcPr>
            <w:tcW w:w="883" w:type="pct"/>
            <w:shd w:val="clear" w:color="auto" w:fill="FFFFFF" w:themeFill="background1"/>
            <w:noWrap/>
            <w:vAlign w:val="center"/>
          </w:tcPr>
          <w:p w14:paraId="0DF9AB8C"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RMSE (Training)</w:t>
            </w:r>
          </w:p>
        </w:tc>
        <w:tc>
          <w:tcPr>
            <w:tcW w:w="48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36C099"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17,409</w:t>
            </w:r>
          </w:p>
        </w:tc>
        <w:tc>
          <w:tcPr>
            <w:tcW w:w="501" w:type="pct"/>
            <w:tcBorders>
              <w:top w:val="single" w:sz="4" w:space="0" w:color="auto"/>
              <w:left w:val="nil"/>
              <w:bottom w:val="single" w:sz="4" w:space="0" w:color="auto"/>
              <w:right w:val="single" w:sz="4" w:space="0" w:color="auto"/>
            </w:tcBorders>
            <w:shd w:val="clear" w:color="auto" w:fill="FFFFFF" w:themeFill="background1"/>
            <w:vAlign w:val="center"/>
          </w:tcPr>
          <w:p w14:paraId="558783E6"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15,396</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ADBF1FC"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7,965</w:t>
            </w:r>
          </w:p>
        </w:tc>
        <w:tc>
          <w:tcPr>
            <w:tcW w:w="597" w:type="pct"/>
            <w:tcBorders>
              <w:top w:val="single" w:sz="4" w:space="0" w:color="auto"/>
              <w:left w:val="nil"/>
              <w:bottom w:val="single" w:sz="4" w:space="0" w:color="auto"/>
              <w:right w:val="single" w:sz="4" w:space="0" w:color="auto"/>
            </w:tcBorders>
            <w:shd w:val="clear" w:color="auto" w:fill="FFFFFF" w:themeFill="background1"/>
            <w:noWrap/>
            <w:vAlign w:val="center"/>
          </w:tcPr>
          <w:p w14:paraId="72DF2BCF"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6,001</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76A0872D"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4,780</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076EC79B"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6,298</w:t>
            </w:r>
          </w:p>
        </w:tc>
        <w:tc>
          <w:tcPr>
            <w:tcW w:w="418" w:type="pct"/>
            <w:tcBorders>
              <w:top w:val="single" w:sz="4" w:space="0" w:color="auto"/>
              <w:left w:val="nil"/>
              <w:bottom w:val="single" w:sz="4" w:space="0" w:color="auto"/>
              <w:right w:val="single" w:sz="4" w:space="0" w:color="auto"/>
            </w:tcBorders>
            <w:shd w:val="clear" w:color="auto" w:fill="FFFFFF" w:themeFill="background1"/>
            <w:vAlign w:val="center"/>
          </w:tcPr>
          <w:p w14:paraId="3FEC3B55"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4,267</w:t>
            </w:r>
          </w:p>
        </w:tc>
        <w:tc>
          <w:tcPr>
            <w:tcW w:w="426" w:type="pct"/>
            <w:tcBorders>
              <w:top w:val="single" w:sz="4" w:space="0" w:color="auto"/>
              <w:left w:val="nil"/>
              <w:bottom w:val="single" w:sz="4" w:space="0" w:color="auto"/>
              <w:right w:val="single" w:sz="4" w:space="0" w:color="auto"/>
            </w:tcBorders>
            <w:shd w:val="clear" w:color="auto" w:fill="FFFFFF" w:themeFill="background1"/>
            <w:vAlign w:val="center"/>
          </w:tcPr>
          <w:p w14:paraId="64AD044B"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3,897</w:t>
            </w:r>
          </w:p>
        </w:tc>
      </w:tr>
      <w:tr w:rsidR="007558CB" w:rsidRPr="00EB4A68" w14:paraId="5D4BD219" w14:textId="77777777" w:rsidTr="007558CB">
        <w:trPr>
          <w:cantSplit/>
          <w:trHeight w:val="524"/>
          <w:jc w:val="center"/>
        </w:trPr>
        <w:tc>
          <w:tcPr>
            <w:tcW w:w="422" w:type="pct"/>
            <w:vMerge/>
            <w:shd w:val="clear" w:color="auto" w:fill="FFFFFF" w:themeFill="background1"/>
            <w:vAlign w:val="center"/>
          </w:tcPr>
          <w:p w14:paraId="4BF5066B" w14:textId="77777777" w:rsidR="00095921" w:rsidRPr="006771CE" w:rsidRDefault="00095921" w:rsidP="00C073D1">
            <w:pPr>
              <w:spacing w:after="0" w:line="240" w:lineRule="auto"/>
              <w:jc w:val="center"/>
              <w:rPr>
                <w:rFonts w:cs="Times New Roman"/>
                <w:sz w:val="20"/>
                <w:szCs w:val="20"/>
              </w:rPr>
            </w:pPr>
          </w:p>
        </w:tc>
        <w:tc>
          <w:tcPr>
            <w:tcW w:w="883" w:type="pct"/>
            <w:shd w:val="clear" w:color="auto" w:fill="FFFFFF" w:themeFill="background1"/>
            <w:noWrap/>
            <w:vAlign w:val="center"/>
          </w:tcPr>
          <w:p w14:paraId="12042458" w14:textId="77777777" w:rsidR="00095921" w:rsidRPr="006771CE" w:rsidRDefault="00000000" w:rsidP="00C073D1">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095921" w:rsidRPr="006771CE">
              <w:rPr>
                <w:rFonts w:cs="Times New Roman"/>
                <w:sz w:val="20"/>
                <w:szCs w:val="20"/>
                <w:vertAlign w:val="superscript"/>
              </w:rPr>
              <w:t xml:space="preserve"> </w:t>
            </w:r>
            <w:r w:rsidR="00095921" w:rsidRPr="006771CE">
              <w:rPr>
                <w:rFonts w:cs="Times New Roman"/>
                <w:sz w:val="20"/>
                <w:szCs w:val="20"/>
              </w:rPr>
              <w:t>(Training)</w:t>
            </w:r>
          </w:p>
        </w:tc>
        <w:tc>
          <w:tcPr>
            <w:tcW w:w="48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F305E8"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0.24</w:t>
            </w:r>
          </w:p>
        </w:tc>
        <w:tc>
          <w:tcPr>
            <w:tcW w:w="501" w:type="pct"/>
            <w:tcBorders>
              <w:top w:val="single" w:sz="4" w:space="0" w:color="auto"/>
              <w:left w:val="nil"/>
              <w:bottom w:val="single" w:sz="4" w:space="0" w:color="auto"/>
              <w:right w:val="single" w:sz="4" w:space="0" w:color="auto"/>
            </w:tcBorders>
            <w:shd w:val="clear" w:color="auto" w:fill="FFFFFF" w:themeFill="background1"/>
            <w:vAlign w:val="center"/>
          </w:tcPr>
          <w:p w14:paraId="5D366920"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0.00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B6BD448"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0.73</w:t>
            </w:r>
          </w:p>
        </w:tc>
        <w:tc>
          <w:tcPr>
            <w:tcW w:w="597" w:type="pct"/>
            <w:tcBorders>
              <w:top w:val="single" w:sz="4" w:space="0" w:color="auto"/>
              <w:left w:val="nil"/>
              <w:bottom w:val="single" w:sz="4" w:space="0" w:color="auto"/>
              <w:right w:val="single" w:sz="4" w:space="0" w:color="auto"/>
            </w:tcBorders>
            <w:shd w:val="clear" w:color="auto" w:fill="FFFFFF" w:themeFill="background1"/>
            <w:noWrap/>
            <w:vAlign w:val="center"/>
          </w:tcPr>
          <w:p w14:paraId="42BB97F6"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0.84</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31C18EFC"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0.90</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6997327C"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0.80</w:t>
            </w:r>
          </w:p>
        </w:tc>
        <w:tc>
          <w:tcPr>
            <w:tcW w:w="418" w:type="pct"/>
            <w:tcBorders>
              <w:top w:val="single" w:sz="4" w:space="0" w:color="auto"/>
              <w:left w:val="nil"/>
              <w:bottom w:val="single" w:sz="4" w:space="0" w:color="auto"/>
              <w:right w:val="single" w:sz="4" w:space="0" w:color="auto"/>
            </w:tcBorders>
            <w:shd w:val="clear" w:color="auto" w:fill="FFFFFF" w:themeFill="background1"/>
            <w:vAlign w:val="center"/>
          </w:tcPr>
          <w:p w14:paraId="6878B030"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0.93</w:t>
            </w:r>
          </w:p>
        </w:tc>
        <w:tc>
          <w:tcPr>
            <w:tcW w:w="426" w:type="pct"/>
            <w:tcBorders>
              <w:top w:val="single" w:sz="4" w:space="0" w:color="auto"/>
              <w:left w:val="nil"/>
              <w:bottom w:val="single" w:sz="4" w:space="0" w:color="auto"/>
              <w:right w:val="single" w:sz="4" w:space="0" w:color="auto"/>
            </w:tcBorders>
            <w:shd w:val="clear" w:color="auto" w:fill="FFFFFF" w:themeFill="background1"/>
            <w:vAlign w:val="center"/>
          </w:tcPr>
          <w:p w14:paraId="790C05EA"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0.93</w:t>
            </w:r>
          </w:p>
        </w:tc>
      </w:tr>
      <w:tr w:rsidR="007558CB" w:rsidRPr="00EB4A68" w14:paraId="2E901BF2" w14:textId="77777777" w:rsidTr="007558CB">
        <w:trPr>
          <w:cantSplit/>
          <w:trHeight w:val="524"/>
          <w:jc w:val="center"/>
        </w:trPr>
        <w:tc>
          <w:tcPr>
            <w:tcW w:w="422" w:type="pct"/>
            <w:vMerge/>
            <w:shd w:val="clear" w:color="auto" w:fill="FFFFFF" w:themeFill="background1"/>
            <w:vAlign w:val="center"/>
          </w:tcPr>
          <w:p w14:paraId="40C7FF18" w14:textId="77777777" w:rsidR="00095921" w:rsidRPr="006771CE" w:rsidRDefault="00095921" w:rsidP="00C073D1">
            <w:pPr>
              <w:spacing w:after="0" w:line="240" w:lineRule="auto"/>
              <w:jc w:val="center"/>
              <w:rPr>
                <w:rFonts w:cs="Times New Roman"/>
                <w:sz w:val="20"/>
                <w:szCs w:val="20"/>
              </w:rPr>
            </w:pPr>
          </w:p>
        </w:tc>
        <w:tc>
          <w:tcPr>
            <w:tcW w:w="883" w:type="pct"/>
            <w:shd w:val="clear" w:color="auto" w:fill="FFFFFF" w:themeFill="background1"/>
            <w:noWrap/>
            <w:vAlign w:val="center"/>
          </w:tcPr>
          <w:p w14:paraId="539218C7"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RMSE (Actual)</w:t>
            </w:r>
          </w:p>
        </w:tc>
        <w:tc>
          <w:tcPr>
            <w:tcW w:w="48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6CD7B10"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16,436</w:t>
            </w:r>
          </w:p>
        </w:tc>
        <w:tc>
          <w:tcPr>
            <w:tcW w:w="501" w:type="pct"/>
            <w:tcBorders>
              <w:top w:val="single" w:sz="4" w:space="0" w:color="auto"/>
              <w:left w:val="nil"/>
              <w:bottom w:val="single" w:sz="4" w:space="0" w:color="auto"/>
              <w:right w:val="single" w:sz="4" w:space="0" w:color="auto"/>
            </w:tcBorders>
            <w:shd w:val="clear" w:color="auto" w:fill="FFFFFF" w:themeFill="background1"/>
            <w:vAlign w:val="center"/>
          </w:tcPr>
          <w:p w14:paraId="33F6D673"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19,472</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8DD81D"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24,411</w:t>
            </w:r>
          </w:p>
        </w:tc>
        <w:tc>
          <w:tcPr>
            <w:tcW w:w="597" w:type="pct"/>
            <w:tcBorders>
              <w:top w:val="single" w:sz="4" w:space="0" w:color="auto"/>
              <w:left w:val="nil"/>
              <w:bottom w:val="single" w:sz="4" w:space="0" w:color="auto"/>
              <w:right w:val="single" w:sz="4" w:space="0" w:color="auto"/>
            </w:tcBorders>
            <w:shd w:val="clear" w:color="auto" w:fill="FFFFFF" w:themeFill="background1"/>
            <w:noWrap/>
            <w:vAlign w:val="center"/>
          </w:tcPr>
          <w:p w14:paraId="1FA89E50"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21,822</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22CE2B5F"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21,271</w:t>
            </w:r>
          </w:p>
        </w:tc>
        <w:tc>
          <w:tcPr>
            <w:tcW w:w="418" w:type="pct"/>
            <w:tcBorders>
              <w:top w:val="single" w:sz="4" w:space="0" w:color="auto"/>
              <w:left w:val="nil"/>
              <w:bottom w:val="single" w:sz="4" w:space="0" w:color="auto"/>
              <w:right w:val="single" w:sz="4" w:space="0" w:color="auto"/>
            </w:tcBorders>
            <w:shd w:val="clear" w:color="auto" w:fill="FFFF00"/>
            <w:noWrap/>
            <w:vAlign w:val="center"/>
          </w:tcPr>
          <w:p w14:paraId="5A6299DA"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13,972</w:t>
            </w:r>
          </w:p>
        </w:tc>
        <w:tc>
          <w:tcPr>
            <w:tcW w:w="418" w:type="pct"/>
            <w:tcBorders>
              <w:top w:val="single" w:sz="4" w:space="0" w:color="auto"/>
              <w:left w:val="nil"/>
              <w:bottom w:val="single" w:sz="4" w:space="0" w:color="auto"/>
              <w:right w:val="single" w:sz="4" w:space="0" w:color="auto"/>
            </w:tcBorders>
            <w:shd w:val="clear" w:color="auto" w:fill="FFFFFF" w:themeFill="background1"/>
            <w:vAlign w:val="center"/>
          </w:tcPr>
          <w:p w14:paraId="13B51ED5"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18,950</w:t>
            </w:r>
          </w:p>
        </w:tc>
        <w:tc>
          <w:tcPr>
            <w:tcW w:w="426" w:type="pct"/>
            <w:tcBorders>
              <w:top w:val="single" w:sz="4" w:space="0" w:color="auto"/>
              <w:left w:val="nil"/>
              <w:bottom w:val="single" w:sz="4" w:space="0" w:color="auto"/>
              <w:right w:val="single" w:sz="4" w:space="0" w:color="auto"/>
            </w:tcBorders>
            <w:shd w:val="clear" w:color="auto" w:fill="FFFFFF" w:themeFill="background1"/>
            <w:vAlign w:val="center"/>
          </w:tcPr>
          <w:p w14:paraId="266C94AB"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23,251</w:t>
            </w:r>
          </w:p>
        </w:tc>
      </w:tr>
      <w:tr w:rsidR="007558CB" w:rsidRPr="00EB4A68" w14:paraId="41705DC2" w14:textId="77777777" w:rsidTr="007558CB">
        <w:trPr>
          <w:cantSplit/>
          <w:trHeight w:val="524"/>
          <w:jc w:val="center"/>
        </w:trPr>
        <w:tc>
          <w:tcPr>
            <w:tcW w:w="422" w:type="pct"/>
            <w:vMerge/>
            <w:shd w:val="clear" w:color="auto" w:fill="FFFFFF" w:themeFill="background1"/>
            <w:vAlign w:val="center"/>
          </w:tcPr>
          <w:p w14:paraId="698CD2C0" w14:textId="77777777" w:rsidR="00095921" w:rsidRPr="006771CE" w:rsidRDefault="00095921" w:rsidP="00C073D1">
            <w:pPr>
              <w:spacing w:after="0" w:line="240" w:lineRule="auto"/>
              <w:jc w:val="center"/>
              <w:rPr>
                <w:rFonts w:cs="Times New Roman"/>
                <w:sz w:val="20"/>
                <w:szCs w:val="20"/>
              </w:rPr>
            </w:pPr>
          </w:p>
        </w:tc>
        <w:tc>
          <w:tcPr>
            <w:tcW w:w="883" w:type="pct"/>
            <w:shd w:val="clear" w:color="auto" w:fill="FFFFFF" w:themeFill="background1"/>
            <w:noWrap/>
            <w:vAlign w:val="center"/>
          </w:tcPr>
          <w:p w14:paraId="5A7E06A9" w14:textId="77777777" w:rsidR="00095921" w:rsidRPr="006771CE" w:rsidRDefault="00000000" w:rsidP="00C073D1">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095921" w:rsidRPr="006771CE">
              <w:rPr>
                <w:rFonts w:cs="Times New Roman"/>
                <w:sz w:val="20"/>
                <w:szCs w:val="20"/>
                <w:vertAlign w:val="superscript"/>
              </w:rPr>
              <w:t xml:space="preserve"> </w:t>
            </w:r>
            <w:r w:rsidR="00095921" w:rsidRPr="006771CE">
              <w:rPr>
                <w:rFonts w:cs="Times New Roman"/>
                <w:sz w:val="20"/>
                <w:szCs w:val="20"/>
              </w:rPr>
              <w:t>(Actual)</w:t>
            </w:r>
          </w:p>
        </w:tc>
        <w:tc>
          <w:tcPr>
            <w:tcW w:w="48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FD2655A"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0.39</w:t>
            </w:r>
          </w:p>
        </w:tc>
        <w:tc>
          <w:tcPr>
            <w:tcW w:w="501" w:type="pct"/>
            <w:tcBorders>
              <w:top w:val="single" w:sz="4" w:space="0" w:color="auto"/>
              <w:left w:val="nil"/>
              <w:bottom w:val="single" w:sz="4" w:space="0" w:color="auto"/>
              <w:right w:val="single" w:sz="4" w:space="0" w:color="auto"/>
            </w:tcBorders>
            <w:shd w:val="clear" w:color="auto" w:fill="FFFFFF" w:themeFill="background1"/>
            <w:vAlign w:val="center"/>
          </w:tcPr>
          <w:p w14:paraId="3586ED03"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0.00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43F523A"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0.00</w:t>
            </w:r>
          </w:p>
        </w:tc>
        <w:tc>
          <w:tcPr>
            <w:tcW w:w="597" w:type="pct"/>
            <w:tcBorders>
              <w:top w:val="single" w:sz="4" w:space="0" w:color="auto"/>
              <w:left w:val="nil"/>
              <w:bottom w:val="single" w:sz="4" w:space="0" w:color="auto"/>
              <w:right w:val="single" w:sz="4" w:space="0" w:color="auto"/>
            </w:tcBorders>
            <w:shd w:val="clear" w:color="auto" w:fill="FFFFFF" w:themeFill="background1"/>
            <w:noWrap/>
            <w:vAlign w:val="center"/>
          </w:tcPr>
          <w:p w14:paraId="5C422F25"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0.02</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7217817E"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0.01</w:t>
            </w:r>
          </w:p>
        </w:tc>
        <w:tc>
          <w:tcPr>
            <w:tcW w:w="418" w:type="pct"/>
            <w:tcBorders>
              <w:top w:val="single" w:sz="4" w:space="0" w:color="auto"/>
              <w:left w:val="nil"/>
              <w:bottom w:val="single" w:sz="4" w:space="0" w:color="auto"/>
              <w:right w:val="single" w:sz="4" w:space="0" w:color="auto"/>
            </w:tcBorders>
            <w:shd w:val="clear" w:color="auto" w:fill="F79646" w:themeFill="accent6"/>
            <w:noWrap/>
            <w:vAlign w:val="center"/>
          </w:tcPr>
          <w:p w14:paraId="0ACFC3ED"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0.40</w:t>
            </w:r>
          </w:p>
        </w:tc>
        <w:tc>
          <w:tcPr>
            <w:tcW w:w="418" w:type="pct"/>
            <w:tcBorders>
              <w:top w:val="single" w:sz="4" w:space="0" w:color="auto"/>
              <w:left w:val="nil"/>
              <w:bottom w:val="single" w:sz="4" w:space="0" w:color="auto"/>
              <w:right w:val="single" w:sz="4" w:space="0" w:color="auto"/>
            </w:tcBorders>
            <w:shd w:val="clear" w:color="auto" w:fill="FFFFFF" w:themeFill="background1"/>
            <w:vAlign w:val="center"/>
          </w:tcPr>
          <w:p w14:paraId="5F9C0608"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0.08</w:t>
            </w:r>
          </w:p>
        </w:tc>
        <w:tc>
          <w:tcPr>
            <w:tcW w:w="426" w:type="pct"/>
            <w:tcBorders>
              <w:top w:val="single" w:sz="4" w:space="0" w:color="auto"/>
              <w:left w:val="nil"/>
              <w:bottom w:val="single" w:sz="4" w:space="0" w:color="auto"/>
              <w:right w:val="single" w:sz="4" w:space="0" w:color="auto"/>
            </w:tcBorders>
            <w:shd w:val="clear" w:color="auto" w:fill="FFFFFF" w:themeFill="background1"/>
            <w:vAlign w:val="center"/>
          </w:tcPr>
          <w:p w14:paraId="7FA03DD0"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0.01</w:t>
            </w:r>
          </w:p>
        </w:tc>
      </w:tr>
      <w:tr w:rsidR="007558CB" w:rsidRPr="00EB4A68" w14:paraId="0473A25A" w14:textId="77777777" w:rsidTr="007558CB">
        <w:trPr>
          <w:cantSplit/>
          <w:trHeight w:val="524"/>
          <w:jc w:val="center"/>
        </w:trPr>
        <w:tc>
          <w:tcPr>
            <w:tcW w:w="422" w:type="pct"/>
            <w:vMerge w:val="restart"/>
            <w:shd w:val="clear" w:color="auto" w:fill="D9D9D9" w:themeFill="background1" w:themeFillShade="D9"/>
            <w:vAlign w:val="center"/>
          </w:tcPr>
          <w:p w14:paraId="0EC9A56F"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2024</w:t>
            </w:r>
          </w:p>
          <w:p w14:paraId="68DC5183"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Q1</w:t>
            </w:r>
          </w:p>
          <w:p w14:paraId="673005A6"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A</w:t>
            </w:r>
          </w:p>
        </w:tc>
        <w:tc>
          <w:tcPr>
            <w:tcW w:w="883" w:type="pct"/>
            <w:shd w:val="clear" w:color="auto" w:fill="D9D9D9" w:themeFill="background1" w:themeFillShade="D9"/>
            <w:noWrap/>
            <w:vAlign w:val="center"/>
          </w:tcPr>
          <w:p w14:paraId="3855A332"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RMSE (Training)</w:t>
            </w:r>
          </w:p>
        </w:tc>
        <w:tc>
          <w:tcPr>
            <w:tcW w:w="48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8629299"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16,988</w:t>
            </w:r>
          </w:p>
        </w:tc>
        <w:tc>
          <w:tcPr>
            <w:tcW w:w="501"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089EE4D5"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15,908</w:t>
            </w:r>
          </w:p>
        </w:tc>
        <w:tc>
          <w:tcPr>
            <w:tcW w:w="42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2BD6C69"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9,575</w:t>
            </w:r>
          </w:p>
        </w:tc>
        <w:tc>
          <w:tcPr>
            <w:tcW w:w="597"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7F4D85A"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6,740</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71CD73B"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10,356</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879A070"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13,893</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7D0CD6C1"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8,471</w:t>
            </w:r>
          </w:p>
        </w:tc>
        <w:tc>
          <w:tcPr>
            <w:tcW w:w="426"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7097A3CB"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6,568</w:t>
            </w:r>
          </w:p>
        </w:tc>
      </w:tr>
      <w:tr w:rsidR="007558CB" w:rsidRPr="00EB4A68" w14:paraId="5E5707F0" w14:textId="77777777" w:rsidTr="007558CB">
        <w:trPr>
          <w:cantSplit/>
          <w:trHeight w:val="524"/>
          <w:jc w:val="center"/>
        </w:trPr>
        <w:tc>
          <w:tcPr>
            <w:tcW w:w="422" w:type="pct"/>
            <w:vMerge/>
            <w:shd w:val="clear" w:color="auto" w:fill="D9D9D9" w:themeFill="background1" w:themeFillShade="D9"/>
            <w:vAlign w:val="center"/>
          </w:tcPr>
          <w:p w14:paraId="6328170F" w14:textId="77777777" w:rsidR="00095921" w:rsidRPr="006771CE" w:rsidRDefault="00095921" w:rsidP="00C073D1">
            <w:pPr>
              <w:spacing w:after="0" w:line="240" w:lineRule="auto"/>
              <w:jc w:val="center"/>
              <w:rPr>
                <w:rFonts w:cs="Times New Roman"/>
                <w:sz w:val="20"/>
                <w:szCs w:val="20"/>
              </w:rPr>
            </w:pPr>
          </w:p>
        </w:tc>
        <w:tc>
          <w:tcPr>
            <w:tcW w:w="883" w:type="pct"/>
            <w:shd w:val="clear" w:color="auto" w:fill="D9D9D9" w:themeFill="background1" w:themeFillShade="D9"/>
            <w:noWrap/>
            <w:vAlign w:val="center"/>
          </w:tcPr>
          <w:p w14:paraId="1409756A" w14:textId="77777777" w:rsidR="00095921" w:rsidRPr="006771CE" w:rsidRDefault="00000000" w:rsidP="00C073D1">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095921" w:rsidRPr="006771CE">
              <w:rPr>
                <w:rFonts w:cs="Times New Roman"/>
                <w:sz w:val="20"/>
                <w:szCs w:val="20"/>
                <w:vertAlign w:val="superscript"/>
              </w:rPr>
              <w:t xml:space="preserve"> </w:t>
            </w:r>
            <w:r w:rsidR="00095921" w:rsidRPr="006771CE">
              <w:rPr>
                <w:rFonts w:cs="Times New Roman"/>
                <w:sz w:val="20"/>
                <w:szCs w:val="20"/>
              </w:rPr>
              <w:t>(Training)</w:t>
            </w:r>
          </w:p>
        </w:tc>
        <w:tc>
          <w:tcPr>
            <w:tcW w:w="48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9EA2A9D"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0.32</w:t>
            </w:r>
          </w:p>
        </w:tc>
        <w:tc>
          <w:tcPr>
            <w:tcW w:w="501"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3771B156"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0.00</w:t>
            </w:r>
          </w:p>
        </w:tc>
        <w:tc>
          <w:tcPr>
            <w:tcW w:w="42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FAD0417"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0.63</w:t>
            </w:r>
          </w:p>
        </w:tc>
        <w:tc>
          <w:tcPr>
            <w:tcW w:w="597"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B82A3A5"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0.83</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DCCE11B"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0.61</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7E4C5C9"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0.40</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4E84AF52"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0.84</w:t>
            </w:r>
          </w:p>
        </w:tc>
        <w:tc>
          <w:tcPr>
            <w:tcW w:w="426"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5346CDEE"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0.84</w:t>
            </w:r>
          </w:p>
        </w:tc>
      </w:tr>
      <w:tr w:rsidR="007558CB" w:rsidRPr="00EB4A68" w14:paraId="7E16C8E6" w14:textId="77777777" w:rsidTr="007558CB">
        <w:trPr>
          <w:cantSplit/>
          <w:trHeight w:val="524"/>
          <w:jc w:val="center"/>
        </w:trPr>
        <w:tc>
          <w:tcPr>
            <w:tcW w:w="422" w:type="pct"/>
            <w:vMerge/>
            <w:shd w:val="clear" w:color="auto" w:fill="D9D9D9" w:themeFill="background1" w:themeFillShade="D9"/>
            <w:vAlign w:val="center"/>
          </w:tcPr>
          <w:p w14:paraId="4BD87248" w14:textId="77777777" w:rsidR="00095921" w:rsidRPr="006771CE" w:rsidRDefault="00095921" w:rsidP="00C073D1">
            <w:pPr>
              <w:spacing w:after="0" w:line="240" w:lineRule="auto"/>
              <w:jc w:val="center"/>
              <w:rPr>
                <w:rFonts w:cs="Times New Roman"/>
                <w:sz w:val="20"/>
                <w:szCs w:val="20"/>
              </w:rPr>
            </w:pPr>
          </w:p>
        </w:tc>
        <w:tc>
          <w:tcPr>
            <w:tcW w:w="883" w:type="pct"/>
            <w:shd w:val="clear" w:color="auto" w:fill="D9D9D9" w:themeFill="background1" w:themeFillShade="D9"/>
            <w:noWrap/>
            <w:vAlign w:val="center"/>
          </w:tcPr>
          <w:p w14:paraId="49A503CE"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RMSE (Actual)</w:t>
            </w:r>
          </w:p>
        </w:tc>
        <w:tc>
          <w:tcPr>
            <w:tcW w:w="48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A8FD2E5"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20,120</w:t>
            </w:r>
          </w:p>
        </w:tc>
        <w:tc>
          <w:tcPr>
            <w:tcW w:w="501"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5A9A8BF5"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16,804</w:t>
            </w:r>
          </w:p>
        </w:tc>
        <w:tc>
          <w:tcPr>
            <w:tcW w:w="428" w:type="pct"/>
            <w:tcBorders>
              <w:top w:val="single" w:sz="4" w:space="0" w:color="auto"/>
              <w:left w:val="single" w:sz="4" w:space="0" w:color="auto"/>
              <w:bottom w:val="single" w:sz="4" w:space="0" w:color="auto"/>
              <w:right w:val="single" w:sz="4" w:space="0" w:color="auto"/>
            </w:tcBorders>
            <w:shd w:val="clear" w:color="auto" w:fill="FFFF00"/>
            <w:noWrap/>
            <w:vAlign w:val="center"/>
          </w:tcPr>
          <w:p w14:paraId="75F81E00"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8,321</w:t>
            </w:r>
          </w:p>
        </w:tc>
        <w:tc>
          <w:tcPr>
            <w:tcW w:w="597"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AA3EAB3"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10,044</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D6FA2E2"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13,692</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EC86104"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19,672</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383E90AC"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14,192</w:t>
            </w:r>
          </w:p>
        </w:tc>
        <w:tc>
          <w:tcPr>
            <w:tcW w:w="426"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5340F57E"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9,985</w:t>
            </w:r>
          </w:p>
        </w:tc>
      </w:tr>
      <w:tr w:rsidR="007558CB" w:rsidRPr="00EB4A68" w14:paraId="3947B817" w14:textId="77777777" w:rsidTr="007558CB">
        <w:trPr>
          <w:cantSplit/>
          <w:trHeight w:val="524"/>
          <w:jc w:val="center"/>
        </w:trPr>
        <w:tc>
          <w:tcPr>
            <w:tcW w:w="422" w:type="pct"/>
            <w:vMerge/>
            <w:shd w:val="clear" w:color="auto" w:fill="D9D9D9" w:themeFill="background1" w:themeFillShade="D9"/>
            <w:vAlign w:val="center"/>
          </w:tcPr>
          <w:p w14:paraId="4B260F7F" w14:textId="77777777" w:rsidR="00095921" w:rsidRPr="006771CE" w:rsidRDefault="00095921" w:rsidP="00C073D1">
            <w:pPr>
              <w:spacing w:after="0" w:line="240" w:lineRule="auto"/>
              <w:jc w:val="center"/>
              <w:rPr>
                <w:rFonts w:cs="Times New Roman"/>
                <w:sz w:val="20"/>
                <w:szCs w:val="20"/>
              </w:rPr>
            </w:pPr>
          </w:p>
        </w:tc>
        <w:tc>
          <w:tcPr>
            <w:tcW w:w="883" w:type="pct"/>
            <w:shd w:val="clear" w:color="auto" w:fill="D9D9D9" w:themeFill="background1" w:themeFillShade="D9"/>
            <w:noWrap/>
            <w:vAlign w:val="center"/>
          </w:tcPr>
          <w:p w14:paraId="0E2D635E" w14:textId="77777777" w:rsidR="00095921" w:rsidRPr="006771CE" w:rsidRDefault="00000000" w:rsidP="00C073D1">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095921" w:rsidRPr="006771CE">
              <w:rPr>
                <w:rFonts w:cs="Times New Roman"/>
                <w:sz w:val="20"/>
                <w:szCs w:val="20"/>
                <w:vertAlign w:val="superscript"/>
              </w:rPr>
              <w:t xml:space="preserve"> </w:t>
            </w:r>
            <w:r w:rsidR="00095921" w:rsidRPr="006771CE">
              <w:rPr>
                <w:rFonts w:cs="Times New Roman"/>
                <w:sz w:val="20"/>
                <w:szCs w:val="20"/>
              </w:rPr>
              <w:t>(Actual)</w:t>
            </w:r>
          </w:p>
        </w:tc>
        <w:tc>
          <w:tcPr>
            <w:tcW w:w="48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E49B3A8"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0.03</w:t>
            </w:r>
          </w:p>
        </w:tc>
        <w:tc>
          <w:tcPr>
            <w:tcW w:w="501"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6C7E422B"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0.00</w:t>
            </w:r>
          </w:p>
        </w:tc>
        <w:tc>
          <w:tcPr>
            <w:tcW w:w="42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2BD5B7D"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0.77</w:t>
            </w:r>
          </w:p>
        </w:tc>
        <w:tc>
          <w:tcPr>
            <w:tcW w:w="597" w:type="pct"/>
            <w:tcBorders>
              <w:top w:val="single" w:sz="4" w:space="0" w:color="auto"/>
              <w:left w:val="nil"/>
              <w:bottom w:val="single" w:sz="4" w:space="0" w:color="auto"/>
              <w:right w:val="single" w:sz="4" w:space="0" w:color="auto"/>
            </w:tcBorders>
            <w:shd w:val="clear" w:color="auto" w:fill="F79646" w:themeFill="accent6"/>
            <w:noWrap/>
            <w:vAlign w:val="center"/>
          </w:tcPr>
          <w:p w14:paraId="756BAB97"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0.81</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EA2B040"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0.64</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2504C6A"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0.61</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5D9024B8"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0.78</w:t>
            </w:r>
          </w:p>
        </w:tc>
        <w:tc>
          <w:tcPr>
            <w:tcW w:w="426" w:type="pct"/>
            <w:tcBorders>
              <w:top w:val="single" w:sz="4" w:space="0" w:color="auto"/>
              <w:left w:val="nil"/>
              <w:bottom w:val="single" w:sz="4" w:space="0" w:color="auto"/>
              <w:right w:val="single" w:sz="4" w:space="0" w:color="auto"/>
            </w:tcBorders>
            <w:shd w:val="clear" w:color="auto" w:fill="F79646" w:themeFill="accent6"/>
            <w:vAlign w:val="center"/>
          </w:tcPr>
          <w:p w14:paraId="7DDD991C"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0.81</w:t>
            </w:r>
          </w:p>
        </w:tc>
      </w:tr>
      <w:tr w:rsidR="007558CB" w:rsidRPr="00EB4A68" w14:paraId="74C95982" w14:textId="77777777" w:rsidTr="007558CB">
        <w:trPr>
          <w:cantSplit/>
          <w:trHeight w:val="524"/>
          <w:jc w:val="center"/>
        </w:trPr>
        <w:tc>
          <w:tcPr>
            <w:tcW w:w="422" w:type="pct"/>
            <w:vMerge w:val="restart"/>
            <w:shd w:val="clear" w:color="auto" w:fill="FFFFFF" w:themeFill="background1"/>
            <w:vAlign w:val="center"/>
          </w:tcPr>
          <w:p w14:paraId="0F6E1A02"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2024</w:t>
            </w:r>
          </w:p>
          <w:p w14:paraId="0DE8756D"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Q1</w:t>
            </w:r>
          </w:p>
          <w:p w14:paraId="29EDA101"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B</w:t>
            </w:r>
          </w:p>
        </w:tc>
        <w:tc>
          <w:tcPr>
            <w:tcW w:w="883" w:type="pct"/>
            <w:shd w:val="clear" w:color="auto" w:fill="FFFFFF" w:themeFill="background1"/>
            <w:noWrap/>
            <w:vAlign w:val="center"/>
          </w:tcPr>
          <w:p w14:paraId="1C466501"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RMSE (Training)</w:t>
            </w:r>
          </w:p>
        </w:tc>
        <w:tc>
          <w:tcPr>
            <w:tcW w:w="48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39D8F55"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16,988</w:t>
            </w:r>
          </w:p>
        </w:tc>
        <w:tc>
          <w:tcPr>
            <w:tcW w:w="501" w:type="pct"/>
            <w:tcBorders>
              <w:top w:val="single" w:sz="4" w:space="0" w:color="auto"/>
              <w:left w:val="nil"/>
              <w:bottom w:val="single" w:sz="4" w:space="0" w:color="auto"/>
              <w:right w:val="single" w:sz="4" w:space="0" w:color="auto"/>
            </w:tcBorders>
            <w:shd w:val="clear" w:color="auto" w:fill="FFFFFF" w:themeFill="background1"/>
            <w:vAlign w:val="center"/>
          </w:tcPr>
          <w:p w14:paraId="5E90A404" w14:textId="77777777" w:rsidR="00095921" w:rsidRPr="006771CE" w:rsidRDefault="00095921" w:rsidP="00C073D1">
            <w:pPr>
              <w:spacing w:after="0" w:line="240" w:lineRule="auto"/>
              <w:jc w:val="center"/>
              <w:rPr>
                <w:rFonts w:cs="Times New Roman"/>
                <w:sz w:val="20"/>
                <w:szCs w:val="20"/>
              </w:rPr>
            </w:pPr>
            <w:r w:rsidRPr="006771CE">
              <w:rPr>
                <w:rFonts w:cs="Times New Roman"/>
                <w:color w:val="000000"/>
                <w:sz w:val="20"/>
                <w:szCs w:val="20"/>
              </w:rPr>
              <w:t>15,908</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DF11C1F"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9,575</w:t>
            </w:r>
          </w:p>
        </w:tc>
        <w:tc>
          <w:tcPr>
            <w:tcW w:w="597" w:type="pct"/>
            <w:tcBorders>
              <w:top w:val="single" w:sz="4" w:space="0" w:color="auto"/>
              <w:left w:val="nil"/>
              <w:bottom w:val="single" w:sz="4" w:space="0" w:color="auto"/>
              <w:right w:val="single" w:sz="4" w:space="0" w:color="auto"/>
            </w:tcBorders>
            <w:shd w:val="clear" w:color="auto" w:fill="FFFFFF" w:themeFill="background1"/>
            <w:noWrap/>
            <w:vAlign w:val="center"/>
          </w:tcPr>
          <w:p w14:paraId="55D0B5F7"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5,302</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42E1A35D"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5,263</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6545106F"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7,573</w:t>
            </w:r>
          </w:p>
        </w:tc>
        <w:tc>
          <w:tcPr>
            <w:tcW w:w="418" w:type="pct"/>
            <w:tcBorders>
              <w:top w:val="single" w:sz="4" w:space="0" w:color="auto"/>
              <w:left w:val="nil"/>
              <w:bottom w:val="single" w:sz="4" w:space="0" w:color="auto"/>
              <w:right w:val="single" w:sz="4" w:space="0" w:color="auto"/>
            </w:tcBorders>
            <w:shd w:val="clear" w:color="auto" w:fill="FFFFFF" w:themeFill="background1"/>
            <w:vAlign w:val="center"/>
          </w:tcPr>
          <w:p w14:paraId="25945083"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4,659</w:t>
            </w:r>
          </w:p>
        </w:tc>
        <w:tc>
          <w:tcPr>
            <w:tcW w:w="426" w:type="pct"/>
            <w:tcBorders>
              <w:top w:val="single" w:sz="4" w:space="0" w:color="auto"/>
              <w:left w:val="nil"/>
              <w:bottom w:val="single" w:sz="4" w:space="0" w:color="auto"/>
              <w:right w:val="single" w:sz="4" w:space="0" w:color="auto"/>
            </w:tcBorders>
            <w:shd w:val="clear" w:color="auto" w:fill="FFFFFF" w:themeFill="background1"/>
            <w:vAlign w:val="center"/>
          </w:tcPr>
          <w:p w14:paraId="45E1716E"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4,923</w:t>
            </w:r>
          </w:p>
        </w:tc>
      </w:tr>
      <w:tr w:rsidR="007558CB" w:rsidRPr="00EB4A68" w14:paraId="020A9D64" w14:textId="77777777" w:rsidTr="007558CB">
        <w:trPr>
          <w:cantSplit/>
          <w:trHeight w:val="524"/>
          <w:jc w:val="center"/>
        </w:trPr>
        <w:tc>
          <w:tcPr>
            <w:tcW w:w="422" w:type="pct"/>
            <w:vMerge/>
            <w:shd w:val="clear" w:color="auto" w:fill="FFFFFF" w:themeFill="background1"/>
            <w:vAlign w:val="center"/>
          </w:tcPr>
          <w:p w14:paraId="6B7BB42E" w14:textId="77777777" w:rsidR="00095921" w:rsidRPr="006771CE" w:rsidRDefault="00095921" w:rsidP="00C073D1">
            <w:pPr>
              <w:spacing w:after="0" w:line="240" w:lineRule="auto"/>
              <w:jc w:val="center"/>
              <w:rPr>
                <w:rFonts w:cs="Times New Roman"/>
                <w:sz w:val="20"/>
                <w:szCs w:val="20"/>
              </w:rPr>
            </w:pPr>
          </w:p>
        </w:tc>
        <w:tc>
          <w:tcPr>
            <w:tcW w:w="883" w:type="pct"/>
            <w:shd w:val="clear" w:color="auto" w:fill="FFFFFF" w:themeFill="background1"/>
            <w:noWrap/>
            <w:vAlign w:val="center"/>
          </w:tcPr>
          <w:p w14:paraId="03BC2E8B" w14:textId="77777777" w:rsidR="00095921" w:rsidRPr="006771CE" w:rsidRDefault="00000000" w:rsidP="00C073D1">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095921" w:rsidRPr="006771CE">
              <w:rPr>
                <w:rFonts w:cs="Times New Roman"/>
                <w:sz w:val="20"/>
                <w:szCs w:val="20"/>
              </w:rPr>
              <w:t xml:space="preserve"> (Training)</w:t>
            </w:r>
          </w:p>
        </w:tc>
        <w:tc>
          <w:tcPr>
            <w:tcW w:w="48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523846"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0.32</w:t>
            </w:r>
          </w:p>
        </w:tc>
        <w:tc>
          <w:tcPr>
            <w:tcW w:w="501" w:type="pct"/>
            <w:tcBorders>
              <w:top w:val="single" w:sz="4" w:space="0" w:color="auto"/>
              <w:left w:val="nil"/>
              <w:bottom w:val="single" w:sz="4" w:space="0" w:color="auto"/>
              <w:right w:val="single" w:sz="4" w:space="0" w:color="auto"/>
            </w:tcBorders>
            <w:shd w:val="clear" w:color="auto" w:fill="FFFFFF" w:themeFill="background1"/>
            <w:vAlign w:val="center"/>
          </w:tcPr>
          <w:p w14:paraId="1E45D4F6" w14:textId="77777777" w:rsidR="00095921" w:rsidRPr="006771CE" w:rsidRDefault="00095921" w:rsidP="00C073D1">
            <w:pPr>
              <w:spacing w:after="0" w:line="240" w:lineRule="auto"/>
              <w:jc w:val="center"/>
              <w:rPr>
                <w:rFonts w:cs="Times New Roman"/>
                <w:sz w:val="20"/>
                <w:szCs w:val="20"/>
              </w:rPr>
            </w:pPr>
            <w:r w:rsidRPr="006771CE">
              <w:rPr>
                <w:rFonts w:cs="Times New Roman"/>
                <w:color w:val="000000"/>
                <w:sz w:val="20"/>
                <w:szCs w:val="20"/>
              </w:rPr>
              <w:t>0.00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079AAF"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0.63</w:t>
            </w:r>
          </w:p>
        </w:tc>
        <w:tc>
          <w:tcPr>
            <w:tcW w:w="597" w:type="pct"/>
            <w:tcBorders>
              <w:top w:val="single" w:sz="4" w:space="0" w:color="auto"/>
              <w:left w:val="nil"/>
              <w:bottom w:val="single" w:sz="4" w:space="0" w:color="auto"/>
              <w:right w:val="single" w:sz="4" w:space="0" w:color="auto"/>
            </w:tcBorders>
            <w:shd w:val="clear" w:color="auto" w:fill="FFFFFF" w:themeFill="background1"/>
            <w:noWrap/>
            <w:vAlign w:val="center"/>
          </w:tcPr>
          <w:p w14:paraId="56C62A0D"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0.89</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0B4825F1"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0.89</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69E453A2"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0.80</w:t>
            </w:r>
          </w:p>
        </w:tc>
        <w:tc>
          <w:tcPr>
            <w:tcW w:w="418" w:type="pct"/>
            <w:tcBorders>
              <w:top w:val="single" w:sz="4" w:space="0" w:color="auto"/>
              <w:left w:val="nil"/>
              <w:bottom w:val="single" w:sz="4" w:space="0" w:color="auto"/>
              <w:right w:val="single" w:sz="4" w:space="0" w:color="auto"/>
            </w:tcBorders>
            <w:shd w:val="clear" w:color="auto" w:fill="FFFFFF" w:themeFill="background1"/>
            <w:vAlign w:val="center"/>
          </w:tcPr>
          <w:p w14:paraId="776959D2"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0.92</w:t>
            </w:r>
          </w:p>
        </w:tc>
        <w:tc>
          <w:tcPr>
            <w:tcW w:w="426" w:type="pct"/>
            <w:tcBorders>
              <w:top w:val="single" w:sz="4" w:space="0" w:color="auto"/>
              <w:left w:val="nil"/>
              <w:bottom w:val="single" w:sz="4" w:space="0" w:color="auto"/>
              <w:right w:val="single" w:sz="4" w:space="0" w:color="auto"/>
            </w:tcBorders>
            <w:shd w:val="clear" w:color="auto" w:fill="FFFFFF" w:themeFill="background1"/>
            <w:vAlign w:val="center"/>
          </w:tcPr>
          <w:p w14:paraId="1FA7C3AE"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0.91</w:t>
            </w:r>
          </w:p>
        </w:tc>
      </w:tr>
      <w:tr w:rsidR="007558CB" w:rsidRPr="00EB4A68" w14:paraId="732DFC73" w14:textId="77777777" w:rsidTr="007558CB">
        <w:trPr>
          <w:cantSplit/>
          <w:trHeight w:val="524"/>
          <w:jc w:val="center"/>
        </w:trPr>
        <w:tc>
          <w:tcPr>
            <w:tcW w:w="422" w:type="pct"/>
            <w:vMerge/>
            <w:shd w:val="clear" w:color="auto" w:fill="FFFFFF" w:themeFill="background1"/>
            <w:vAlign w:val="center"/>
          </w:tcPr>
          <w:p w14:paraId="6C44BB20" w14:textId="77777777" w:rsidR="00095921" w:rsidRPr="006771CE" w:rsidRDefault="00095921" w:rsidP="00C073D1">
            <w:pPr>
              <w:spacing w:after="0" w:line="240" w:lineRule="auto"/>
              <w:jc w:val="center"/>
              <w:rPr>
                <w:rFonts w:cs="Times New Roman"/>
                <w:sz w:val="20"/>
                <w:szCs w:val="20"/>
              </w:rPr>
            </w:pPr>
          </w:p>
        </w:tc>
        <w:tc>
          <w:tcPr>
            <w:tcW w:w="883" w:type="pct"/>
            <w:shd w:val="clear" w:color="auto" w:fill="FFFFFF" w:themeFill="background1"/>
            <w:noWrap/>
            <w:vAlign w:val="center"/>
          </w:tcPr>
          <w:p w14:paraId="23CBA481" w14:textId="77777777" w:rsidR="00095921" w:rsidRPr="006771CE" w:rsidRDefault="00095921" w:rsidP="00C073D1">
            <w:pPr>
              <w:spacing w:after="0" w:line="240" w:lineRule="auto"/>
              <w:jc w:val="center"/>
              <w:rPr>
                <w:rFonts w:cs="Times New Roman"/>
                <w:sz w:val="20"/>
                <w:szCs w:val="20"/>
              </w:rPr>
            </w:pPr>
            <w:r w:rsidRPr="006771CE">
              <w:rPr>
                <w:rFonts w:cs="Times New Roman"/>
                <w:sz w:val="20"/>
                <w:szCs w:val="20"/>
              </w:rPr>
              <w:t>RMSE (Actual)</w:t>
            </w:r>
          </w:p>
        </w:tc>
        <w:tc>
          <w:tcPr>
            <w:tcW w:w="48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672A63A"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20,120</w:t>
            </w:r>
          </w:p>
        </w:tc>
        <w:tc>
          <w:tcPr>
            <w:tcW w:w="501" w:type="pct"/>
            <w:tcBorders>
              <w:top w:val="single" w:sz="4" w:space="0" w:color="auto"/>
              <w:left w:val="nil"/>
              <w:bottom w:val="single" w:sz="4" w:space="0" w:color="auto"/>
              <w:right w:val="single" w:sz="4" w:space="0" w:color="auto"/>
            </w:tcBorders>
            <w:shd w:val="clear" w:color="auto" w:fill="FFFFFF" w:themeFill="background1"/>
            <w:vAlign w:val="center"/>
          </w:tcPr>
          <w:p w14:paraId="075FF636" w14:textId="77777777" w:rsidR="00095921" w:rsidRPr="006771CE" w:rsidRDefault="00095921" w:rsidP="00C073D1">
            <w:pPr>
              <w:spacing w:after="0" w:line="240" w:lineRule="auto"/>
              <w:jc w:val="center"/>
              <w:rPr>
                <w:rFonts w:cs="Times New Roman"/>
                <w:sz w:val="20"/>
                <w:szCs w:val="20"/>
              </w:rPr>
            </w:pPr>
            <w:r w:rsidRPr="006771CE">
              <w:rPr>
                <w:rFonts w:cs="Times New Roman"/>
                <w:color w:val="000000"/>
                <w:sz w:val="20"/>
                <w:szCs w:val="20"/>
              </w:rPr>
              <w:t>16,804</w:t>
            </w:r>
          </w:p>
        </w:tc>
        <w:tc>
          <w:tcPr>
            <w:tcW w:w="428" w:type="pct"/>
            <w:tcBorders>
              <w:top w:val="single" w:sz="4" w:space="0" w:color="auto"/>
              <w:left w:val="single" w:sz="4" w:space="0" w:color="auto"/>
              <w:bottom w:val="single" w:sz="4" w:space="0" w:color="auto"/>
              <w:right w:val="single" w:sz="4" w:space="0" w:color="auto"/>
            </w:tcBorders>
            <w:shd w:val="clear" w:color="auto" w:fill="FFFF00"/>
            <w:noWrap/>
            <w:vAlign w:val="center"/>
          </w:tcPr>
          <w:p w14:paraId="077521C1"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8,321</w:t>
            </w:r>
          </w:p>
        </w:tc>
        <w:tc>
          <w:tcPr>
            <w:tcW w:w="597" w:type="pct"/>
            <w:tcBorders>
              <w:top w:val="single" w:sz="4" w:space="0" w:color="auto"/>
              <w:left w:val="nil"/>
              <w:bottom w:val="single" w:sz="4" w:space="0" w:color="auto"/>
              <w:right w:val="single" w:sz="4" w:space="0" w:color="auto"/>
            </w:tcBorders>
            <w:shd w:val="clear" w:color="auto" w:fill="FFFFFF" w:themeFill="background1"/>
            <w:noWrap/>
            <w:vAlign w:val="center"/>
          </w:tcPr>
          <w:p w14:paraId="339C9C11"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8,441</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1A1BFF6F"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8,341</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3F231533"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12,438</w:t>
            </w:r>
          </w:p>
        </w:tc>
        <w:tc>
          <w:tcPr>
            <w:tcW w:w="418" w:type="pct"/>
            <w:tcBorders>
              <w:top w:val="single" w:sz="4" w:space="0" w:color="auto"/>
              <w:left w:val="nil"/>
              <w:bottom w:val="single" w:sz="4" w:space="0" w:color="auto"/>
              <w:right w:val="single" w:sz="4" w:space="0" w:color="auto"/>
            </w:tcBorders>
            <w:shd w:val="clear" w:color="auto" w:fill="FFFFFF" w:themeFill="background1"/>
            <w:vAlign w:val="center"/>
          </w:tcPr>
          <w:p w14:paraId="3FF11121"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9,249</w:t>
            </w:r>
          </w:p>
        </w:tc>
        <w:tc>
          <w:tcPr>
            <w:tcW w:w="426" w:type="pct"/>
            <w:tcBorders>
              <w:top w:val="single" w:sz="4" w:space="0" w:color="auto"/>
              <w:left w:val="nil"/>
              <w:bottom w:val="single" w:sz="4" w:space="0" w:color="auto"/>
              <w:right w:val="single" w:sz="4" w:space="0" w:color="auto"/>
            </w:tcBorders>
            <w:shd w:val="clear" w:color="auto" w:fill="FFFFFF" w:themeFill="background1"/>
            <w:vAlign w:val="center"/>
          </w:tcPr>
          <w:p w14:paraId="1E2B0365"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9,355</w:t>
            </w:r>
          </w:p>
        </w:tc>
      </w:tr>
      <w:tr w:rsidR="007558CB" w:rsidRPr="00EB4A68" w14:paraId="01130151" w14:textId="77777777" w:rsidTr="007558CB">
        <w:trPr>
          <w:cantSplit/>
          <w:trHeight w:val="524"/>
          <w:jc w:val="center"/>
        </w:trPr>
        <w:tc>
          <w:tcPr>
            <w:tcW w:w="422" w:type="pct"/>
            <w:vMerge/>
            <w:shd w:val="clear" w:color="auto" w:fill="FFFFFF" w:themeFill="background1"/>
            <w:vAlign w:val="center"/>
          </w:tcPr>
          <w:p w14:paraId="463AC1E9" w14:textId="77777777" w:rsidR="00095921" w:rsidRPr="006771CE" w:rsidRDefault="00095921" w:rsidP="00C073D1">
            <w:pPr>
              <w:spacing w:after="0" w:line="240" w:lineRule="auto"/>
              <w:jc w:val="center"/>
              <w:rPr>
                <w:rFonts w:cs="Times New Roman"/>
                <w:sz w:val="20"/>
                <w:szCs w:val="20"/>
              </w:rPr>
            </w:pPr>
          </w:p>
        </w:tc>
        <w:tc>
          <w:tcPr>
            <w:tcW w:w="883" w:type="pct"/>
            <w:shd w:val="clear" w:color="auto" w:fill="FFFFFF" w:themeFill="background1"/>
            <w:noWrap/>
            <w:vAlign w:val="center"/>
          </w:tcPr>
          <w:p w14:paraId="572DE47B" w14:textId="77777777" w:rsidR="00095921" w:rsidRPr="006771CE" w:rsidRDefault="00000000" w:rsidP="00C073D1">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095921" w:rsidRPr="006771CE">
              <w:rPr>
                <w:rFonts w:cs="Times New Roman"/>
                <w:sz w:val="20"/>
                <w:szCs w:val="20"/>
              </w:rPr>
              <w:t xml:space="preserve"> (Actual)</w:t>
            </w:r>
          </w:p>
        </w:tc>
        <w:tc>
          <w:tcPr>
            <w:tcW w:w="48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A31E8C"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0.03</w:t>
            </w:r>
          </w:p>
        </w:tc>
        <w:tc>
          <w:tcPr>
            <w:tcW w:w="501" w:type="pct"/>
            <w:tcBorders>
              <w:top w:val="single" w:sz="4" w:space="0" w:color="auto"/>
              <w:left w:val="nil"/>
              <w:bottom w:val="single" w:sz="4" w:space="0" w:color="auto"/>
              <w:right w:val="single" w:sz="4" w:space="0" w:color="auto"/>
            </w:tcBorders>
            <w:shd w:val="clear" w:color="auto" w:fill="FFFFFF" w:themeFill="background1"/>
            <w:vAlign w:val="center"/>
          </w:tcPr>
          <w:p w14:paraId="0AD7AEDD" w14:textId="77777777" w:rsidR="00095921" w:rsidRPr="006771CE" w:rsidRDefault="00095921" w:rsidP="00C073D1">
            <w:pPr>
              <w:spacing w:after="0" w:line="240" w:lineRule="auto"/>
              <w:jc w:val="center"/>
              <w:rPr>
                <w:rFonts w:cs="Times New Roman"/>
                <w:sz w:val="20"/>
                <w:szCs w:val="20"/>
              </w:rPr>
            </w:pPr>
            <w:r w:rsidRPr="006771CE">
              <w:rPr>
                <w:rFonts w:cs="Times New Roman"/>
                <w:color w:val="000000"/>
                <w:sz w:val="20"/>
                <w:szCs w:val="20"/>
              </w:rPr>
              <w:t>0.00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F5C0B23"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0.77</w:t>
            </w:r>
          </w:p>
        </w:tc>
        <w:tc>
          <w:tcPr>
            <w:tcW w:w="597" w:type="pct"/>
            <w:tcBorders>
              <w:top w:val="single" w:sz="4" w:space="0" w:color="auto"/>
              <w:left w:val="nil"/>
              <w:bottom w:val="single" w:sz="4" w:space="0" w:color="auto"/>
              <w:right w:val="single" w:sz="4" w:space="0" w:color="auto"/>
            </w:tcBorders>
            <w:shd w:val="clear" w:color="auto" w:fill="FFFFFF" w:themeFill="background1"/>
            <w:noWrap/>
            <w:vAlign w:val="center"/>
          </w:tcPr>
          <w:p w14:paraId="5923EFB1"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0.81</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52AF390F"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0.81</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272CD389"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0.70</w:t>
            </w:r>
          </w:p>
        </w:tc>
        <w:tc>
          <w:tcPr>
            <w:tcW w:w="418" w:type="pct"/>
            <w:tcBorders>
              <w:top w:val="single" w:sz="4" w:space="0" w:color="auto"/>
              <w:left w:val="nil"/>
              <w:bottom w:val="single" w:sz="4" w:space="0" w:color="auto"/>
              <w:right w:val="single" w:sz="4" w:space="0" w:color="auto"/>
            </w:tcBorders>
            <w:shd w:val="clear" w:color="auto" w:fill="F79646" w:themeFill="accent6"/>
            <w:vAlign w:val="center"/>
          </w:tcPr>
          <w:p w14:paraId="7DBBF580"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0.85</w:t>
            </w:r>
          </w:p>
        </w:tc>
        <w:tc>
          <w:tcPr>
            <w:tcW w:w="426" w:type="pct"/>
            <w:tcBorders>
              <w:top w:val="single" w:sz="4" w:space="0" w:color="auto"/>
              <w:left w:val="nil"/>
              <w:bottom w:val="single" w:sz="4" w:space="0" w:color="auto"/>
              <w:right w:val="single" w:sz="4" w:space="0" w:color="auto"/>
            </w:tcBorders>
            <w:shd w:val="clear" w:color="auto" w:fill="FFFFFF" w:themeFill="background1"/>
            <w:vAlign w:val="center"/>
          </w:tcPr>
          <w:p w14:paraId="2EC61B53" w14:textId="77777777" w:rsidR="00095921" w:rsidRPr="006771CE" w:rsidRDefault="00095921" w:rsidP="00C073D1">
            <w:pPr>
              <w:spacing w:after="0" w:line="240" w:lineRule="auto"/>
              <w:jc w:val="center"/>
              <w:rPr>
                <w:rFonts w:cs="Times New Roman"/>
                <w:color w:val="000000"/>
                <w:sz w:val="20"/>
                <w:szCs w:val="20"/>
              </w:rPr>
            </w:pPr>
            <w:r w:rsidRPr="006771CE">
              <w:rPr>
                <w:rFonts w:cs="Times New Roman"/>
                <w:color w:val="000000"/>
                <w:sz w:val="20"/>
                <w:szCs w:val="20"/>
              </w:rPr>
              <w:t>0.84</w:t>
            </w:r>
          </w:p>
        </w:tc>
      </w:tr>
    </w:tbl>
    <w:p w14:paraId="537CE181" w14:textId="3AE160A6" w:rsidR="00ED0340" w:rsidRPr="00356421" w:rsidRDefault="00ED0340" w:rsidP="00B0315A">
      <w:pPr>
        <w:pStyle w:val="Caption"/>
        <w:spacing w:after="0"/>
        <w:rPr>
          <w:b w:val="0"/>
          <w:bCs w:val="0"/>
          <w:i/>
          <w:iCs/>
          <w:szCs w:val="22"/>
        </w:rPr>
      </w:pPr>
      <w:bookmarkStart w:id="119" w:name="_Ref182501700"/>
      <w:bookmarkStart w:id="120" w:name="_Toc186208439"/>
      <w:r w:rsidRPr="00356421">
        <w:rPr>
          <w:b w:val="0"/>
          <w:bCs w:val="0"/>
          <w:szCs w:val="22"/>
        </w:rPr>
        <w:lastRenderedPageBreak/>
        <w:t xml:space="preserve">Table </w:t>
      </w:r>
      <w:r w:rsidRPr="00356421">
        <w:rPr>
          <w:b w:val="0"/>
          <w:bCs w:val="0"/>
          <w:i/>
          <w:iCs/>
          <w:szCs w:val="22"/>
        </w:rPr>
        <w:fldChar w:fldCharType="begin"/>
      </w:r>
      <w:r w:rsidRPr="00356421">
        <w:rPr>
          <w:b w:val="0"/>
          <w:bCs w:val="0"/>
          <w:szCs w:val="22"/>
        </w:rPr>
        <w:instrText xml:space="preserve"> SEQ Table \* ARABIC </w:instrText>
      </w:r>
      <w:r w:rsidRPr="00356421">
        <w:rPr>
          <w:b w:val="0"/>
          <w:bCs w:val="0"/>
          <w:i/>
          <w:iCs/>
          <w:szCs w:val="22"/>
        </w:rPr>
        <w:fldChar w:fldCharType="separate"/>
      </w:r>
      <w:r w:rsidR="00614BEC">
        <w:rPr>
          <w:b w:val="0"/>
          <w:bCs w:val="0"/>
          <w:noProof/>
          <w:szCs w:val="22"/>
        </w:rPr>
        <w:t>15</w:t>
      </w:r>
      <w:r w:rsidRPr="00356421">
        <w:rPr>
          <w:b w:val="0"/>
          <w:bCs w:val="0"/>
          <w:i/>
          <w:iCs/>
          <w:szCs w:val="22"/>
        </w:rPr>
        <w:fldChar w:fldCharType="end"/>
      </w:r>
      <w:bookmarkEnd w:id="119"/>
      <w:r w:rsidRPr="00356421">
        <w:rPr>
          <w:b w:val="0"/>
          <w:bCs w:val="0"/>
          <w:szCs w:val="22"/>
        </w:rPr>
        <w:t>: Results of weekly assembly shop model training</w:t>
      </w:r>
      <w:bookmarkEnd w:id="120"/>
    </w:p>
    <w:tbl>
      <w:tblPr>
        <w:tblStyle w:val="TableGrid"/>
        <w:tblW w:w="5384" w:type="pct"/>
        <w:jc w:val="center"/>
        <w:tblLook w:val="00A0" w:firstRow="1" w:lastRow="0" w:firstColumn="1" w:lastColumn="0" w:noHBand="0" w:noVBand="0"/>
      </w:tblPr>
      <w:tblGrid>
        <w:gridCol w:w="786"/>
        <w:gridCol w:w="1639"/>
        <w:gridCol w:w="909"/>
        <w:gridCol w:w="931"/>
        <w:gridCol w:w="797"/>
        <w:gridCol w:w="1110"/>
        <w:gridCol w:w="777"/>
        <w:gridCol w:w="777"/>
        <w:gridCol w:w="777"/>
        <w:gridCol w:w="790"/>
      </w:tblGrid>
      <w:tr w:rsidR="00ED0340" w:rsidRPr="002A2304" w14:paraId="4DA8A3F8" w14:textId="77777777" w:rsidTr="00C83CE2">
        <w:trPr>
          <w:trHeight w:val="645"/>
          <w:tblHeader/>
          <w:jc w:val="center"/>
        </w:trPr>
        <w:tc>
          <w:tcPr>
            <w:tcW w:w="423" w:type="pct"/>
            <w:vMerge w:val="restart"/>
            <w:shd w:val="clear" w:color="auto" w:fill="D9D9D9" w:themeFill="background1" w:themeFillShade="D9"/>
            <w:vAlign w:val="center"/>
          </w:tcPr>
          <w:p w14:paraId="78E3EC3A" w14:textId="77777777" w:rsidR="00ED0340" w:rsidRPr="006771CE" w:rsidRDefault="00ED0340" w:rsidP="00D57AAA">
            <w:pPr>
              <w:spacing w:after="0" w:line="240" w:lineRule="auto"/>
              <w:jc w:val="center"/>
              <w:rPr>
                <w:rFonts w:cs="Times New Roman"/>
                <w:b/>
                <w:bCs/>
                <w:sz w:val="20"/>
                <w:szCs w:val="20"/>
              </w:rPr>
            </w:pPr>
            <w:r w:rsidRPr="006771CE">
              <w:rPr>
                <w:rFonts w:cs="Times New Roman"/>
                <w:b/>
                <w:bCs/>
                <w:sz w:val="20"/>
                <w:szCs w:val="20"/>
              </w:rPr>
              <w:t>Time Period</w:t>
            </w:r>
          </w:p>
        </w:tc>
        <w:tc>
          <w:tcPr>
            <w:tcW w:w="882" w:type="pct"/>
            <w:vMerge w:val="restart"/>
            <w:shd w:val="clear" w:color="auto" w:fill="D9D9D9" w:themeFill="background1" w:themeFillShade="D9"/>
            <w:noWrap/>
            <w:vAlign w:val="center"/>
          </w:tcPr>
          <w:p w14:paraId="5AEA6029" w14:textId="77777777" w:rsidR="00ED0340" w:rsidRPr="006771CE" w:rsidRDefault="00ED0340" w:rsidP="00D57AAA">
            <w:pPr>
              <w:spacing w:after="0" w:line="240" w:lineRule="auto"/>
              <w:jc w:val="center"/>
              <w:rPr>
                <w:rFonts w:cs="Times New Roman"/>
                <w:b/>
                <w:bCs/>
                <w:sz w:val="20"/>
                <w:szCs w:val="20"/>
              </w:rPr>
            </w:pPr>
            <w:r w:rsidRPr="006771CE">
              <w:rPr>
                <w:rFonts w:cs="Times New Roman"/>
                <w:b/>
                <w:bCs/>
                <w:sz w:val="20"/>
                <w:szCs w:val="20"/>
              </w:rPr>
              <w:t>Parameter</w:t>
            </w:r>
          </w:p>
        </w:tc>
        <w:tc>
          <w:tcPr>
            <w:tcW w:w="3695" w:type="pct"/>
            <w:gridSpan w:val="8"/>
            <w:shd w:val="clear" w:color="auto" w:fill="D9D9D9" w:themeFill="background1" w:themeFillShade="D9"/>
            <w:vAlign w:val="center"/>
          </w:tcPr>
          <w:p w14:paraId="6C77DEBB" w14:textId="77777777" w:rsidR="00ED0340" w:rsidRPr="006771CE" w:rsidRDefault="00ED0340" w:rsidP="00D57AAA">
            <w:pPr>
              <w:spacing w:after="0" w:line="240" w:lineRule="auto"/>
              <w:jc w:val="center"/>
              <w:rPr>
                <w:rFonts w:cs="Times New Roman"/>
                <w:b/>
                <w:bCs/>
                <w:sz w:val="20"/>
                <w:szCs w:val="20"/>
              </w:rPr>
            </w:pPr>
            <w:r w:rsidRPr="006771CE">
              <w:rPr>
                <w:rFonts w:cs="Times New Roman"/>
                <w:b/>
                <w:bCs/>
                <w:sz w:val="20"/>
                <w:szCs w:val="20"/>
              </w:rPr>
              <w:t>Model Type</w:t>
            </w:r>
          </w:p>
        </w:tc>
      </w:tr>
      <w:tr w:rsidR="002A2304" w:rsidRPr="002A2304" w14:paraId="529C06A7" w14:textId="77777777" w:rsidTr="00C83CE2">
        <w:trPr>
          <w:trHeight w:val="593"/>
          <w:tblHeader/>
          <w:jc w:val="center"/>
        </w:trPr>
        <w:tc>
          <w:tcPr>
            <w:tcW w:w="423" w:type="pct"/>
            <w:vMerge/>
            <w:shd w:val="clear" w:color="auto" w:fill="D9D9D9" w:themeFill="background1" w:themeFillShade="D9"/>
            <w:vAlign w:val="center"/>
          </w:tcPr>
          <w:p w14:paraId="59A73AA2" w14:textId="77777777" w:rsidR="00ED0340" w:rsidRPr="006771CE" w:rsidRDefault="00ED0340" w:rsidP="00D57AAA">
            <w:pPr>
              <w:spacing w:after="0" w:line="240" w:lineRule="auto"/>
              <w:jc w:val="center"/>
              <w:rPr>
                <w:rFonts w:cs="Times New Roman"/>
                <w:sz w:val="20"/>
                <w:szCs w:val="20"/>
              </w:rPr>
            </w:pPr>
          </w:p>
        </w:tc>
        <w:tc>
          <w:tcPr>
            <w:tcW w:w="882" w:type="pct"/>
            <w:vMerge/>
            <w:shd w:val="clear" w:color="auto" w:fill="D9D9D9" w:themeFill="background1" w:themeFillShade="D9"/>
            <w:noWrap/>
            <w:vAlign w:val="center"/>
            <w:hideMark/>
          </w:tcPr>
          <w:p w14:paraId="7F813503" w14:textId="77777777" w:rsidR="00ED0340" w:rsidRPr="006771CE" w:rsidRDefault="00ED0340" w:rsidP="00D57AAA">
            <w:pPr>
              <w:spacing w:after="0" w:line="240" w:lineRule="auto"/>
              <w:jc w:val="center"/>
              <w:rPr>
                <w:rFonts w:cs="Times New Roman"/>
                <w:sz w:val="20"/>
                <w:szCs w:val="20"/>
              </w:rPr>
            </w:pPr>
          </w:p>
        </w:tc>
        <w:tc>
          <w:tcPr>
            <w:tcW w:w="489" w:type="pct"/>
            <w:shd w:val="clear" w:color="auto" w:fill="D9D9D9" w:themeFill="background1" w:themeFillShade="D9"/>
            <w:noWrap/>
            <w:vAlign w:val="center"/>
            <w:hideMark/>
          </w:tcPr>
          <w:p w14:paraId="1ADB9DF7" w14:textId="77777777" w:rsidR="00ED0340" w:rsidRPr="006771CE" w:rsidRDefault="00ED0340" w:rsidP="00D57AAA">
            <w:pPr>
              <w:spacing w:after="0" w:line="240" w:lineRule="auto"/>
              <w:jc w:val="center"/>
              <w:rPr>
                <w:rFonts w:cs="Times New Roman"/>
                <w:b/>
                <w:bCs/>
                <w:sz w:val="20"/>
                <w:szCs w:val="20"/>
              </w:rPr>
            </w:pPr>
            <w:r w:rsidRPr="006771CE">
              <w:rPr>
                <w:rFonts w:cs="Times New Roman"/>
                <w:b/>
                <w:bCs/>
                <w:sz w:val="20"/>
                <w:szCs w:val="20"/>
              </w:rPr>
              <w:t>Historic</w:t>
            </w:r>
          </w:p>
        </w:tc>
        <w:tc>
          <w:tcPr>
            <w:tcW w:w="501" w:type="pct"/>
            <w:shd w:val="clear" w:color="auto" w:fill="D9D9D9" w:themeFill="background1" w:themeFillShade="D9"/>
            <w:vAlign w:val="center"/>
          </w:tcPr>
          <w:p w14:paraId="7647D987" w14:textId="77777777" w:rsidR="00ED0340" w:rsidRPr="006771CE" w:rsidRDefault="00ED0340" w:rsidP="00D57AAA">
            <w:pPr>
              <w:spacing w:after="0" w:line="240" w:lineRule="auto"/>
              <w:jc w:val="center"/>
              <w:rPr>
                <w:rFonts w:cs="Times New Roman"/>
                <w:b/>
                <w:bCs/>
                <w:sz w:val="20"/>
                <w:szCs w:val="20"/>
              </w:rPr>
            </w:pPr>
            <w:r w:rsidRPr="006771CE">
              <w:rPr>
                <w:rFonts w:cs="Times New Roman"/>
                <w:b/>
                <w:bCs/>
                <w:sz w:val="20"/>
                <w:szCs w:val="20"/>
              </w:rPr>
              <w:t>Average</w:t>
            </w:r>
          </w:p>
        </w:tc>
        <w:tc>
          <w:tcPr>
            <w:tcW w:w="429" w:type="pct"/>
            <w:shd w:val="clear" w:color="auto" w:fill="D9D9D9" w:themeFill="background1" w:themeFillShade="D9"/>
            <w:noWrap/>
            <w:vAlign w:val="center"/>
            <w:hideMark/>
          </w:tcPr>
          <w:p w14:paraId="3D711737" w14:textId="77777777" w:rsidR="00ED0340" w:rsidRPr="006771CE" w:rsidRDefault="00ED0340" w:rsidP="00D57AAA">
            <w:pPr>
              <w:spacing w:after="0" w:line="240" w:lineRule="auto"/>
              <w:jc w:val="center"/>
              <w:rPr>
                <w:rFonts w:cs="Times New Roman"/>
                <w:b/>
                <w:bCs/>
                <w:sz w:val="20"/>
                <w:szCs w:val="20"/>
              </w:rPr>
            </w:pPr>
            <w:r w:rsidRPr="006771CE">
              <w:rPr>
                <w:rFonts w:cs="Times New Roman"/>
                <w:b/>
                <w:bCs/>
                <w:sz w:val="20"/>
                <w:szCs w:val="20"/>
              </w:rPr>
              <w:t>Linear</w:t>
            </w:r>
          </w:p>
        </w:tc>
        <w:tc>
          <w:tcPr>
            <w:tcW w:w="597" w:type="pct"/>
            <w:shd w:val="clear" w:color="auto" w:fill="D9D9D9" w:themeFill="background1" w:themeFillShade="D9"/>
            <w:noWrap/>
            <w:vAlign w:val="center"/>
            <w:hideMark/>
          </w:tcPr>
          <w:p w14:paraId="36946688" w14:textId="77777777" w:rsidR="00ED0340" w:rsidRPr="006771CE" w:rsidRDefault="00ED0340" w:rsidP="00D57AAA">
            <w:pPr>
              <w:spacing w:after="0" w:line="240" w:lineRule="auto"/>
              <w:jc w:val="center"/>
              <w:rPr>
                <w:rFonts w:cs="Times New Roman"/>
                <w:b/>
                <w:bCs/>
                <w:sz w:val="20"/>
                <w:szCs w:val="20"/>
              </w:rPr>
            </w:pPr>
            <w:r w:rsidRPr="006771CE">
              <w:rPr>
                <w:rFonts w:cs="Times New Roman"/>
                <w:b/>
                <w:bCs/>
                <w:sz w:val="20"/>
                <w:szCs w:val="20"/>
              </w:rPr>
              <w:t>GLMNET</w:t>
            </w:r>
          </w:p>
        </w:tc>
        <w:tc>
          <w:tcPr>
            <w:tcW w:w="418" w:type="pct"/>
            <w:shd w:val="clear" w:color="auto" w:fill="D9D9D9" w:themeFill="background1" w:themeFillShade="D9"/>
            <w:noWrap/>
            <w:vAlign w:val="center"/>
            <w:hideMark/>
          </w:tcPr>
          <w:p w14:paraId="762E492B" w14:textId="77777777" w:rsidR="00ED0340" w:rsidRPr="006771CE" w:rsidRDefault="00ED0340" w:rsidP="00D57AAA">
            <w:pPr>
              <w:spacing w:after="0" w:line="240" w:lineRule="auto"/>
              <w:jc w:val="center"/>
              <w:rPr>
                <w:rFonts w:cs="Times New Roman"/>
                <w:b/>
                <w:bCs/>
                <w:sz w:val="20"/>
                <w:szCs w:val="20"/>
              </w:rPr>
            </w:pPr>
            <w:r w:rsidRPr="006771CE">
              <w:rPr>
                <w:rFonts w:cs="Times New Roman"/>
                <w:b/>
                <w:bCs/>
                <w:sz w:val="20"/>
                <w:szCs w:val="20"/>
              </w:rPr>
              <w:t>PCR</w:t>
            </w:r>
          </w:p>
        </w:tc>
        <w:tc>
          <w:tcPr>
            <w:tcW w:w="418" w:type="pct"/>
            <w:shd w:val="clear" w:color="auto" w:fill="D9D9D9" w:themeFill="background1" w:themeFillShade="D9"/>
            <w:noWrap/>
            <w:vAlign w:val="center"/>
            <w:hideMark/>
          </w:tcPr>
          <w:p w14:paraId="68B9E7B0" w14:textId="77777777" w:rsidR="00ED0340" w:rsidRPr="006771CE" w:rsidRDefault="00ED0340" w:rsidP="00D57AAA">
            <w:pPr>
              <w:spacing w:after="0" w:line="240" w:lineRule="auto"/>
              <w:jc w:val="center"/>
              <w:rPr>
                <w:rFonts w:cs="Times New Roman"/>
                <w:b/>
                <w:bCs/>
                <w:sz w:val="20"/>
                <w:szCs w:val="20"/>
              </w:rPr>
            </w:pPr>
            <w:r w:rsidRPr="006771CE">
              <w:rPr>
                <w:rFonts w:cs="Times New Roman"/>
                <w:b/>
                <w:bCs/>
                <w:sz w:val="20"/>
                <w:szCs w:val="20"/>
              </w:rPr>
              <w:t>KNN</w:t>
            </w:r>
          </w:p>
        </w:tc>
        <w:tc>
          <w:tcPr>
            <w:tcW w:w="418" w:type="pct"/>
            <w:shd w:val="clear" w:color="auto" w:fill="D9D9D9" w:themeFill="background1" w:themeFillShade="D9"/>
            <w:vAlign w:val="center"/>
          </w:tcPr>
          <w:p w14:paraId="3EFA2886" w14:textId="77777777" w:rsidR="00ED0340" w:rsidRPr="006771CE" w:rsidRDefault="00ED0340" w:rsidP="00D57AAA">
            <w:pPr>
              <w:spacing w:after="0" w:line="240" w:lineRule="auto"/>
              <w:jc w:val="center"/>
              <w:rPr>
                <w:rFonts w:cs="Times New Roman"/>
                <w:b/>
                <w:bCs/>
                <w:sz w:val="20"/>
                <w:szCs w:val="20"/>
              </w:rPr>
            </w:pPr>
            <w:r w:rsidRPr="006771CE">
              <w:rPr>
                <w:rFonts w:cs="Times New Roman"/>
                <w:b/>
                <w:bCs/>
                <w:sz w:val="20"/>
                <w:szCs w:val="20"/>
              </w:rPr>
              <w:t>RF</w:t>
            </w:r>
          </w:p>
        </w:tc>
        <w:tc>
          <w:tcPr>
            <w:tcW w:w="423" w:type="pct"/>
            <w:shd w:val="clear" w:color="auto" w:fill="D9D9D9" w:themeFill="background1" w:themeFillShade="D9"/>
            <w:vAlign w:val="center"/>
          </w:tcPr>
          <w:p w14:paraId="1DF17180" w14:textId="77777777" w:rsidR="00ED0340" w:rsidRPr="006771CE" w:rsidRDefault="00ED0340" w:rsidP="00D57AAA">
            <w:pPr>
              <w:spacing w:after="0" w:line="240" w:lineRule="auto"/>
              <w:jc w:val="center"/>
              <w:rPr>
                <w:rFonts w:cs="Times New Roman"/>
                <w:b/>
                <w:bCs/>
                <w:sz w:val="20"/>
                <w:szCs w:val="20"/>
              </w:rPr>
            </w:pPr>
            <w:r w:rsidRPr="006771CE">
              <w:rPr>
                <w:rFonts w:cs="Times New Roman"/>
                <w:b/>
                <w:bCs/>
                <w:sz w:val="20"/>
                <w:szCs w:val="20"/>
              </w:rPr>
              <w:t>BRNN</w:t>
            </w:r>
          </w:p>
        </w:tc>
      </w:tr>
      <w:tr w:rsidR="002A2304" w:rsidRPr="002A2304" w14:paraId="3C29AF7C" w14:textId="77777777" w:rsidTr="002D4A1D">
        <w:trPr>
          <w:cantSplit/>
          <w:trHeight w:val="515"/>
          <w:jc w:val="center"/>
        </w:trPr>
        <w:tc>
          <w:tcPr>
            <w:tcW w:w="423" w:type="pct"/>
            <w:vMerge w:val="restart"/>
            <w:shd w:val="clear" w:color="auto" w:fill="FFFFFF" w:themeFill="background1"/>
            <w:vAlign w:val="center"/>
          </w:tcPr>
          <w:p w14:paraId="46B815A0"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 xml:space="preserve">2023 </w:t>
            </w:r>
          </w:p>
          <w:p w14:paraId="1F22769D"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Q1</w:t>
            </w:r>
          </w:p>
        </w:tc>
        <w:tc>
          <w:tcPr>
            <w:tcW w:w="882" w:type="pct"/>
            <w:shd w:val="clear" w:color="auto" w:fill="FFFFFF" w:themeFill="background1"/>
            <w:noWrap/>
            <w:vAlign w:val="center"/>
            <w:hideMark/>
          </w:tcPr>
          <w:p w14:paraId="082D3690"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RMSE (Training)</w:t>
            </w:r>
          </w:p>
        </w:tc>
        <w:tc>
          <w:tcPr>
            <w:tcW w:w="489" w:type="pct"/>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4992D767" w14:textId="77777777" w:rsidR="00ED0340" w:rsidRPr="006771CE" w:rsidRDefault="00ED0340" w:rsidP="00D57AAA">
            <w:pPr>
              <w:spacing w:after="0" w:line="240" w:lineRule="auto"/>
              <w:jc w:val="center"/>
              <w:rPr>
                <w:rFonts w:cs="Times New Roman"/>
                <w:sz w:val="20"/>
                <w:szCs w:val="20"/>
              </w:rPr>
            </w:pPr>
          </w:p>
        </w:tc>
        <w:tc>
          <w:tcPr>
            <w:tcW w:w="501" w:type="pct"/>
            <w:tcBorders>
              <w:top w:val="single" w:sz="4" w:space="0" w:color="auto"/>
              <w:left w:val="nil"/>
              <w:bottom w:val="single" w:sz="4" w:space="0" w:color="auto"/>
              <w:right w:val="single" w:sz="4" w:space="0" w:color="auto"/>
            </w:tcBorders>
            <w:shd w:val="clear" w:color="auto" w:fill="FFFFFF" w:themeFill="background1"/>
            <w:vAlign w:val="center"/>
          </w:tcPr>
          <w:p w14:paraId="215E60E3"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52,182</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CB7AF78" w14:textId="77777777" w:rsidR="00ED0340" w:rsidRPr="006771CE" w:rsidRDefault="00ED0340" w:rsidP="00D57AAA">
            <w:pPr>
              <w:spacing w:after="0" w:line="240" w:lineRule="auto"/>
              <w:jc w:val="center"/>
              <w:rPr>
                <w:rFonts w:cs="Times New Roman"/>
                <w:sz w:val="20"/>
                <w:szCs w:val="20"/>
              </w:rPr>
            </w:pPr>
            <w:r w:rsidRPr="006771CE">
              <w:rPr>
                <w:rFonts w:cs="Times New Roman"/>
                <w:color w:val="000000"/>
                <w:sz w:val="20"/>
                <w:szCs w:val="20"/>
              </w:rPr>
              <w:t>35,366</w:t>
            </w:r>
          </w:p>
        </w:tc>
        <w:tc>
          <w:tcPr>
            <w:tcW w:w="597"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6DD3619D" w14:textId="77777777" w:rsidR="00ED0340" w:rsidRPr="006771CE" w:rsidRDefault="00ED0340" w:rsidP="00D57AAA">
            <w:pPr>
              <w:spacing w:after="0" w:line="240" w:lineRule="auto"/>
              <w:jc w:val="center"/>
              <w:rPr>
                <w:rFonts w:cs="Times New Roman"/>
                <w:sz w:val="20"/>
                <w:szCs w:val="20"/>
              </w:rPr>
            </w:pPr>
            <w:r w:rsidRPr="006771CE">
              <w:rPr>
                <w:rFonts w:cs="Times New Roman"/>
                <w:color w:val="000000"/>
                <w:sz w:val="20"/>
                <w:szCs w:val="20"/>
              </w:rPr>
              <w:t>33,472</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6154A7C3" w14:textId="77777777" w:rsidR="00ED0340" w:rsidRPr="006771CE" w:rsidRDefault="00ED0340" w:rsidP="00D57AAA">
            <w:pPr>
              <w:spacing w:after="0" w:line="240" w:lineRule="auto"/>
              <w:jc w:val="center"/>
              <w:rPr>
                <w:rFonts w:cs="Times New Roman"/>
                <w:sz w:val="20"/>
                <w:szCs w:val="20"/>
              </w:rPr>
            </w:pPr>
            <w:r w:rsidRPr="006771CE">
              <w:rPr>
                <w:rFonts w:cs="Times New Roman"/>
                <w:color w:val="000000"/>
                <w:sz w:val="20"/>
                <w:szCs w:val="20"/>
              </w:rPr>
              <w:t>30,211</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07B4DB0E" w14:textId="77777777" w:rsidR="00ED0340" w:rsidRPr="006771CE" w:rsidRDefault="00ED0340" w:rsidP="00D57AAA">
            <w:pPr>
              <w:spacing w:after="0" w:line="240" w:lineRule="auto"/>
              <w:jc w:val="center"/>
              <w:rPr>
                <w:rFonts w:cs="Times New Roman"/>
                <w:sz w:val="20"/>
                <w:szCs w:val="20"/>
              </w:rPr>
            </w:pPr>
            <w:r w:rsidRPr="006771CE">
              <w:rPr>
                <w:rFonts w:cs="Times New Roman"/>
                <w:color w:val="000000"/>
                <w:sz w:val="20"/>
                <w:szCs w:val="20"/>
              </w:rPr>
              <w:t>26,820</w:t>
            </w:r>
          </w:p>
        </w:tc>
        <w:tc>
          <w:tcPr>
            <w:tcW w:w="418" w:type="pct"/>
            <w:tcBorders>
              <w:top w:val="single" w:sz="4" w:space="0" w:color="auto"/>
              <w:left w:val="nil"/>
              <w:bottom w:val="single" w:sz="4" w:space="0" w:color="auto"/>
              <w:right w:val="single" w:sz="4" w:space="0" w:color="auto"/>
            </w:tcBorders>
            <w:shd w:val="clear" w:color="auto" w:fill="FFFFFF" w:themeFill="background1"/>
            <w:vAlign w:val="center"/>
          </w:tcPr>
          <w:p w14:paraId="40445B30" w14:textId="77777777" w:rsidR="00ED0340" w:rsidRPr="006771CE" w:rsidRDefault="00ED0340" w:rsidP="00D57AAA">
            <w:pPr>
              <w:spacing w:after="0" w:line="240" w:lineRule="auto"/>
              <w:jc w:val="center"/>
              <w:rPr>
                <w:rFonts w:cs="Times New Roman"/>
                <w:sz w:val="20"/>
                <w:szCs w:val="20"/>
              </w:rPr>
            </w:pPr>
            <w:r w:rsidRPr="006771CE">
              <w:rPr>
                <w:rFonts w:cs="Times New Roman"/>
                <w:color w:val="000000"/>
                <w:sz w:val="20"/>
                <w:szCs w:val="20"/>
              </w:rPr>
              <w:t>32,923</w:t>
            </w:r>
          </w:p>
        </w:tc>
        <w:tc>
          <w:tcPr>
            <w:tcW w:w="423" w:type="pct"/>
            <w:tcBorders>
              <w:top w:val="single" w:sz="4" w:space="0" w:color="auto"/>
              <w:left w:val="nil"/>
              <w:bottom w:val="single" w:sz="4" w:space="0" w:color="auto"/>
              <w:right w:val="single" w:sz="4" w:space="0" w:color="auto"/>
            </w:tcBorders>
            <w:shd w:val="clear" w:color="auto" w:fill="FFFFFF" w:themeFill="background1"/>
            <w:vAlign w:val="center"/>
          </w:tcPr>
          <w:p w14:paraId="196B15A2" w14:textId="77777777" w:rsidR="00ED0340" w:rsidRPr="006771CE" w:rsidRDefault="00ED0340" w:rsidP="00D57AAA">
            <w:pPr>
              <w:spacing w:after="0" w:line="240" w:lineRule="auto"/>
              <w:jc w:val="center"/>
              <w:rPr>
                <w:rFonts w:cs="Times New Roman"/>
                <w:sz w:val="20"/>
                <w:szCs w:val="20"/>
              </w:rPr>
            </w:pPr>
            <w:r w:rsidRPr="006771CE">
              <w:rPr>
                <w:rFonts w:cs="Times New Roman"/>
                <w:color w:val="000000"/>
                <w:sz w:val="20"/>
                <w:szCs w:val="20"/>
              </w:rPr>
              <w:t>24,567</w:t>
            </w:r>
          </w:p>
        </w:tc>
      </w:tr>
      <w:tr w:rsidR="002A2304" w:rsidRPr="002A2304" w14:paraId="3B89F4D6" w14:textId="77777777" w:rsidTr="002D4A1D">
        <w:trPr>
          <w:cantSplit/>
          <w:trHeight w:val="515"/>
          <w:jc w:val="center"/>
        </w:trPr>
        <w:tc>
          <w:tcPr>
            <w:tcW w:w="423" w:type="pct"/>
            <w:vMerge/>
            <w:shd w:val="clear" w:color="auto" w:fill="FFFFFF" w:themeFill="background1"/>
            <w:vAlign w:val="center"/>
          </w:tcPr>
          <w:p w14:paraId="263DF467" w14:textId="77777777" w:rsidR="00ED0340" w:rsidRPr="006771CE" w:rsidRDefault="00ED0340" w:rsidP="00D57AAA">
            <w:pPr>
              <w:spacing w:after="0" w:line="240" w:lineRule="auto"/>
              <w:jc w:val="center"/>
              <w:rPr>
                <w:rFonts w:cs="Times New Roman"/>
                <w:sz w:val="20"/>
                <w:szCs w:val="20"/>
              </w:rPr>
            </w:pPr>
          </w:p>
        </w:tc>
        <w:tc>
          <w:tcPr>
            <w:tcW w:w="882" w:type="pct"/>
            <w:shd w:val="clear" w:color="auto" w:fill="FFFFFF" w:themeFill="background1"/>
            <w:noWrap/>
            <w:vAlign w:val="center"/>
            <w:hideMark/>
          </w:tcPr>
          <w:p w14:paraId="31D5CA6B" w14:textId="77777777" w:rsidR="00ED0340" w:rsidRPr="006771CE" w:rsidRDefault="00000000" w:rsidP="00D57AAA">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ED0340" w:rsidRPr="006771CE">
              <w:rPr>
                <w:rFonts w:cs="Times New Roman"/>
                <w:sz w:val="20"/>
                <w:szCs w:val="20"/>
                <w:vertAlign w:val="superscript"/>
              </w:rPr>
              <w:t xml:space="preserve"> </w:t>
            </w:r>
            <w:r w:rsidR="00ED0340" w:rsidRPr="006771CE">
              <w:rPr>
                <w:rFonts w:cs="Times New Roman"/>
                <w:sz w:val="20"/>
                <w:szCs w:val="20"/>
              </w:rPr>
              <w:t>(Training)</w:t>
            </w:r>
          </w:p>
        </w:tc>
        <w:tc>
          <w:tcPr>
            <w:tcW w:w="489" w:type="pct"/>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71C32AC8" w14:textId="77777777" w:rsidR="00ED0340" w:rsidRPr="006771CE" w:rsidRDefault="00ED0340" w:rsidP="00D57AAA">
            <w:pPr>
              <w:spacing w:after="0" w:line="240" w:lineRule="auto"/>
              <w:jc w:val="center"/>
              <w:rPr>
                <w:rFonts w:cs="Times New Roman"/>
                <w:sz w:val="20"/>
                <w:szCs w:val="20"/>
              </w:rPr>
            </w:pPr>
          </w:p>
        </w:tc>
        <w:tc>
          <w:tcPr>
            <w:tcW w:w="501" w:type="pct"/>
            <w:tcBorders>
              <w:top w:val="single" w:sz="4" w:space="0" w:color="auto"/>
              <w:left w:val="nil"/>
              <w:bottom w:val="single" w:sz="4" w:space="0" w:color="auto"/>
              <w:right w:val="single" w:sz="4" w:space="0" w:color="auto"/>
            </w:tcBorders>
            <w:shd w:val="clear" w:color="auto" w:fill="FFFFFF" w:themeFill="background1"/>
            <w:vAlign w:val="center"/>
          </w:tcPr>
          <w:p w14:paraId="674D3889" w14:textId="77777777" w:rsidR="00ED0340" w:rsidRPr="006771CE" w:rsidRDefault="00ED0340" w:rsidP="00D57AAA">
            <w:pPr>
              <w:spacing w:after="0" w:line="240" w:lineRule="auto"/>
              <w:jc w:val="center"/>
              <w:rPr>
                <w:rFonts w:cs="Times New Roman"/>
                <w:sz w:val="20"/>
                <w:szCs w:val="20"/>
              </w:rPr>
            </w:pPr>
            <w:r w:rsidRPr="006771CE">
              <w:rPr>
                <w:rFonts w:cs="Times New Roman"/>
                <w:color w:val="000000"/>
                <w:sz w:val="20"/>
                <w:szCs w:val="20"/>
              </w:rPr>
              <w:t>0.00</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87EBF9B" w14:textId="77777777" w:rsidR="00ED0340" w:rsidRPr="006771CE" w:rsidRDefault="00ED0340" w:rsidP="00D57AAA">
            <w:pPr>
              <w:spacing w:after="0" w:line="240" w:lineRule="auto"/>
              <w:jc w:val="center"/>
              <w:rPr>
                <w:rFonts w:cs="Times New Roman"/>
                <w:sz w:val="20"/>
                <w:szCs w:val="20"/>
              </w:rPr>
            </w:pPr>
            <w:r w:rsidRPr="006771CE">
              <w:rPr>
                <w:rFonts w:cs="Times New Roman"/>
                <w:color w:val="000000"/>
                <w:sz w:val="20"/>
                <w:szCs w:val="20"/>
              </w:rPr>
              <w:t>0.66</w:t>
            </w:r>
          </w:p>
        </w:tc>
        <w:tc>
          <w:tcPr>
            <w:tcW w:w="597"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51895CFF"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0.70</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1DC18B9D"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0.66</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2515CBDF"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0.74</w:t>
            </w:r>
          </w:p>
        </w:tc>
        <w:tc>
          <w:tcPr>
            <w:tcW w:w="418" w:type="pct"/>
            <w:tcBorders>
              <w:top w:val="single" w:sz="4" w:space="0" w:color="auto"/>
              <w:left w:val="nil"/>
              <w:bottom w:val="single" w:sz="4" w:space="0" w:color="auto"/>
              <w:right w:val="single" w:sz="4" w:space="0" w:color="auto"/>
            </w:tcBorders>
            <w:shd w:val="clear" w:color="auto" w:fill="FFFFFF" w:themeFill="background1"/>
            <w:vAlign w:val="center"/>
          </w:tcPr>
          <w:p w14:paraId="503AE894"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0.75</w:t>
            </w:r>
          </w:p>
        </w:tc>
        <w:tc>
          <w:tcPr>
            <w:tcW w:w="423" w:type="pct"/>
            <w:tcBorders>
              <w:top w:val="single" w:sz="4" w:space="0" w:color="auto"/>
              <w:left w:val="nil"/>
              <w:bottom w:val="single" w:sz="4" w:space="0" w:color="auto"/>
              <w:right w:val="single" w:sz="4" w:space="0" w:color="auto"/>
            </w:tcBorders>
            <w:shd w:val="clear" w:color="auto" w:fill="FFFFFF" w:themeFill="background1"/>
            <w:vAlign w:val="center"/>
          </w:tcPr>
          <w:p w14:paraId="7EF942F0"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0.67</w:t>
            </w:r>
          </w:p>
        </w:tc>
      </w:tr>
      <w:tr w:rsidR="002A2304" w:rsidRPr="002A2304" w14:paraId="34F6B8A9" w14:textId="77777777" w:rsidTr="002D4A1D">
        <w:trPr>
          <w:cantSplit/>
          <w:trHeight w:val="515"/>
          <w:jc w:val="center"/>
        </w:trPr>
        <w:tc>
          <w:tcPr>
            <w:tcW w:w="423" w:type="pct"/>
            <w:vMerge/>
            <w:shd w:val="clear" w:color="auto" w:fill="FFFFFF" w:themeFill="background1"/>
            <w:vAlign w:val="center"/>
          </w:tcPr>
          <w:p w14:paraId="36829520" w14:textId="77777777" w:rsidR="00ED0340" w:rsidRPr="006771CE" w:rsidRDefault="00ED0340" w:rsidP="00D57AAA">
            <w:pPr>
              <w:spacing w:after="0" w:line="240" w:lineRule="auto"/>
              <w:jc w:val="center"/>
              <w:rPr>
                <w:rFonts w:cs="Times New Roman"/>
                <w:sz w:val="20"/>
                <w:szCs w:val="20"/>
              </w:rPr>
            </w:pPr>
          </w:p>
        </w:tc>
        <w:tc>
          <w:tcPr>
            <w:tcW w:w="882" w:type="pct"/>
            <w:shd w:val="clear" w:color="auto" w:fill="FFFFFF" w:themeFill="background1"/>
            <w:noWrap/>
            <w:vAlign w:val="center"/>
            <w:hideMark/>
          </w:tcPr>
          <w:p w14:paraId="4A9FCF3B"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RMSE (Actual)</w:t>
            </w:r>
          </w:p>
        </w:tc>
        <w:tc>
          <w:tcPr>
            <w:tcW w:w="48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FDDE5C5"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75,220</w:t>
            </w:r>
          </w:p>
        </w:tc>
        <w:tc>
          <w:tcPr>
            <w:tcW w:w="501" w:type="pct"/>
            <w:tcBorders>
              <w:top w:val="single" w:sz="4" w:space="0" w:color="auto"/>
              <w:left w:val="nil"/>
              <w:bottom w:val="single" w:sz="4" w:space="0" w:color="auto"/>
              <w:right w:val="single" w:sz="4" w:space="0" w:color="auto"/>
            </w:tcBorders>
            <w:shd w:val="clear" w:color="auto" w:fill="FFFFFF" w:themeFill="background1"/>
            <w:vAlign w:val="center"/>
          </w:tcPr>
          <w:p w14:paraId="2EC4A084"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34,297</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84EBBCC" w14:textId="77777777" w:rsidR="00ED0340" w:rsidRPr="006771CE" w:rsidRDefault="00ED0340" w:rsidP="00D57AAA">
            <w:pPr>
              <w:spacing w:after="0" w:line="240" w:lineRule="auto"/>
              <w:jc w:val="center"/>
              <w:rPr>
                <w:rFonts w:cs="Times New Roman"/>
                <w:sz w:val="20"/>
                <w:szCs w:val="20"/>
              </w:rPr>
            </w:pPr>
            <w:r w:rsidRPr="006771CE">
              <w:rPr>
                <w:rFonts w:cs="Times New Roman"/>
                <w:color w:val="000000"/>
                <w:sz w:val="20"/>
                <w:szCs w:val="20"/>
              </w:rPr>
              <w:t>31,968</w:t>
            </w:r>
          </w:p>
        </w:tc>
        <w:tc>
          <w:tcPr>
            <w:tcW w:w="597" w:type="pct"/>
            <w:tcBorders>
              <w:top w:val="single" w:sz="4" w:space="0" w:color="auto"/>
              <w:left w:val="nil"/>
              <w:bottom w:val="single" w:sz="4" w:space="0" w:color="auto"/>
              <w:right w:val="single" w:sz="4" w:space="0" w:color="auto"/>
            </w:tcBorders>
            <w:shd w:val="clear" w:color="auto" w:fill="FFFF00"/>
            <w:noWrap/>
            <w:vAlign w:val="center"/>
            <w:hideMark/>
          </w:tcPr>
          <w:p w14:paraId="0F8764C4" w14:textId="77777777" w:rsidR="00ED0340" w:rsidRPr="006771CE" w:rsidRDefault="00ED0340" w:rsidP="00D57AAA">
            <w:pPr>
              <w:spacing w:after="0" w:line="240" w:lineRule="auto"/>
              <w:jc w:val="center"/>
              <w:rPr>
                <w:rFonts w:cs="Times New Roman"/>
                <w:sz w:val="20"/>
                <w:szCs w:val="20"/>
              </w:rPr>
            </w:pPr>
            <w:r w:rsidRPr="006771CE">
              <w:rPr>
                <w:rFonts w:cs="Times New Roman"/>
                <w:color w:val="000000"/>
                <w:sz w:val="20"/>
                <w:szCs w:val="20"/>
              </w:rPr>
              <w:t>21,609</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58317D02" w14:textId="77777777" w:rsidR="00ED0340" w:rsidRPr="006771CE" w:rsidRDefault="00ED0340" w:rsidP="00D57AAA">
            <w:pPr>
              <w:spacing w:after="0" w:line="240" w:lineRule="auto"/>
              <w:jc w:val="center"/>
              <w:rPr>
                <w:rFonts w:cs="Times New Roman"/>
                <w:sz w:val="20"/>
                <w:szCs w:val="20"/>
              </w:rPr>
            </w:pPr>
            <w:r w:rsidRPr="006771CE">
              <w:rPr>
                <w:rFonts w:cs="Times New Roman"/>
                <w:color w:val="000000"/>
                <w:sz w:val="20"/>
                <w:szCs w:val="20"/>
              </w:rPr>
              <w:t>27,232</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7D958C57" w14:textId="77777777" w:rsidR="00ED0340" w:rsidRPr="006771CE" w:rsidRDefault="00ED0340" w:rsidP="00D57AAA">
            <w:pPr>
              <w:spacing w:after="0" w:line="240" w:lineRule="auto"/>
              <w:jc w:val="center"/>
              <w:rPr>
                <w:rFonts w:cs="Times New Roman"/>
                <w:sz w:val="20"/>
                <w:szCs w:val="20"/>
              </w:rPr>
            </w:pPr>
            <w:r w:rsidRPr="006771CE">
              <w:rPr>
                <w:rFonts w:cs="Times New Roman"/>
                <w:color w:val="000000"/>
                <w:sz w:val="20"/>
                <w:szCs w:val="20"/>
              </w:rPr>
              <w:t>34,451</w:t>
            </w:r>
          </w:p>
        </w:tc>
        <w:tc>
          <w:tcPr>
            <w:tcW w:w="418" w:type="pct"/>
            <w:tcBorders>
              <w:top w:val="single" w:sz="4" w:space="0" w:color="auto"/>
              <w:left w:val="nil"/>
              <w:bottom w:val="single" w:sz="4" w:space="0" w:color="auto"/>
              <w:right w:val="single" w:sz="4" w:space="0" w:color="auto"/>
            </w:tcBorders>
            <w:shd w:val="clear" w:color="auto" w:fill="FFFFFF" w:themeFill="background1"/>
            <w:vAlign w:val="center"/>
          </w:tcPr>
          <w:p w14:paraId="6D35E4E8" w14:textId="77777777" w:rsidR="00ED0340" w:rsidRPr="006771CE" w:rsidRDefault="00ED0340" w:rsidP="00D57AAA">
            <w:pPr>
              <w:spacing w:after="0" w:line="240" w:lineRule="auto"/>
              <w:jc w:val="center"/>
              <w:rPr>
                <w:rFonts w:cs="Times New Roman"/>
                <w:sz w:val="20"/>
                <w:szCs w:val="20"/>
              </w:rPr>
            </w:pPr>
            <w:r w:rsidRPr="006771CE">
              <w:rPr>
                <w:rFonts w:cs="Times New Roman"/>
                <w:color w:val="000000"/>
                <w:sz w:val="20"/>
                <w:szCs w:val="20"/>
              </w:rPr>
              <w:t>31,692</w:t>
            </w:r>
          </w:p>
        </w:tc>
        <w:tc>
          <w:tcPr>
            <w:tcW w:w="423" w:type="pct"/>
            <w:tcBorders>
              <w:top w:val="single" w:sz="4" w:space="0" w:color="auto"/>
              <w:left w:val="nil"/>
              <w:bottom w:val="single" w:sz="4" w:space="0" w:color="auto"/>
              <w:right w:val="single" w:sz="4" w:space="0" w:color="auto"/>
            </w:tcBorders>
            <w:shd w:val="clear" w:color="auto" w:fill="FFFFFF" w:themeFill="background1"/>
            <w:vAlign w:val="center"/>
          </w:tcPr>
          <w:p w14:paraId="479B897F" w14:textId="77777777" w:rsidR="00ED0340" w:rsidRPr="006771CE" w:rsidRDefault="00ED0340" w:rsidP="00D57AAA">
            <w:pPr>
              <w:spacing w:after="0" w:line="240" w:lineRule="auto"/>
              <w:jc w:val="center"/>
              <w:rPr>
                <w:rFonts w:cs="Times New Roman"/>
                <w:sz w:val="20"/>
                <w:szCs w:val="20"/>
              </w:rPr>
            </w:pPr>
            <w:r w:rsidRPr="006771CE">
              <w:rPr>
                <w:rFonts w:cs="Times New Roman"/>
                <w:color w:val="000000"/>
                <w:sz w:val="20"/>
                <w:szCs w:val="20"/>
              </w:rPr>
              <w:t>36,957</w:t>
            </w:r>
          </w:p>
        </w:tc>
      </w:tr>
      <w:tr w:rsidR="002A2304" w:rsidRPr="002A2304" w14:paraId="758BA006" w14:textId="77777777" w:rsidTr="002D4A1D">
        <w:trPr>
          <w:cantSplit/>
          <w:trHeight w:val="515"/>
          <w:jc w:val="center"/>
        </w:trPr>
        <w:tc>
          <w:tcPr>
            <w:tcW w:w="423" w:type="pct"/>
            <w:vMerge/>
            <w:tcBorders>
              <w:bottom w:val="single" w:sz="4" w:space="0" w:color="auto"/>
            </w:tcBorders>
            <w:shd w:val="clear" w:color="auto" w:fill="FFFFFF" w:themeFill="background1"/>
            <w:vAlign w:val="center"/>
          </w:tcPr>
          <w:p w14:paraId="7816F7F8" w14:textId="77777777" w:rsidR="00ED0340" w:rsidRPr="006771CE" w:rsidRDefault="00ED0340" w:rsidP="00D57AAA">
            <w:pPr>
              <w:spacing w:after="0" w:line="240" w:lineRule="auto"/>
              <w:jc w:val="center"/>
              <w:rPr>
                <w:rFonts w:cs="Times New Roman"/>
                <w:sz w:val="20"/>
                <w:szCs w:val="20"/>
              </w:rPr>
            </w:pPr>
          </w:p>
        </w:tc>
        <w:tc>
          <w:tcPr>
            <w:tcW w:w="882" w:type="pct"/>
            <w:tcBorders>
              <w:bottom w:val="single" w:sz="4" w:space="0" w:color="auto"/>
            </w:tcBorders>
            <w:shd w:val="clear" w:color="auto" w:fill="FFFFFF" w:themeFill="background1"/>
            <w:noWrap/>
            <w:vAlign w:val="center"/>
            <w:hideMark/>
          </w:tcPr>
          <w:p w14:paraId="2433D75D" w14:textId="77777777" w:rsidR="00ED0340" w:rsidRPr="006771CE" w:rsidRDefault="00000000" w:rsidP="00D57AAA">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ED0340" w:rsidRPr="006771CE">
              <w:rPr>
                <w:rFonts w:cs="Times New Roman"/>
                <w:sz w:val="20"/>
                <w:szCs w:val="20"/>
              </w:rPr>
              <w:t xml:space="preserve"> (Actual)</w:t>
            </w:r>
          </w:p>
        </w:tc>
        <w:tc>
          <w:tcPr>
            <w:tcW w:w="48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3D9BE68"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0.18</w:t>
            </w:r>
          </w:p>
        </w:tc>
        <w:tc>
          <w:tcPr>
            <w:tcW w:w="501" w:type="pct"/>
            <w:tcBorders>
              <w:top w:val="single" w:sz="4" w:space="0" w:color="auto"/>
              <w:left w:val="nil"/>
              <w:bottom w:val="single" w:sz="4" w:space="0" w:color="auto"/>
              <w:right w:val="single" w:sz="4" w:space="0" w:color="auto"/>
            </w:tcBorders>
            <w:shd w:val="clear" w:color="auto" w:fill="FFFFFF" w:themeFill="background1"/>
            <w:vAlign w:val="center"/>
          </w:tcPr>
          <w:p w14:paraId="036AA1C2" w14:textId="77777777" w:rsidR="00ED0340" w:rsidRPr="006771CE" w:rsidRDefault="00ED0340" w:rsidP="00D57AAA">
            <w:pPr>
              <w:spacing w:after="0" w:line="240" w:lineRule="auto"/>
              <w:jc w:val="center"/>
              <w:rPr>
                <w:rFonts w:cs="Times New Roman"/>
                <w:sz w:val="20"/>
                <w:szCs w:val="20"/>
              </w:rPr>
            </w:pPr>
            <w:r w:rsidRPr="006771CE">
              <w:rPr>
                <w:rFonts w:cs="Times New Roman"/>
                <w:color w:val="000000"/>
                <w:sz w:val="20"/>
                <w:szCs w:val="20"/>
              </w:rPr>
              <w:t>0.00</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CCC3A43"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0.35</w:t>
            </w:r>
          </w:p>
        </w:tc>
        <w:tc>
          <w:tcPr>
            <w:tcW w:w="597"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31E3EB51"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0.42</w:t>
            </w:r>
          </w:p>
        </w:tc>
        <w:tc>
          <w:tcPr>
            <w:tcW w:w="418" w:type="pct"/>
            <w:tcBorders>
              <w:top w:val="single" w:sz="4" w:space="0" w:color="auto"/>
              <w:left w:val="nil"/>
              <w:bottom w:val="single" w:sz="4" w:space="0" w:color="auto"/>
              <w:right w:val="single" w:sz="4" w:space="0" w:color="auto"/>
            </w:tcBorders>
            <w:shd w:val="clear" w:color="auto" w:fill="F79646" w:themeFill="accent6"/>
            <w:noWrap/>
            <w:vAlign w:val="center"/>
            <w:hideMark/>
          </w:tcPr>
          <w:p w14:paraId="0FC74723"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0.45</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6B00D2D8"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0.12</w:t>
            </w:r>
          </w:p>
        </w:tc>
        <w:tc>
          <w:tcPr>
            <w:tcW w:w="418" w:type="pct"/>
            <w:tcBorders>
              <w:top w:val="single" w:sz="4" w:space="0" w:color="auto"/>
              <w:left w:val="nil"/>
              <w:bottom w:val="single" w:sz="4" w:space="0" w:color="auto"/>
              <w:right w:val="single" w:sz="4" w:space="0" w:color="auto"/>
            </w:tcBorders>
            <w:shd w:val="clear" w:color="auto" w:fill="FFFFFF" w:themeFill="background1"/>
            <w:vAlign w:val="center"/>
          </w:tcPr>
          <w:p w14:paraId="19A58D1A"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0.28</w:t>
            </w:r>
          </w:p>
        </w:tc>
        <w:tc>
          <w:tcPr>
            <w:tcW w:w="423" w:type="pct"/>
            <w:tcBorders>
              <w:top w:val="single" w:sz="4" w:space="0" w:color="auto"/>
              <w:left w:val="nil"/>
              <w:bottom w:val="single" w:sz="4" w:space="0" w:color="auto"/>
              <w:right w:val="single" w:sz="4" w:space="0" w:color="auto"/>
            </w:tcBorders>
            <w:shd w:val="clear" w:color="auto" w:fill="FFFFFF" w:themeFill="background1"/>
            <w:vAlign w:val="center"/>
          </w:tcPr>
          <w:p w14:paraId="7F22CFD2"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0.09</w:t>
            </w:r>
          </w:p>
        </w:tc>
      </w:tr>
      <w:tr w:rsidR="002A2304" w:rsidRPr="002A2304" w14:paraId="27961B2A" w14:textId="77777777" w:rsidTr="00C83CE2">
        <w:trPr>
          <w:cantSplit/>
          <w:trHeight w:val="515"/>
          <w:jc w:val="center"/>
        </w:trPr>
        <w:tc>
          <w:tcPr>
            <w:tcW w:w="423"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08870663"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2023</w:t>
            </w:r>
          </w:p>
          <w:p w14:paraId="3F0CAF59"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Q4</w:t>
            </w:r>
          </w:p>
          <w:p w14:paraId="64AFC9B0"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A</w:t>
            </w:r>
          </w:p>
        </w:tc>
        <w:tc>
          <w:tcPr>
            <w:tcW w:w="882"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6D95568"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RMSE (Training)</w:t>
            </w:r>
          </w:p>
        </w:tc>
        <w:tc>
          <w:tcPr>
            <w:tcW w:w="4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AAE42E9"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78,096</w:t>
            </w:r>
          </w:p>
        </w:tc>
        <w:tc>
          <w:tcPr>
            <w:tcW w:w="50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49AD1A"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56,150</w:t>
            </w:r>
          </w:p>
        </w:tc>
        <w:tc>
          <w:tcPr>
            <w:tcW w:w="42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7828AB8"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38,932</w:t>
            </w:r>
          </w:p>
        </w:tc>
        <w:tc>
          <w:tcPr>
            <w:tcW w:w="597"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610B19A"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32,244</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97A24FC"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33,718</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DE98852"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29,433</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031FBB83"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31,986</w:t>
            </w:r>
          </w:p>
        </w:tc>
        <w:tc>
          <w:tcPr>
            <w:tcW w:w="423"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73693EAB"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31,164</w:t>
            </w:r>
          </w:p>
        </w:tc>
      </w:tr>
      <w:tr w:rsidR="002A2304" w:rsidRPr="002A2304" w14:paraId="4F28D7F7" w14:textId="77777777" w:rsidTr="00C83CE2">
        <w:trPr>
          <w:cantSplit/>
          <w:trHeight w:val="515"/>
          <w:jc w:val="center"/>
        </w:trPr>
        <w:tc>
          <w:tcPr>
            <w:tcW w:w="423" w:type="pct"/>
            <w:vMerge/>
            <w:tcBorders>
              <w:left w:val="single" w:sz="4" w:space="0" w:color="auto"/>
              <w:right w:val="single" w:sz="4" w:space="0" w:color="auto"/>
            </w:tcBorders>
            <w:shd w:val="clear" w:color="auto" w:fill="D9D9D9" w:themeFill="background1" w:themeFillShade="D9"/>
            <w:vAlign w:val="center"/>
          </w:tcPr>
          <w:p w14:paraId="449CDA2C" w14:textId="77777777" w:rsidR="00ED0340" w:rsidRPr="006771CE" w:rsidRDefault="00ED0340" w:rsidP="00D57AAA">
            <w:pPr>
              <w:spacing w:after="0" w:line="240" w:lineRule="auto"/>
              <w:jc w:val="center"/>
              <w:rPr>
                <w:rFonts w:cs="Times New Roman"/>
                <w:sz w:val="20"/>
                <w:szCs w:val="20"/>
              </w:rPr>
            </w:pPr>
          </w:p>
        </w:tc>
        <w:tc>
          <w:tcPr>
            <w:tcW w:w="882"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06AA180" w14:textId="77777777" w:rsidR="00ED0340" w:rsidRPr="006771CE" w:rsidRDefault="00000000" w:rsidP="00D57AAA">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ED0340" w:rsidRPr="006771CE">
              <w:rPr>
                <w:rFonts w:cs="Times New Roman"/>
                <w:sz w:val="20"/>
                <w:szCs w:val="20"/>
                <w:vertAlign w:val="superscript"/>
              </w:rPr>
              <w:t xml:space="preserve"> </w:t>
            </w:r>
            <w:r w:rsidR="00ED0340" w:rsidRPr="006771CE">
              <w:rPr>
                <w:rFonts w:cs="Times New Roman"/>
                <w:sz w:val="20"/>
                <w:szCs w:val="20"/>
              </w:rPr>
              <w:t>(Training)</w:t>
            </w:r>
          </w:p>
        </w:tc>
        <w:tc>
          <w:tcPr>
            <w:tcW w:w="4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5C28B56"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0.21</w:t>
            </w:r>
          </w:p>
        </w:tc>
        <w:tc>
          <w:tcPr>
            <w:tcW w:w="50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6821EF"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0.00</w:t>
            </w:r>
          </w:p>
        </w:tc>
        <w:tc>
          <w:tcPr>
            <w:tcW w:w="42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CEA9070"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0.45</w:t>
            </w:r>
          </w:p>
        </w:tc>
        <w:tc>
          <w:tcPr>
            <w:tcW w:w="597"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DB3DE86"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0.69</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86C793F"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0.64</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4743311"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0.73</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78D7CA18"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0.73</w:t>
            </w:r>
          </w:p>
        </w:tc>
        <w:tc>
          <w:tcPr>
            <w:tcW w:w="423"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09710065"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0.71</w:t>
            </w:r>
          </w:p>
        </w:tc>
      </w:tr>
      <w:tr w:rsidR="002A2304" w:rsidRPr="002A2304" w14:paraId="43ECCDFA" w14:textId="77777777" w:rsidTr="00C83CE2">
        <w:trPr>
          <w:cantSplit/>
          <w:trHeight w:val="515"/>
          <w:jc w:val="center"/>
        </w:trPr>
        <w:tc>
          <w:tcPr>
            <w:tcW w:w="423" w:type="pct"/>
            <w:vMerge/>
            <w:tcBorders>
              <w:left w:val="single" w:sz="4" w:space="0" w:color="auto"/>
              <w:right w:val="single" w:sz="4" w:space="0" w:color="auto"/>
            </w:tcBorders>
            <w:shd w:val="clear" w:color="auto" w:fill="D9D9D9" w:themeFill="background1" w:themeFillShade="D9"/>
            <w:vAlign w:val="center"/>
          </w:tcPr>
          <w:p w14:paraId="6CF1FE30" w14:textId="77777777" w:rsidR="00ED0340" w:rsidRPr="006771CE" w:rsidRDefault="00ED0340" w:rsidP="00D57AAA">
            <w:pPr>
              <w:spacing w:after="0" w:line="240" w:lineRule="auto"/>
              <w:jc w:val="center"/>
              <w:rPr>
                <w:rFonts w:cs="Times New Roman"/>
                <w:sz w:val="20"/>
                <w:szCs w:val="20"/>
              </w:rPr>
            </w:pPr>
          </w:p>
        </w:tc>
        <w:tc>
          <w:tcPr>
            <w:tcW w:w="882"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AB16104"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RMSE (Actual)</w:t>
            </w:r>
          </w:p>
        </w:tc>
        <w:tc>
          <w:tcPr>
            <w:tcW w:w="4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1E38762"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75,803</w:t>
            </w:r>
          </w:p>
        </w:tc>
        <w:tc>
          <w:tcPr>
            <w:tcW w:w="50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CD8588"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103,924</w:t>
            </w:r>
          </w:p>
        </w:tc>
        <w:tc>
          <w:tcPr>
            <w:tcW w:w="42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7887E75"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83,733</w:t>
            </w:r>
          </w:p>
        </w:tc>
        <w:tc>
          <w:tcPr>
            <w:tcW w:w="597"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A68365B"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70,474</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AFA1174"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68,693</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67C8B85"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73,895</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53015B3C"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70,567</w:t>
            </w:r>
          </w:p>
        </w:tc>
        <w:tc>
          <w:tcPr>
            <w:tcW w:w="423" w:type="pct"/>
            <w:tcBorders>
              <w:top w:val="single" w:sz="4" w:space="0" w:color="auto"/>
              <w:left w:val="nil"/>
              <w:bottom w:val="single" w:sz="4" w:space="0" w:color="auto"/>
              <w:right w:val="single" w:sz="4" w:space="0" w:color="auto"/>
            </w:tcBorders>
            <w:shd w:val="clear" w:color="auto" w:fill="FFFF00"/>
            <w:vAlign w:val="center"/>
          </w:tcPr>
          <w:p w14:paraId="7615F88A"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67,713</w:t>
            </w:r>
          </w:p>
        </w:tc>
      </w:tr>
      <w:tr w:rsidR="002A2304" w:rsidRPr="002A2304" w14:paraId="6A4DBF25" w14:textId="77777777" w:rsidTr="00C83CE2">
        <w:trPr>
          <w:cantSplit/>
          <w:trHeight w:val="515"/>
          <w:jc w:val="center"/>
        </w:trPr>
        <w:tc>
          <w:tcPr>
            <w:tcW w:w="423"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6EA6D5CC" w14:textId="77777777" w:rsidR="00ED0340" w:rsidRPr="006771CE" w:rsidRDefault="00ED0340" w:rsidP="00D57AAA">
            <w:pPr>
              <w:spacing w:after="0" w:line="240" w:lineRule="auto"/>
              <w:jc w:val="center"/>
              <w:rPr>
                <w:rFonts w:cs="Times New Roman"/>
                <w:sz w:val="20"/>
                <w:szCs w:val="20"/>
              </w:rPr>
            </w:pPr>
          </w:p>
        </w:tc>
        <w:tc>
          <w:tcPr>
            <w:tcW w:w="882"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164D51E" w14:textId="77777777" w:rsidR="00ED0340" w:rsidRPr="006771CE" w:rsidRDefault="00000000" w:rsidP="00D57AAA">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ED0340" w:rsidRPr="006771CE">
              <w:rPr>
                <w:rFonts w:cs="Times New Roman"/>
                <w:sz w:val="20"/>
                <w:szCs w:val="20"/>
                <w:vertAlign w:val="superscript"/>
              </w:rPr>
              <w:t xml:space="preserve"> </w:t>
            </w:r>
            <w:r w:rsidR="00ED0340" w:rsidRPr="006771CE">
              <w:rPr>
                <w:rFonts w:cs="Times New Roman"/>
                <w:sz w:val="20"/>
                <w:szCs w:val="20"/>
              </w:rPr>
              <w:t>(Actual)</w:t>
            </w:r>
          </w:p>
        </w:tc>
        <w:tc>
          <w:tcPr>
            <w:tcW w:w="4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450A9DA"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0.67</w:t>
            </w:r>
          </w:p>
        </w:tc>
        <w:tc>
          <w:tcPr>
            <w:tcW w:w="50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90F4C1"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0.00</w:t>
            </w:r>
          </w:p>
        </w:tc>
        <w:tc>
          <w:tcPr>
            <w:tcW w:w="42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50A3A73"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0.23</w:t>
            </w:r>
          </w:p>
        </w:tc>
        <w:tc>
          <w:tcPr>
            <w:tcW w:w="597"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471194F"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0.70</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1E4A2C5"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0.72</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B454CD0"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0.63</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3CA09AF5"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0.78</w:t>
            </w:r>
          </w:p>
        </w:tc>
        <w:tc>
          <w:tcPr>
            <w:tcW w:w="423" w:type="pct"/>
            <w:tcBorders>
              <w:top w:val="single" w:sz="4" w:space="0" w:color="auto"/>
              <w:left w:val="nil"/>
              <w:bottom w:val="single" w:sz="4" w:space="0" w:color="auto"/>
              <w:right w:val="single" w:sz="4" w:space="0" w:color="auto"/>
            </w:tcBorders>
            <w:shd w:val="clear" w:color="auto" w:fill="F79646" w:themeFill="accent6"/>
            <w:vAlign w:val="center"/>
          </w:tcPr>
          <w:p w14:paraId="78658935"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0.79</w:t>
            </w:r>
          </w:p>
        </w:tc>
      </w:tr>
      <w:tr w:rsidR="002A2304" w:rsidRPr="002A2304" w14:paraId="587BE3A7" w14:textId="77777777" w:rsidTr="00C83CE2">
        <w:trPr>
          <w:cantSplit/>
          <w:trHeight w:val="515"/>
          <w:jc w:val="center"/>
        </w:trPr>
        <w:tc>
          <w:tcPr>
            <w:tcW w:w="423" w:type="pct"/>
            <w:vMerge w:val="restart"/>
            <w:tcBorders>
              <w:left w:val="single" w:sz="4" w:space="0" w:color="auto"/>
              <w:right w:val="single" w:sz="4" w:space="0" w:color="auto"/>
            </w:tcBorders>
            <w:shd w:val="clear" w:color="auto" w:fill="FFFFFF" w:themeFill="background1"/>
            <w:vAlign w:val="center"/>
          </w:tcPr>
          <w:p w14:paraId="43AAE940"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2023</w:t>
            </w:r>
          </w:p>
          <w:p w14:paraId="0EC30AEE"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Q4</w:t>
            </w:r>
          </w:p>
          <w:p w14:paraId="6B86F54B" w14:textId="77777777" w:rsidR="00ED0340" w:rsidRPr="006771CE" w:rsidRDefault="00ED0340" w:rsidP="00D57AAA">
            <w:pPr>
              <w:spacing w:after="0" w:line="240" w:lineRule="auto"/>
              <w:jc w:val="center"/>
              <w:rPr>
                <w:rFonts w:cs="Times New Roman"/>
                <w:sz w:val="20"/>
                <w:szCs w:val="20"/>
              </w:rPr>
            </w:pPr>
            <w:r w:rsidRPr="006771CE">
              <w:rPr>
                <w:rFonts w:cs="Times New Roman"/>
                <w:color w:val="000000"/>
                <w:sz w:val="20"/>
                <w:szCs w:val="20"/>
              </w:rPr>
              <w:t>B</w:t>
            </w:r>
          </w:p>
        </w:tc>
        <w:tc>
          <w:tcPr>
            <w:tcW w:w="88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7D3E3A"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RMSE (Training)</w:t>
            </w:r>
          </w:p>
        </w:tc>
        <w:tc>
          <w:tcPr>
            <w:tcW w:w="48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C8F3D6"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78,096</w:t>
            </w:r>
          </w:p>
        </w:tc>
        <w:tc>
          <w:tcPr>
            <w:tcW w:w="5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3F3E7F"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56,150</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34D5B3E"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38,932</w:t>
            </w:r>
          </w:p>
        </w:tc>
        <w:tc>
          <w:tcPr>
            <w:tcW w:w="597" w:type="pct"/>
            <w:tcBorders>
              <w:top w:val="single" w:sz="4" w:space="0" w:color="auto"/>
              <w:left w:val="nil"/>
              <w:bottom w:val="single" w:sz="4" w:space="0" w:color="auto"/>
              <w:right w:val="single" w:sz="4" w:space="0" w:color="auto"/>
            </w:tcBorders>
            <w:shd w:val="clear" w:color="auto" w:fill="FFFFFF" w:themeFill="background1"/>
            <w:noWrap/>
            <w:vAlign w:val="center"/>
          </w:tcPr>
          <w:p w14:paraId="49B2097A"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29,435</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4E2270C1"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29,515</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1A4C6805"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28,280</w:t>
            </w:r>
          </w:p>
        </w:tc>
        <w:tc>
          <w:tcPr>
            <w:tcW w:w="418" w:type="pct"/>
            <w:tcBorders>
              <w:top w:val="single" w:sz="4" w:space="0" w:color="auto"/>
              <w:left w:val="nil"/>
              <w:bottom w:val="single" w:sz="4" w:space="0" w:color="auto"/>
              <w:right w:val="single" w:sz="4" w:space="0" w:color="auto"/>
            </w:tcBorders>
            <w:shd w:val="clear" w:color="auto" w:fill="FFFFFF" w:themeFill="background1"/>
            <w:vAlign w:val="center"/>
          </w:tcPr>
          <w:p w14:paraId="003F3B5F"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36,526</w:t>
            </w:r>
          </w:p>
        </w:tc>
        <w:tc>
          <w:tcPr>
            <w:tcW w:w="423" w:type="pct"/>
            <w:tcBorders>
              <w:top w:val="single" w:sz="4" w:space="0" w:color="auto"/>
              <w:left w:val="nil"/>
              <w:bottom w:val="single" w:sz="4" w:space="0" w:color="auto"/>
              <w:right w:val="single" w:sz="4" w:space="0" w:color="auto"/>
            </w:tcBorders>
            <w:shd w:val="clear" w:color="auto" w:fill="FFFFFF" w:themeFill="background1"/>
            <w:vAlign w:val="center"/>
          </w:tcPr>
          <w:p w14:paraId="14D55DCB"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24,926</w:t>
            </w:r>
          </w:p>
        </w:tc>
      </w:tr>
      <w:tr w:rsidR="002A2304" w:rsidRPr="002A2304" w14:paraId="4FA50C06" w14:textId="77777777" w:rsidTr="00C83CE2">
        <w:trPr>
          <w:cantSplit/>
          <w:trHeight w:val="515"/>
          <w:jc w:val="center"/>
        </w:trPr>
        <w:tc>
          <w:tcPr>
            <w:tcW w:w="423" w:type="pct"/>
            <w:vMerge/>
            <w:tcBorders>
              <w:left w:val="single" w:sz="4" w:space="0" w:color="auto"/>
              <w:right w:val="single" w:sz="4" w:space="0" w:color="auto"/>
            </w:tcBorders>
            <w:shd w:val="clear" w:color="auto" w:fill="FFFFFF" w:themeFill="background1"/>
            <w:vAlign w:val="center"/>
          </w:tcPr>
          <w:p w14:paraId="23D95AA3" w14:textId="77777777" w:rsidR="00ED0340" w:rsidRPr="006771CE" w:rsidRDefault="00ED0340" w:rsidP="00D57AAA">
            <w:pPr>
              <w:spacing w:after="0" w:line="240" w:lineRule="auto"/>
              <w:jc w:val="center"/>
              <w:rPr>
                <w:rFonts w:cs="Times New Roman"/>
                <w:sz w:val="20"/>
                <w:szCs w:val="20"/>
              </w:rPr>
            </w:pPr>
          </w:p>
        </w:tc>
        <w:tc>
          <w:tcPr>
            <w:tcW w:w="88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476EA84" w14:textId="77777777" w:rsidR="00ED0340" w:rsidRPr="006771CE" w:rsidRDefault="00000000" w:rsidP="00D57AAA">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ED0340" w:rsidRPr="006771CE">
              <w:rPr>
                <w:rFonts w:cs="Times New Roman"/>
                <w:sz w:val="20"/>
                <w:szCs w:val="20"/>
              </w:rPr>
              <w:t xml:space="preserve"> (Training)</w:t>
            </w:r>
          </w:p>
        </w:tc>
        <w:tc>
          <w:tcPr>
            <w:tcW w:w="48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0FB8D9"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0.21</w:t>
            </w:r>
          </w:p>
        </w:tc>
        <w:tc>
          <w:tcPr>
            <w:tcW w:w="5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333015"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0.00</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DC8418A"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0.45</w:t>
            </w:r>
          </w:p>
        </w:tc>
        <w:tc>
          <w:tcPr>
            <w:tcW w:w="597" w:type="pct"/>
            <w:tcBorders>
              <w:top w:val="single" w:sz="4" w:space="0" w:color="auto"/>
              <w:left w:val="nil"/>
              <w:bottom w:val="single" w:sz="4" w:space="0" w:color="auto"/>
              <w:right w:val="single" w:sz="4" w:space="0" w:color="auto"/>
            </w:tcBorders>
            <w:shd w:val="clear" w:color="auto" w:fill="FFFFFF" w:themeFill="background1"/>
            <w:noWrap/>
            <w:vAlign w:val="center"/>
          </w:tcPr>
          <w:p w14:paraId="76870F8A"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0.93</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366C1B1E"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0.93</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6C591CA5"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0.89</w:t>
            </w:r>
          </w:p>
        </w:tc>
        <w:tc>
          <w:tcPr>
            <w:tcW w:w="418" w:type="pct"/>
            <w:tcBorders>
              <w:top w:val="single" w:sz="4" w:space="0" w:color="auto"/>
              <w:left w:val="nil"/>
              <w:bottom w:val="single" w:sz="4" w:space="0" w:color="auto"/>
              <w:right w:val="single" w:sz="4" w:space="0" w:color="auto"/>
            </w:tcBorders>
            <w:shd w:val="clear" w:color="auto" w:fill="FFFFFF" w:themeFill="background1"/>
            <w:vAlign w:val="center"/>
          </w:tcPr>
          <w:p w14:paraId="31ACE279"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0.42</w:t>
            </w:r>
          </w:p>
        </w:tc>
        <w:tc>
          <w:tcPr>
            <w:tcW w:w="423" w:type="pct"/>
            <w:tcBorders>
              <w:top w:val="single" w:sz="4" w:space="0" w:color="auto"/>
              <w:left w:val="nil"/>
              <w:bottom w:val="single" w:sz="4" w:space="0" w:color="auto"/>
              <w:right w:val="single" w:sz="4" w:space="0" w:color="auto"/>
            </w:tcBorders>
            <w:shd w:val="clear" w:color="auto" w:fill="FFFFFF" w:themeFill="background1"/>
            <w:vAlign w:val="center"/>
          </w:tcPr>
          <w:p w14:paraId="50791199"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0.72</w:t>
            </w:r>
          </w:p>
        </w:tc>
      </w:tr>
      <w:tr w:rsidR="002A2304" w:rsidRPr="002A2304" w14:paraId="34358A2E" w14:textId="77777777" w:rsidTr="00C83CE2">
        <w:trPr>
          <w:cantSplit/>
          <w:trHeight w:val="515"/>
          <w:jc w:val="center"/>
        </w:trPr>
        <w:tc>
          <w:tcPr>
            <w:tcW w:w="423" w:type="pct"/>
            <w:vMerge/>
            <w:tcBorders>
              <w:left w:val="single" w:sz="4" w:space="0" w:color="auto"/>
              <w:right w:val="single" w:sz="4" w:space="0" w:color="auto"/>
            </w:tcBorders>
            <w:shd w:val="clear" w:color="auto" w:fill="FFFFFF" w:themeFill="background1"/>
            <w:vAlign w:val="center"/>
          </w:tcPr>
          <w:p w14:paraId="09CB1C2C" w14:textId="77777777" w:rsidR="00ED0340" w:rsidRPr="006771CE" w:rsidRDefault="00ED0340" w:rsidP="00D57AAA">
            <w:pPr>
              <w:spacing w:after="0" w:line="240" w:lineRule="auto"/>
              <w:jc w:val="center"/>
              <w:rPr>
                <w:rFonts w:cs="Times New Roman"/>
                <w:sz w:val="20"/>
                <w:szCs w:val="20"/>
              </w:rPr>
            </w:pPr>
          </w:p>
        </w:tc>
        <w:tc>
          <w:tcPr>
            <w:tcW w:w="88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047D3B"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RMSE (Actual)</w:t>
            </w:r>
          </w:p>
        </w:tc>
        <w:tc>
          <w:tcPr>
            <w:tcW w:w="48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7451194"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75,803</w:t>
            </w:r>
          </w:p>
        </w:tc>
        <w:tc>
          <w:tcPr>
            <w:tcW w:w="5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0501B"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103,924</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FCDE084"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83,733</w:t>
            </w:r>
          </w:p>
        </w:tc>
        <w:tc>
          <w:tcPr>
            <w:tcW w:w="597" w:type="pct"/>
            <w:tcBorders>
              <w:top w:val="single" w:sz="4" w:space="0" w:color="auto"/>
              <w:left w:val="nil"/>
              <w:bottom w:val="single" w:sz="4" w:space="0" w:color="auto"/>
              <w:right w:val="single" w:sz="4" w:space="0" w:color="auto"/>
            </w:tcBorders>
            <w:shd w:val="clear" w:color="auto" w:fill="FFFFFF" w:themeFill="background1"/>
            <w:noWrap/>
            <w:vAlign w:val="center"/>
          </w:tcPr>
          <w:p w14:paraId="782B1771"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61,223</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282F550B"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57,416</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3ADE5EBD"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74,220</w:t>
            </w:r>
          </w:p>
        </w:tc>
        <w:tc>
          <w:tcPr>
            <w:tcW w:w="418" w:type="pct"/>
            <w:tcBorders>
              <w:top w:val="single" w:sz="4" w:space="0" w:color="auto"/>
              <w:left w:val="nil"/>
              <w:bottom w:val="single" w:sz="4" w:space="0" w:color="auto"/>
              <w:right w:val="single" w:sz="4" w:space="0" w:color="auto"/>
            </w:tcBorders>
            <w:shd w:val="clear" w:color="auto" w:fill="FFFFFF" w:themeFill="background1"/>
            <w:vAlign w:val="center"/>
          </w:tcPr>
          <w:p w14:paraId="7FE54708"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83,150</w:t>
            </w:r>
          </w:p>
        </w:tc>
        <w:tc>
          <w:tcPr>
            <w:tcW w:w="423" w:type="pct"/>
            <w:tcBorders>
              <w:top w:val="single" w:sz="4" w:space="0" w:color="auto"/>
              <w:left w:val="nil"/>
              <w:bottom w:val="single" w:sz="4" w:space="0" w:color="auto"/>
              <w:right w:val="single" w:sz="4" w:space="0" w:color="auto"/>
            </w:tcBorders>
            <w:shd w:val="clear" w:color="auto" w:fill="FFFF00"/>
            <w:vAlign w:val="center"/>
          </w:tcPr>
          <w:p w14:paraId="19E2FDF6"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49,462</w:t>
            </w:r>
          </w:p>
        </w:tc>
      </w:tr>
      <w:tr w:rsidR="002A2304" w:rsidRPr="002A2304" w14:paraId="089B033E" w14:textId="77777777" w:rsidTr="00C83CE2">
        <w:trPr>
          <w:cantSplit/>
          <w:trHeight w:val="515"/>
          <w:jc w:val="center"/>
        </w:trPr>
        <w:tc>
          <w:tcPr>
            <w:tcW w:w="423" w:type="pct"/>
            <w:vMerge/>
            <w:tcBorders>
              <w:left w:val="single" w:sz="4" w:space="0" w:color="auto"/>
              <w:bottom w:val="single" w:sz="4" w:space="0" w:color="auto"/>
              <w:right w:val="single" w:sz="4" w:space="0" w:color="auto"/>
            </w:tcBorders>
            <w:shd w:val="clear" w:color="auto" w:fill="FFFFFF" w:themeFill="background1"/>
            <w:vAlign w:val="center"/>
          </w:tcPr>
          <w:p w14:paraId="0502C8F4" w14:textId="77777777" w:rsidR="00ED0340" w:rsidRPr="006771CE" w:rsidRDefault="00ED0340" w:rsidP="00D57AAA">
            <w:pPr>
              <w:spacing w:after="0" w:line="240" w:lineRule="auto"/>
              <w:jc w:val="center"/>
              <w:rPr>
                <w:rFonts w:cs="Times New Roman"/>
                <w:sz w:val="20"/>
                <w:szCs w:val="20"/>
              </w:rPr>
            </w:pPr>
          </w:p>
        </w:tc>
        <w:tc>
          <w:tcPr>
            <w:tcW w:w="88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6E3DBA2" w14:textId="77777777" w:rsidR="00ED0340" w:rsidRPr="006771CE" w:rsidRDefault="00000000" w:rsidP="00D57AAA">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ED0340" w:rsidRPr="006771CE">
              <w:rPr>
                <w:rFonts w:cs="Times New Roman"/>
                <w:sz w:val="20"/>
                <w:szCs w:val="20"/>
                <w:vertAlign w:val="superscript"/>
              </w:rPr>
              <w:t xml:space="preserve"> </w:t>
            </w:r>
            <w:r w:rsidR="00ED0340" w:rsidRPr="006771CE">
              <w:rPr>
                <w:rFonts w:cs="Times New Roman"/>
                <w:sz w:val="20"/>
                <w:szCs w:val="20"/>
              </w:rPr>
              <w:t>(Actual)</w:t>
            </w:r>
          </w:p>
        </w:tc>
        <w:tc>
          <w:tcPr>
            <w:tcW w:w="48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E6DA905"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0.67</w:t>
            </w:r>
          </w:p>
        </w:tc>
        <w:tc>
          <w:tcPr>
            <w:tcW w:w="5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A167B"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0.00</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83D5BA7"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0.23</w:t>
            </w:r>
          </w:p>
        </w:tc>
        <w:tc>
          <w:tcPr>
            <w:tcW w:w="597" w:type="pct"/>
            <w:tcBorders>
              <w:top w:val="single" w:sz="4" w:space="0" w:color="auto"/>
              <w:left w:val="nil"/>
              <w:bottom w:val="single" w:sz="4" w:space="0" w:color="auto"/>
              <w:right w:val="single" w:sz="4" w:space="0" w:color="auto"/>
            </w:tcBorders>
            <w:shd w:val="clear" w:color="auto" w:fill="FFFFFF" w:themeFill="background1"/>
            <w:noWrap/>
            <w:vAlign w:val="center"/>
          </w:tcPr>
          <w:p w14:paraId="74F1EFE1"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0.72</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008C7F42"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0.73</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28FAA579"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0.66</w:t>
            </w:r>
          </w:p>
        </w:tc>
        <w:tc>
          <w:tcPr>
            <w:tcW w:w="418" w:type="pct"/>
            <w:tcBorders>
              <w:top w:val="single" w:sz="4" w:space="0" w:color="auto"/>
              <w:left w:val="nil"/>
              <w:bottom w:val="single" w:sz="4" w:space="0" w:color="auto"/>
              <w:right w:val="single" w:sz="4" w:space="0" w:color="auto"/>
            </w:tcBorders>
            <w:shd w:val="clear" w:color="auto" w:fill="FFFFFF" w:themeFill="background1"/>
            <w:vAlign w:val="center"/>
          </w:tcPr>
          <w:p w14:paraId="32AAEA07"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0.61</w:t>
            </w:r>
          </w:p>
        </w:tc>
        <w:tc>
          <w:tcPr>
            <w:tcW w:w="423" w:type="pct"/>
            <w:tcBorders>
              <w:top w:val="single" w:sz="4" w:space="0" w:color="auto"/>
              <w:left w:val="nil"/>
              <w:bottom w:val="single" w:sz="4" w:space="0" w:color="auto"/>
              <w:right w:val="single" w:sz="4" w:space="0" w:color="auto"/>
            </w:tcBorders>
            <w:shd w:val="clear" w:color="auto" w:fill="F79646" w:themeFill="accent6"/>
            <w:vAlign w:val="center"/>
          </w:tcPr>
          <w:p w14:paraId="61E0D011"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0.78</w:t>
            </w:r>
          </w:p>
        </w:tc>
      </w:tr>
      <w:tr w:rsidR="002A2304" w:rsidRPr="002A2304" w14:paraId="0CC0791F" w14:textId="77777777" w:rsidTr="00C83CE2">
        <w:trPr>
          <w:cantSplit/>
          <w:trHeight w:val="515"/>
          <w:jc w:val="center"/>
        </w:trPr>
        <w:tc>
          <w:tcPr>
            <w:tcW w:w="423"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3DD82243"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2024</w:t>
            </w:r>
          </w:p>
          <w:p w14:paraId="27A73BC8"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Q1</w:t>
            </w:r>
          </w:p>
          <w:p w14:paraId="55AD4085"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A</w:t>
            </w:r>
          </w:p>
        </w:tc>
        <w:tc>
          <w:tcPr>
            <w:tcW w:w="882"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291187D"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RMSE (Training)</w:t>
            </w:r>
          </w:p>
        </w:tc>
        <w:tc>
          <w:tcPr>
            <w:tcW w:w="4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3655C03"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77,134</w:t>
            </w:r>
          </w:p>
        </w:tc>
        <w:tc>
          <w:tcPr>
            <w:tcW w:w="50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87A872"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66,623</w:t>
            </w:r>
          </w:p>
        </w:tc>
        <w:tc>
          <w:tcPr>
            <w:tcW w:w="42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955F096"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57,635</w:t>
            </w:r>
          </w:p>
        </w:tc>
        <w:tc>
          <w:tcPr>
            <w:tcW w:w="597"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0FB75CD"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33,170</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9E2DBA4"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32,774</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F10F5D4"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30,512</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68B37D63"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34,024</w:t>
            </w:r>
          </w:p>
        </w:tc>
        <w:tc>
          <w:tcPr>
            <w:tcW w:w="423"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48DE21B8"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32,100</w:t>
            </w:r>
          </w:p>
        </w:tc>
      </w:tr>
      <w:tr w:rsidR="002A2304" w:rsidRPr="002A2304" w14:paraId="0F20ED60" w14:textId="77777777" w:rsidTr="00C83CE2">
        <w:trPr>
          <w:cantSplit/>
          <w:trHeight w:val="515"/>
          <w:jc w:val="center"/>
        </w:trPr>
        <w:tc>
          <w:tcPr>
            <w:tcW w:w="423" w:type="pct"/>
            <w:vMerge/>
            <w:tcBorders>
              <w:left w:val="single" w:sz="4" w:space="0" w:color="auto"/>
              <w:right w:val="single" w:sz="4" w:space="0" w:color="auto"/>
            </w:tcBorders>
            <w:shd w:val="clear" w:color="auto" w:fill="D9D9D9" w:themeFill="background1" w:themeFillShade="D9"/>
            <w:vAlign w:val="center"/>
          </w:tcPr>
          <w:p w14:paraId="4EF3559B" w14:textId="77777777" w:rsidR="00ED0340" w:rsidRPr="006771CE" w:rsidRDefault="00ED0340" w:rsidP="00D57AAA">
            <w:pPr>
              <w:spacing w:after="0" w:line="240" w:lineRule="auto"/>
              <w:jc w:val="center"/>
              <w:rPr>
                <w:rFonts w:cs="Times New Roman"/>
                <w:sz w:val="20"/>
                <w:szCs w:val="20"/>
              </w:rPr>
            </w:pPr>
          </w:p>
        </w:tc>
        <w:tc>
          <w:tcPr>
            <w:tcW w:w="882"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827EFC0" w14:textId="77777777" w:rsidR="00ED0340" w:rsidRPr="006771CE" w:rsidRDefault="00000000" w:rsidP="00D57AAA">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ED0340" w:rsidRPr="006771CE">
              <w:rPr>
                <w:rFonts w:cs="Times New Roman"/>
                <w:sz w:val="20"/>
                <w:szCs w:val="20"/>
              </w:rPr>
              <w:t xml:space="preserve"> (Training)</w:t>
            </w:r>
          </w:p>
        </w:tc>
        <w:tc>
          <w:tcPr>
            <w:tcW w:w="4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F258DC9"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0.42</w:t>
            </w:r>
          </w:p>
        </w:tc>
        <w:tc>
          <w:tcPr>
            <w:tcW w:w="50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BD4D95"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0.00</w:t>
            </w:r>
          </w:p>
        </w:tc>
        <w:tc>
          <w:tcPr>
            <w:tcW w:w="42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F5626BD"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0.42</w:t>
            </w:r>
          </w:p>
        </w:tc>
        <w:tc>
          <w:tcPr>
            <w:tcW w:w="597"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7192A28"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0.71</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B730000"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0.71</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5D3ADB5"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0.80</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34BBCAF4"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0.75</w:t>
            </w:r>
          </w:p>
        </w:tc>
        <w:tc>
          <w:tcPr>
            <w:tcW w:w="423"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2365B015"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0.76</w:t>
            </w:r>
          </w:p>
        </w:tc>
      </w:tr>
      <w:tr w:rsidR="002A2304" w:rsidRPr="002A2304" w14:paraId="2C3684DE" w14:textId="77777777" w:rsidTr="00C83CE2">
        <w:trPr>
          <w:cantSplit/>
          <w:trHeight w:val="515"/>
          <w:jc w:val="center"/>
        </w:trPr>
        <w:tc>
          <w:tcPr>
            <w:tcW w:w="423" w:type="pct"/>
            <w:vMerge/>
            <w:tcBorders>
              <w:left w:val="single" w:sz="4" w:space="0" w:color="auto"/>
              <w:right w:val="single" w:sz="4" w:space="0" w:color="auto"/>
            </w:tcBorders>
            <w:shd w:val="clear" w:color="auto" w:fill="D9D9D9" w:themeFill="background1" w:themeFillShade="D9"/>
            <w:vAlign w:val="center"/>
          </w:tcPr>
          <w:p w14:paraId="7D3F23E2" w14:textId="77777777" w:rsidR="00ED0340" w:rsidRPr="006771CE" w:rsidRDefault="00ED0340" w:rsidP="00D57AAA">
            <w:pPr>
              <w:spacing w:after="0" w:line="240" w:lineRule="auto"/>
              <w:jc w:val="center"/>
              <w:rPr>
                <w:rFonts w:cs="Times New Roman"/>
                <w:sz w:val="20"/>
                <w:szCs w:val="20"/>
              </w:rPr>
            </w:pPr>
          </w:p>
        </w:tc>
        <w:tc>
          <w:tcPr>
            <w:tcW w:w="882"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A509527"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RMSE (Actual)</w:t>
            </w:r>
          </w:p>
        </w:tc>
        <w:tc>
          <w:tcPr>
            <w:tcW w:w="4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076E358"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86,288</w:t>
            </w:r>
          </w:p>
        </w:tc>
        <w:tc>
          <w:tcPr>
            <w:tcW w:w="50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FC6947"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88,004</w:t>
            </w:r>
          </w:p>
        </w:tc>
        <w:tc>
          <w:tcPr>
            <w:tcW w:w="429" w:type="pct"/>
            <w:tcBorders>
              <w:top w:val="single" w:sz="4" w:space="0" w:color="auto"/>
              <w:left w:val="single" w:sz="4" w:space="0" w:color="auto"/>
              <w:bottom w:val="single" w:sz="4" w:space="0" w:color="auto"/>
              <w:right w:val="single" w:sz="4" w:space="0" w:color="auto"/>
            </w:tcBorders>
            <w:shd w:val="clear" w:color="auto" w:fill="FFFF00"/>
            <w:noWrap/>
            <w:vAlign w:val="center"/>
          </w:tcPr>
          <w:p w14:paraId="4D5FBF7B"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36,587</w:t>
            </w:r>
          </w:p>
        </w:tc>
        <w:tc>
          <w:tcPr>
            <w:tcW w:w="597"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D41AC45"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68,900</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B7AC410"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70,096</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FC049FD"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61,070</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0EE36740"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65,864</w:t>
            </w:r>
          </w:p>
        </w:tc>
        <w:tc>
          <w:tcPr>
            <w:tcW w:w="423"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44FCAAF0"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50,578</w:t>
            </w:r>
          </w:p>
        </w:tc>
      </w:tr>
      <w:tr w:rsidR="002A2304" w:rsidRPr="002A2304" w14:paraId="7FAD2F99" w14:textId="77777777" w:rsidTr="00C83CE2">
        <w:trPr>
          <w:cantSplit/>
          <w:trHeight w:val="515"/>
          <w:jc w:val="center"/>
        </w:trPr>
        <w:tc>
          <w:tcPr>
            <w:tcW w:w="423"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4293FDA8" w14:textId="77777777" w:rsidR="00ED0340" w:rsidRPr="006771CE" w:rsidRDefault="00ED0340" w:rsidP="00D57AAA">
            <w:pPr>
              <w:spacing w:after="0" w:line="240" w:lineRule="auto"/>
              <w:jc w:val="center"/>
              <w:rPr>
                <w:rFonts w:cs="Times New Roman"/>
                <w:sz w:val="20"/>
                <w:szCs w:val="20"/>
              </w:rPr>
            </w:pPr>
          </w:p>
        </w:tc>
        <w:tc>
          <w:tcPr>
            <w:tcW w:w="882"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276FB09" w14:textId="77777777" w:rsidR="00ED0340" w:rsidRPr="006771CE" w:rsidRDefault="00000000" w:rsidP="00D57AAA">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ED0340" w:rsidRPr="006771CE">
              <w:rPr>
                <w:rFonts w:cs="Times New Roman"/>
                <w:sz w:val="20"/>
                <w:szCs w:val="20"/>
                <w:vertAlign w:val="superscript"/>
              </w:rPr>
              <w:t xml:space="preserve"> </w:t>
            </w:r>
            <w:r w:rsidR="00ED0340" w:rsidRPr="006771CE">
              <w:rPr>
                <w:rFonts w:cs="Times New Roman"/>
                <w:sz w:val="20"/>
                <w:szCs w:val="20"/>
              </w:rPr>
              <w:t>(Actual)</w:t>
            </w:r>
          </w:p>
        </w:tc>
        <w:tc>
          <w:tcPr>
            <w:tcW w:w="48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9895C69"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0.38</w:t>
            </w:r>
          </w:p>
        </w:tc>
        <w:tc>
          <w:tcPr>
            <w:tcW w:w="50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AB27AC"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0.00</w:t>
            </w:r>
          </w:p>
        </w:tc>
        <w:tc>
          <w:tcPr>
            <w:tcW w:w="42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21DD12C"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0.83</w:t>
            </w:r>
          </w:p>
        </w:tc>
        <w:tc>
          <w:tcPr>
            <w:tcW w:w="597"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CEE36BC"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0.75</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9B6BB84"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0.75</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2447C1D"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0.79</w:t>
            </w:r>
          </w:p>
        </w:tc>
        <w:tc>
          <w:tcPr>
            <w:tcW w:w="418"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585A311C"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0.74</w:t>
            </w:r>
          </w:p>
        </w:tc>
        <w:tc>
          <w:tcPr>
            <w:tcW w:w="423" w:type="pct"/>
            <w:tcBorders>
              <w:top w:val="single" w:sz="4" w:space="0" w:color="auto"/>
              <w:left w:val="nil"/>
              <w:bottom w:val="single" w:sz="4" w:space="0" w:color="auto"/>
              <w:right w:val="single" w:sz="4" w:space="0" w:color="auto"/>
            </w:tcBorders>
            <w:shd w:val="clear" w:color="auto" w:fill="F79646" w:themeFill="accent6"/>
            <w:vAlign w:val="center"/>
          </w:tcPr>
          <w:p w14:paraId="171AF171"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0.84</w:t>
            </w:r>
          </w:p>
        </w:tc>
      </w:tr>
      <w:tr w:rsidR="002A2304" w:rsidRPr="002A2304" w14:paraId="5D5C1B8D" w14:textId="77777777" w:rsidTr="00C83CE2">
        <w:trPr>
          <w:cantSplit/>
          <w:trHeight w:val="515"/>
          <w:jc w:val="center"/>
        </w:trPr>
        <w:tc>
          <w:tcPr>
            <w:tcW w:w="423" w:type="pct"/>
            <w:vMerge w:val="restart"/>
            <w:tcBorders>
              <w:top w:val="single" w:sz="4" w:space="0" w:color="auto"/>
              <w:left w:val="single" w:sz="4" w:space="0" w:color="auto"/>
              <w:right w:val="single" w:sz="4" w:space="0" w:color="auto"/>
            </w:tcBorders>
            <w:shd w:val="clear" w:color="auto" w:fill="FFFFFF" w:themeFill="background1"/>
            <w:vAlign w:val="center"/>
          </w:tcPr>
          <w:p w14:paraId="3207FF96"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2024</w:t>
            </w:r>
          </w:p>
          <w:p w14:paraId="77E4F2D5"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Q1</w:t>
            </w:r>
          </w:p>
          <w:p w14:paraId="2544D150"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B</w:t>
            </w:r>
          </w:p>
        </w:tc>
        <w:tc>
          <w:tcPr>
            <w:tcW w:w="88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C1EAE52"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RMSE (Training)</w:t>
            </w:r>
          </w:p>
        </w:tc>
        <w:tc>
          <w:tcPr>
            <w:tcW w:w="48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126BD7"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77,134</w:t>
            </w:r>
          </w:p>
        </w:tc>
        <w:tc>
          <w:tcPr>
            <w:tcW w:w="5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BFC7BB" w14:textId="77777777" w:rsidR="00ED0340" w:rsidRPr="006771CE" w:rsidRDefault="00ED0340" w:rsidP="00D57AAA">
            <w:pPr>
              <w:spacing w:after="0" w:line="240" w:lineRule="auto"/>
              <w:jc w:val="center"/>
              <w:rPr>
                <w:rFonts w:cs="Times New Roman"/>
                <w:sz w:val="20"/>
                <w:szCs w:val="20"/>
              </w:rPr>
            </w:pPr>
            <w:r w:rsidRPr="006771CE">
              <w:rPr>
                <w:rFonts w:cs="Times New Roman"/>
                <w:color w:val="000000"/>
                <w:sz w:val="20"/>
                <w:szCs w:val="20"/>
              </w:rPr>
              <w:t>66,623</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5E4CB7"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57,635</w:t>
            </w:r>
          </w:p>
        </w:tc>
        <w:tc>
          <w:tcPr>
            <w:tcW w:w="597" w:type="pct"/>
            <w:tcBorders>
              <w:top w:val="single" w:sz="4" w:space="0" w:color="auto"/>
              <w:left w:val="nil"/>
              <w:bottom w:val="single" w:sz="4" w:space="0" w:color="auto"/>
              <w:right w:val="single" w:sz="4" w:space="0" w:color="auto"/>
            </w:tcBorders>
            <w:shd w:val="clear" w:color="auto" w:fill="FFFFFF" w:themeFill="background1"/>
            <w:noWrap/>
            <w:vAlign w:val="center"/>
          </w:tcPr>
          <w:p w14:paraId="59B1E504"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30,910</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18ABB0CF"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30,910</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0DAAAD53"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32,955</w:t>
            </w:r>
          </w:p>
        </w:tc>
        <w:tc>
          <w:tcPr>
            <w:tcW w:w="418" w:type="pct"/>
            <w:tcBorders>
              <w:top w:val="single" w:sz="4" w:space="0" w:color="auto"/>
              <w:left w:val="nil"/>
              <w:bottom w:val="single" w:sz="4" w:space="0" w:color="auto"/>
              <w:right w:val="single" w:sz="4" w:space="0" w:color="auto"/>
            </w:tcBorders>
            <w:shd w:val="clear" w:color="auto" w:fill="FFFFFF" w:themeFill="background1"/>
            <w:vAlign w:val="center"/>
          </w:tcPr>
          <w:p w14:paraId="67C7FE80"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37,381</w:t>
            </w:r>
          </w:p>
        </w:tc>
        <w:tc>
          <w:tcPr>
            <w:tcW w:w="423" w:type="pct"/>
            <w:tcBorders>
              <w:top w:val="single" w:sz="4" w:space="0" w:color="auto"/>
              <w:left w:val="nil"/>
              <w:bottom w:val="single" w:sz="4" w:space="0" w:color="auto"/>
              <w:right w:val="single" w:sz="4" w:space="0" w:color="auto"/>
            </w:tcBorders>
            <w:shd w:val="clear" w:color="auto" w:fill="FFFFFF" w:themeFill="background1"/>
            <w:vAlign w:val="center"/>
          </w:tcPr>
          <w:p w14:paraId="7E7B5AEC"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25,074</w:t>
            </w:r>
          </w:p>
        </w:tc>
      </w:tr>
      <w:tr w:rsidR="002A2304" w:rsidRPr="002A2304" w14:paraId="1A764C27" w14:textId="77777777" w:rsidTr="00C83CE2">
        <w:trPr>
          <w:cantSplit/>
          <w:trHeight w:val="515"/>
          <w:jc w:val="center"/>
        </w:trPr>
        <w:tc>
          <w:tcPr>
            <w:tcW w:w="423" w:type="pct"/>
            <w:vMerge/>
            <w:tcBorders>
              <w:left w:val="single" w:sz="4" w:space="0" w:color="auto"/>
              <w:right w:val="single" w:sz="4" w:space="0" w:color="auto"/>
            </w:tcBorders>
            <w:shd w:val="clear" w:color="auto" w:fill="FFFFFF" w:themeFill="background1"/>
            <w:vAlign w:val="center"/>
          </w:tcPr>
          <w:p w14:paraId="3199C7F7" w14:textId="77777777" w:rsidR="00ED0340" w:rsidRPr="006771CE" w:rsidRDefault="00ED0340" w:rsidP="00D57AAA">
            <w:pPr>
              <w:spacing w:after="0" w:line="240" w:lineRule="auto"/>
              <w:jc w:val="center"/>
              <w:rPr>
                <w:rFonts w:cs="Times New Roman"/>
                <w:sz w:val="20"/>
                <w:szCs w:val="20"/>
              </w:rPr>
            </w:pPr>
          </w:p>
        </w:tc>
        <w:tc>
          <w:tcPr>
            <w:tcW w:w="88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991D1A" w14:textId="77777777" w:rsidR="00ED0340" w:rsidRPr="006771CE" w:rsidRDefault="00000000" w:rsidP="00D57AAA">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ED0340" w:rsidRPr="006771CE">
              <w:rPr>
                <w:rFonts w:cs="Times New Roman"/>
                <w:sz w:val="20"/>
                <w:szCs w:val="20"/>
              </w:rPr>
              <w:t xml:space="preserve"> (Training)</w:t>
            </w:r>
          </w:p>
        </w:tc>
        <w:tc>
          <w:tcPr>
            <w:tcW w:w="48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3FE6E7F"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0.42</w:t>
            </w:r>
          </w:p>
        </w:tc>
        <w:tc>
          <w:tcPr>
            <w:tcW w:w="5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1E84F" w14:textId="77777777" w:rsidR="00ED0340" w:rsidRPr="006771CE" w:rsidRDefault="00ED0340" w:rsidP="00D57AAA">
            <w:pPr>
              <w:spacing w:after="0" w:line="240" w:lineRule="auto"/>
              <w:jc w:val="center"/>
              <w:rPr>
                <w:rFonts w:cs="Times New Roman"/>
                <w:sz w:val="20"/>
                <w:szCs w:val="20"/>
              </w:rPr>
            </w:pPr>
            <w:r w:rsidRPr="006771CE">
              <w:rPr>
                <w:rFonts w:cs="Times New Roman"/>
                <w:color w:val="000000"/>
                <w:sz w:val="20"/>
                <w:szCs w:val="20"/>
              </w:rPr>
              <w:t>0.00</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F9A074D"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0.42</w:t>
            </w:r>
          </w:p>
        </w:tc>
        <w:tc>
          <w:tcPr>
            <w:tcW w:w="597" w:type="pct"/>
            <w:tcBorders>
              <w:top w:val="single" w:sz="4" w:space="0" w:color="auto"/>
              <w:left w:val="nil"/>
              <w:bottom w:val="single" w:sz="4" w:space="0" w:color="auto"/>
              <w:right w:val="single" w:sz="4" w:space="0" w:color="auto"/>
            </w:tcBorders>
            <w:shd w:val="clear" w:color="auto" w:fill="FFFFFF" w:themeFill="background1"/>
            <w:noWrap/>
            <w:vAlign w:val="center"/>
          </w:tcPr>
          <w:p w14:paraId="2316DE54"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0.79</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3F5C0FB0"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0.79</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49D29E3D"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0.79</w:t>
            </w:r>
          </w:p>
        </w:tc>
        <w:tc>
          <w:tcPr>
            <w:tcW w:w="418" w:type="pct"/>
            <w:tcBorders>
              <w:top w:val="single" w:sz="4" w:space="0" w:color="auto"/>
              <w:left w:val="nil"/>
              <w:bottom w:val="single" w:sz="4" w:space="0" w:color="auto"/>
              <w:right w:val="single" w:sz="4" w:space="0" w:color="auto"/>
            </w:tcBorders>
            <w:shd w:val="clear" w:color="auto" w:fill="FFFFFF" w:themeFill="background1"/>
            <w:vAlign w:val="center"/>
          </w:tcPr>
          <w:p w14:paraId="300D790E"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0.75</w:t>
            </w:r>
          </w:p>
        </w:tc>
        <w:tc>
          <w:tcPr>
            <w:tcW w:w="423" w:type="pct"/>
            <w:tcBorders>
              <w:top w:val="single" w:sz="4" w:space="0" w:color="auto"/>
              <w:left w:val="nil"/>
              <w:bottom w:val="single" w:sz="4" w:space="0" w:color="auto"/>
              <w:right w:val="single" w:sz="4" w:space="0" w:color="auto"/>
            </w:tcBorders>
            <w:shd w:val="clear" w:color="auto" w:fill="FFFFFF" w:themeFill="background1"/>
            <w:vAlign w:val="center"/>
          </w:tcPr>
          <w:p w14:paraId="0FE9E156"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0.85</w:t>
            </w:r>
          </w:p>
        </w:tc>
      </w:tr>
      <w:tr w:rsidR="002A2304" w:rsidRPr="002A2304" w14:paraId="1B62101B" w14:textId="77777777" w:rsidTr="00C83CE2">
        <w:trPr>
          <w:cantSplit/>
          <w:trHeight w:val="515"/>
          <w:jc w:val="center"/>
        </w:trPr>
        <w:tc>
          <w:tcPr>
            <w:tcW w:w="423" w:type="pct"/>
            <w:vMerge/>
            <w:tcBorders>
              <w:left w:val="single" w:sz="4" w:space="0" w:color="auto"/>
              <w:right w:val="single" w:sz="4" w:space="0" w:color="auto"/>
            </w:tcBorders>
            <w:shd w:val="clear" w:color="auto" w:fill="FFFFFF" w:themeFill="background1"/>
            <w:vAlign w:val="center"/>
          </w:tcPr>
          <w:p w14:paraId="47543894" w14:textId="77777777" w:rsidR="00ED0340" w:rsidRPr="006771CE" w:rsidRDefault="00ED0340" w:rsidP="00D57AAA">
            <w:pPr>
              <w:spacing w:after="0" w:line="240" w:lineRule="auto"/>
              <w:jc w:val="center"/>
              <w:rPr>
                <w:rFonts w:cs="Times New Roman"/>
                <w:sz w:val="20"/>
                <w:szCs w:val="20"/>
              </w:rPr>
            </w:pPr>
          </w:p>
        </w:tc>
        <w:tc>
          <w:tcPr>
            <w:tcW w:w="88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50B5964" w14:textId="77777777" w:rsidR="00ED0340" w:rsidRPr="006771CE" w:rsidRDefault="00ED0340" w:rsidP="00D57AAA">
            <w:pPr>
              <w:spacing w:after="0" w:line="240" w:lineRule="auto"/>
              <w:jc w:val="center"/>
              <w:rPr>
                <w:rFonts w:cs="Times New Roman"/>
                <w:sz w:val="20"/>
                <w:szCs w:val="20"/>
              </w:rPr>
            </w:pPr>
            <w:r w:rsidRPr="006771CE">
              <w:rPr>
                <w:rFonts w:cs="Times New Roman"/>
                <w:sz w:val="20"/>
                <w:szCs w:val="20"/>
              </w:rPr>
              <w:t>RMSE (Actual)</w:t>
            </w:r>
          </w:p>
        </w:tc>
        <w:tc>
          <w:tcPr>
            <w:tcW w:w="48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70F9B7"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86,288</w:t>
            </w:r>
          </w:p>
        </w:tc>
        <w:tc>
          <w:tcPr>
            <w:tcW w:w="5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28B7A6" w14:textId="77777777" w:rsidR="00ED0340" w:rsidRPr="006771CE" w:rsidRDefault="00ED0340" w:rsidP="00D57AAA">
            <w:pPr>
              <w:spacing w:after="0" w:line="240" w:lineRule="auto"/>
              <w:jc w:val="center"/>
              <w:rPr>
                <w:rFonts w:cs="Times New Roman"/>
                <w:sz w:val="20"/>
                <w:szCs w:val="20"/>
              </w:rPr>
            </w:pPr>
            <w:r w:rsidRPr="006771CE">
              <w:rPr>
                <w:rFonts w:cs="Times New Roman"/>
                <w:color w:val="000000"/>
                <w:sz w:val="20"/>
                <w:szCs w:val="20"/>
              </w:rPr>
              <w:t>88,004</w:t>
            </w:r>
          </w:p>
        </w:tc>
        <w:tc>
          <w:tcPr>
            <w:tcW w:w="429" w:type="pct"/>
            <w:tcBorders>
              <w:top w:val="single" w:sz="4" w:space="0" w:color="auto"/>
              <w:left w:val="single" w:sz="4" w:space="0" w:color="auto"/>
              <w:bottom w:val="single" w:sz="4" w:space="0" w:color="auto"/>
              <w:right w:val="single" w:sz="4" w:space="0" w:color="auto"/>
            </w:tcBorders>
            <w:shd w:val="clear" w:color="auto" w:fill="FFFF00"/>
            <w:noWrap/>
            <w:vAlign w:val="center"/>
          </w:tcPr>
          <w:p w14:paraId="511A30CC"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36,587</w:t>
            </w:r>
          </w:p>
        </w:tc>
        <w:tc>
          <w:tcPr>
            <w:tcW w:w="597" w:type="pct"/>
            <w:tcBorders>
              <w:top w:val="single" w:sz="4" w:space="0" w:color="auto"/>
              <w:left w:val="nil"/>
              <w:bottom w:val="single" w:sz="4" w:space="0" w:color="auto"/>
              <w:right w:val="single" w:sz="4" w:space="0" w:color="auto"/>
            </w:tcBorders>
            <w:shd w:val="clear" w:color="auto" w:fill="FFFFFF" w:themeFill="background1"/>
            <w:noWrap/>
            <w:vAlign w:val="center"/>
          </w:tcPr>
          <w:p w14:paraId="74CEE59C"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67,905</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404B9A44"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74,861</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2F6A01A3"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61,521</w:t>
            </w:r>
          </w:p>
        </w:tc>
        <w:tc>
          <w:tcPr>
            <w:tcW w:w="418" w:type="pct"/>
            <w:tcBorders>
              <w:top w:val="single" w:sz="4" w:space="0" w:color="auto"/>
              <w:left w:val="nil"/>
              <w:bottom w:val="single" w:sz="4" w:space="0" w:color="auto"/>
              <w:right w:val="single" w:sz="4" w:space="0" w:color="auto"/>
            </w:tcBorders>
            <w:shd w:val="clear" w:color="auto" w:fill="FFFFFF" w:themeFill="background1"/>
            <w:vAlign w:val="center"/>
          </w:tcPr>
          <w:p w14:paraId="10CDA961"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73,195</w:t>
            </w:r>
          </w:p>
        </w:tc>
        <w:tc>
          <w:tcPr>
            <w:tcW w:w="423" w:type="pct"/>
            <w:tcBorders>
              <w:top w:val="single" w:sz="4" w:space="0" w:color="auto"/>
              <w:left w:val="nil"/>
              <w:bottom w:val="single" w:sz="4" w:space="0" w:color="auto"/>
              <w:right w:val="single" w:sz="4" w:space="0" w:color="auto"/>
            </w:tcBorders>
            <w:shd w:val="clear" w:color="auto" w:fill="FFFFFF" w:themeFill="background1"/>
            <w:vAlign w:val="center"/>
          </w:tcPr>
          <w:p w14:paraId="3CE79593"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81,244</w:t>
            </w:r>
          </w:p>
        </w:tc>
      </w:tr>
      <w:tr w:rsidR="002A2304" w:rsidRPr="002A2304" w14:paraId="48E4C751" w14:textId="77777777" w:rsidTr="00C83CE2">
        <w:trPr>
          <w:cantSplit/>
          <w:trHeight w:val="515"/>
          <w:jc w:val="center"/>
        </w:trPr>
        <w:tc>
          <w:tcPr>
            <w:tcW w:w="423" w:type="pct"/>
            <w:vMerge/>
            <w:tcBorders>
              <w:left w:val="single" w:sz="4" w:space="0" w:color="auto"/>
              <w:bottom w:val="single" w:sz="4" w:space="0" w:color="auto"/>
              <w:right w:val="single" w:sz="4" w:space="0" w:color="auto"/>
            </w:tcBorders>
            <w:shd w:val="clear" w:color="auto" w:fill="FFFFFF" w:themeFill="background1"/>
            <w:vAlign w:val="center"/>
          </w:tcPr>
          <w:p w14:paraId="1C109E46" w14:textId="77777777" w:rsidR="00ED0340" w:rsidRPr="006771CE" w:rsidRDefault="00ED0340" w:rsidP="00D57AAA">
            <w:pPr>
              <w:spacing w:after="0" w:line="240" w:lineRule="auto"/>
              <w:jc w:val="center"/>
              <w:rPr>
                <w:rFonts w:cs="Times New Roman"/>
                <w:sz w:val="20"/>
                <w:szCs w:val="20"/>
              </w:rPr>
            </w:pPr>
          </w:p>
        </w:tc>
        <w:tc>
          <w:tcPr>
            <w:tcW w:w="88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4949B54" w14:textId="77777777" w:rsidR="00ED0340" w:rsidRPr="006771CE" w:rsidRDefault="00000000" w:rsidP="00D57AAA">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ED0340" w:rsidRPr="006771CE">
              <w:rPr>
                <w:rFonts w:cs="Times New Roman"/>
                <w:sz w:val="20"/>
                <w:szCs w:val="20"/>
                <w:vertAlign w:val="superscript"/>
              </w:rPr>
              <w:t xml:space="preserve"> </w:t>
            </w:r>
            <w:r w:rsidR="00ED0340" w:rsidRPr="006771CE">
              <w:rPr>
                <w:rFonts w:cs="Times New Roman"/>
                <w:sz w:val="20"/>
                <w:szCs w:val="20"/>
              </w:rPr>
              <w:t>(Actual)</w:t>
            </w:r>
          </w:p>
        </w:tc>
        <w:tc>
          <w:tcPr>
            <w:tcW w:w="48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417AC53"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color w:val="000000"/>
                <w:sz w:val="20"/>
                <w:szCs w:val="20"/>
              </w:rPr>
              <w:t>0.38</w:t>
            </w:r>
          </w:p>
        </w:tc>
        <w:tc>
          <w:tcPr>
            <w:tcW w:w="5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3AB894" w14:textId="77777777" w:rsidR="00ED0340" w:rsidRPr="006771CE" w:rsidRDefault="00ED0340" w:rsidP="00D57AAA">
            <w:pPr>
              <w:spacing w:after="0" w:line="240" w:lineRule="auto"/>
              <w:jc w:val="center"/>
              <w:rPr>
                <w:rFonts w:cs="Times New Roman"/>
                <w:sz w:val="20"/>
                <w:szCs w:val="20"/>
              </w:rPr>
            </w:pPr>
            <w:r w:rsidRPr="006771CE">
              <w:rPr>
                <w:rFonts w:cs="Times New Roman"/>
                <w:color w:val="000000"/>
                <w:sz w:val="20"/>
                <w:szCs w:val="20"/>
              </w:rPr>
              <w:t>0.00</w:t>
            </w:r>
          </w:p>
        </w:tc>
        <w:tc>
          <w:tcPr>
            <w:tcW w:w="4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C7EA18"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0.83</w:t>
            </w:r>
          </w:p>
        </w:tc>
        <w:tc>
          <w:tcPr>
            <w:tcW w:w="597" w:type="pct"/>
            <w:tcBorders>
              <w:top w:val="single" w:sz="4" w:space="0" w:color="auto"/>
              <w:left w:val="nil"/>
              <w:bottom w:val="single" w:sz="4" w:space="0" w:color="auto"/>
              <w:right w:val="single" w:sz="4" w:space="0" w:color="auto"/>
            </w:tcBorders>
            <w:shd w:val="clear" w:color="auto" w:fill="FFFFFF" w:themeFill="background1"/>
            <w:noWrap/>
            <w:vAlign w:val="center"/>
          </w:tcPr>
          <w:p w14:paraId="7E6C7CF2"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0.74</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23025523"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0.74</w:t>
            </w:r>
          </w:p>
        </w:tc>
        <w:tc>
          <w:tcPr>
            <w:tcW w:w="418" w:type="pct"/>
            <w:tcBorders>
              <w:top w:val="single" w:sz="4" w:space="0" w:color="auto"/>
              <w:left w:val="nil"/>
              <w:bottom w:val="single" w:sz="4" w:space="0" w:color="auto"/>
              <w:right w:val="single" w:sz="4" w:space="0" w:color="auto"/>
            </w:tcBorders>
            <w:shd w:val="clear" w:color="auto" w:fill="FFFFFF" w:themeFill="background1"/>
            <w:noWrap/>
            <w:vAlign w:val="center"/>
          </w:tcPr>
          <w:p w14:paraId="2B88F80F"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0.80</w:t>
            </w:r>
          </w:p>
        </w:tc>
        <w:tc>
          <w:tcPr>
            <w:tcW w:w="418" w:type="pct"/>
            <w:tcBorders>
              <w:top w:val="single" w:sz="4" w:space="0" w:color="auto"/>
              <w:left w:val="nil"/>
              <w:bottom w:val="single" w:sz="4" w:space="0" w:color="auto"/>
              <w:right w:val="single" w:sz="4" w:space="0" w:color="auto"/>
            </w:tcBorders>
            <w:shd w:val="clear" w:color="auto" w:fill="FFFFFF" w:themeFill="background1"/>
            <w:vAlign w:val="center"/>
          </w:tcPr>
          <w:p w14:paraId="40A110D8"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0.59</w:t>
            </w:r>
          </w:p>
        </w:tc>
        <w:tc>
          <w:tcPr>
            <w:tcW w:w="423" w:type="pct"/>
            <w:tcBorders>
              <w:top w:val="single" w:sz="4" w:space="0" w:color="auto"/>
              <w:left w:val="nil"/>
              <w:bottom w:val="single" w:sz="4" w:space="0" w:color="auto"/>
              <w:right w:val="single" w:sz="4" w:space="0" w:color="auto"/>
            </w:tcBorders>
            <w:shd w:val="clear" w:color="auto" w:fill="F79646" w:themeFill="accent6"/>
            <w:vAlign w:val="center"/>
          </w:tcPr>
          <w:p w14:paraId="7E100D8D" w14:textId="77777777" w:rsidR="00ED0340" w:rsidRPr="006771CE" w:rsidRDefault="00ED0340" w:rsidP="00D57AAA">
            <w:pPr>
              <w:spacing w:after="0" w:line="240" w:lineRule="auto"/>
              <w:jc w:val="center"/>
              <w:rPr>
                <w:rFonts w:cs="Times New Roman"/>
                <w:color w:val="000000"/>
                <w:sz w:val="20"/>
                <w:szCs w:val="20"/>
              </w:rPr>
            </w:pPr>
            <w:r w:rsidRPr="006771CE">
              <w:rPr>
                <w:rFonts w:cs="Times New Roman"/>
                <w:sz w:val="20"/>
                <w:szCs w:val="20"/>
              </w:rPr>
              <w:t>0.84</w:t>
            </w:r>
          </w:p>
        </w:tc>
      </w:tr>
    </w:tbl>
    <w:p w14:paraId="5A7066D7" w14:textId="3BF059A8" w:rsidR="00D85A85" w:rsidRPr="002D5B50" w:rsidRDefault="00D85A85" w:rsidP="00C83CE2">
      <w:pPr>
        <w:pStyle w:val="Caption"/>
        <w:spacing w:after="0"/>
        <w:rPr>
          <w:b w:val="0"/>
          <w:bCs w:val="0"/>
          <w:i/>
          <w:iCs/>
          <w:szCs w:val="22"/>
        </w:rPr>
      </w:pPr>
      <w:bookmarkStart w:id="121" w:name="_Ref182501671"/>
      <w:bookmarkStart w:id="122" w:name="_Toc186208440"/>
      <w:r w:rsidRPr="002D5B50">
        <w:rPr>
          <w:b w:val="0"/>
          <w:bCs w:val="0"/>
          <w:szCs w:val="22"/>
        </w:rPr>
        <w:lastRenderedPageBreak/>
        <w:t xml:space="preserve">Table </w:t>
      </w:r>
      <w:r w:rsidRPr="002D5B50">
        <w:rPr>
          <w:b w:val="0"/>
          <w:bCs w:val="0"/>
          <w:i/>
          <w:iCs/>
          <w:szCs w:val="22"/>
        </w:rPr>
        <w:fldChar w:fldCharType="begin"/>
      </w:r>
      <w:r w:rsidRPr="002D5B50">
        <w:rPr>
          <w:b w:val="0"/>
          <w:bCs w:val="0"/>
          <w:szCs w:val="22"/>
        </w:rPr>
        <w:instrText xml:space="preserve"> SEQ Table \* ARABIC </w:instrText>
      </w:r>
      <w:r w:rsidRPr="002D5B50">
        <w:rPr>
          <w:b w:val="0"/>
          <w:bCs w:val="0"/>
          <w:i/>
          <w:iCs/>
          <w:szCs w:val="22"/>
        </w:rPr>
        <w:fldChar w:fldCharType="separate"/>
      </w:r>
      <w:r w:rsidR="00614BEC">
        <w:rPr>
          <w:b w:val="0"/>
          <w:bCs w:val="0"/>
          <w:noProof/>
          <w:szCs w:val="22"/>
        </w:rPr>
        <w:t>16</w:t>
      </w:r>
      <w:r w:rsidRPr="002D5B50">
        <w:rPr>
          <w:b w:val="0"/>
          <w:bCs w:val="0"/>
          <w:i/>
          <w:iCs/>
          <w:szCs w:val="22"/>
        </w:rPr>
        <w:fldChar w:fldCharType="end"/>
      </w:r>
      <w:bookmarkEnd w:id="121"/>
      <w:r w:rsidRPr="002D5B50">
        <w:rPr>
          <w:b w:val="0"/>
          <w:bCs w:val="0"/>
          <w:szCs w:val="22"/>
        </w:rPr>
        <w:t>: Results of monthly assembly shop model training</w:t>
      </w:r>
      <w:bookmarkEnd w:id="122"/>
      <w:r w:rsidRPr="002D5B50">
        <w:rPr>
          <w:b w:val="0"/>
          <w:bCs w:val="0"/>
          <w:szCs w:val="22"/>
        </w:rPr>
        <w:t xml:space="preserve"> </w:t>
      </w:r>
    </w:p>
    <w:tbl>
      <w:tblPr>
        <w:tblStyle w:val="TableGrid"/>
        <w:tblW w:w="5324" w:type="pct"/>
        <w:jc w:val="center"/>
        <w:tblLook w:val="00A0" w:firstRow="1" w:lastRow="0" w:firstColumn="1" w:lastColumn="0" w:noHBand="0" w:noVBand="0"/>
      </w:tblPr>
      <w:tblGrid>
        <w:gridCol w:w="810"/>
        <w:gridCol w:w="1710"/>
        <w:gridCol w:w="935"/>
        <w:gridCol w:w="961"/>
        <w:gridCol w:w="902"/>
        <w:gridCol w:w="1150"/>
        <w:gridCol w:w="902"/>
        <w:gridCol w:w="902"/>
        <w:gridCol w:w="908"/>
        <w:gridCol w:w="9"/>
      </w:tblGrid>
      <w:tr w:rsidR="00D85A85" w:rsidRPr="006771CE" w14:paraId="0E4532B4" w14:textId="77777777" w:rsidTr="001D5D35">
        <w:trPr>
          <w:trHeight w:val="640"/>
          <w:tblHeader/>
          <w:jc w:val="center"/>
        </w:trPr>
        <w:tc>
          <w:tcPr>
            <w:tcW w:w="440" w:type="pct"/>
            <w:vMerge w:val="restart"/>
            <w:shd w:val="clear" w:color="auto" w:fill="D9D9D9" w:themeFill="background1" w:themeFillShade="D9"/>
            <w:vAlign w:val="center"/>
          </w:tcPr>
          <w:p w14:paraId="25263A52" w14:textId="77777777" w:rsidR="00D85A85" w:rsidRPr="006771CE" w:rsidRDefault="00D85A85" w:rsidP="002D5B50">
            <w:pPr>
              <w:spacing w:after="0" w:line="240" w:lineRule="auto"/>
              <w:jc w:val="center"/>
              <w:rPr>
                <w:rFonts w:cs="Times New Roman"/>
                <w:b/>
                <w:bCs/>
                <w:sz w:val="20"/>
                <w:szCs w:val="20"/>
              </w:rPr>
            </w:pPr>
            <w:r w:rsidRPr="006771CE">
              <w:rPr>
                <w:rFonts w:cs="Times New Roman"/>
                <w:b/>
                <w:bCs/>
                <w:sz w:val="20"/>
                <w:szCs w:val="20"/>
              </w:rPr>
              <w:t>Time Period</w:t>
            </w:r>
          </w:p>
        </w:tc>
        <w:tc>
          <w:tcPr>
            <w:tcW w:w="930" w:type="pct"/>
            <w:vMerge w:val="restart"/>
            <w:shd w:val="clear" w:color="auto" w:fill="D9D9D9" w:themeFill="background1" w:themeFillShade="D9"/>
            <w:noWrap/>
            <w:vAlign w:val="center"/>
          </w:tcPr>
          <w:p w14:paraId="46982B10" w14:textId="77777777" w:rsidR="00D85A85" w:rsidRPr="006771CE" w:rsidRDefault="00D85A85" w:rsidP="002D5B50">
            <w:pPr>
              <w:spacing w:after="0" w:line="240" w:lineRule="auto"/>
              <w:jc w:val="center"/>
              <w:rPr>
                <w:rFonts w:cs="Times New Roman"/>
                <w:b/>
                <w:bCs/>
                <w:sz w:val="20"/>
                <w:szCs w:val="20"/>
              </w:rPr>
            </w:pPr>
            <w:r w:rsidRPr="006771CE">
              <w:rPr>
                <w:rFonts w:cs="Times New Roman"/>
                <w:b/>
                <w:bCs/>
                <w:sz w:val="20"/>
                <w:szCs w:val="20"/>
              </w:rPr>
              <w:t>Parameter</w:t>
            </w:r>
          </w:p>
        </w:tc>
        <w:tc>
          <w:tcPr>
            <w:tcW w:w="3629" w:type="pct"/>
            <w:gridSpan w:val="8"/>
            <w:shd w:val="clear" w:color="auto" w:fill="D9D9D9" w:themeFill="background1" w:themeFillShade="D9"/>
            <w:vAlign w:val="center"/>
          </w:tcPr>
          <w:p w14:paraId="56B8E565" w14:textId="77777777" w:rsidR="00D85A85" w:rsidRPr="006771CE" w:rsidRDefault="00D85A85" w:rsidP="002D5B50">
            <w:pPr>
              <w:spacing w:after="0" w:line="240" w:lineRule="auto"/>
              <w:jc w:val="center"/>
              <w:rPr>
                <w:rFonts w:cs="Times New Roman"/>
                <w:b/>
                <w:bCs/>
                <w:sz w:val="20"/>
                <w:szCs w:val="20"/>
              </w:rPr>
            </w:pPr>
            <w:r w:rsidRPr="006771CE">
              <w:rPr>
                <w:rFonts w:cs="Times New Roman"/>
                <w:b/>
                <w:bCs/>
                <w:sz w:val="20"/>
                <w:szCs w:val="20"/>
              </w:rPr>
              <w:t>Model Type</w:t>
            </w:r>
          </w:p>
        </w:tc>
      </w:tr>
      <w:tr w:rsidR="0070020E" w:rsidRPr="006771CE" w14:paraId="764D1019" w14:textId="77777777" w:rsidTr="001D5D35">
        <w:trPr>
          <w:gridAfter w:val="1"/>
          <w:wAfter w:w="5" w:type="pct"/>
          <w:trHeight w:val="621"/>
          <w:tblHeader/>
          <w:jc w:val="center"/>
        </w:trPr>
        <w:tc>
          <w:tcPr>
            <w:tcW w:w="440" w:type="pct"/>
            <w:vMerge/>
            <w:shd w:val="clear" w:color="auto" w:fill="D9D9D9" w:themeFill="background1" w:themeFillShade="D9"/>
            <w:vAlign w:val="center"/>
          </w:tcPr>
          <w:p w14:paraId="0FB6E328" w14:textId="77777777" w:rsidR="00D85A85" w:rsidRPr="006771CE" w:rsidRDefault="00D85A85" w:rsidP="002D5B50">
            <w:pPr>
              <w:spacing w:after="0" w:line="240" w:lineRule="auto"/>
              <w:jc w:val="center"/>
              <w:rPr>
                <w:rFonts w:cs="Times New Roman"/>
                <w:sz w:val="20"/>
                <w:szCs w:val="20"/>
              </w:rPr>
            </w:pPr>
          </w:p>
        </w:tc>
        <w:tc>
          <w:tcPr>
            <w:tcW w:w="930" w:type="pct"/>
            <w:vMerge/>
            <w:shd w:val="clear" w:color="auto" w:fill="D9D9D9" w:themeFill="background1" w:themeFillShade="D9"/>
            <w:noWrap/>
            <w:vAlign w:val="center"/>
            <w:hideMark/>
          </w:tcPr>
          <w:p w14:paraId="76353F1C" w14:textId="77777777" w:rsidR="00D85A85" w:rsidRPr="006771CE" w:rsidRDefault="00D85A85" w:rsidP="002D5B50">
            <w:pPr>
              <w:spacing w:after="0" w:line="240" w:lineRule="auto"/>
              <w:jc w:val="center"/>
              <w:rPr>
                <w:rFonts w:cs="Times New Roman"/>
                <w:sz w:val="20"/>
                <w:szCs w:val="20"/>
              </w:rPr>
            </w:pPr>
          </w:p>
        </w:tc>
        <w:tc>
          <w:tcPr>
            <w:tcW w:w="509" w:type="pct"/>
            <w:shd w:val="clear" w:color="auto" w:fill="D9D9D9" w:themeFill="background1" w:themeFillShade="D9"/>
            <w:noWrap/>
            <w:vAlign w:val="center"/>
            <w:hideMark/>
          </w:tcPr>
          <w:p w14:paraId="73C2FD3F" w14:textId="77777777" w:rsidR="00D85A85" w:rsidRPr="006771CE" w:rsidRDefault="00D85A85" w:rsidP="002D5B50">
            <w:pPr>
              <w:spacing w:after="0" w:line="240" w:lineRule="auto"/>
              <w:jc w:val="center"/>
              <w:rPr>
                <w:rFonts w:cs="Times New Roman"/>
                <w:b/>
                <w:bCs/>
                <w:sz w:val="20"/>
                <w:szCs w:val="20"/>
              </w:rPr>
            </w:pPr>
            <w:r w:rsidRPr="006771CE">
              <w:rPr>
                <w:rFonts w:cs="Times New Roman"/>
                <w:b/>
                <w:bCs/>
                <w:sz w:val="20"/>
                <w:szCs w:val="20"/>
              </w:rPr>
              <w:t>Historic</w:t>
            </w:r>
          </w:p>
        </w:tc>
        <w:tc>
          <w:tcPr>
            <w:tcW w:w="523" w:type="pct"/>
            <w:shd w:val="clear" w:color="auto" w:fill="D9D9D9" w:themeFill="background1" w:themeFillShade="D9"/>
            <w:vAlign w:val="center"/>
          </w:tcPr>
          <w:p w14:paraId="1A7A3F44" w14:textId="77777777" w:rsidR="00D85A85" w:rsidRPr="006771CE" w:rsidRDefault="00D85A85" w:rsidP="002D5B50">
            <w:pPr>
              <w:spacing w:after="0" w:line="240" w:lineRule="auto"/>
              <w:jc w:val="center"/>
              <w:rPr>
                <w:rFonts w:cs="Times New Roman"/>
                <w:b/>
                <w:bCs/>
                <w:sz w:val="20"/>
                <w:szCs w:val="20"/>
              </w:rPr>
            </w:pPr>
            <w:r w:rsidRPr="006771CE">
              <w:rPr>
                <w:rFonts w:cs="Times New Roman"/>
                <w:b/>
                <w:bCs/>
                <w:sz w:val="20"/>
                <w:szCs w:val="20"/>
              </w:rPr>
              <w:t>Average</w:t>
            </w:r>
          </w:p>
        </w:tc>
        <w:tc>
          <w:tcPr>
            <w:tcW w:w="491" w:type="pct"/>
            <w:shd w:val="clear" w:color="auto" w:fill="D9D9D9" w:themeFill="background1" w:themeFillShade="D9"/>
            <w:noWrap/>
            <w:vAlign w:val="center"/>
            <w:hideMark/>
          </w:tcPr>
          <w:p w14:paraId="5ED9E466" w14:textId="77777777" w:rsidR="00D85A85" w:rsidRPr="006771CE" w:rsidRDefault="00D85A85" w:rsidP="002D5B50">
            <w:pPr>
              <w:spacing w:after="0" w:line="240" w:lineRule="auto"/>
              <w:jc w:val="center"/>
              <w:rPr>
                <w:rFonts w:cs="Times New Roman"/>
                <w:b/>
                <w:bCs/>
                <w:sz w:val="20"/>
                <w:szCs w:val="20"/>
              </w:rPr>
            </w:pPr>
            <w:r w:rsidRPr="006771CE">
              <w:rPr>
                <w:rFonts w:cs="Times New Roman"/>
                <w:b/>
                <w:bCs/>
                <w:sz w:val="20"/>
                <w:szCs w:val="20"/>
              </w:rPr>
              <w:t>Linear</w:t>
            </w:r>
          </w:p>
        </w:tc>
        <w:tc>
          <w:tcPr>
            <w:tcW w:w="626" w:type="pct"/>
            <w:shd w:val="clear" w:color="auto" w:fill="D9D9D9" w:themeFill="background1" w:themeFillShade="D9"/>
            <w:noWrap/>
            <w:vAlign w:val="center"/>
            <w:hideMark/>
          </w:tcPr>
          <w:p w14:paraId="681C0EF2" w14:textId="77777777" w:rsidR="00D85A85" w:rsidRPr="006771CE" w:rsidRDefault="00D85A85" w:rsidP="002D5B50">
            <w:pPr>
              <w:spacing w:after="0" w:line="240" w:lineRule="auto"/>
              <w:jc w:val="center"/>
              <w:rPr>
                <w:rFonts w:cs="Times New Roman"/>
                <w:b/>
                <w:bCs/>
                <w:sz w:val="20"/>
                <w:szCs w:val="20"/>
              </w:rPr>
            </w:pPr>
            <w:r w:rsidRPr="006771CE">
              <w:rPr>
                <w:rFonts w:cs="Times New Roman"/>
                <w:b/>
                <w:bCs/>
                <w:sz w:val="20"/>
                <w:szCs w:val="20"/>
              </w:rPr>
              <w:t>GLMNET</w:t>
            </w:r>
          </w:p>
        </w:tc>
        <w:tc>
          <w:tcPr>
            <w:tcW w:w="491" w:type="pct"/>
            <w:shd w:val="clear" w:color="auto" w:fill="D9D9D9" w:themeFill="background1" w:themeFillShade="D9"/>
            <w:noWrap/>
            <w:vAlign w:val="center"/>
            <w:hideMark/>
          </w:tcPr>
          <w:p w14:paraId="1776375A" w14:textId="77777777" w:rsidR="00D85A85" w:rsidRPr="006771CE" w:rsidRDefault="00D85A85" w:rsidP="002D5B50">
            <w:pPr>
              <w:spacing w:after="0" w:line="240" w:lineRule="auto"/>
              <w:jc w:val="center"/>
              <w:rPr>
                <w:rFonts w:cs="Times New Roman"/>
                <w:b/>
                <w:bCs/>
                <w:sz w:val="20"/>
                <w:szCs w:val="20"/>
              </w:rPr>
            </w:pPr>
            <w:r w:rsidRPr="006771CE">
              <w:rPr>
                <w:rFonts w:cs="Times New Roman"/>
                <w:b/>
                <w:bCs/>
                <w:sz w:val="20"/>
                <w:szCs w:val="20"/>
              </w:rPr>
              <w:t>PCR</w:t>
            </w:r>
          </w:p>
        </w:tc>
        <w:tc>
          <w:tcPr>
            <w:tcW w:w="491" w:type="pct"/>
            <w:shd w:val="clear" w:color="auto" w:fill="D9D9D9" w:themeFill="background1" w:themeFillShade="D9"/>
            <w:noWrap/>
            <w:vAlign w:val="center"/>
            <w:hideMark/>
          </w:tcPr>
          <w:p w14:paraId="2D363E94" w14:textId="77777777" w:rsidR="00D85A85" w:rsidRPr="006771CE" w:rsidRDefault="00D85A85" w:rsidP="002D5B50">
            <w:pPr>
              <w:spacing w:after="0" w:line="240" w:lineRule="auto"/>
              <w:jc w:val="center"/>
              <w:rPr>
                <w:rFonts w:cs="Times New Roman"/>
                <w:b/>
                <w:bCs/>
                <w:sz w:val="20"/>
                <w:szCs w:val="20"/>
              </w:rPr>
            </w:pPr>
            <w:r w:rsidRPr="006771CE">
              <w:rPr>
                <w:rFonts w:cs="Times New Roman"/>
                <w:b/>
                <w:bCs/>
                <w:sz w:val="20"/>
                <w:szCs w:val="20"/>
              </w:rPr>
              <w:t>KNN</w:t>
            </w:r>
          </w:p>
        </w:tc>
        <w:tc>
          <w:tcPr>
            <w:tcW w:w="494" w:type="pct"/>
            <w:shd w:val="clear" w:color="auto" w:fill="D9D9D9" w:themeFill="background1" w:themeFillShade="D9"/>
            <w:vAlign w:val="center"/>
          </w:tcPr>
          <w:p w14:paraId="150B872A" w14:textId="77777777" w:rsidR="00D85A85" w:rsidRPr="006771CE" w:rsidRDefault="00D85A85" w:rsidP="002D5B50">
            <w:pPr>
              <w:spacing w:after="0" w:line="240" w:lineRule="auto"/>
              <w:jc w:val="center"/>
              <w:rPr>
                <w:rFonts w:cs="Times New Roman"/>
                <w:b/>
                <w:bCs/>
                <w:sz w:val="20"/>
                <w:szCs w:val="20"/>
              </w:rPr>
            </w:pPr>
            <w:r w:rsidRPr="006771CE">
              <w:rPr>
                <w:rFonts w:cs="Times New Roman"/>
                <w:b/>
                <w:bCs/>
                <w:sz w:val="20"/>
                <w:szCs w:val="20"/>
              </w:rPr>
              <w:t>BRNN</w:t>
            </w:r>
          </w:p>
        </w:tc>
      </w:tr>
      <w:tr w:rsidR="008E0673" w:rsidRPr="006771CE" w14:paraId="29519867" w14:textId="77777777" w:rsidTr="008E0673">
        <w:trPr>
          <w:gridAfter w:val="1"/>
          <w:wAfter w:w="5" w:type="pct"/>
          <w:cantSplit/>
          <w:trHeight w:val="467"/>
          <w:jc w:val="center"/>
        </w:trPr>
        <w:tc>
          <w:tcPr>
            <w:tcW w:w="44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6F97FB"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2023</w:t>
            </w:r>
          </w:p>
          <w:p w14:paraId="25262644"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Q1</w:t>
            </w:r>
          </w:p>
        </w:tc>
        <w:tc>
          <w:tcPr>
            <w:tcW w:w="93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96CD61"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RMSE (Training)</w:t>
            </w:r>
          </w:p>
        </w:tc>
        <w:tc>
          <w:tcPr>
            <w:tcW w:w="509" w:type="pct"/>
            <w:tcBorders>
              <w:top w:val="single" w:sz="4" w:space="0" w:color="auto"/>
              <w:left w:val="single" w:sz="4" w:space="0" w:color="auto"/>
              <w:bottom w:val="single" w:sz="4" w:space="0" w:color="auto"/>
              <w:right w:val="single" w:sz="4" w:space="0" w:color="auto"/>
            </w:tcBorders>
            <w:shd w:val="clear" w:color="auto" w:fill="000000" w:themeFill="text1"/>
            <w:noWrap/>
            <w:vAlign w:val="center"/>
          </w:tcPr>
          <w:p w14:paraId="0B51D171" w14:textId="77777777" w:rsidR="00D85A85" w:rsidRPr="006771CE" w:rsidRDefault="00D85A85" w:rsidP="002D5B50">
            <w:pPr>
              <w:spacing w:after="0" w:line="240" w:lineRule="auto"/>
              <w:jc w:val="center"/>
              <w:rPr>
                <w:rFonts w:cs="Times New Roman"/>
                <w:sz w:val="20"/>
                <w:szCs w:val="20"/>
              </w:rPr>
            </w:pPr>
          </w:p>
        </w:tc>
        <w:tc>
          <w:tcPr>
            <w:tcW w:w="5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DC8F4D"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197,900</w:t>
            </w:r>
          </w:p>
        </w:tc>
        <w:tc>
          <w:tcPr>
            <w:tcW w:w="49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472601B"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240,919</w:t>
            </w:r>
          </w:p>
        </w:tc>
        <w:tc>
          <w:tcPr>
            <w:tcW w:w="626" w:type="pct"/>
            <w:tcBorders>
              <w:top w:val="single" w:sz="4" w:space="0" w:color="auto"/>
              <w:left w:val="nil"/>
              <w:bottom w:val="single" w:sz="4" w:space="0" w:color="auto"/>
              <w:right w:val="single" w:sz="4" w:space="0" w:color="auto"/>
            </w:tcBorders>
            <w:shd w:val="clear" w:color="auto" w:fill="FFFFFF" w:themeFill="background1"/>
            <w:noWrap/>
            <w:vAlign w:val="center"/>
          </w:tcPr>
          <w:p w14:paraId="02DDAB34"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227,904</w:t>
            </w:r>
          </w:p>
        </w:tc>
        <w:tc>
          <w:tcPr>
            <w:tcW w:w="491" w:type="pct"/>
            <w:tcBorders>
              <w:top w:val="single" w:sz="4" w:space="0" w:color="auto"/>
              <w:left w:val="nil"/>
              <w:bottom w:val="single" w:sz="4" w:space="0" w:color="auto"/>
              <w:right w:val="single" w:sz="4" w:space="0" w:color="auto"/>
            </w:tcBorders>
            <w:shd w:val="clear" w:color="auto" w:fill="FFFFFF" w:themeFill="background1"/>
            <w:noWrap/>
            <w:vAlign w:val="center"/>
          </w:tcPr>
          <w:p w14:paraId="0CFD90A2"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199,246</w:t>
            </w:r>
          </w:p>
        </w:tc>
        <w:tc>
          <w:tcPr>
            <w:tcW w:w="491" w:type="pct"/>
            <w:tcBorders>
              <w:top w:val="single" w:sz="4" w:space="0" w:color="auto"/>
              <w:left w:val="nil"/>
              <w:bottom w:val="single" w:sz="4" w:space="0" w:color="auto"/>
              <w:right w:val="single" w:sz="4" w:space="0" w:color="auto"/>
            </w:tcBorders>
            <w:shd w:val="clear" w:color="auto" w:fill="000000" w:themeFill="text1"/>
            <w:noWrap/>
            <w:vAlign w:val="center"/>
          </w:tcPr>
          <w:p w14:paraId="76A246CE" w14:textId="77777777" w:rsidR="00D85A85" w:rsidRPr="006771CE" w:rsidRDefault="00D85A85" w:rsidP="002D5B50">
            <w:pPr>
              <w:spacing w:after="0" w:line="240" w:lineRule="auto"/>
              <w:jc w:val="center"/>
              <w:rPr>
                <w:rFonts w:cs="Times New Roman"/>
                <w:sz w:val="20"/>
                <w:szCs w:val="20"/>
              </w:rPr>
            </w:pPr>
          </w:p>
        </w:tc>
        <w:tc>
          <w:tcPr>
            <w:tcW w:w="494" w:type="pct"/>
            <w:tcBorders>
              <w:top w:val="single" w:sz="4" w:space="0" w:color="auto"/>
              <w:left w:val="nil"/>
              <w:bottom w:val="single" w:sz="4" w:space="0" w:color="auto"/>
              <w:right w:val="single" w:sz="4" w:space="0" w:color="auto"/>
            </w:tcBorders>
            <w:shd w:val="clear" w:color="auto" w:fill="000000" w:themeFill="text1"/>
            <w:vAlign w:val="center"/>
          </w:tcPr>
          <w:p w14:paraId="4A834742" w14:textId="77777777" w:rsidR="00D85A85" w:rsidRPr="006771CE" w:rsidRDefault="00D85A85" w:rsidP="002D5B50">
            <w:pPr>
              <w:spacing w:after="0" w:line="240" w:lineRule="auto"/>
              <w:jc w:val="center"/>
              <w:rPr>
                <w:rFonts w:cs="Times New Roman"/>
                <w:color w:val="000000"/>
                <w:sz w:val="20"/>
                <w:szCs w:val="20"/>
              </w:rPr>
            </w:pPr>
          </w:p>
        </w:tc>
      </w:tr>
      <w:tr w:rsidR="008E0673" w:rsidRPr="006771CE" w14:paraId="30C31CD7" w14:textId="77777777" w:rsidTr="008E0673">
        <w:trPr>
          <w:gridAfter w:val="1"/>
          <w:wAfter w:w="5" w:type="pct"/>
          <w:cantSplit/>
          <w:trHeight w:val="467"/>
          <w:jc w:val="center"/>
        </w:trPr>
        <w:tc>
          <w:tcPr>
            <w:tcW w:w="44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5070B3" w14:textId="77777777" w:rsidR="00D85A85" w:rsidRPr="006771CE" w:rsidRDefault="00D85A85" w:rsidP="002D5B50">
            <w:pPr>
              <w:spacing w:after="0" w:line="240" w:lineRule="auto"/>
              <w:jc w:val="center"/>
              <w:rPr>
                <w:rFonts w:cs="Times New Roman"/>
                <w:sz w:val="20"/>
                <w:szCs w:val="20"/>
              </w:rPr>
            </w:pPr>
          </w:p>
        </w:tc>
        <w:tc>
          <w:tcPr>
            <w:tcW w:w="93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B004F3B" w14:textId="77777777" w:rsidR="00D85A85" w:rsidRPr="006771CE" w:rsidRDefault="00000000" w:rsidP="002D5B50">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D85A85" w:rsidRPr="006771CE">
              <w:rPr>
                <w:rFonts w:cs="Times New Roman"/>
                <w:sz w:val="20"/>
                <w:szCs w:val="20"/>
              </w:rPr>
              <w:t xml:space="preserve"> (Training)</w:t>
            </w:r>
          </w:p>
        </w:tc>
        <w:tc>
          <w:tcPr>
            <w:tcW w:w="509" w:type="pct"/>
            <w:tcBorders>
              <w:top w:val="single" w:sz="4" w:space="0" w:color="auto"/>
              <w:left w:val="single" w:sz="4" w:space="0" w:color="auto"/>
              <w:bottom w:val="single" w:sz="4" w:space="0" w:color="auto"/>
              <w:right w:val="single" w:sz="4" w:space="0" w:color="auto"/>
            </w:tcBorders>
            <w:shd w:val="clear" w:color="auto" w:fill="000000" w:themeFill="text1"/>
            <w:noWrap/>
            <w:vAlign w:val="center"/>
          </w:tcPr>
          <w:p w14:paraId="15EC59DC" w14:textId="77777777" w:rsidR="00D85A85" w:rsidRPr="006771CE" w:rsidRDefault="00D85A85" w:rsidP="002D5B50">
            <w:pPr>
              <w:spacing w:after="0" w:line="240" w:lineRule="auto"/>
              <w:jc w:val="center"/>
              <w:rPr>
                <w:rFonts w:cs="Times New Roman"/>
                <w:sz w:val="20"/>
                <w:szCs w:val="20"/>
              </w:rPr>
            </w:pPr>
          </w:p>
        </w:tc>
        <w:tc>
          <w:tcPr>
            <w:tcW w:w="5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401514"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0.00</w:t>
            </w:r>
          </w:p>
        </w:tc>
        <w:tc>
          <w:tcPr>
            <w:tcW w:w="49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0757708"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0.65</w:t>
            </w:r>
          </w:p>
        </w:tc>
        <w:tc>
          <w:tcPr>
            <w:tcW w:w="626" w:type="pct"/>
            <w:tcBorders>
              <w:top w:val="single" w:sz="4" w:space="0" w:color="auto"/>
              <w:left w:val="nil"/>
              <w:bottom w:val="single" w:sz="4" w:space="0" w:color="auto"/>
              <w:right w:val="single" w:sz="4" w:space="0" w:color="auto"/>
            </w:tcBorders>
            <w:shd w:val="clear" w:color="auto" w:fill="FFFFFF" w:themeFill="background1"/>
            <w:noWrap/>
            <w:vAlign w:val="center"/>
          </w:tcPr>
          <w:p w14:paraId="156454C9"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0.78</w:t>
            </w:r>
          </w:p>
        </w:tc>
        <w:tc>
          <w:tcPr>
            <w:tcW w:w="491" w:type="pct"/>
            <w:tcBorders>
              <w:top w:val="single" w:sz="4" w:space="0" w:color="auto"/>
              <w:left w:val="nil"/>
              <w:bottom w:val="single" w:sz="4" w:space="0" w:color="auto"/>
              <w:right w:val="single" w:sz="4" w:space="0" w:color="auto"/>
            </w:tcBorders>
            <w:shd w:val="clear" w:color="auto" w:fill="FFFFFF" w:themeFill="background1"/>
            <w:noWrap/>
            <w:vAlign w:val="center"/>
          </w:tcPr>
          <w:p w14:paraId="4515658E"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0.71</w:t>
            </w:r>
          </w:p>
        </w:tc>
        <w:tc>
          <w:tcPr>
            <w:tcW w:w="491" w:type="pct"/>
            <w:tcBorders>
              <w:top w:val="single" w:sz="4" w:space="0" w:color="auto"/>
              <w:left w:val="nil"/>
              <w:bottom w:val="single" w:sz="4" w:space="0" w:color="auto"/>
              <w:right w:val="single" w:sz="4" w:space="0" w:color="auto"/>
            </w:tcBorders>
            <w:shd w:val="clear" w:color="auto" w:fill="000000" w:themeFill="text1"/>
            <w:noWrap/>
            <w:vAlign w:val="center"/>
          </w:tcPr>
          <w:p w14:paraId="60E5DDD0" w14:textId="77777777" w:rsidR="00D85A85" w:rsidRPr="006771CE" w:rsidRDefault="00D85A85" w:rsidP="002D5B50">
            <w:pPr>
              <w:spacing w:after="0" w:line="240" w:lineRule="auto"/>
              <w:jc w:val="center"/>
              <w:rPr>
                <w:rFonts w:cs="Times New Roman"/>
                <w:sz w:val="20"/>
                <w:szCs w:val="20"/>
              </w:rPr>
            </w:pPr>
          </w:p>
        </w:tc>
        <w:tc>
          <w:tcPr>
            <w:tcW w:w="494" w:type="pct"/>
            <w:tcBorders>
              <w:top w:val="single" w:sz="4" w:space="0" w:color="auto"/>
              <w:left w:val="nil"/>
              <w:bottom w:val="single" w:sz="4" w:space="0" w:color="auto"/>
              <w:right w:val="single" w:sz="4" w:space="0" w:color="auto"/>
            </w:tcBorders>
            <w:shd w:val="clear" w:color="auto" w:fill="000000" w:themeFill="text1"/>
            <w:vAlign w:val="center"/>
          </w:tcPr>
          <w:p w14:paraId="6D7B5D9C" w14:textId="77777777" w:rsidR="00D85A85" w:rsidRPr="006771CE" w:rsidRDefault="00D85A85" w:rsidP="002D5B50">
            <w:pPr>
              <w:spacing w:after="0" w:line="240" w:lineRule="auto"/>
              <w:jc w:val="center"/>
              <w:rPr>
                <w:rFonts w:cs="Times New Roman"/>
                <w:color w:val="000000"/>
                <w:sz w:val="20"/>
                <w:szCs w:val="20"/>
              </w:rPr>
            </w:pPr>
          </w:p>
        </w:tc>
      </w:tr>
      <w:tr w:rsidR="008E0673" w:rsidRPr="006771CE" w14:paraId="30C98B57" w14:textId="77777777" w:rsidTr="008E0673">
        <w:trPr>
          <w:gridAfter w:val="1"/>
          <w:wAfter w:w="5" w:type="pct"/>
          <w:cantSplit/>
          <w:trHeight w:val="467"/>
          <w:jc w:val="center"/>
        </w:trPr>
        <w:tc>
          <w:tcPr>
            <w:tcW w:w="44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361EA0" w14:textId="77777777" w:rsidR="00D85A85" w:rsidRPr="006771CE" w:rsidRDefault="00D85A85" w:rsidP="002D5B50">
            <w:pPr>
              <w:spacing w:after="0" w:line="240" w:lineRule="auto"/>
              <w:jc w:val="center"/>
              <w:rPr>
                <w:rFonts w:cs="Times New Roman"/>
                <w:sz w:val="20"/>
                <w:szCs w:val="20"/>
              </w:rPr>
            </w:pPr>
          </w:p>
        </w:tc>
        <w:tc>
          <w:tcPr>
            <w:tcW w:w="93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F41B4A4"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RMSE (Actual)</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BBF395"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309,741</w:t>
            </w:r>
          </w:p>
        </w:tc>
        <w:tc>
          <w:tcPr>
            <w:tcW w:w="5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7C8C93"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326,770</w:t>
            </w:r>
          </w:p>
        </w:tc>
        <w:tc>
          <w:tcPr>
            <w:tcW w:w="49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C29972D"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141,556</w:t>
            </w:r>
          </w:p>
        </w:tc>
        <w:tc>
          <w:tcPr>
            <w:tcW w:w="626" w:type="pct"/>
            <w:tcBorders>
              <w:top w:val="single" w:sz="4" w:space="0" w:color="auto"/>
              <w:left w:val="nil"/>
              <w:bottom w:val="single" w:sz="4" w:space="0" w:color="auto"/>
              <w:right w:val="single" w:sz="4" w:space="0" w:color="auto"/>
            </w:tcBorders>
            <w:shd w:val="clear" w:color="auto" w:fill="FFFFFF" w:themeFill="background1"/>
            <w:noWrap/>
            <w:vAlign w:val="center"/>
          </w:tcPr>
          <w:p w14:paraId="629986E4"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56,614</w:t>
            </w:r>
          </w:p>
        </w:tc>
        <w:tc>
          <w:tcPr>
            <w:tcW w:w="491" w:type="pct"/>
            <w:tcBorders>
              <w:top w:val="single" w:sz="4" w:space="0" w:color="auto"/>
              <w:left w:val="nil"/>
              <w:bottom w:val="single" w:sz="4" w:space="0" w:color="auto"/>
              <w:right w:val="single" w:sz="4" w:space="0" w:color="auto"/>
            </w:tcBorders>
            <w:shd w:val="clear" w:color="auto" w:fill="FFFF00"/>
            <w:noWrap/>
            <w:vAlign w:val="center"/>
          </w:tcPr>
          <w:p w14:paraId="36D8C83F"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55,116</w:t>
            </w:r>
          </w:p>
        </w:tc>
        <w:tc>
          <w:tcPr>
            <w:tcW w:w="491" w:type="pct"/>
            <w:tcBorders>
              <w:top w:val="single" w:sz="4" w:space="0" w:color="auto"/>
              <w:left w:val="nil"/>
              <w:bottom w:val="single" w:sz="4" w:space="0" w:color="auto"/>
              <w:right w:val="single" w:sz="4" w:space="0" w:color="auto"/>
            </w:tcBorders>
            <w:shd w:val="clear" w:color="auto" w:fill="000000" w:themeFill="text1"/>
            <w:noWrap/>
            <w:vAlign w:val="center"/>
          </w:tcPr>
          <w:p w14:paraId="3586F68C" w14:textId="77777777" w:rsidR="00D85A85" w:rsidRPr="006771CE" w:rsidRDefault="00D85A85" w:rsidP="002D5B50">
            <w:pPr>
              <w:spacing w:after="0" w:line="240" w:lineRule="auto"/>
              <w:jc w:val="center"/>
              <w:rPr>
                <w:rFonts w:cs="Times New Roman"/>
                <w:sz w:val="20"/>
                <w:szCs w:val="20"/>
              </w:rPr>
            </w:pPr>
          </w:p>
        </w:tc>
        <w:tc>
          <w:tcPr>
            <w:tcW w:w="494" w:type="pct"/>
            <w:tcBorders>
              <w:top w:val="single" w:sz="4" w:space="0" w:color="auto"/>
              <w:left w:val="nil"/>
              <w:bottom w:val="single" w:sz="4" w:space="0" w:color="auto"/>
              <w:right w:val="single" w:sz="4" w:space="0" w:color="auto"/>
            </w:tcBorders>
            <w:shd w:val="clear" w:color="auto" w:fill="000000" w:themeFill="text1"/>
            <w:vAlign w:val="center"/>
          </w:tcPr>
          <w:p w14:paraId="15AD34A6" w14:textId="77777777" w:rsidR="00D85A85" w:rsidRPr="006771CE" w:rsidRDefault="00D85A85" w:rsidP="002D5B50">
            <w:pPr>
              <w:spacing w:after="0" w:line="240" w:lineRule="auto"/>
              <w:jc w:val="center"/>
              <w:rPr>
                <w:rFonts w:cs="Times New Roman"/>
                <w:color w:val="000000"/>
                <w:sz w:val="20"/>
                <w:szCs w:val="20"/>
              </w:rPr>
            </w:pPr>
          </w:p>
        </w:tc>
      </w:tr>
      <w:tr w:rsidR="008E0673" w:rsidRPr="006771CE" w14:paraId="30B0629E" w14:textId="77777777" w:rsidTr="002D4A1D">
        <w:trPr>
          <w:gridAfter w:val="1"/>
          <w:wAfter w:w="5" w:type="pct"/>
          <w:cantSplit/>
          <w:trHeight w:val="467"/>
          <w:jc w:val="center"/>
        </w:trPr>
        <w:tc>
          <w:tcPr>
            <w:tcW w:w="44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F34393" w14:textId="77777777" w:rsidR="00D85A85" w:rsidRPr="006771CE" w:rsidRDefault="00D85A85" w:rsidP="002D5B50">
            <w:pPr>
              <w:spacing w:after="0" w:line="240" w:lineRule="auto"/>
              <w:jc w:val="center"/>
              <w:rPr>
                <w:rFonts w:cs="Times New Roman"/>
                <w:sz w:val="20"/>
                <w:szCs w:val="20"/>
              </w:rPr>
            </w:pPr>
          </w:p>
        </w:tc>
        <w:tc>
          <w:tcPr>
            <w:tcW w:w="93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574365F" w14:textId="77777777" w:rsidR="00D85A85" w:rsidRPr="006771CE" w:rsidRDefault="00000000" w:rsidP="002D5B50">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D85A85" w:rsidRPr="006771CE">
              <w:rPr>
                <w:rFonts w:cs="Times New Roman"/>
                <w:sz w:val="20"/>
                <w:szCs w:val="20"/>
                <w:vertAlign w:val="superscript"/>
              </w:rPr>
              <w:t xml:space="preserve"> </w:t>
            </w:r>
            <w:r w:rsidR="00D85A85" w:rsidRPr="006771CE">
              <w:rPr>
                <w:rFonts w:cs="Times New Roman"/>
                <w:sz w:val="20"/>
                <w:szCs w:val="20"/>
              </w:rPr>
              <w:t>(Actual)</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656976E"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0.18</w:t>
            </w:r>
          </w:p>
        </w:tc>
        <w:tc>
          <w:tcPr>
            <w:tcW w:w="5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FC2449"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0.00</w:t>
            </w:r>
          </w:p>
        </w:tc>
        <w:tc>
          <w:tcPr>
            <w:tcW w:w="491" w:type="pct"/>
            <w:tcBorders>
              <w:top w:val="single" w:sz="4" w:space="0" w:color="auto"/>
              <w:left w:val="single" w:sz="4" w:space="0" w:color="auto"/>
              <w:bottom w:val="single" w:sz="4" w:space="0" w:color="auto"/>
              <w:right w:val="single" w:sz="4" w:space="0" w:color="auto"/>
            </w:tcBorders>
            <w:shd w:val="clear" w:color="auto" w:fill="F79646" w:themeFill="accent6"/>
            <w:noWrap/>
            <w:vAlign w:val="center"/>
          </w:tcPr>
          <w:p w14:paraId="7E08EFBD"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0.80</w:t>
            </w:r>
          </w:p>
        </w:tc>
        <w:tc>
          <w:tcPr>
            <w:tcW w:w="626" w:type="pct"/>
            <w:tcBorders>
              <w:top w:val="single" w:sz="4" w:space="0" w:color="auto"/>
              <w:left w:val="nil"/>
              <w:bottom w:val="single" w:sz="4" w:space="0" w:color="auto"/>
              <w:right w:val="single" w:sz="4" w:space="0" w:color="auto"/>
            </w:tcBorders>
            <w:shd w:val="clear" w:color="auto" w:fill="FFFFFF" w:themeFill="background1"/>
            <w:noWrap/>
            <w:vAlign w:val="center"/>
          </w:tcPr>
          <w:p w14:paraId="37E22317"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0.75</w:t>
            </w:r>
          </w:p>
        </w:tc>
        <w:tc>
          <w:tcPr>
            <w:tcW w:w="491" w:type="pct"/>
            <w:tcBorders>
              <w:top w:val="single" w:sz="4" w:space="0" w:color="auto"/>
              <w:left w:val="nil"/>
              <w:bottom w:val="single" w:sz="4" w:space="0" w:color="auto"/>
              <w:right w:val="single" w:sz="4" w:space="0" w:color="auto"/>
            </w:tcBorders>
            <w:shd w:val="clear" w:color="auto" w:fill="FFFFFF" w:themeFill="background1"/>
            <w:noWrap/>
            <w:vAlign w:val="center"/>
          </w:tcPr>
          <w:p w14:paraId="796905E4"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0.76</w:t>
            </w:r>
          </w:p>
        </w:tc>
        <w:tc>
          <w:tcPr>
            <w:tcW w:w="491" w:type="pct"/>
            <w:tcBorders>
              <w:top w:val="single" w:sz="4" w:space="0" w:color="auto"/>
              <w:left w:val="nil"/>
              <w:bottom w:val="single" w:sz="4" w:space="0" w:color="auto"/>
              <w:right w:val="single" w:sz="4" w:space="0" w:color="auto"/>
            </w:tcBorders>
            <w:shd w:val="clear" w:color="auto" w:fill="000000" w:themeFill="text1"/>
            <w:noWrap/>
            <w:vAlign w:val="center"/>
          </w:tcPr>
          <w:p w14:paraId="4D13E22E" w14:textId="77777777" w:rsidR="00D85A85" w:rsidRPr="006771CE" w:rsidRDefault="00D85A85" w:rsidP="002D5B50">
            <w:pPr>
              <w:spacing w:after="0" w:line="240" w:lineRule="auto"/>
              <w:jc w:val="center"/>
              <w:rPr>
                <w:rFonts w:cs="Times New Roman"/>
                <w:sz w:val="20"/>
                <w:szCs w:val="20"/>
              </w:rPr>
            </w:pPr>
          </w:p>
        </w:tc>
        <w:tc>
          <w:tcPr>
            <w:tcW w:w="494" w:type="pct"/>
            <w:tcBorders>
              <w:top w:val="single" w:sz="4" w:space="0" w:color="auto"/>
              <w:left w:val="nil"/>
              <w:bottom w:val="single" w:sz="4" w:space="0" w:color="auto"/>
              <w:right w:val="single" w:sz="4" w:space="0" w:color="auto"/>
            </w:tcBorders>
            <w:shd w:val="clear" w:color="auto" w:fill="000000" w:themeFill="text1"/>
            <w:vAlign w:val="center"/>
          </w:tcPr>
          <w:p w14:paraId="0ED8DD59" w14:textId="77777777" w:rsidR="00D85A85" w:rsidRPr="006771CE" w:rsidRDefault="00D85A85" w:rsidP="002D5B50">
            <w:pPr>
              <w:spacing w:after="0" w:line="240" w:lineRule="auto"/>
              <w:jc w:val="center"/>
              <w:rPr>
                <w:rFonts w:cs="Times New Roman"/>
                <w:color w:val="000000"/>
                <w:sz w:val="20"/>
                <w:szCs w:val="20"/>
              </w:rPr>
            </w:pPr>
          </w:p>
        </w:tc>
      </w:tr>
      <w:tr w:rsidR="0070020E" w:rsidRPr="006771CE" w14:paraId="14F90852" w14:textId="77777777" w:rsidTr="001D5D35">
        <w:trPr>
          <w:gridAfter w:val="1"/>
          <w:wAfter w:w="5" w:type="pct"/>
          <w:cantSplit/>
          <w:trHeight w:val="467"/>
          <w:jc w:val="center"/>
        </w:trPr>
        <w:tc>
          <w:tcPr>
            <w:tcW w:w="440"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79C42595"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2023</w:t>
            </w:r>
          </w:p>
          <w:p w14:paraId="74E2AB54"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Q4</w:t>
            </w:r>
          </w:p>
        </w:tc>
        <w:tc>
          <w:tcPr>
            <w:tcW w:w="93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6D3AC6D"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RMSE (Training)</w:t>
            </w:r>
          </w:p>
        </w:tc>
        <w:tc>
          <w:tcPr>
            <w:tcW w:w="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18AB5A0"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245,553</w:t>
            </w:r>
          </w:p>
        </w:tc>
        <w:tc>
          <w:tcPr>
            <w:tcW w:w="5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66A7C5"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113,581</w:t>
            </w:r>
          </w:p>
        </w:tc>
        <w:tc>
          <w:tcPr>
            <w:tcW w:w="49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A3F1918"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sz w:val="20"/>
                <w:szCs w:val="20"/>
              </w:rPr>
              <w:t>160,298</w:t>
            </w:r>
          </w:p>
        </w:tc>
        <w:tc>
          <w:tcPr>
            <w:tcW w:w="626"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1B2702E"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sz w:val="20"/>
                <w:szCs w:val="20"/>
              </w:rPr>
              <w:t>118,651</w:t>
            </w:r>
          </w:p>
        </w:tc>
        <w:tc>
          <w:tcPr>
            <w:tcW w:w="491"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58672F9"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sz w:val="20"/>
                <w:szCs w:val="20"/>
              </w:rPr>
              <w:t>113,108</w:t>
            </w:r>
          </w:p>
        </w:tc>
        <w:tc>
          <w:tcPr>
            <w:tcW w:w="491" w:type="pct"/>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31F58144"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95,892</w:t>
            </w:r>
          </w:p>
        </w:tc>
        <w:tc>
          <w:tcPr>
            <w:tcW w:w="494"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326CDA22"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112,953</w:t>
            </w:r>
          </w:p>
        </w:tc>
      </w:tr>
      <w:tr w:rsidR="0070020E" w:rsidRPr="006771CE" w14:paraId="01A84FCE" w14:textId="77777777" w:rsidTr="001D5D35">
        <w:trPr>
          <w:gridAfter w:val="1"/>
          <w:wAfter w:w="5" w:type="pct"/>
          <w:cantSplit/>
          <w:trHeight w:val="447"/>
          <w:jc w:val="center"/>
        </w:trPr>
        <w:tc>
          <w:tcPr>
            <w:tcW w:w="440" w:type="pct"/>
            <w:vMerge/>
            <w:tcBorders>
              <w:left w:val="single" w:sz="4" w:space="0" w:color="auto"/>
              <w:right w:val="single" w:sz="4" w:space="0" w:color="auto"/>
            </w:tcBorders>
            <w:shd w:val="clear" w:color="auto" w:fill="D9D9D9" w:themeFill="background1" w:themeFillShade="D9"/>
            <w:vAlign w:val="center"/>
          </w:tcPr>
          <w:p w14:paraId="30C0ED95" w14:textId="77777777" w:rsidR="00D85A85" w:rsidRPr="006771CE" w:rsidRDefault="00D85A85" w:rsidP="002D5B50">
            <w:pPr>
              <w:spacing w:after="0" w:line="240" w:lineRule="auto"/>
              <w:jc w:val="center"/>
              <w:rPr>
                <w:rFonts w:cs="Times New Roman"/>
                <w:sz w:val="20"/>
                <w:szCs w:val="20"/>
              </w:rPr>
            </w:pPr>
          </w:p>
        </w:tc>
        <w:tc>
          <w:tcPr>
            <w:tcW w:w="93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4674504" w14:textId="77777777" w:rsidR="00D85A85" w:rsidRPr="006771CE" w:rsidRDefault="00000000" w:rsidP="002D5B50">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D85A85" w:rsidRPr="006771CE">
              <w:rPr>
                <w:rFonts w:cs="Times New Roman"/>
                <w:sz w:val="20"/>
                <w:szCs w:val="20"/>
                <w:vertAlign w:val="superscript"/>
              </w:rPr>
              <w:t xml:space="preserve"> </w:t>
            </w:r>
            <w:r w:rsidR="00D85A85" w:rsidRPr="006771CE">
              <w:rPr>
                <w:rFonts w:cs="Times New Roman"/>
                <w:sz w:val="20"/>
                <w:szCs w:val="20"/>
              </w:rPr>
              <w:t>(Training)</w:t>
            </w:r>
          </w:p>
        </w:tc>
        <w:tc>
          <w:tcPr>
            <w:tcW w:w="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8CFAD21"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0.85</w:t>
            </w:r>
          </w:p>
        </w:tc>
        <w:tc>
          <w:tcPr>
            <w:tcW w:w="5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319C70"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0.00</w:t>
            </w:r>
          </w:p>
        </w:tc>
        <w:tc>
          <w:tcPr>
            <w:tcW w:w="49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44B392D"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sz w:val="20"/>
                <w:szCs w:val="20"/>
              </w:rPr>
              <w:t>0.77</w:t>
            </w:r>
          </w:p>
        </w:tc>
        <w:tc>
          <w:tcPr>
            <w:tcW w:w="626"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4DD2793"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sz w:val="20"/>
                <w:szCs w:val="20"/>
              </w:rPr>
              <w:t>0.71</w:t>
            </w:r>
          </w:p>
        </w:tc>
        <w:tc>
          <w:tcPr>
            <w:tcW w:w="491"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343FD08"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sz w:val="20"/>
                <w:szCs w:val="20"/>
              </w:rPr>
              <w:t>0.73</w:t>
            </w:r>
          </w:p>
        </w:tc>
        <w:tc>
          <w:tcPr>
            <w:tcW w:w="491"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24EF272"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0.81</w:t>
            </w:r>
          </w:p>
        </w:tc>
        <w:tc>
          <w:tcPr>
            <w:tcW w:w="494"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59B7F7BF"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0.49</w:t>
            </w:r>
          </w:p>
        </w:tc>
      </w:tr>
      <w:tr w:rsidR="0070020E" w:rsidRPr="006771CE" w14:paraId="05E72689" w14:textId="77777777" w:rsidTr="001D5D35">
        <w:trPr>
          <w:gridAfter w:val="1"/>
          <w:wAfter w:w="5" w:type="pct"/>
          <w:cantSplit/>
          <w:trHeight w:val="467"/>
          <w:jc w:val="center"/>
        </w:trPr>
        <w:tc>
          <w:tcPr>
            <w:tcW w:w="440" w:type="pct"/>
            <w:vMerge/>
            <w:tcBorders>
              <w:left w:val="single" w:sz="4" w:space="0" w:color="auto"/>
              <w:right w:val="single" w:sz="4" w:space="0" w:color="auto"/>
            </w:tcBorders>
            <w:shd w:val="clear" w:color="auto" w:fill="D9D9D9" w:themeFill="background1" w:themeFillShade="D9"/>
            <w:vAlign w:val="center"/>
          </w:tcPr>
          <w:p w14:paraId="310A3727" w14:textId="77777777" w:rsidR="00D85A85" w:rsidRPr="006771CE" w:rsidRDefault="00D85A85" w:rsidP="002D5B50">
            <w:pPr>
              <w:spacing w:after="0" w:line="240" w:lineRule="auto"/>
              <w:jc w:val="center"/>
              <w:rPr>
                <w:rFonts w:cs="Times New Roman"/>
                <w:sz w:val="20"/>
                <w:szCs w:val="20"/>
              </w:rPr>
            </w:pPr>
          </w:p>
        </w:tc>
        <w:tc>
          <w:tcPr>
            <w:tcW w:w="93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FF2982D"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RMSE (Actual)</w:t>
            </w:r>
          </w:p>
        </w:tc>
        <w:tc>
          <w:tcPr>
            <w:tcW w:w="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8C4E6DA"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sz w:val="20"/>
                <w:szCs w:val="20"/>
              </w:rPr>
              <w:t>342,804</w:t>
            </w:r>
          </w:p>
        </w:tc>
        <w:tc>
          <w:tcPr>
            <w:tcW w:w="5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D91C07"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398,250</w:t>
            </w:r>
          </w:p>
        </w:tc>
        <w:tc>
          <w:tcPr>
            <w:tcW w:w="49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815026C"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sz w:val="20"/>
                <w:szCs w:val="20"/>
              </w:rPr>
              <w:t>374,923</w:t>
            </w:r>
          </w:p>
        </w:tc>
        <w:tc>
          <w:tcPr>
            <w:tcW w:w="626"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90AC6D2"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sz w:val="20"/>
                <w:szCs w:val="20"/>
              </w:rPr>
              <w:t>338,428</w:t>
            </w:r>
          </w:p>
        </w:tc>
        <w:tc>
          <w:tcPr>
            <w:tcW w:w="491"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D7A3B1B"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sz w:val="20"/>
                <w:szCs w:val="20"/>
              </w:rPr>
              <w:t>333,659</w:t>
            </w:r>
          </w:p>
        </w:tc>
        <w:tc>
          <w:tcPr>
            <w:tcW w:w="491" w:type="pct"/>
            <w:tcBorders>
              <w:top w:val="single" w:sz="4" w:space="0" w:color="auto"/>
              <w:left w:val="nil"/>
              <w:bottom w:val="single" w:sz="4" w:space="0" w:color="auto"/>
              <w:right w:val="single" w:sz="4" w:space="0" w:color="auto"/>
            </w:tcBorders>
            <w:shd w:val="clear" w:color="auto" w:fill="FFFF00"/>
            <w:noWrap/>
            <w:vAlign w:val="bottom"/>
          </w:tcPr>
          <w:p w14:paraId="053A6C54"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313,087</w:t>
            </w:r>
          </w:p>
        </w:tc>
        <w:tc>
          <w:tcPr>
            <w:tcW w:w="494"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2D5A8D30"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347,613</w:t>
            </w:r>
          </w:p>
        </w:tc>
      </w:tr>
      <w:tr w:rsidR="0070020E" w:rsidRPr="006771CE" w14:paraId="4ED4A985" w14:textId="77777777" w:rsidTr="001D5D35">
        <w:trPr>
          <w:gridAfter w:val="1"/>
          <w:wAfter w:w="5" w:type="pct"/>
          <w:cantSplit/>
          <w:trHeight w:val="467"/>
          <w:jc w:val="center"/>
        </w:trPr>
        <w:tc>
          <w:tcPr>
            <w:tcW w:w="440" w:type="pct"/>
            <w:vMerge/>
            <w:tcBorders>
              <w:left w:val="single" w:sz="4" w:space="0" w:color="auto"/>
              <w:right w:val="single" w:sz="4" w:space="0" w:color="auto"/>
            </w:tcBorders>
            <w:shd w:val="clear" w:color="auto" w:fill="D9D9D9" w:themeFill="background1" w:themeFillShade="D9"/>
            <w:vAlign w:val="center"/>
          </w:tcPr>
          <w:p w14:paraId="0FBDFCCF" w14:textId="77777777" w:rsidR="00D85A85" w:rsidRPr="006771CE" w:rsidRDefault="00D85A85" w:rsidP="002D5B50">
            <w:pPr>
              <w:spacing w:after="0" w:line="240" w:lineRule="auto"/>
              <w:jc w:val="center"/>
              <w:rPr>
                <w:rFonts w:cs="Times New Roman"/>
                <w:sz w:val="20"/>
                <w:szCs w:val="20"/>
              </w:rPr>
            </w:pPr>
          </w:p>
        </w:tc>
        <w:tc>
          <w:tcPr>
            <w:tcW w:w="93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6985D08" w14:textId="77777777" w:rsidR="00D85A85" w:rsidRPr="006771CE" w:rsidRDefault="00000000" w:rsidP="002D5B50">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D85A85" w:rsidRPr="006771CE">
              <w:rPr>
                <w:rFonts w:cs="Times New Roman"/>
                <w:sz w:val="20"/>
                <w:szCs w:val="20"/>
                <w:vertAlign w:val="superscript"/>
              </w:rPr>
              <w:t xml:space="preserve"> </w:t>
            </w:r>
            <w:r w:rsidR="00D85A85" w:rsidRPr="006771CE">
              <w:rPr>
                <w:rFonts w:cs="Times New Roman"/>
                <w:sz w:val="20"/>
                <w:szCs w:val="20"/>
              </w:rPr>
              <w:t>(Actual)</w:t>
            </w:r>
          </w:p>
        </w:tc>
        <w:tc>
          <w:tcPr>
            <w:tcW w:w="509" w:type="pct"/>
            <w:tcBorders>
              <w:top w:val="single" w:sz="4" w:space="0" w:color="auto"/>
              <w:left w:val="single" w:sz="4" w:space="0" w:color="auto"/>
              <w:bottom w:val="single" w:sz="4" w:space="0" w:color="auto"/>
              <w:right w:val="single" w:sz="4" w:space="0" w:color="auto"/>
            </w:tcBorders>
            <w:shd w:val="clear" w:color="auto" w:fill="F79646" w:themeFill="accent6"/>
            <w:noWrap/>
            <w:vAlign w:val="center"/>
          </w:tcPr>
          <w:p w14:paraId="1E35A87E"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1.00</w:t>
            </w:r>
          </w:p>
        </w:tc>
        <w:tc>
          <w:tcPr>
            <w:tcW w:w="5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8DA02D"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0.00</w:t>
            </w:r>
          </w:p>
        </w:tc>
        <w:tc>
          <w:tcPr>
            <w:tcW w:w="49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3468CE1"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sz w:val="20"/>
                <w:szCs w:val="20"/>
              </w:rPr>
              <w:t>0.15</w:t>
            </w:r>
          </w:p>
        </w:tc>
        <w:tc>
          <w:tcPr>
            <w:tcW w:w="626"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49765DC"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sz w:val="20"/>
                <w:szCs w:val="20"/>
              </w:rPr>
              <w:t>0.67</w:t>
            </w:r>
          </w:p>
        </w:tc>
        <w:tc>
          <w:tcPr>
            <w:tcW w:w="491"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F2B85C2"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sz w:val="20"/>
                <w:szCs w:val="20"/>
              </w:rPr>
              <w:t>0.61</w:t>
            </w:r>
          </w:p>
        </w:tc>
        <w:tc>
          <w:tcPr>
            <w:tcW w:w="491"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3B73F56"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0.65</w:t>
            </w:r>
          </w:p>
        </w:tc>
        <w:tc>
          <w:tcPr>
            <w:tcW w:w="494"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3805BA9B"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0.71</w:t>
            </w:r>
          </w:p>
        </w:tc>
      </w:tr>
      <w:tr w:rsidR="0070020E" w:rsidRPr="006771CE" w14:paraId="78E73786" w14:textId="77777777" w:rsidTr="001D5D35">
        <w:trPr>
          <w:gridAfter w:val="1"/>
          <w:wAfter w:w="5" w:type="pct"/>
          <w:cantSplit/>
          <w:trHeight w:val="467"/>
          <w:jc w:val="center"/>
        </w:trPr>
        <w:tc>
          <w:tcPr>
            <w:tcW w:w="440" w:type="pct"/>
            <w:vMerge w:val="restart"/>
            <w:tcBorders>
              <w:left w:val="single" w:sz="4" w:space="0" w:color="auto"/>
              <w:right w:val="single" w:sz="4" w:space="0" w:color="auto"/>
            </w:tcBorders>
            <w:shd w:val="clear" w:color="auto" w:fill="FFFFFF" w:themeFill="background1"/>
            <w:vAlign w:val="center"/>
          </w:tcPr>
          <w:p w14:paraId="4F782BA8"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2024</w:t>
            </w:r>
          </w:p>
          <w:p w14:paraId="502FABCA"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Q1</w:t>
            </w:r>
          </w:p>
          <w:p w14:paraId="4FDE4377"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A</w:t>
            </w:r>
          </w:p>
        </w:tc>
        <w:tc>
          <w:tcPr>
            <w:tcW w:w="93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CCF1954"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RMSE (Training)</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0B70F9"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263,020</w:t>
            </w:r>
          </w:p>
        </w:tc>
        <w:tc>
          <w:tcPr>
            <w:tcW w:w="5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F9E8E8"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205,093</w:t>
            </w:r>
          </w:p>
        </w:tc>
        <w:tc>
          <w:tcPr>
            <w:tcW w:w="49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B68EE10"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237,222</w:t>
            </w:r>
          </w:p>
        </w:tc>
        <w:tc>
          <w:tcPr>
            <w:tcW w:w="626" w:type="pct"/>
            <w:tcBorders>
              <w:top w:val="single" w:sz="4" w:space="0" w:color="auto"/>
              <w:left w:val="nil"/>
              <w:bottom w:val="single" w:sz="4" w:space="0" w:color="auto"/>
              <w:right w:val="single" w:sz="4" w:space="0" w:color="auto"/>
            </w:tcBorders>
            <w:shd w:val="clear" w:color="auto" w:fill="FFFFFF" w:themeFill="background1"/>
            <w:noWrap/>
            <w:vAlign w:val="center"/>
          </w:tcPr>
          <w:p w14:paraId="1381B73A"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121,327</w:t>
            </w:r>
          </w:p>
        </w:tc>
        <w:tc>
          <w:tcPr>
            <w:tcW w:w="491" w:type="pct"/>
            <w:tcBorders>
              <w:top w:val="single" w:sz="4" w:space="0" w:color="auto"/>
              <w:left w:val="nil"/>
              <w:bottom w:val="single" w:sz="4" w:space="0" w:color="auto"/>
              <w:right w:val="single" w:sz="4" w:space="0" w:color="auto"/>
            </w:tcBorders>
            <w:shd w:val="clear" w:color="auto" w:fill="FFFFFF" w:themeFill="background1"/>
            <w:noWrap/>
            <w:vAlign w:val="center"/>
          </w:tcPr>
          <w:p w14:paraId="725EF69F"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118,610</w:t>
            </w:r>
          </w:p>
        </w:tc>
        <w:tc>
          <w:tcPr>
            <w:tcW w:w="491" w:type="pct"/>
            <w:tcBorders>
              <w:top w:val="single" w:sz="4" w:space="0" w:color="auto"/>
              <w:left w:val="nil"/>
              <w:bottom w:val="single" w:sz="4" w:space="0" w:color="auto"/>
              <w:right w:val="single" w:sz="4" w:space="0" w:color="auto"/>
            </w:tcBorders>
            <w:shd w:val="clear" w:color="auto" w:fill="FFFFFF" w:themeFill="background1"/>
            <w:noWrap/>
            <w:vAlign w:val="center"/>
          </w:tcPr>
          <w:p w14:paraId="402827B3"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141,539</w:t>
            </w:r>
          </w:p>
        </w:tc>
        <w:tc>
          <w:tcPr>
            <w:tcW w:w="494" w:type="pct"/>
            <w:tcBorders>
              <w:top w:val="single" w:sz="4" w:space="0" w:color="auto"/>
              <w:left w:val="nil"/>
              <w:bottom w:val="single" w:sz="4" w:space="0" w:color="auto"/>
              <w:right w:val="single" w:sz="4" w:space="0" w:color="auto"/>
            </w:tcBorders>
            <w:shd w:val="clear" w:color="auto" w:fill="FFFFFF" w:themeFill="background1"/>
            <w:vAlign w:val="center"/>
          </w:tcPr>
          <w:p w14:paraId="5F87D445"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149,992</w:t>
            </w:r>
          </w:p>
        </w:tc>
      </w:tr>
      <w:tr w:rsidR="0070020E" w:rsidRPr="006771CE" w14:paraId="15567542" w14:textId="77777777" w:rsidTr="001D5D35">
        <w:trPr>
          <w:gridAfter w:val="1"/>
          <w:wAfter w:w="5" w:type="pct"/>
          <w:cantSplit/>
          <w:trHeight w:val="467"/>
          <w:jc w:val="center"/>
        </w:trPr>
        <w:tc>
          <w:tcPr>
            <w:tcW w:w="440" w:type="pct"/>
            <w:vMerge/>
            <w:tcBorders>
              <w:left w:val="single" w:sz="4" w:space="0" w:color="auto"/>
              <w:right w:val="single" w:sz="4" w:space="0" w:color="auto"/>
            </w:tcBorders>
            <w:shd w:val="clear" w:color="auto" w:fill="FFFFFF" w:themeFill="background1"/>
            <w:vAlign w:val="center"/>
          </w:tcPr>
          <w:p w14:paraId="594A156D" w14:textId="77777777" w:rsidR="00D85A85" w:rsidRPr="006771CE" w:rsidRDefault="00D85A85" w:rsidP="002D5B50">
            <w:pPr>
              <w:spacing w:after="0" w:line="240" w:lineRule="auto"/>
              <w:jc w:val="center"/>
              <w:rPr>
                <w:rFonts w:cs="Times New Roman"/>
                <w:sz w:val="20"/>
                <w:szCs w:val="20"/>
              </w:rPr>
            </w:pPr>
          </w:p>
        </w:tc>
        <w:tc>
          <w:tcPr>
            <w:tcW w:w="93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A24D948" w14:textId="77777777" w:rsidR="00D85A85" w:rsidRPr="006771CE" w:rsidRDefault="00000000" w:rsidP="002D5B50">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D85A85" w:rsidRPr="006771CE">
              <w:rPr>
                <w:rFonts w:cs="Times New Roman"/>
                <w:sz w:val="20"/>
                <w:szCs w:val="20"/>
                <w:vertAlign w:val="superscript"/>
              </w:rPr>
              <w:t xml:space="preserve"> </w:t>
            </w:r>
            <w:r w:rsidR="00D85A85" w:rsidRPr="006771CE">
              <w:rPr>
                <w:rFonts w:cs="Times New Roman"/>
                <w:sz w:val="20"/>
                <w:szCs w:val="20"/>
              </w:rPr>
              <w:t>(Training)</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2B05B19"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0.60</w:t>
            </w:r>
          </w:p>
        </w:tc>
        <w:tc>
          <w:tcPr>
            <w:tcW w:w="5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A3B3EA"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0.00</w:t>
            </w:r>
          </w:p>
        </w:tc>
        <w:tc>
          <w:tcPr>
            <w:tcW w:w="49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D39C5B6"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sz w:val="20"/>
                <w:szCs w:val="20"/>
              </w:rPr>
              <w:t>0.99</w:t>
            </w:r>
          </w:p>
        </w:tc>
        <w:tc>
          <w:tcPr>
            <w:tcW w:w="626" w:type="pct"/>
            <w:tcBorders>
              <w:top w:val="single" w:sz="4" w:space="0" w:color="auto"/>
              <w:left w:val="nil"/>
              <w:bottom w:val="single" w:sz="4" w:space="0" w:color="auto"/>
              <w:right w:val="single" w:sz="4" w:space="0" w:color="auto"/>
            </w:tcBorders>
            <w:shd w:val="clear" w:color="auto" w:fill="FFFFFF" w:themeFill="background1"/>
            <w:noWrap/>
            <w:vAlign w:val="center"/>
          </w:tcPr>
          <w:p w14:paraId="0C62CFAF"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0.76</w:t>
            </w:r>
          </w:p>
        </w:tc>
        <w:tc>
          <w:tcPr>
            <w:tcW w:w="491" w:type="pct"/>
            <w:tcBorders>
              <w:top w:val="single" w:sz="4" w:space="0" w:color="auto"/>
              <w:left w:val="nil"/>
              <w:bottom w:val="single" w:sz="4" w:space="0" w:color="auto"/>
              <w:right w:val="single" w:sz="4" w:space="0" w:color="auto"/>
            </w:tcBorders>
            <w:shd w:val="clear" w:color="auto" w:fill="FFFFFF" w:themeFill="background1"/>
            <w:noWrap/>
            <w:vAlign w:val="center"/>
          </w:tcPr>
          <w:p w14:paraId="45C61AA8"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0.81</w:t>
            </w:r>
          </w:p>
        </w:tc>
        <w:tc>
          <w:tcPr>
            <w:tcW w:w="491" w:type="pct"/>
            <w:tcBorders>
              <w:top w:val="single" w:sz="4" w:space="0" w:color="auto"/>
              <w:left w:val="nil"/>
              <w:bottom w:val="single" w:sz="4" w:space="0" w:color="auto"/>
              <w:right w:val="single" w:sz="4" w:space="0" w:color="auto"/>
            </w:tcBorders>
            <w:shd w:val="clear" w:color="auto" w:fill="FFFFFF" w:themeFill="background1"/>
            <w:noWrap/>
            <w:vAlign w:val="center"/>
          </w:tcPr>
          <w:p w14:paraId="5BF96DB4"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0.63</w:t>
            </w:r>
          </w:p>
        </w:tc>
        <w:tc>
          <w:tcPr>
            <w:tcW w:w="494" w:type="pct"/>
            <w:tcBorders>
              <w:top w:val="single" w:sz="4" w:space="0" w:color="auto"/>
              <w:left w:val="nil"/>
              <w:bottom w:val="single" w:sz="4" w:space="0" w:color="auto"/>
              <w:right w:val="single" w:sz="4" w:space="0" w:color="auto"/>
            </w:tcBorders>
            <w:shd w:val="clear" w:color="auto" w:fill="FFFFFF" w:themeFill="background1"/>
            <w:vAlign w:val="center"/>
          </w:tcPr>
          <w:p w14:paraId="0AF287F5"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0.64</w:t>
            </w:r>
          </w:p>
        </w:tc>
      </w:tr>
      <w:tr w:rsidR="0070020E" w:rsidRPr="006771CE" w14:paraId="670B3044" w14:textId="77777777" w:rsidTr="001D5D35">
        <w:trPr>
          <w:gridAfter w:val="1"/>
          <w:wAfter w:w="5" w:type="pct"/>
          <w:cantSplit/>
          <w:trHeight w:val="467"/>
          <w:jc w:val="center"/>
        </w:trPr>
        <w:tc>
          <w:tcPr>
            <w:tcW w:w="440" w:type="pct"/>
            <w:vMerge/>
            <w:tcBorders>
              <w:left w:val="single" w:sz="4" w:space="0" w:color="auto"/>
              <w:right w:val="single" w:sz="4" w:space="0" w:color="auto"/>
            </w:tcBorders>
            <w:shd w:val="clear" w:color="auto" w:fill="FFFFFF" w:themeFill="background1"/>
            <w:vAlign w:val="center"/>
          </w:tcPr>
          <w:p w14:paraId="30DD21BF" w14:textId="77777777" w:rsidR="00D85A85" w:rsidRPr="006771CE" w:rsidRDefault="00D85A85" w:rsidP="002D5B50">
            <w:pPr>
              <w:spacing w:after="0" w:line="240" w:lineRule="auto"/>
              <w:jc w:val="center"/>
              <w:rPr>
                <w:rFonts w:cs="Times New Roman"/>
                <w:sz w:val="20"/>
                <w:szCs w:val="20"/>
              </w:rPr>
            </w:pPr>
          </w:p>
        </w:tc>
        <w:tc>
          <w:tcPr>
            <w:tcW w:w="93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E645BC7"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RMSE (Actual)</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B21AE65"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217,806</w:t>
            </w:r>
          </w:p>
        </w:tc>
        <w:tc>
          <w:tcPr>
            <w:tcW w:w="5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2C2F02"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151,258</w:t>
            </w:r>
          </w:p>
        </w:tc>
        <w:tc>
          <w:tcPr>
            <w:tcW w:w="491" w:type="pct"/>
            <w:tcBorders>
              <w:top w:val="single" w:sz="4" w:space="0" w:color="auto"/>
              <w:left w:val="single" w:sz="4" w:space="0" w:color="auto"/>
              <w:bottom w:val="single" w:sz="4" w:space="0" w:color="auto"/>
              <w:right w:val="single" w:sz="4" w:space="0" w:color="auto"/>
            </w:tcBorders>
            <w:shd w:val="clear" w:color="auto" w:fill="FFFF00"/>
            <w:noWrap/>
            <w:vAlign w:val="center"/>
          </w:tcPr>
          <w:p w14:paraId="58144328"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59,200</w:t>
            </w:r>
          </w:p>
        </w:tc>
        <w:tc>
          <w:tcPr>
            <w:tcW w:w="626" w:type="pct"/>
            <w:tcBorders>
              <w:top w:val="single" w:sz="4" w:space="0" w:color="auto"/>
              <w:left w:val="nil"/>
              <w:bottom w:val="single" w:sz="4" w:space="0" w:color="auto"/>
              <w:right w:val="single" w:sz="4" w:space="0" w:color="auto"/>
            </w:tcBorders>
            <w:shd w:val="clear" w:color="auto" w:fill="FFFFFF" w:themeFill="background1"/>
            <w:noWrap/>
            <w:vAlign w:val="center"/>
          </w:tcPr>
          <w:p w14:paraId="1C6130CC"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198,204</w:t>
            </w:r>
          </w:p>
        </w:tc>
        <w:tc>
          <w:tcPr>
            <w:tcW w:w="491" w:type="pct"/>
            <w:tcBorders>
              <w:top w:val="single" w:sz="4" w:space="0" w:color="auto"/>
              <w:left w:val="nil"/>
              <w:bottom w:val="single" w:sz="4" w:space="0" w:color="auto"/>
              <w:right w:val="single" w:sz="4" w:space="0" w:color="auto"/>
            </w:tcBorders>
            <w:shd w:val="clear" w:color="auto" w:fill="FFFFFF" w:themeFill="background1"/>
            <w:noWrap/>
            <w:vAlign w:val="center"/>
          </w:tcPr>
          <w:p w14:paraId="5799BEBA"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210,728</w:t>
            </w:r>
          </w:p>
        </w:tc>
        <w:tc>
          <w:tcPr>
            <w:tcW w:w="491" w:type="pct"/>
            <w:tcBorders>
              <w:top w:val="single" w:sz="4" w:space="0" w:color="auto"/>
              <w:left w:val="nil"/>
              <w:bottom w:val="single" w:sz="4" w:space="0" w:color="auto"/>
              <w:right w:val="single" w:sz="4" w:space="0" w:color="auto"/>
            </w:tcBorders>
            <w:shd w:val="clear" w:color="auto" w:fill="FFFFFF" w:themeFill="background1"/>
            <w:noWrap/>
            <w:vAlign w:val="center"/>
          </w:tcPr>
          <w:p w14:paraId="4036BD63"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249,189</w:t>
            </w:r>
          </w:p>
        </w:tc>
        <w:tc>
          <w:tcPr>
            <w:tcW w:w="494" w:type="pct"/>
            <w:tcBorders>
              <w:top w:val="single" w:sz="4" w:space="0" w:color="auto"/>
              <w:left w:val="nil"/>
              <w:bottom w:val="single" w:sz="4" w:space="0" w:color="auto"/>
              <w:right w:val="single" w:sz="4" w:space="0" w:color="auto"/>
            </w:tcBorders>
            <w:shd w:val="clear" w:color="auto" w:fill="FFFFFF" w:themeFill="background1"/>
            <w:vAlign w:val="center"/>
          </w:tcPr>
          <w:p w14:paraId="0F0C5450"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206,641</w:t>
            </w:r>
          </w:p>
        </w:tc>
      </w:tr>
      <w:tr w:rsidR="0070020E" w:rsidRPr="006771CE" w14:paraId="60A1C3D4" w14:textId="77777777" w:rsidTr="001D5D35">
        <w:trPr>
          <w:gridAfter w:val="1"/>
          <w:wAfter w:w="5" w:type="pct"/>
          <w:cantSplit/>
          <w:trHeight w:val="467"/>
          <w:jc w:val="center"/>
        </w:trPr>
        <w:tc>
          <w:tcPr>
            <w:tcW w:w="440" w:type="pct"/>
            <w:vMerge/>
            <w:tcBorders>
              <w:left w:val="single" w:sz="4" w:space="0" w:color="auto"/>
              <w:right w:val="single" w:sz="4" w:space="0" w:color="auto"/>
            </w:tcBorders>
            <w:shd w:val="clear" w:color="auto" w:fill="FFFFFF" w:themeFill="background1"/>
            <w:vAlign w:val="center"/>
          </w:tcPr>
          <w:p w14:paraId="33478B2D" w14:textId="77777777" w:rsidR="00D85A85" w:rsidRPr="006771CE" w:rsidRDefault="00D85A85" w:rsidP="002D5B50">
            <w:pPr>
              <w:spacing w:after="0" w:line="240" w:lineRule="auto"/>
              <w:jc w:val="center"/>
              <w:rPr>
                <w:rFonts w:cs="Times New Roman"/>
                <w:sz w:val="20"/>
                <w:szCs w:val="20"/>
              </w:rPr>
            </w:pPr>
          </w:p>
        </w:tc>
        <w:tc>
          <w:tcPr>
            <w:tcW w:w="93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AB31B75" w14:textId="77777777" w:rsidR="00D85A85" w:rsidRPr="006771CE" w:rsidRDefault="00000000" w:rsidP="002D5B50">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D85A85" w:rsidRPr="006771CE">
              <w:rPr>
                <w:rFonts w:cs="Times New Roman"/>
                <w:sz w:val="20"/>
                <w:szCs w:val="20"/>
                <w:vertAlign w:val="superscript"/>
              </w:rPr>
              <w:t xml:space="preserve"> </w:t>
            </w:r>
            <w:r w:rsidR="00D85A85" w:rsidRPr="006771CE">
              <w:rPr>
                <w:rFonts w:cs="Times New Roman"/>
                <w:sz w:val="20"/>
                <w:szCs w:val="20"/>
              </w:rPr>
              <w:t>(Actual)</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43136BD"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sz w:val="20"/>
                <w:szCs w:val="20"/>
              </w:rPr>
              <w:t>0.25</w:t>
            </w:r>
          </w:p>
        </w:tc>
        <w:tc>
          <w:tcPr>
            <w:tcW w:w="5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0DC555"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0.00</w:t>
            </w:r>
          </w:p>
        </w:tc>
        <w:tc>
          <w:tcPr>
            <w:tcW w:w="491" w:type="pct"/>
            <w:tcBorders>
              <w:top w:val="single" w:sz="4" w:space="0" w:color="auto"/>
              <w:left w:val="single" w:sz="4" w:space="0" w:color="auto"/>
              <w:bottom w:val="single" w:sz="4" w:space="0" w:color="auto"/>
              <w:right w:val="single" w:sz="4" w:space="0" w:color="auto"/>
            </w:tcBorders>
            <w:shd w:val="clear" w:color="auto" w:fill="F79646" w:themeFill="accent6"/>
            <w:noWrap/>
            <w:vAlign w:val="center"/>
          </w:tcPr>
          <w:p w14:paraId="1E580B19"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sz w:val="20"/>
                <w:szCs w:val="20"/>
              </w:rPr>
              <w:t>0.95</w:t>
            </w:r>
          </w:p>
        </w:tc>
        <w:tc>
          <w:tcPr>
            <w:tcW w:w="626" w:type="pct"/>
            <w:tcBorders>
              <w:top w:val="single" w:sz="4" w:space="0" w:color="auto"/>
              <w:left w:val="nil"/>
              <w:bottom w:val="single" w:sz="4" w:space="0" w:color="auto"/>
              <w:right w:val="single" w:sz="4" w:space="0" w:color="auto"/>
            </w:tcBorders>
            <w:shd w:val="clear" w:color="auto" w:fill="FFFFFF" w:themeFill="background1"/>
            <w:noWrap/>
            <w:vAlign w:val="center"/>
          </w:tcPr>
          <w:p w14:paraId="32AE80EB"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0.93</w:t>
            </w:r>
          </w:p>
        </w:tc>
        <w:tc>
          <w:tcPr>
            <w:tcW w:w="491" w:type="pct"/>
            <w:tcBorders>
              <w:top w:val="single" w:sz="4" w:space="0" w:color="auto"/>
              <w:left w:val="nil"/>
              <w:bottom w:val="single" w:sz="4" w:space="0" w:color="auto"/>
              <w:right w:val="single" w:sz="4" w:space="0" w:color="auto"/>
            </w:tcBorders>
            <w:shd w:val="clear" w:color="auto" w:fill="FFFFFF" w:themeFill="background1"/>
            <w:noWrap/>
            <w:vAlign w:val="center"/>
          </w:tcPr>
          <w:p w14:paraId="6B94921B"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0.91</w:t>
            </w:r>
          </w:p>
        </w:tc>
        <w:tc>
          <w:tcPr>
            <w:tcW w:w="491" w:type="pct"/>
            <w:tcBorders>
              <w:top w:val="single" w:sz="4" w:space="0" w:color="auto"/>
              <w:left w:val="nil"/>
              <w:bottom w:val="single" w:sz="4" w:space="0" w:color="auto"/>
              <w:right w:val="single" w:sz="4" w:space="0" w:color="auto"/>
            </w:tcBorders>
            <w:shd w:val="clear" w:color="auto" w:fill="FFFFFF" w:themeFill="background1"/>
            <w:noWrap/>
            <w:vAlign w:val="center"/>
          </w:tcPr>
          <w:p w14:paraId="3DB614BD"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0.88</w:t>
            </w:r>
          </w:p>
        </w:tc>
        <w:tc>
          <w:tcPr>
            <w:tcW w:w="494" w:type="pct"/>
            <w:tcBorders>
              <w:top w:val="single" w:sz="4" w:space="0" w:color="auto"/>
              <w:left w:val="nil"/>
              <w:bottom w:val="single" w:sz="4" w:space="0" w:color="auto"/>
              <w:right w:val="single" w:sz="4" w:space="0" w:color="auto"/>
            </w:tcBorders>
            <w:shd w:val="clear" w:color="auto" w:fill="FFFFFF" w:themeFill="background1"/>
            <w:vAlign w:val="center"/>
          </w:tcPr>
          <w:p w14:paraId="0D46651D"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0.93</w:t>
            </w:r>
          </w:p>
        </w:tc>
      </w:tr>
      <w:tr w:rsidR="0070020E" w:rsidRPr="006771CE" w14:paraId="58136266" w14:textId="77777777" w:rsidTr="001D5D35">
        <w:trPr>
          <w:gridAfter w:val="1"/>
          <w:wAfter w:w="5" w:type="pct"/>
          <w:cantSplit/>
          <w:trHeight w:val="467"/>
          <w:jc w:val="center"/>
        </w:trPr>
        <w:tc>
          <w:tcPr>
            <w:tcW w:w="440" w:type="pct"/>
            <w:vMerge w:val="restart"/>
            <w:tcBorders>
              <w:left w:val="single" w:sz="4" w:space="0" w:color="auto"/>
              <w:right w:val="single" w:sz="4" w:space="0" w:color="auto"/>
            </w:tcBorders>
            <w:shd w:val="clear" w:color="auto" w:fill="D9D9D9" w:themeFill="background1" w:themeFillShade="D9"/>
            <w:vAlign w:val="center"/>
          </w:tcPr>
          <w:p w14:paraId="38E281FE"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2024</w:t>
            </w:r>
          </w:p>
          <w:p w14:paraId="64A1CF47"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Q1</w:t>
            </w:r>
          </w:p>
          <w:p w14:paraId="2E99C71D"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B</w:t>
            </w:r>
          </w:p>
        </w:tc>
        <w:tc>
          <w:tcPr>
            <w:tcW w:w="93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C7861B9"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RMSE (Training)</w:t>
            </w:r>
          </w:p>
        </w:tc>
        <w:tc>
          <w:tcPr>
            <w:tcW w:w="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149ED45"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263,020</w:t>
            </w:r>
          </w:p>
        </w:tc>
        <w:tc>
          <w:tcPr>
            <w:tcW w:w="5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203B98"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205,093</w:t>
            </w:r>
          </w:p>
        </w:tc>
        <w:tc>
          <w:tcPr>
            <w:tcW w:w="49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B9B13A7"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237,222</w:t>
            </w:r>
          </w:p>
        </w:tc>
        <w:tc>
          <w:tcPr>
            <w:tcW w:w="626"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74DDAE9"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204,262</w:t>
            </w:r>
          </w:p>
        </w:tc>
        <w:tc>
          <w:tcPr>
            <w:tcW w:w="491"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0D41667"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198,608</w:t>
            </w:r>
          </w:p>
        </w:tc>
        <w:tc>
          <w:tcPr>
            <w:tcW w:w="491" w:type="pct"/>
            <w:tcBorders>
              <w:top w:val="single" w:sz="4" w:space="0" w:color="auto"/>
              <w:left w:val="single" w:sz="4" w:space="0" w:color="auto"/>
              <w:bottom w:val="nil"/>
              <w:right w:val="nil"/>
            </w:tcBorders>
            <w:shd w:val="clear" w:color="auto" w:fill="000000" w:themeFill="text1"/>
            <w:noWrap/>
            <w:vAlign w:val="center"/>
          </w:tcPr>
          <w:p w14:paraId="536C4DA0" w14:textId="77777777" w:rsidR="00D85A85" w:rsidRPr="006771CE" w:rsidRDefault="00D85A85" w:rsidP="002D5B50">
            <w:pPr>
              <w:spacing w:after="0" w:line="240" w:lineRule="auto"/>
              <w:jc w:val="center"/>
              <w:rPr>
                <w:rFonts w:cs="Times New Roman"/>
                <w:sz w:val="20"/>
                <w:szCs w:val="20"/>
              </w:rPr>
            </w:pPr>
          </w:p>
        </w:tc>
        <w:tc>
          <w:tcPr>
            <w:tcW w:w="494" w:type="pct"/>
            <w:tcBorders>
              <w:top w:val="single" w:sz="4" w:space="0" w:color="auto"/>
              <w:left w:val="nil"/>
              <w:bottom w:val="nil"/>
              <w:right w:val="single" w:sz="4" w:space="0" w:color="auto"/>
            </w:tcBorders>
            <w:shd w:val="clear" w:color="auto" w:fill="000000" w:themeFill="text1"/>
            <w:vAlign w:val="center"/>
          </w:tcPr>
          <w:p w14:paraId="7CEAD5A7" w14:textId="77777777" w:rsidR="00D85A85" w:rsidRPr="006771CE" w:rsidRDefault="00D85A85" w:rsidP="002D5B50">
            <w:pPr>
              <w:spacing w:after="0" w:line="240" w:lineRule="auto"/>
              <w:jc w:val="center"/>
              <w:rPr>
                <w:rFonts w:cs="Times New Roman"/>
                <w:sz w:val="20"/>
                <w:szCs w:val="20"/>
              </w:rPr>
            </w:pPr>
          </w:p>
        </w:tc>
      </w:tr>
      <w:tr w:rsidR="0070020E" w:rsidRPr="006771CE" w14:paraId="2DCC23A7" w14:textId="77777777" w:rsidTr="001D5D35">
        <w:trPr>
          <w:gridAfter w:val="1"/>
          <w:wAfter w:w="5" w:type="pct"/>
          <w:cantSplit/>
          <w:trHeight w:val="500"/>
          <w:jc w:val="center"/>
        </w:trPr>
        <w:tc>
          <w:tcPr>
            <w:tcW w:w="440" w:type="pct"/>
            <w:vMerge/>
            <w:tcBorders>
              <w:left w:val="single" w:sz="4" w:space="0" w:color="auto"/>
              <w:right w:val="single" w:sz="4" w:space="0" w:color="auto"/>
            </w:tcBorders>
            <w:shd w:val="clear" w:color="auto" w:fill="D9D9D9" w:themeFill="background1" w:themeFillShade="D9"/>
            <w:vAlign w:val="center"/>
          </w:tcPr>
          <w:p w14:paraId="7AB2D145" w14:textId="77777777" w:rsidR="00D85A85" w:rsidRPr="006771CE" w:rsidRDefault="00D85A85" w:rsidP="002D5B50">
            <w:pPr>
              <w:spacing w:after="0" w:line="240" w:lineRule="auto"/>
              <w:jc w:val="center"/>
              <w:rPr>
                <w:rFonts w:cs="Times New Roman"/>
                <w:sz w:val="20"/>
                <w:szCs w:val="20"/>
              </w:rPr>
            </w:pPr>
          </w:p>
        </w:tc>
        <w:tc>
          <w:tcPr>
            <w:tcW w:w="93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9134BB0" w14:textId="77777777" w:rsidR="00D85A85" w:rsidRPr="006771CE" w:rsidRDefault="00000000" w:rsidP="002D5B50">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D85A85" w:rsidRPr="006771CE">
              <w:rPr>
                <w:rFonts w:cs="Times New Roman"/>
                <w:sz w:val="20"/>
                <w:szCs w:val="20"/>
              </w:rPr>
              <w:t xml:space="preserve"> (Training)</w:t>
            </w:r>
          </w:p>
        </w:tc>
        <w:tc>
          <w:tcPr>
            <w:tcW w:w="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44B7016"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0.60</w:t>
            </w:r>
          </w:p>
        </w:tc>
        <w:tc>
          <w:tcPr>
            <w:tcW w:w="5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17CAF7"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0.00</w:t>
            </w:r>
          </w:p>
        </w:tc>
        <w:tc>
          <w:tcPr>
            <w:tcW w:w="49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4D250CE"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0.99</w:t>
            </w:r>
          </w:p>
        </w:tc>
        <w:tc>
          <w:tcPr>
            <w:tcW w:w="626"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372B7F8"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1.00</w:t>
            </w:r>
          </w:p>
        </w:tc>
        <w:tc>
          <w:tcPr>
            <w:tcW w:w="491"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308635C"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0.99</w:t>
            </w:r>
          </w:p>
        </w:tc>
        <w:tc>
          <w:tcPr>
            <w:tcW w:w="491" w:type="pct"/>
            <w:tcBorders>
              <w:top w:val="nil"/>
              <w:left w:val="single" w:sz="4" w:space="0" w:color="auto"/>
              <w:bottom w:val="nil"/>
              <w:right w:val="nil"/>
            </w:tcBorders>
            <w:shd w:val="clear" w:color="auto" w:fill="000000" w:themeFill="text1"/>
            <w:noWrap/>
            <w:vAlign w:val="center"/>
          </w:tcPr>
          <w:p w14:paraId="03D89818" w14:textId="77777777" w:rsidR="00D85A85" w:rsidRPr="006771CE" w:rsidRDefault="00D85A85" w:rsidP="002D5B50">
            <w:pPr>
              <w:spacing w:after="0" w:line="240" w:lineRule="auto"/>
              <w:jc w:val="center"/>
              <w:rPr>
                <w:rFonts w:cs="Times New Roman"/>
                <w:sz w:val="20"/>
                <w:szCs w:val="20"/>
              </w:rPr>
            </w:pPr>
          </w:p>
        </w:tc>
        <w:tc>
          <w:tcPr>
            <w:tcW w:w="494" w:type="pct"/>
            <w:tcBorders>
              <w:top w:val="nil"/>
              <w:left w:val="nil"/>
              <w:bottom w:val="nil"/>
              <w:right w:val="single" w:sz="4" w:space="0" w:color="auto"/>
            </w:tcBorders>
            <w:shd w:val="clear" w:color="auto" w:fill="000000" w:themeFill="text1"/>
            <w:vAlign w:val="center"/>
          </w:tcPr>
          <w:p w14:paraId="274F71C4" w14:textId="77777777" w:rsidR="00D85A85" w:rsidRPr="006771CE" w:rsidRDefault="00D85A85" w:rsidP="002D5B50">
            <w:pPr>
              <w:spacing w:after="0" w:line="240" w:lineRule="auto"/>
              <w:jc w:val="center"/>
              <w:rPr>
                <w:rFonts w:cs="Times New Roman"/>
                <w:sz w:val="20"/>
                <w:szCs w:val="20"/>
              </w:rPr>
            </w:pPr>
          </w:p>
        </w:tc>
      </w:tr>
      <w:tr w:rsidR="0070020E" w:rsidRPr="006771CE" w14:paraId="365FE088" w14:textId="77777777" w:rsidTr="001D5D35">
        <w:trPr>
          <w:gridAfter w:val="1"/>
          <w:wAfter w:w="5" w:type="pct"/>
          <w:cantSplit/>
          <w:trHeight w:val="467"/>
          <w:jc w:val="center"/>
        </w:trPr>
        <w:tc>
          <w:tcPr>
            <w:tcW w:w="440" w:type="pct"/>
            <w:vMerge/>
            <w:tcBorders>
              <w:left w:val="single" w:sz="4" w:space="0" w:color="auto"/>
              <w:right w:val="single" w:sz="4" w:space="0" w:color="auto"/>
            </w:tcBorders>
            <w:shd w:val="clear" w:color="auto" w:fill="D9D9D9" w:themeFill="background1" w:themeFillShade="D9"/>
            <w:vAlign w:val="center"/>
          </w:tcPr>
          <w:p w14:paraId="0B808108" w14:textId="77777777" w:rsidR="00D85A85" w:rsidRPr="006771CE" w:rsidRDefault="00D85A85" w:rsidP="002D5B50">
            <w:pPr>
              <w:spacing w:after="0" w:line="240" w:lineRule="auto"/>
              <w:jc w:val="center"/>
              <w:rPr>
                <w:rFonts w:cs="Times New Roman"/>
                <w:sz w:val="20"/>
                <w:szCs w:val="20"/>
              </w:rPr>
            </w:pPr>
          </w:p>
        </w:tc>
        <w:tc>
          <w:tcPr>
            <w:tcW w:w="93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BE2CEB2"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RMSE (Actual)</w:t>
            </w:r>
          </w:p>
        </w:tc>
        <w:tc>
          <w:tcPr>
            <w:tcW w:w="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72064BF"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color w:val="000000"/>
                <w:sz w:val="20"/>
                <w:szCs w:val="20"/>
              </w:rPr>
              <w:t>217,806</w:t>
            </w:r>
          </w:p>
        </w:tc>
        <w:tc>
          <w:tcPr>
            <w:tcW w:w="5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C5C450"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151,258</w:t>
            </w:r>
          </w:p>
        </w:tc>
        <w:tc>
          <w:tcPr>
            <w:tcW w:w="491" w:type="pct"/>
            <w:tcBorders>
              <w:top w:val="single" w:sz="4" w:space="0" w:color="auto"/>
              <w:left w:val="single" w:sz="4" w:space="0" w:color="auto"/>
              <w:bottom w:val="single" w:sz="4" w:space="0" w:color="auto"/>
              <w:right w:val="single" w:sz="4" w:space="0" w:color="auto"/>
            </w:tcBorders>
            <w:shd w:val="clear" w:color="auto" w:fill="FFFF00"/>
            <w:noWrap/>
            <w:vAlign w:val="center"/>
          </w:tcPr>
          <w:p w14:paraId="5E08EB21"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59,200</w:t>
            </w:r>
          </w:p>
        </w:tc>
        <w:tc>
          <w:tcPr>
            <w:tcW w:w="626"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731486D"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108,648</w:t>
            </w:r>
          </w:p>
        </w:tc>
        <w:tc>
          <w:tcPr>
            <w:tcW w:w="491"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8B4459A"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100,846</w:t>
            </w:r>
          </w:p>
        </w:tc>
        <w:tc>
          <w:tcPr>
            <w:tcW w:w="491" w:type="pct"/>
            <w:tcBorders>
              <w:top w:val="nil"/>
              <w:left w:val="single" w:sz="4" w:space="0" w:color="auto"/>
              <w:bottom w:val="nil"/>
              <w:right w:val="nil"/>
            </w:tcBorders>
            <w:shd w:val="clear" w:color="auto" w:fill="000000" w:themeFill="text1"/>
            <w:noWrap/>
            <w:vAlign w:val="center"/>
          </w:tcPr>
          <w:p w14:paraId="16DF1424" w14:textId="77777777" w:rsidR="00D85A85" w:rsidRPr="006771CE" w:rsidRDefault="00D85A85" w:rsidP="002D5B50">
            <w:pPr>
              <w:spacing w:after="0" w:line="240" w:lineRule="auto"/>
              <w:jc w:val="center"/>
              <w:rPr>
                <w:rFonts w:cs="Times New Roman"/>
                <w:sz w:val="20"/>
                <w:szCs w:val="20"/>
              </w:rPr>
            </w:pPr>
          </w:p>
        </w:tc>
        <w:tc>
          <w:tcPr>
            <w:tcW w:w="494" w:type="pct"/>
            <w:tcBorders>
              <w:top w:val="nil"/>
              <w:left w:val="nil"/>
              <w:bottom w:val="nil"/>
              <w:right w:val="single" w:sz="4" w:space="0" w:color="auto"/>
            </w:tcBorders>
            <w:shd w:val="clear" w:color="auto" w:fill="000000" w:themeFill="text1"/>
            <w:vAlign w:val="center"/>
          </w:tcPr>
          <w:p w14:paraId="071471D6" w14:textId="77777777" w:rsidR="00D85A85" w:rsidRPr="006771CE" w:rsidRDefault="00D85A85" w:rsidP="002D5B50">
            <w:pPr>
              <w:spacing w:after="0" w:line="240" w:lineRule="auto"/>
              <w:jc w:val="center"/>
              <w:rPr>
                <w:rFonts w:cs="Times New Roman"/>
                <w:sz w:val="20"/>
                <w:szCs w:val="20"/>
              </w:rPr>
            </w:pPr>
          </w:p>
        </w:tc>
      </w:tr>
      <w:tr w:rsidR="0070020E" w:rsidRPr="006771CE" w14:paraId="3222B401" w14:textId="77777777" w:rsidTr="001D5D35">
        <w:trPr>
          <w:gridAfter w:val="1"/>
          <w:wAfter w:w="5" w:type="pct"/>
          <w:cantSplit/>
          <w:trHeight w:val="471"/>
          <w:jc w:val="center"/>
        </w:trPr>
        <w:tc>
          <w:tcPr>
            <w:tcW w:w="440" w:type="pct"/>
            <w:vMerge/>
            <w:tcBorders>
              <w:left w:val="single" w:sz="4" w:space="0" w:color="auto"/>
              <w:right w:val="single" w:sz="4" w:space="0" w:color="auto"/>
            </w:tcBorders>
            <w:shd w:val="clear" w:color="auto" w:fill="D9D9D9" w:themeFill="background1" w:themeFillShade="D9"/>
            <w:vAlign w:val="center"/>
          </w:tcPr>
          <w:p w14:paraId="17358751" w14:textId="77777777" w:rsidR="00D85A85" w:rsidRPr="006771CE" w:rsidRDefault="00D85A85" w:rsidP="002D5B50">
            <w:pPr>
              <w:spacing w:after="0" w:line="240" w:lineRule="auto"/>
              <w:jc w:val="center"/>
              <w:rPr>
                <w:rFonts w:cs="Times New Roman"/>
                <w:sz w:val="20"/>
                <w:szCs w:val="20"/>
              </w:rPr>
            </w:pPr>
          </w:p>
        </w:tc>
        <w:tc>
          <w:tcPr>
            <w:tcW w:w="93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B94F3F5" w14:textId="77777777" w:rsidR="00D85A85" w:rsidRPr="006771CE" w:rsidRDefault="00000000" w:rsidP="002D5B50">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D85A85" w:rsidRPr="006771CE">
              <w:rPr>
                <w:rFonts w:cs="Times New Roman"/>
                <w:sz w:val="20"/>
                <w:szCs w:val="20"/>
                <w:vertAlign w:val="superscript"/>
              </w:rPr>
              <w:t xml:space="preserve"> </w:t>
            </w:r>
            <w:r w:rsidR="00D85A85" w:rsidRPr="006771CE">
              <w:rPr>
                <w:rFonts w:cs="Times New Roman"/>
                <w:sz w:val="20"/>
                <w:szCs w:val="20"/>
              </w:rPr>
              <w:t>(Actual)</w:t>
            </w:r>
          </w:p>
        </w:tc>
        <w:tc>
          <w:tcPr>
            <w:tcW w:w="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C5FED6D" w14:textId="77777777" w:rsidR="00D85A85" w:rsidRPr="006771CE" w:rsidRDefault="00D85A85" w:rsidP="002D5B50">
            <w:pPr>
              <w:spacing w:after="0" w:line="240" w:lineRule="auto"/>
              <w:jc w:val="center"/>
              <w:rPr>
                <w:rFonts w:cs="Times New Roman"/>
                <w:color w:val="000000"/>
                <w:sz w:val="20"/>
                <w:szCs w:val="20"/>
              </w:rPr>
            </w:pPr>
            <w:r w:rsidRPr="006771CE">
              <w:rPr>
                <w:rFonts w:cs="Times New Roman"/>
                <w:sz w:val="20"/>
                <w:szCs w:val="20"/>
              </w:rPr>
              <w:t>0.25</w:t>
            </w:r>
          </w:p>
        </w:tc>
        <w:tc>
          <w:tcPr>
            <w:tcW w:w="5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2425F9"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0.00</w:t>
            </w:r>
          </w:p>
        </w:tc>
        <w:tc>
          <w:tcPr>
            <w:tcW w:w="491" w:type="pct"/>
            <w:tcBorders>
              <w:top w:val="single" w:sz="4" w:space="0" w:color="auto"/>
              <w:left w:val="single" w:sz="4" w:space="0" w:color="auto"/>
              <w:bottom w:val="single" w:sz="4" w:space="0" w:color="auto"/>
              <w:right w:val="single" w:sz="4" w:space="0" w:color="auto"/>
            </w:tcBorders>
            <w:shd w:val="clear" w:color="auto" w:fill="F79646" w:themeFill="accent6"/>
            <w:noWrap/>
            <w:vAlign w:val="center"/>
          </w:tcPr>
          <w:p w14:paraId="30D17DDA"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0.95</w:t>
            </w:r>
          </w:p>
        </w:tc>
        <w:tc>
          <w:tcPr>
            <w:tcW w:w="626"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FD5D71B" w14:textId="77777777" w:rsidR="00D85A85" w:rsidRPr="006771CE" w:rsidRDefault="00D85A85" w:rsidP="002D5B50">
            <w:pPr>
              <w:spacing w:after="0" w:line="240" w:lineRule="auto"/>
              <w:jc w:val="center"/>
              <w:rPr>
                <w:rFonts w:cs="Times New Roman"/>
                <w:sz w:val="20"/>
                <w:szCs w:val="20"/>
              </w:rPr>
            </w:pPr>
            <w:r w:rsidRPr="006771CE">
              <w:rPr>
                <w:rFonts w:cs="Times New Roman"/>
                <w:color w:val="000000"/>
                <w:sz w:val="20"/>
                <w:szCs w:val="20"/>
              </w:rPr>
              <w:t>0.94</w:t>
            </w:r>
          </w:p>
        </w:tc>
        <w:tc>
          <w:tcPr>
            <w:tcW w:w="491"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9AA0883" w14:textId="77777777" w:rsidR="00D85A85" w:rsidRPr="006771CE" w:rsidRDefault="00D85A85" w:rsidP="002D5B50">
            <w:pPr>
              <w:spacing w:after="0" w:line="240" w:lineRule="auto"/>
              <w:jc w:val="center"/>
              <w:rPr>
                <w:rFonts w:cs="Times New Roman"/>
                <w:sz w:val="20"/>
                <w:szCs w:val="20"/>
              </w:rPr>
            </w:pPr>
            <w:r w:rsidRPr="006771CE">
              <w:rPr>
                <w:rFonts w:cs="Times New Roman"/>
                <w:sz w:val="20"/>
                <w:szCs w:val="20"/>
              </w:rPr>
              <w:t>0.94</w:t>
            </w:r>
          </w:p>
        </w:tc>
        <w:tc>
          <w:tcPr>
            <w:tcW w:w="491" w:type="pct"/>
            <w:tcBorders>
              <w:top w:val="nil"/>
              <w:left w:val="single" w:sz="4" w:space="0" w:color="auto"/>
              <w:bottom w:val="single" w:sz="4" w:space="0" w:color="auto"/>
              <w:right w:val="nil"/>
            </w:tcBorders>
            <w:shd w:val="clear" w:color="auto" w:fill="000000" w:themeFill="text1"/>
            <w:noWrap/>
            <w:vAlign w:val="center"/>
          </w:tcPr>
          <w:p w14:paraId="0B158467" w14:textId="77777777" w:rsidR="00D85A85" w:rsidRPr="006771CE" w:rsidRDefault="00D85A85" w:rsidP="002D5B50">
            <w:pPr>
              <w:spacing w:after="0" w:line="240" w:lineRule="auto"/>
              <w:jc w:val="center"/>
              <w:rPr>
                <w:rFonts w:cs="Times New Roman"/>
                <w:sz w:val="20"/>
                <w:szCs w:val="20"/>
              </w:rPr>
            </w:pPr>
          </w:p>
        </w:tc>
        <w:tc>
          <w:tcPr>
            <w:tcW w:w="494" w:type="pct"/>
            <w:tcBorders>
              <w:top w:val="nil"/>
              <w:left w:val="nil"/>
              <w:bottom w:val="single" w:sz="4" w:space="0" w:color="auto"/>
              <w:right w:val="single" w:sz="4" w:space="0" w:color="auto"/>
            </w:tcBorders>
            <w:shd w:val="clear" w:color="auto" w:fill="000000" w:themeFill="text1"/>
            <w:vAlign w:val="center"/>
          </w:tcPr>
          <w:p w14:paraId="53850BCE" w14:textId="77777777" w:rsidR="00D85A85" w:rsidRPr="006771CE" w:rsidRDefault="00D85A85" w:rsidP="002D5B50">
            <w:pPr>
              <w:spacing w:after="0" w:line="240" w:lineRule="auto"/>
              <w:jc w:val="center"/>
              <w:rPr>
                <w:rFonts w:cs="Times New Roman"/>
                <w:sz w:val="20"/>
                <w:szCs w:val="20"/>
              </w:rPr>
            </w:pPr>
          </w:p>
        </w:tc>
      </w:tr>
    </w:tbl>
    <w:p w14:paraId="224432FB" w14:textId="77777777" w:rsidR="00516D51" w:rsidRPr="006771CE" w:rsidRDefault="00516D51" w:rsidP="006B799B">
      <w:pPr>
        <w:rPr>
          <w:rFonts w:cs="Times New Roman"/>
        </w:rPr>
      </w:pPr>
    </w:p>
    <w:p w14:paraId="08F2F969" w14:textId="77777777" w:rsidR="006771CE" w:rsidRDefault="006771CE" w:rsidP="006B799B"/>
    <w:p w14:paraId="5DFD68E1" w14:textId="77777777" w:rsidR="006771CE" w:rsidRDefault="006771CE" w:rsidP="006B799B"/>
    <w:p w14:paraId="5FB6C466" w14:textId="77777777" w:rsidR="006771CE" w:rsidRDefault="006771CE" w:rsidP="006B799B"/>
    <w:p w14:paraId="767E74A1" w14:textId="77777777" w:rsidR="006771CE" w:rsidRDefault="006771CE" w:rsidP="006B799B"/>
    <w:p w14:paraId="6CC10708" w14:textId="77777777" w:rsidR="006771CE" w:rsidRDefault="006771CE" w:rsidP="006B799B"/>
    <w:p w14:paraId="5B6D75FF" w14:textId="4437A6E2" w:rsidR="00B0315A" w:rsidRDefault="006771CE" w:rsidP="006771CE">
      <w:pPr>
        <w:spacing w:after="0" w:line="480" w:lineRule="auto"/>
      </w:pPr>
      <w:r w:rsidRPr="00652EF6">
        <w:lastRenderedPageBreak/>
        <w:t>2024 Q1 B, which explains why the KNN and BRNN models did not work for 2024 Q1 B. The RF model did not work in any of the time periods. KNN became available with more than one year of data. ML models significantly improved accuracy compared to naïve and linear in 2023 Q1, insignificantly improved RMSE in 2023 Q4, and did not improve against linear in 2024 Q1.</w:t>
      </w:r>
    </w:p>
    <w:p w14:paraId="6140E8C2" w14:textId="3B2341DA" w:rsidR="00034C6F" w:rsidRDefault="00D865CE" w:rsidP="006771CE">
      <w:pPr>
        <w:pStyle w:val="Heading3"/>
        <w:spacing w:after="0" w:line="480" w:lineRule="auto"/>
      </w:pPr>
      <w:bookmarkStart w:id="123" w:name="_Toc186722096"/>
      <w:r>
        <w:t>Paint</w:t>
      </w:r>
      <w:bookmarkEnd w:id="123"/>
    </w:p>
    <w:p w14:paraId="4347605D" w14:textId="1A5C2F8E" w:rsidR="007C59E1" w:rsidRDefault="007C59E1" w:rsidP="006771CE">
      <w:pPr>
        <w:spacing w:after="0" w:line="480" w:lineRule="auto"/>
      </w:pPr>
      <w:r>
        <w:t xml:space="preserve">The painting process is almost entirely robotic. No significant process changes occurred between 2022 and 2023, but production increased, and robotics were added. </w:t>
      </w:r>
      <w:r w:rsidR="001F4CFB" w:rsidRPr="00536EC1">
        <w:rPr>
          <w:b/>
          <w:bCs/>
        </w:rPr>
        <w:fldChar w:fldCharType="begin"/>
      </w:r>
      <w:r w:rsidR="001F4CFB" w:rsidRPr="00536EC1">
        <w:rPr>
          <w:b/>
          <w:bCs/>
        </w:rPr>
        <w:instrText xml:space="preserve"> REF _Ref182501883 \h </w:instrText>
      </w:r>
      <w:r w:rsidR="00536EC1" w:rsidRPr="00536EC1">
        <w:rPr>
          <w:b/>
          <w:bCs/>
        </w:rPr>
        <w:instrText xml:space="preserve"> \* MERGEFORMAT </w:instrText>
      </w:r>
      <w:r w:rsidR="001F4CFB" w:rsidRPr="00536EC1">
        <w:rPr>
          <w:b/>
          <w:bCs/>
        </w:rPr>
      </w:r>
      <w:r w:rsidR="001F4CFB" w:rsidRPr="00536EC1">
        <w:rPr>
          <w:b/>
          <w:bCs/>
        </w:rPr>
        <w:fldChar w:fldCharType="separate"/>
      </w:r>
      <w:r w:rsidR="00614BEC" w:rsidRPr="00614BEC">
        <w:rPr>
          <w:b/>
          <w:bCs/>
          <w:szCs w:val="22"/>
        </w:rPr>
        <w:t xml:space="preserve">Table </w:t>
      </w:r>
      <w:r w:rsidR="00614BEC">
        <w:rPr>
          <w:b/>
          <w:bCs/>
          <w:noProof/>
          <w:szCs w:val="22"/>
        </w:rPr>
        <w:t>17</w:t>
      </w:r>
      <w:r w:rsidR="001F4CFB" w:rsidRPr="00536EC1">
        <w:rPr>
          <w:b/>
          <w:bCs/>
        </w:rPr>
        <w:fldChar w:fldCharType="end"/>
      </w:r>
      <w:r w:rsidR="001F4CFB">
        <w:rPr>
          <w:b/>
          <w:bCs/>
        </w:rPr>
        <w:t xml:space="preserve"> </w:t>
      </w:r>
      <w:r>
        <w:t xml:space="preserve">shows the daily prediction results for the paint process. The average daily energy consumption of the paint shop was 137,000 kWh in 2023, and the standard deviation of RMSE was about 3,500 kWh. Prediction accuracy fell significantly from 2023 Q1 to 2023 Q4 but improved in 2024 Q1. The most likely cause is the larger time period between production predictions. Adding the energy data from one year ago as a predictor had mixed results when comparing Daily 2023 Q4 A with Daily 2023 Q4 B. The ML models improved on the naïve and linear in most models, but it is unclear which model will be best in advance. Comparing 2023 Q4 A and B and 2024 Q1 A and B, in this case, it is better to have fewer data points and add the energy from last year's predictor. </w:t>
      </w:r>
    </w:p>
    <w:p w14:paraId="407B6AE0" w14:textId="5FBC7A6A" w:rsidR="001F4CFB" w:rsidRPr="006771CE" w:rsidRDefault="001F4CFB" w:rsidP="006771CE">
      <w:pPr>
        <w:spacing w:after="0" w:line="480" w:lineRule="auto"/>
        <w:rPr>
          <w:b/>
          <w:bCs/>
          <w:noProof/>
          <w:szCs w:val="22"/>
        </w:rPr>
      </w:pPr>
      <w:r w:rsidRPr="001F4CFB">
        <w:rPr>
          <w:b/>
          <w:bCs/>
        </w:rPr>
        <w:fldChar w:fldCharType="begin"/>
      </w:r>
      <w:r w:rsidRPr="001F4CFB">
        <w:rPr>
          <w:b/>
          <w:bCs/>
        </w:rPr>
        <w:instrText xml:space="preserve"> REF _Ref182501912 \h  \* MERGEFORMAT </w:instrText>
      </w:r>
      <w:r w:rsidRPr="001F4CFB">
        <w:rPr>
          <w:b/>
          <w:bCs/>
        </w:rPr>
      </w:r>
      <w:r w:rsidRPr="001F4CFB">
        <w:rPr>
          <w:b/>
          <w:bCs/>
        </w:rPr>
        <w:fldChar w:fldCharType="separate"/>
      </w:r>
      <w:r w:rsidR="00614BEC" w:rsidRPr="00614BEC">
        <w:rPr>
          <w:b/>
          <w:bCs/>
          <w:szCs w:val="22"/>
        </w:rPr>
        <w:t xml:space="preserve">Table </w:t>
      </w:r>
      <w:r w:rsidR="00614BEC">
        <w:rPr>
          <w:b/>
          <w:bCs/>
          <w:noProof/>
          <w:szCs w:val="22"/>
        </w:rPr>
        <w:t>18</w:t>
      </w:r>
      <w:r w:rsidRPr="001F4CFB">
        <w:rPr>
          <w:b/>
          <w:bCs/>
        </w:rPr>
        <w:fldChar w:fldCharType="end"/>
      </w:r>
      <w:r>
        <w:rPr>
          <w:b/>
          <w:bCs/>
        </w:rPr>
        <w:t xml:space="preserve"> </w:t>
      </w:r>
      <w:r>
        <w:t xml:space="preserve">shows the weekly results of the paint process. The average weekly energy consumption in the paint shop was 956,000 kWh, and the standard deviation of RMSE was about 100,000 kWh. The prediction accuracy was best in 2023 Q1 according to RMSE, decreased in 2023 Q4, and stayed about the same in 2024 Q1, though </w:t>
      </w:r>
      <m:oMath>
        <m:sSup>
          <m:sSupPr>
            <m:ctrlPr>
              <w:rPr>
                <w:rFonts w:ascii="Cambria Math" w:hAnsi="Cambria Math"/>
                <w:i/>
              </w:rPr>
            </m:ctrlPr>
          </m:sSupPr>
          <m:e>
            <m:r>
              <w:rPr>
                <w:rFonts w:ascii="Cambria Math" w:hAnsi="Cambria Math"/>
              </w:rPr>
              <m:t>R</m:t>
            </m:r>
          </m:e>
          <m:sup>
            <m:r>
              <w:rPr>
                <w:rFonts w:ascii="Cambria Math" w:hAnsi="Cambria Math"/>
              </w:rPr>
              <m:t>2</m:t>
            </m:r>
          </m:sup>
        </m:sSup>
      </m:oMath>
      <w:r>
        <w:t xml:space="preserve"> improved. </w:t>
      </w:r>
      <w:r w:rsidR="000A2C8D">
        <w:t>T</w:t>
      </w:r>
      <w:r>
        <w:t xml:space="preserve">he ‘energy data from the previous year’ predictor decreased the prediction </w:t>
      </w:r>
    </w:p>
    <w:p w14:paraId="407BEF8B" w14:textId="704D2233" w:rsidR="000D7416" w:rsidRPr="000D7416" w:rsidRDefault="000D7416" w:rsidP="00861E4C">
      <w:pPr>
        <w:pStyle w:val="Caption"/>
        <w:spacing w:before="0" w:line="240" w:lineRule="auto"/>
        <w:rPr>
          <w:b w:val="0"/>
          <w:bCs w:val="0"/>
          <w:i/>
          <w:iCs/>
          <w:szCs w:val="22"/>
        </w:rPr>
      </w:pPr>
      <w:bookmarkStart w:id="124" w:name="_Ref182501883"/>
      <w:bookmarkStart w:id="125" w:name="_Toc186208441"/>
      <w:r w:rsidRPr="000D7416">
        <w:rPr>
          <w:b w:val="0"/>
          <w:bCs w:val="0"/>
          <w:szCs w:val="22"/>
        </w:rPr>
        <w:lastRenderedPageBreak/>
        <w:t xml:space="preserve">Table </w:t>
      </w:r>
      <w:r w:rsidRPr="000D7416">
        <w:rPr>
          <w:b w:val="0"/>
          <w:bCs w:val="0"/>
          <w:i/>
          <w:iCs/>
          <w:szCs w:val="22"/>
        </w:rPr>
        <w:fldChar w:fldCharType="begin"/>
      </w:r>
      <w:r w:rsidRPr="000D7416">
        <w:rPr>
          <w:b w:val="0"/>
          <w:bCs w:val="0"/>
          <w:szCs w:val="22"/>
        </w:rPr>
        <w:instrText xml:space="preserve"> SEQ Table \* ARABIC </w:instrText>
      </w:r>
      <w:r w:rsidRPr="000D7416">
        <w:rPr>
          <w:b w:val="0"/>
          <w:bCs w:val="0"/>
          <w:i/>
          <w:iCs/>
          <w:szCs w:val="22"/>
        </w:rPr>
        <w:fldChar w:fldCharType="separate"/>
      </w:r>
      <w:r w:rsidR="00614BEC">
        <w:rPr>
          <w:b w:val="0"/>
          <w:bCs w:val="0"/>
          <w:noProof/>
          <w:szCs w:val="22"/>
        </w:rPr>
        <w:t>17</w:t>
      </w:r>
      <w:r w:rsidRPr="000D7416">
        <w:rPr>
          <w:b w:val="0"/>
          <w:bCs w:val="0"/>
          <w:i/>
          <w:iCs/>
          <w:szCs w:val="22"/>
        </w:rPr>
        <w:fldChar w:fldCharType="end"/>
      </w:r>
      <w:bookmarkEnd w:id="124"/>
      <w:r w:rsidRPr="000D7416">
        <w:rPr>
          <w:b w:val="0"/>
          <w:bCs w:val="0"/>
          <w:szCs w:val="22"/>
        </w:rPr>
        <w:t>: Results of daily paint shop model training</w:t>
      </w:r>
      <w:bookmarkEnd w:id="125"/>
    </w:p>
    <w:tbl>
      <w:tblPr>
        <w:tblW w:w="52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1633"/>
        <w:gridCol w:w="905"/>
        <w:gridCol w:w="927"/>
        <w:gridCol w:w="794"/>
        <w:gridCol w:w="1105"/>
        <w:gridCol w:w="766"/>
        <w:gridCol w:w="766"/>
        <w:gridCol w:w="766"/>
        <w:gridCol w:w="783"/>
      </w:tblGrid>
      <w:tr w:rsidR="000D7416" w:rsidRPr="006771CE" w14:paraId="58F9D276" w14:textId="77777777" w:rsidTr="008039BA">
        <w:trPr>
          <w:trHeight w:val="669"/>
          <w:tblHeader/>
          <w:jc w:val="center"/>
        </w:trPr>
        <w:tc>
          <w:tcPr>
            <w:tcW w:w="441" w:type="pct"/>
            <w:vMerge w:val="restart"/>
            <w:shd w:val="clear" w:color="auto" w:fill="D9D9D9" w:themeFill="background1" w:themeFillShade="D9"/>
            <w:vAlign w:val="center"/>
          </w:tcPr>
          <w:p w14:paraId="6DA18D52" w14:textId="77777777" w:rsidR="000D7416" w:rsidRPr="006771CE" w:rsidRDefault="000D7416" w:rsidP="000D7416">
            <w:pPr>
              <w:spacing w:after="0" w:line="240" w:lineRule="auto"/>
              <w:jc w:val="center"/>
              <w:rPr>
                <w:rFonts w:cs="Times New Roman"/>
                <w:b/>
                <w:bCs/>
                <w:sz w:val="20"/>
                <w:szCs w:val="20"/>
              </w:rPr>
            </w:pPr>
            <w:r w:rsidRPr="006771CE">
              <w:rPr>
                <w:rFonts w:cs="Times New Roman"/>
                <w:b/>
                <w:bCs/>
                <w:sz w:val="20"/>
                <w:szCs w:val="20"/>
              </w:rPr>
              <w:t>Time Period</w:t>
            </w:r>
          </w:p>
        </w:tc>
        <w:tc>
          <w:tcPr>
            <w:tcW w:w="908" w:type="pct"/>
            <w:vMerge w:val="restart"/>
            <w:shd w:val="clear" w:color="auto" w:fill="D9D9D9" w:themeFill="background1" w:themeFillShade="D9"/>
            <w:noWrap/>
            <w:vAlign w:val="center"/>
          </w:tcPr>
          <w:p w14:paraId="69B77D38" w14:textId="77777777" w:rsidR="000D7416" w:rsidRPr="006771CE" w:rsidRDefault="000D7416" w:rsidP="000D7416">
            <w:pPr>
              <w:spacing w:after="0" w:line="240" w:lineRule="auto"/>
              <w:jc w:val="center"/>
              <w:rPr>
                <w:rFonts w:cs="Times New Roman"/>
                <w:b/>
                <w:bCs/>
                <w:sz w:val="20"/>
                <w:szCs w:val="20"/>
              </w:rPr>
            </w:pPr>
            <w:r w:rsidRPr="006771CE">
              <w:rPr>
                <w:rFonts w:cs="Times New Roman"/>
                <w:b/>
                <w:bCs/>
                <w:sz w:val="20"/>
                <w:szCs w:val="20"/>
              </w:rPr>
              <w:t>Parameter</w:t>
            </w:r>
          </w:p>
        </w:tc>
        <w:tc>
          <w:tcPr>
            <w:tcW w:w="3651" w:type="pct"/>
            <w:gridSpan w:val="8"/>
            <w:shd w:val="clear" w:color="auto" w:fill="D9D9D9" w:themeFill="background1" w:themeFillShade="D9"/>
            <w:vAlign w:val="center"/>
          </w:tcPr>
          <w:p w14:paraId="3F4BC60E" w14:textId="77777777" w:rsidR="000D7416" w:rsidRPr="006771CE" w:rsidRDefault="000D7416" w:rsidP="000D7416">
            <w:pPr>
              <w:spacing w:after="0" w:line="240" w:lineRule="auto"/>
              <w:jc w:val="center"/>
              <w:rPr>
                <w:rFonts w:cs="Times New Roman"/>
                <w:b/>
                <w:bCs/>
                <w:sz w:val="20"/>
                <w:szCs w:val="20"/>
              </w:rPr>
            </w:pPr>
            <w:r w:rsidRPr="006771CE">
              <w:rPr>
                <w:rFonts w:cs="Times New Roman"/>
                <w:b/>
                <w:bCs/>
                <w:sz w:val="20"/>
                <w:szCs w:val="20"/>
              </w:rPr>
              <w:t>Model Type</w:t>
            </w:r>
          </w:p>
        </w:tc>
      </w:tr>
      <w:tr w:rsidR="004B441D" w:rsidRPr="006771CE" w14:paraId="1CC6EDC4" w14:textId="77777777" w:rsidTr="008039BA">
        <w:trPr>
          <w:trHeight w:val="581"/>
          <w:tblHeader/>
          <w:jc w:val="center"/>
        </w:trPr>
        <w:tc>
          <w:tcPr>
            <w:tcW w:w="441" w:type="pct"/>
            <w:vMerge/>
            <w:shd w:val="clear" w:color="auto" w:fill="D9D9D9" w:themeFill="background1" w:themeFillShade="D9"/>
            <w:vAlign w:val="center"/>
          </w:tcPr>
          <w:p w14:paraId="030BEEBC" w14:textId="77777777" w:rsidR="000D7416" w:rsidRPr="006771CE" w:rsidRDefault="000D7416" w:rsidP="000D7416">
            <w:pPr>
              <w:spacing w:after="0" w:line="240" w:lineRule="auto"/>
              <w:jc w:val="center"/>
              <w:rPr>
                <w:rFonts w:cs="Times New Roman"/>
                <w:b/>
                <w:bCs/>
                <w:sz w:val="20"/>
                <w:szCs w:val="20"/>
              </w:rPr>
            </w:pPr>
          </w:p>
        </w:tc>
        <w:tc>
          <w:tcPr>
            <w:tcW w:w="908" w:type="pct"/>
            <w:vMerge/>
            <w:shd w:val="clear" w:color="auto" w:fill="D9D9D9" w:themeFill="background1" w:themeFillShade="D9"/>
            <w:noWrap/>
            <w:vAlign w:val="center"/>
            <w:hideMark/>
          </w:tcPr>
          <w:p w14:paraId="7BD24B0E" w14:textId="77777777" w:rsidR="000D7416" w:rsidRPr="006771CE" w:rsidRDefault="000D7416" w:rsidP="000D7416">
            <w:pPr>
              <w:spacing w:after="0" w:line="240" w:lineRule="auto"/>
              <w:jc w:val="center"/>
              <w:rPr>
                <w:rFonts w:cs="Times New Roman"/>
                <w:b/>
                <w:bCs/>
                <w:sz w:val="20"/>
                <w:szCs w:val="20"/>
              </w:rPr>
            </w:pPr>
          </w:p>
        </w:tc>
        <w:tc>
          <w:tcPr>
            <w:tcW w:w="473" w:type="pct"/>
            <w:shd w:val="clear" w:color="auto" w:fill="D9D9D9" w:themeFill="background1" w:themeFillShade="D9"/>
            <w:noWrap/>
            <w:vAlign w:val="center"/>
            <w:hideMark/>
          </w:tcPr>
          <w:p w14:paraId="4D965119" w14:textId="77777777" w:rsidR="000D7416" w:rsidRPr="006771CE" w:rsidRDefault="000D7416" w:rsidP="000D7416">
            <w:pPr>
              <w:spacing w:after="0" w:line="240" w:lineRule="auto"/>
              <w:jc w:val="center"/>
              <w:rPr>
                <w:rFonts w:cs="Times New Roman"/>
                <w:b/>
                <w:bCs/>
                <w:sz w:val="20"/>
                <w:szCs w:val="20"/>
              </w:rPr>
            </w:pPr>
            <w:r w:rsidRPr="006771CE">
              <w:rPr>
                <w:rFonts w:cs="Times New Roman"/>
                <w:b/>
                <w:bCs/>
                <w:sz w:val="20"/>
                <w:szCs w:val="20"/>
              </w:rPr>
              <w:t>Historic</w:t>
            </w:r>
          </w:p>
        </w:tc>
        <w:tc>
          <w:tcPr>
            <w:tcW w:w="499" w:type="pct"/>
            <w:shd w:val="clear" w:color="auto" w:fill="D9D9D9" w:themeFill="background1" w:themeFillShade="D9"/>
            <w:vAlign w:val="center"/>
          </w:tcPr>
          <w:p w14:paraId="1AB203FA" w14:textId="77777777" w:rsidR="000D7416" w:rsidRPr="006771CE" w:rsidRDefault="000D7416" w:rsidP="000D7416">
            <w:pPr>
              <w:spacing w:after="0" w:line="240" w:lineRule="auto"/>
              <w:jc w:val="center"/>
              <w:rPr>
                <w:rFonts w:cs="Times New Roman"/>
                <w:b/>
                <w:bCs/>
                <w:sz w:val="20"/>
                <w:szCs w:val="20"/>
              </w:rPr>
            </w:pPr>
            <w:r w:rsidRPr="006771CE">
              <w:rPr>
                <w:rFonts w:cs="Times New Roman"/>
                <w:b/>
                <w:bCs/>
                <w:sz w:val="20"/>
                <w:szCs w:val="20"/>
              </w:rPr>
              <w:t>Average</w:t>
            </w:r>
          </w:p>
        </w:tc>
        <w:tc>
          <w:tcPr>
            <w:tcW w:w="430" w:type="pct"/>
            <w:shd w:val="clear" w:color="auto" w:fill="D9D9D9" w:themeFill="background1" w:themeFillShade="D9"/>
            <w:noWrap/>
            <w:vAlign w:val="center"/>
            <w:hideMark/>
          </w:tcPr>
          <w:p w14:paraId="3A4F43C5" w14:textId="77777777" w:rsidR="000D7416" w:rsidRPr="006771CE" w:rsidRDefault="000D7416" w:rsidP="000D7416">
            <w:pPr>
              <w:spacing w:after="0" w:line="240" w:lineRule="auto"/>
              <w:jc w:val="center"/>
              <w:rPr>
                <w:rFonts w:cs="Times New Roman"/>
                <w:b/>
                <w:bCs/>
                <w:sz w:val="20"/>
                <w:szCs w:val="20"/>
              </w:rPr>
            </w:pPr>
            <w:r w:rsidRPr="006771CE">
              <w:rPr>
                <w:rFonts w:cs="Times New Roman"/>
                <w:b/>
                <w:bCs/>
                <w:sz w:val="20"/>
                <w:szCs w:val="20"/>
              </w:rPr>
              <w:t>Linear</w:t>
            </w:r>
          </w:p>
        </w:tc>
        <w:tc>
          <w:tcPr>
            <w:tcW w:w="518" w:type="pct"/>
            <w:shd w:val="clear" w:color="auto" w:fill="D9D9D9" w:themeFill="background1" w:themeFillShade="D9"/>
            <w:noWrap/>
            <w:vAlign w:val="center"/>
            <w:hideMark/>
          </w:tcPr>
          <w:p w14:paraId="0DE7AE04" w14:textId="77777777" w:rsidR="000D7416" w:rsidRPr="006771CE" w:rsidRDefault="000D7416" w:rsidP="000D7416">
            <w:pPr>
              <w:spacing w:after="0" w:line="240" w:lineRule="auto"/>
              <w:jc w:val="center"/>
              <w:rPr>
                <w:rFonts w:cs="Times New Roman"/>
                <w:b/>
                <w:bCs/>
                <w:sz w:val="20"/>
                <w:szCs w:val="20"/>
              </w:rPr>
            </w:pPr>
            <w:r w:rsidRPr="006771CE">
              <w:rPr>
                <w:rFonts w:cs="Times New Roman"/>
                <w:b/>
                <w:bCs/>
                <w:sz w:val="20"/>
                <w:szCs w:val="20"/>
              </w:rPr>
              <w:t>GLMNET</w:t>
            </w:r>
          </w:p>
        </w:tc>
        <w:tc>
          <w:tcPr>
            <w:tcW w:w="430" w:type="pct"/>
            <w:shd w:val="clear" w:color="auto" w:fill="D9D9D9" w:themeFill="background1" w:themeFillShade="D9"/>
            <w:noWrap/>
            <w:vAlign w:val="center"/>
            <w:hideMark/>
          </w:tcPr>
          <w:p w14:paraId="0C0B93F1" w14:textId="77777777" w:rsidR="000D7416" w:rsidRPr="006771CE" w:rsidRDefault="000D7416" w:rsidP="000D7416">
            <w:pPr>
              <w:spacing w:after="0" w:line="240" w:lineRule="auto"/>
              <w:jc w:val="center"/>
              <w:rPr>
                <w:rFonts w:cs="Times New Roman"/>
                <w:b/>
                <w:bCs/>
                <w:sz w:val="20"/>
                <w:szCs w:val="20"/>
              </w:rPr>
            </w:pPr>
            <w:r w:rsidRPr="006771CE">
              <w:rPr>
                <w:rFonts w:cs="Times New Roman"/>
                <w:b/>
                <w:bCs/>
                <w:sz w:val="20"/>
                <w:szCs w:val="20"/>
              </w:rPr>
              <w:t>PCR</w:t>
            </w:r>
          </w:p>
        </w:tc>
        <w:tc>
          <w:tcPr>
            <w:tcW w:w="430" w:type="pct"/>
            <w:shd w:val="clear" w:color="auto" w:fill="D9D9D9" w:themeFill="background1" w:themeFillShade="D9"/>
            <w:noWrap/>
            <w:vAlign w:val="center"/>
            <w:hideMark/>
          </w:tcPr>
          <w:p w14:paraId="333738C7" w14:textId="77777777" w:rsidR="000D7416" w:rsidRPr="006771CE" w:rsidRDefault="000D7416" w:rsidP="000D7416">
            <w:pPr>
              <w:spacing w:after="0" w:line="240" w:lineRule="auto"/>
              <w:jc w:val="center"/>
              <w:rPr>
                <w:rFonts w:cs="Times New Roman"/>
                <w:b/>
                <w:bCs/>
                <w:sz w:val="20"/>
                <w:szCs w:val="20"/>
              </w:rPr>
            </w:pPr>
            <w:r w:rsidRPr="006771CE">
              <w:rPr>
                <w:rFonts w:cs="Times New Roman"/>
                <w:b/>
                <w:bCs/>
                <w:sz w:val="20"/>
                <w:szCs w:val="20"/>
              </w:rPr>
              <w:t>KNN</w:t>
            </w:r>
          </w:p>
        </w:tc>
        <w:tc>
          <w:tcPr>
            <w:tcW w:w="438" w:type="pct"/>
            <w:shd w:val="clear" w:color="auto" w:fill="D9D9D9" w:themeFill="background1" w:themeFillShade="D9"/>
            <w:vAlign w:val="center"/>
          </w:tcPr>
          <w:p w14:paraId="6889F4EB" w14:textId="77777777" w:rsidR="000D7416" w:rsidRPr="006771CE" w:rsidRDefault="000D7416" w:rsidP="000D7416">
            <w:pPr>
              <w:spacing w:after="0" w:line="240" w:lineRule="auto"/>
              <w:jc w:val="center"/>
              <w:rPr>
                <w:rFonts w:cs="Times New Roman"/>
                <w:b/>
                <w:bCs/>
                <w:sz w:val="20"/>
                <w:szCs w:val="20"/>
              </w:rPr>
            </w:pPr>
            <w:r w:rsidRPr="006771CE">
              <w:rPr>
                <w:rFonts w:cs="Times New Roman"/>
                <w:b/>
                <w:bCs/>
                <w:sz w:val="20"/>
                <w:szCs w:val="20"/>
              </w:rPr>
              <w:t>RF</w:t>
            </w:r>
          </w:p>
        </w:tc>
        <w:tc>
          <w:tcPr>
            <w:tcW w:w="432" w:type="pct"/>
            <w:shd w:val="clear" w:color="auto" w:fill="D9D9D9" w:themeFill="background1" w:themeFillShade="D9"/>
            <w:vAlign w:val="center"/>
          </w:tcPr>
          <w:p w14:paraId="0F85D848" w14:textId="77777777" w:rsidR="000D7416" w:rsidRPr="006771CE" w:rsidRDefault="000D7416" w:rsidP="000D7416">
            <w:pPr>
              <w:spacing w:after="0" w:line="240" w:lineRule="auto"/>
              <w:jc w:val="center"/>
              <w:rPr>
                <w:rFonts w:cs="Times New Roman"/>
                <w:b/>
                <w:bCs/>
                <w:sz w:val="20"/>
                <w:szCs w:val="20"/>
              </w:rPr>
            </w:pPr>
            <w:r w:rsidRPr="006771CE">
              <w:rPr>
                <w:rFonts w:cs="Times New Roman"/>
                <w:b/>
                <w:bCs/>
                <w:sz w:val="20"/>
                <w:szCs w:val="20"/>
              </w:rPr>
              <w:t>BRNN</w:t>
            </w:r>
          </w:p>
        </w:tc>
      </w:tr>
      <w:tr w:rsidR="004B441D" w:rsidRPr="006771CE" w14:paraId="033435E8" w14:textId="77777777" w:rsidTr="008039BA">
        <w:trPr>
          <w:trHeight w:val="415"/>
          <w:jc w:val="center"/>
        </w:trPr>
        <w:tc>
          <w:tcPr>
            <w:tcW w:w="441" w:type="pct"/>
            <w:vMerge w:val="restart"/>
            <w:vAlign w:val="center"/>
          </w:tcPr>
          <w:p w14:paraId="169C471B"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2023</w:t>
            </w:r>
          </w:p>
          <w:p w14:paraId="0460948E"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Q1</w:t>
            </w:r>
          </w:p>
        </w:tc>
        <w:tc>
          <w:tcPr>
            <w:tcW w:w="908" w:type="pct"/>
            <w:shd w:val="clear" w:color="auto" w:fill="auto"/>
            <w:noWrap/>
            <w:vAlign w:val="center"/>
            <w:hideMark/>
          </w:tcPr>
          <w:p w14:paraId="082FB27A"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RMSE (Training)</w:t>
            </w:r>
          </w:p>
        </w:tc>
        <w:tc>
          <w:tcPr>
            <w:tcW w:w="473" w:type="pct"/>
            <w:shd w:val="clear" w:color="auto" w:fill="000000" w:themeFill="text1"/>
            <w:noWrap/>
            <w:vAlign w:val="center"/>
            <w:hideMark/>
          </w:tcPr>
          <w:p w14:paraId="28DEB036" w14:textId="77777777" w:rsidR="000D7416" w:rsidRPr="006771CE" w:rsidRDefault="000D7416" w:rsidP="000D7416">
            <w:pPr>
              <w:spacing w:after="0" w:line="240" w:lineRule="auto"/>
              <w:jc w:val="center"/>
              <w:rPr>
                <w:rFonts w:cs="Times New Roman"/>
                <w:sz w:val="20"/>
                <w:szCs w:val="20"/>
              </w:rPr>
            </w:pPr>
          </w:p>
        </w:tc>
        <w:tc>
          <w:tcPr>
            <w:tcW w:w="499" w:type="pct"/>
            <w:shd w:val="clear" w:color="auto" w:fill="FFFFFF" w:themeFill="background1"/>
            <w:vAlign w:val="center"/>
          </w:tcPr>
          <w:p w14:paraId="021AE2CF"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44,368</w:t>
            </w:r>
          </w:p>
        </w:tc>
        <w:tc>
          <w:tcPr>
            <w:tcW w:w="430" w:type="pct"/>
            <w:shd w:val="clear" w:color="auto" w:fill="auto"/>
            <w:noWrap/>
            <w:vAlign w:val="center"/>
            <w:hideMark/>
          </w:tcPr>
          <w:p w14:paraId="5C7BD4D9"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19,378</w:t>
            </w:r>
          </w:p>
        </w:tc>
        <w:tc>
          <w:tcPr>
            <w:tcW w:w="518" w:type="pct"/>
            <w:shd w:val="clear" w:color="auto" w:fill="auto"/>
            <w:noWrap/>
            <w:vAlign w:val="center"/>
            <w:hideMark/>
          </w:tcPr>
          <w:p w14:paraId="15A164C6"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20,837</w:t>
            </w:r>
          </w:p>
        </w:tc>
        <w:tc>
          <w:tcPr>
            <w:tcW w:w="430" w:type="pct"/>
            <w:shd w:val="clear" w:color="auto" w:fill="auto"/>
            <w:noWrap/>
            <w:vAlign w:val="center"/>
            <w:hideMark/>
          </w:tcPr>
          <w:p w14:paraId="6BA3C589"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20,384</w:t>
            </w:r>
          </w:p>
        </w:tc>
        <w:tc>
          <w:tcPr>
            <w:tcW w:w="430" w:type="pct"/>
            <w:shd w:val="clear" w:color="auto" w:fill="auto"/>
            <w:noWrap/>
            <w:vAlign w:val="center"/>
            <w:hideMark/>
          </w:tcPr>
          <w:p w14:paraId="04DE0F29"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30,314</w:t>
            </w:r>
          </w:p>
        </w:tc>
        <w:tc>
          <w:tcPr>
            <w:tcW w:w="438" w:type="pct"/>
            <w:shd w:val="clear" w:color="auto" w:fill="FFFFFF" w:themeFill="background1"/>
            <w:vAlign w:val="center"/>
          </w:tcPr>
          <w:p w14:paraId="55F84B12"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16,229</w:t>
            </w:r>
          </w:p>
        </w:tc>
        <w:tc>
          <w:tcPr>
            <w:tcW w:w="432" w:type="pct"/>
            <w:shd w:val="clear" w:color="auto" w:fill="FFFFFF" w:themeFill="background1"/>
            <w:vAlign w:val="center"/>
          </w:tcPr>
          <w:p w14:paraId="3164CDB4"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17,829</w:t>
            </w:r>
          </w:p>
        </w:tc>
      </w:tr>
      <w:tr w:rsidR="004B441D" w:rsidRPr="006771CE" w14:paraId="72D5DA70" w14:textId="77777777" w:rsidTr="008039BA">
        <w:trPr>
          <w:trHeight w:val="415"/>
          <w:jc w:val="center"/>
        </w:trPr>
        <w:tc>
          <w:tcPr>
            <w:tcW w:w="441" w:type="pct"/>
            <w:vMerge/>
            <w:vAlign w:val="center"/>
          </w:tcPr>
          <w:p w14:paraId="0504ABA6" w14:textId="77777777" w:rsidR="000D7416" w:rsidRPr="006771CE" w:rsidRDefault="000D7416" w:rsidP="000D7416">
            <w:pPr>
              <w:spacing w:after="0" w:line="240" w:lineRule="auto"/>
              <w:jc w:val="center"/>
              <w:rPr>
                <w:rFonts w:cs="Times New Roman"/>
                <w:sz w:val="20"/>
                <w:szCs w:val="20"/>
              </w:rPr>
            </w:pPr>
          </w:p>
        </w:tc>
        <w:tc>
          <w:tcPr>
            <w:tcW w:w="908" w:type="pct"/>
            <w:shd w:val="clear" w:color="auto" w:fill="auto"/>
            <w:noWrap/>
            <w:vAlign w:val="center"/>
            <w:hideMark/>
          </w:tcPr>
          <w:p w14:paraId="1F39B2C9" w14:textId="77777777" w:rsidR="000D7416" w:rsidRPr="006771CE" w:rsidRDefault="00000000" w:rsidP="000D7416">
            <w:pPr>
              <w:spacing w:after="0" w:line="240" w:lineRule="auto"/>
              <w:jc w:val="center"/>
              <w:rPr>
                <w:rFonts w:cs="Times New Roman"/>
                <w:sz w:val="20"/>
                <w:szCs w:val="20"/>
                <w:vertAlign w:val="superscript"/>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0D7416" w:rsidRPr="006771CE">
              <w:rPr>
                <w:rFonts w:cs="Times New Roman"/>
                <w:sz w:val="20"/>
                <w:szCs w:val="20"/>
              </w:rPr>
              <w:t xml:space="preserve"> (Training)</w:t>
            </w:r>
          </w:p>
        </w:tc>
        <w:tc>
          <w:tcPr>
            <w:tcW w:w="473" w:type="pct"/>
            <w:shd w:val="clear" w:color="auto" w:fill="000000" w:themeFill="text1"/>
            <w:noWrap/>
            <w:vAlign w:val="center"/>
            <w:hideMark/>
          </w:tcPr>
          <w:p w14:paraId="038C8B53" w14:textId="77777777" w:rsidR="000D7416" w:rsidRPr="006771CE" w:rsidRDefault="000D7416" w:rsidP="000D7416">
            <w:pPr>
              <w:spacing w:after="0" w:line="240" w:lineRule="auto"/>
              <w:jc w:val="center"/>
              <w:rPr>
                <w:rFonts w:cs="Times New Roman"/>
                <w:sz w:val="20"/>
                <w:szCs w:val="20"/>
              </w:rPr>
            </w:pPr>
          </w:p>
        </w:tc>
        <w:tc>
          <w:tcPr>
            <w:tcW w:w="499" w:type="pct"/>
            <w:shd w:val="clear" w:color="auto" w:fill="FFFFFF" w:themeFill="background1"/>
            <w:vAlign w:val="center"/>
          </w:tcPr>
          <w:p w14:paraId="41C9B03A"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0.00</w:t>
            </w:r>
          </w:p>
        </w:tc>
        <w:tc>
          <w:tcPr>
            <w:tcW w:w="430" w:type="pct"/>
            <w:shd w:val="clear" w:color="auto" w:fill="auto"/>
            <w:noWrap/>
            <w:vAlign w:val="center"/>
            <w:hideMark/>
          </w:tcPr>
          <w:p w14:paraId="717A84AF"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0.80</w:t>
            </w:r>
          </w:p>
        </w:tc>
        <w:tc>
          <w:tcPr>
            <w:tcW w:w="518" w:type="pct"/>
            <w:shd w:val="clear" w:color="auto" w:fill="auto"/>
            <w:noWrap/>
            <w:vAlign w:val="center"/>
            <w:hideMark/>
          </w:tcPr>
          <w:p w14:paraId="04412D68"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0.77</w:t>
            </w:r>
          </w:p>
        </w:tc>
        <w:tc>
          <w:tcPr>
            <w:tcW w:w="430" w:type="pct"/>
            <w:shd w:val="clear" w:color="auto" w:fill="auto"/>
            <w:noWrap/>
            <w:vAlign w:val="center"/>
            <w:hideMark/>
          </w:tcPr>
          <w:p w14:paraId="53779DC3"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0.78</w:t>
            </w:r>
          </w:p>
        </w:tc>
        <w:tc>
          <w:tcPr>
            <w:tcW w:w="430" w:type="pct"/>
            <w:shd w:val="clear" w:color="auto" w:fill="auto"/>
            <w:noWrap/>
            <w:vAlign w:val="center"/>
            <w:hideMark/>
          </w:tcPr>
          <w:p w14:paraId="2EEC1769"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0.71</w:t>
            </w:r>
          </w:p>
        </w:tc>
        <w:tc>
          <w:tcPr>
            <w:tcW w:w="438" w:type="pct"/>
            <w:shd w:val="clear" w:color="auto" w:fill="FFFFFF" w:themeFill="background1"/>
            <w:vAlign w:val="center"/>
          </w:tcPr>
          <w:p w14:paraId="324ADB41"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0.87</w:t>
            </w:r>
          </w:p>
        </w:tc>
        <w:tc>
          <w:tcPr>
            <w:tcW w:w="432" w:type="pct"/>
            <w:shd w:val="clear" w:color="auto" w:fill="FFFFFF" w:themeFill="background1"/>
            <w:vAlign w:val="center"/>
          </w:tcPr>
          <w:p w14:paraId="7CCA2AB8"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0.82</w:t>
            </w:r>
          </w:p>
        </w:tc>
      </w:tr>
      <w:tr w:rsidR="004B441D" w:rsidRPr="006771CE" w14:paraId="743A9DC7" w14:textId="77777777" w:rsidTr="008039BA">
        <w:trPr>
          <w:trHeight w:val="415"/>
          <w:jc w:val="center"/>
        </w:trPr>
        <w:tc>
          <w:tcPr>
            <w:tcW w:w="441" w:type="pct"/>
            <w:vMerge/>
            <w:vAlign w:val="center"/>
          </w:tcPr>
          <w:p w14:paraId="1129F5CC" w14:textId="77777777" w:rsidR="000D7416" w:rsidRPr="006771CE" w:rsidRDefault="000D7416" w:rsidP="000D7416">
            <w:pPr>
              <w:spacing w:after="0" w:line="240" w:lineRule="auto"/>
              <w:jc w:val="center"/>
              <w:rPr>
                <w:rFonts w:cs="Times New Roman"/>
                <w:sz w:val="20"/>
                <w:szCs w:val="20"/>
              </w:rPr>
            </w:pPr>
          </w:p>
        </w:tc>
        <w:tc>
          <w:tcPr>
            <w:tcW w:w="908" w:type="pct"/>
            <w:shd w:val="clear" w:color="auto" w:fill="auto"/>
            <w:noWrap/>
            <w:vAlign w:val="center"/>
            <w:hideMark/>
          </w:tcPr>
          <w:p w14:paraId="11C7575F"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RMSE (Actual)</w:t>
            </w:r>
          </w:p>
        </w:tc>
        <w:tc>
          <w:tcPr>
            <w:tcW w:w="473" w:type="pct"/>
            <w:shd w:val="clear" w:color="auto" w:fill="auto"/>
            <w:noWrap/>
            <w:vAlign w:val="center"/>
            <w:hideMark/>
          </w:tcPr>
          <w:p w14:paraId="276F9D32"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48,017</w:t>
            </w:r>
          </w:p>
        </w:tc>
        <w:tc>
          <w:tcPr>
            <w:tcW w:w="499" w:type="pct"/>
            <w:vAlign w:val="center"/>
          </w:tcPr>
          <w:p w14:paraId="7FEE5E27"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38,083</w:t>
            </w:r>
          </w:p>
        </w:tc>
        <w:tc>
          <w:tcPr>
            <w:tcW w:w="430" w:type="pct"/>
            <w:shd w:val="clear" w:color="auto" w:fill="auto"/>
            <w:noWrap/>
            <w:vAlign w:val="center"/>
            <w:hideMark/>
          </w:tcPr>
          <w:p w14:paraId="769EF9F2"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18,475</w:t>
            </w:r>
          </w:p>
        </w:tc>
        <w:tc>
          <w:tcPr>
            <w:tcW w:w="518" w:type="pct"/>
            <w:shd w:val="clear" w:color="auto" w:fill="auto"/>
            <w:noWrap/>
            <w:vAlign w:val="center"/>
            <w:hideMark/>
          </w:tcPr>
          <w:p w14:paraId="4BE7BBD0"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17,080</w:t>
            </w:r>
          </w:p>
        </w:tc>
        <w:tc>
          <w:tcPr>
            <w:tcW w:w="430" w:type="pct"/>
            <w:shd w:val="clear" w:color="auto" w:fill="auto"/>
            <w:noWrap/>
            <w:vAlign w:val="center"/>
            <w:hideMark/>
          </w:tcPr>
          <w:p w14:paraId="141D00FE"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17,804</w:t>
            </w:r>
          </w:p>
        </w:tc>
        <w:tc>
          <w:tcPr>
            <w:tcW w:w="430" w:type="pct"/>
            <w:shd w:val="clear" w:color="auto" w:fill="auto"/>
            <w:noWrap/>
            <w:vAlign w:val="center"/>
            <w:hideMark/>
          </w:tcPr>
          <w:p w14:paraId="37BBCF5D"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23,335</w:t>
            </w:r>
          </w:p>
        </w:tc>
        <w:tc>
          <w:tcPr>
            <w:tcW w:w="438" w:type="pct"/>
            <w:shd w:val="clear" w:color="auto" w:fill="FFFF00"/>
            <w:vAlign w:val="center"/>
          </w:tcPr>
          <w:p w14:paraId="3B0EFA61"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15,754</w:t>
            </w:r>
          </w:p>
        </w:tc>
        <w:tc>
          <w:tcPr>
            <w:tcW w:w="432" w:type="pct"/>
            <w:vAlign w:val="center"/>
          </w:tcPr>
          <w:p w14:paraId="48A81BAD"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17,468</w:t>
            </w:r>
          </w:p>
        </w:tc>
      </w:tr>
      <w:tr w:rsidR="004B441D" w:rsidRPr="006771CE" w14:paraId="4550EE6C" w14:textId="77777777" w:rsidTr="008039BA">
        <w:trPr>
          <w:trHeight w:val="415"/>
          <w:jc w:val="center"/>
        </w:trPr>
        <w:tc>
          <w:tcPr>
            <w:tcW w:w="441" w:type="pct"/>
            <w:vMerge/>
            <w:vAlign w:val="center"/>
          </w:tcPr>
          <w:p w14:paraId="07C3C4A5" w14:textId="77777777" w:rsidR="000D7416" w:rsidRPr="006771CE" w:rsidRDefault="000D7416" w:rsidP="000D7416">
            <w:pPr>
              <w:spacing w:after="0" w:line="240" w:lineRule="auto"/>
              <w:jc w:val="center"/>
              <w:rPr>
                <w:rFonts w:cs="Times New Roman"/>
                <w:sz w:val="20"/>
                <w:szCs w:val="20"/>
              </w:rPr>
            </w:pPr>
          </w:p>
        </w:tc>
        <w:tc>
          <w:tcPr>
            <w:tcW w:w="908" w:type="pct"/>
            <w:shd w:val="clear" w:color="auto" w:fill="auto"/>
            <w:noWrap/>
            <w:vAlign w:val="center"/>
            <w:hideMark/>
          </w:tcPr>
          <w:p w14:paraId="7C5BB066" w14:textId="77777777" w:rsidR="000D7416" w:rsidRPr="006771CE" w:rsidRDefault="00000000" w:rsidP="000D7416">
            <w:pPr>
              <w:spacing w:after="0" w:line="240" w:lineRule="auto"/>
              <w:jc w:val="center"/>
              <w:rPr>
                <w:rFonts w:cs="Times New Roman"/>
                <w:sz w:val="20"/>
                <w:szCs w:val="20"/>
                <w:vertAlign w:val="superscript"/>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0D7416" w:rsidRPr="006771CE">
              <w:rPr>
                <w:rFonts w:cs="Times New Roman"/>
                <w:sz w:val="20"/>
                <w:szCs w:val="20"/>
              </w:rPr>
              <w:t xml:space="preserve"> (Actual)</w:t>
            </w:r>
          </w:p>
        </w:tc>
        <w:tc>
          <w:tcPr>
            <w:tcW w:w="473" w:type="pct"/>
            <w:shd w:val="clear" w:color="auto" w:fill="auto"/>
            <w:noWrap/>
            <w:vAlign w:val="center"/>
            <w:hideMark/>
          </w:tcPr>
          <w:p w14:paraId="648B3DAD"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0.63</w:t>
            </w:r>
          </w:p>
        </w:tc>
        <w:tc>
          <w:tcPr>
            <w:tcW w:w="499" w:type="pct"/>
            <w:vAlign w:val="center"/>
          </w:tcPr>
          <w:p w14:paraId="4CCA032B"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0.00</w:t>
            </w:r>
          </w:p>
        </w:tc>
        <w:tc>
          <w:tcPr>
            <w:tcW w:w="430" w:type="pct"/>
            <w:shd w:val="clear" w:color="auto" w:fill="auto"/>
            <w:noWrap/>
            <w:vAlign w:val="center"/>
            <w:hideMark/>
          </w:tcPr>
          <w:p w14:paraId="7CE862FB"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0.86</w:t>
            </w:r>
          </w:p>
        </w:tc>
        <w:tc>
          <w:tcPr>
            <w:tcW w:w="518" w:type="pct"/>
            <w:shd w:val="clear" w:color="auto" w:fill="auto"/>
            <w:noWrap/>
            <w:vAlign w:val="center"/>
            <w:hideMark/>
          </w:tcPr>
          <w:p w14:paraId="7A2A39A1"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0.86</w:t>
            </w:r>
          </w:p>
        </w:tc>
        <w:tc>
          <w:tcPr>
            <w:tcW w:w="430" w:type="pct"/>
            <w:shd w:val="clear" w:color="auto" w:fill="auto"/>
            <w:noWrap/>
            <w:vAlign w:val="center"/>
            <w:hideMark/>
          </w:tcPr>
          <w:p w14:paraId="40F1DED5"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0.86</w:t>
            </w:r>
          </w:p>
        </w:tc>
        <w:tc>
          <w:tcPr>
            <w:tcW w:w="430" w:type="pct"/>
            <w:shd w:val="clear" w:color="auto" w:fill="auto"/>
            <w:noWrap/>
            <w:vAlign w:val="center"/>
            <w:hideMark/>
          </w:tcPr>
          <w:p w14:paraId="19FE6946"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0.86</w:t>
            </w:r>
          </w:p>
        </w:tc>
        <w:tc>
          <w:tcPr>
            <w:tcW w:w="438" w:type="pct"/>
            <w:shd w:val="clear" w:color="auto" w:fill="F79646" w:themeFill="accent6"/>
            <w:vAlign w:val="center"/>
          </w:tcPr>
          <w:p w14:paraId="50195861"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0.90</w:t>
            </w:r>
          </w:p>
        </w:tc>
        <w:tc>
          <w:tcPr>
            <w:tcW w:w="432" w:type="pct"/>
            <w:vAlign w:val="center"/>
          </w:tcPr>
          <w:p w14:paraId="776052AF"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0.89</w:t>
            </w:r>
          </w:p>
        </w:tc>
      </w:tr>
      <w:tr w:rsidR="004B441D" w:rsidRPr="006771CE" w14:paraId="06000218" w14:textId="77777777" w:rsidTr="008039BA">
        <w:trPr>
          <w:cantSplit/>
          <w:trHeight w:val="415"/>
          <w:jc w:val="center"/>
        </w:trPr>
        <w:tc>
          <w:tcPr>
            <w:tcW w:w="441" w:type="pct"/>
            <w:vMerge w:val="restart"/>
            <w:shd w:val="clear" w:color="auto" w:fill="D9D9D9" w:themeFill="background1" w:themeFillShade="D9"/>
            <w:vAlign w:val="center"/>
          </w:tcPr>
          <w:p w14:paraId="4CD77FF9"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2023</w:t>
            </w:r>
          </w:p>
          <w:p w14:paraId="02554C07"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Q4</w:t>
            </w:r>
          </w:p>
          <w:p w14:paraId="1D52507B"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A</w:t>
            </w:r>
          </w:p>
        </w:tc>
        <w:tc>
          <w:tcPr>
            <w:tcW w:w="908" w:type="pct"/>
            <w:shd w:val="clear" w:color="auto" w:fill="D9D9D9" w:themeFill="background1" w:themeFillShade="D9"/>
            <w:noWrap/>
            <w:vAlign w:val="center"/>
          </w:tcPr>
          <w:p w14:paraId="79E65167"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RMSE (Training)</w:t>
            </w:r>
          </w:p>
        </w:tc>
        <w:tc>
          <w:tcPr>
            <w:tcW w:w="473" w:type="pct"/>
            <w:shd w:val="clear" w:color="auto" w:fill="D9D9D9" w:themeFill="background1" w:themeFillShade="D9"/>
            <w:noWrap/>
            <w:vAlign w:val="center"/>
          </w:tcPr>
          <w:p w14:paraId="13CDE1A5"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48,959</w:t>
            </w:r>
          </w:p>
        </w:tc>
        <w:tc>
          <w:tcPr>
            <w:tcW w:w="499" w:type="pct"/>
            <w:shd w:val="clear" w:color="auto" w:fill="D9D9D9" w:themeFill="background1" w:themeFillShade="D9"/>
            <w:vAlign w:val="center"/>
          </w:tcPr>
          <w:p w14:paraId="5C5628EB"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42,474</w:t>
            </w:r>
          </w:p>
        </w:tc>
        <w:tc>
          <w:tcPr>
            <w:tcW w:w="430" w:type="pct"/>
            <w:shd w:val="clear" w:color="auto" w:fill="D9D9D9" w:themeFill="background1" w:themeFillShade="D9"/>
            <w:noWrap/>
            <w:vAlign w:val="center"/>
          </w:tcPr>
          <w:p w14:paraId="706C9F20"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19,001</w:t>
            </w:r>
          </w:p>
        </w:tc>
        <w:tc>
          <w:tcPr>
            <w:tcW w:w="518" w:type="pct"/>
            <w:shd w:val="clear" w:color="auto" w:fill="D9D9D9" w:themeFill="background1" w:themeFillShade="D9"/>
            <w:noWrap/>
            <w:vAlign w:val="center"/>
          </w:tcPr>
          <w:p w14:paraId="12219413"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18,980</w:t>
            </w:r>
          </w:p>
        </w:tc>
        <w:tc>
          <w:tcPr>
            <w:tcW w:w="430" w:type="pct"/>
            <w:shd w:val="clear" w:color="auto" w:fill="D9D9D9" w:themeFill="background1" w:themeFillShade="D9"/>
            <w:noWrap/>
            <w:vAlign w:val="center"/>
          </w:tcPr>
          <w:p w14:paraId="2D3A63B6"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18,812</w:t>
            </w:r>
          </w:p>
        </w:tc>
        <w:tc>
          <w:tcPr>
            <w:tcW w:w="430" w:type="pct"/>
            <w:shd w:val="clear" w:color="auto" w:fill="D9D9D9" w:themeFill="background1" w:themeFillShade="D9"/>
            <w:noWrap/>
            <w:vAlign w:val="center"/>
          </w:tcPr>
          <w:p w14:paraId="3410098C"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15,731</w:t>
            </w:r>
          </w:p>
        </w:tc>
        <w:tc>
          <w:tcPr>
            <w:tcW w:w="438" w:type="pct"/>
            <w:shd w:val="clear" w:color="auto" w:fill="D9D9D9" w:themeFill="background1" w:themeFillShade="D9"/>
            <w:vAlign w:val="center"/>
          </w:tcPr>
          <w:p w14:paraId="664AFDD3"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22,087</w:t>
            </w:r>
          </w:p>
        </w:tc>
        <w:tc>
          <w:tcPr>
            <w:tcW w:w="432" w:type="pct"/>
            <w:shd w:val="clear" w:color="auto" w:fill="D9D9D9" w:themeFill="background1" w:themeFillShade="D9"/>
            <w:vAlign w:val="center"/>
          </w:tcPr>
          <w:p w14:paraId="65F869CE"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15,588</w:t>
            </w:r>
          </w:p>
        </w:tc>
      </w:tr>
      <w:tr w:rsidR="004B441D" w:rsidRPr="006771CE" w14:paraId="350F84B4" w14:textId="77777777" w:rsidTr="008039BA">
        <w:trPr>
          <w:cantSplit/>
          <w:trHeight w:val="415"/>
          <w:jc w:val="center"/>
        </w:trPr>
        <w:tc>
          <w:tcPr>
            <w:tcW w:w="441" w:type="pct"/>
            <w:vMerge/>
            <w:shd w:val="clear" w:color="auto" w:fill="D9D9D9" w:themeFill="background1" w:themeFillShade="D9"/>
            <w:vAlign w:val="center"/>
          </w:tcPr>
          <w:p w14:paraId="495D08AB" w14:textId="77777777" w:rsidR="000D7416" w:rsidRPr="006771CE" w:rsidRDefault="000D7416" w:rsidP="000D7416">
            <w:pPr>
              <w:spacing w:after="0" w:line="240" w:lineRule="auto"/>
              <w:jc w:val="center"/>
              <w:rPr>
                <w:rFonts w:cs="Times New Roman"/>
                <w:sz w:val="20"/>
                <w:szCs w:val="20"/>
              </w:rPr>
            </w:pPr>
          </w:p>
        </w:tc>
        <w:tc>
          <w:tcPr>
            <w:tcW w:w="908" w:type="pct"/>
            <w:shd w:val="clear" w:color="auto" w:fill="D9D9D9" w:themeFill="background1" w:themeFillShade="D9"/>
            <w:noWrap/>
            <w:vAlign w:val="center"/>
          </w:tcPr>
          <w:p w14:paraId="11225992" w14:textId="77777777" w:rsidR="000D7416" w:rsidRPr="006771CE" w:rsidRDefault="00000000" w:rsidP="000D7416">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0D7416" w:rsidRPr="006771CE">
              <w:rPr>
                <w:rFonts w:cs="Times New Roman"/>
                <w:sz w:val="20"/>
                <w:szCs w:val="20"/>
              </w:rPr>
              <w:t xml:space="preserve"> (Training)</w:t>
            </w:r>
          </w:p>
        </w:tc>
        <w:tc>
          <w:tcPr>
            <w:tcW w:w="473" w:type="pct"/>
            <w:shd w:val="clear" w:color="auto" w:fill="D9D9D9" w:themeFill="background1" w:themeFillShade="D9"/>
            <w:noWrap/>
            <w:vAlign w:val="center"/>
          </w:tcPr>
          <w:p w14:paraId="6DD2FA85"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0.10</w:t>
            </w:r>
          </w:p>
        </w:tc>
        <w:tc>
          <w:tcPr>
            <w:tcW w:w="499" w:type="pct"/>
            <w:shd w:val="clear" w:color="auto" w:fill="D9D9D9" w:themeFill="background1" w:themeFillShade="D9"/>
            <w:vAlign w:val="center"/>
          </w:tcPr>
          <w:p w14:paraId="51E1C144"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0.00</w:t>
            </w:r>
          </w:p>
        </w:tc>
        <w:tc>
          <w:tcPr>
            <w:tcW w:w="430" w:type="pct"/>
            <w:shd w:val="clear" w:color="auto" w:fill="D9D9D9" w:themeFill="background1" w:themeFillShade="D9"/>
            <w:noWrap/>
            <w:vAlign w:val="center"/>
          </w:tcPr>
          <w:p w14:paraId="5CC03EC5"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0.81</w:t>
            </w:r>
          </w:p>
        </w:tc>
        <w:tc>
          <w:tcPr>
            <w:tcW w:w="518" w:type="pct"/>
            <w:shd w:val="clear" w:color="auto" w:fill="D9D9D9" w:themeFill="background1" w:themeFillShade="D9"/>
            <w:noWrap/>
            <w:vAlign w:val="center"/>
          </w:tcPr>
          <w:p w14:paraId="5634E913"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0.80</w:t>
            </w:r>
          </w:p>
        </w:tc>
        <w:tc>
          <w:tcPr>
            <w:tcW w:w="430" w:type="pct"/>
            <w:shd w:val="clear" w:color="auto" w:fill="D9D9D9" w:themeFill="background1" w:themeFillShade="D9"/>
            <w:noWrap/>
            <w:vAlign w:val="center"/>
          </w:tcPr>
          <w:p w14:paraId="46DE721E"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0.80</w:t>
            </w:r>
          </w:p>
        </w:tc>
        <w:tc>
          <w:tcPr>
            <w:tcW w:w="430" w:type="pct"/>
            <w:shd w:val="clear" w:color="auto" w:fill="D9D9D9" w:themeFill="background1" w:themeFillShade="D9"/>
            <w:noWrap/>
            <w:vAlign w:val="center"/>
          </w:tcPr>
          <w:p w14:paraId="5ECCB82C"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0.86</w:t>
            </w:r>
          </w:p>
        </w:tc>
        <w:tc>
          <w:tcPr>
            <w:tcW w:w="438" w:type="pct"/>
            <w:shd w:val="clear" w:color="auto" w:fill="D9D9D9" w:themeFill="background1" w:themeFillShade="D9"/>
            <w:vAlign w:val="center"/>
          </w:tcPr>
          <w:p w14:paraId="6EC25090"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0.83</w:t>
            </w:r>
          </w:p>
        </w:tc>
        <w:tc>
          <w:tcPr>
            <w:tcW w:w="432" w:type="pct"/>
            <w:shd w:val="clear" w:color="auto" w:fill="D9D9D9" w:themeFill="background1" w:themeFillShade="D9"/>
            <w:vAlign w:val="center"/>
          </w:tcPr>
          <w:p w14:paraId="2F99A9B0"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0.87</w:t>
            </w:r>
          </w:p>
        </w:tc>
      </w:tr>
      <w:tr w:rsidR="004B441D" w:rsidRPr="006771CE" w14:paraId="53666812" w14:textId="77777777" w:rsidTr="008039BA">
        <w:trPr>
          <w:cantSplit/>
          <w:trHeight w:val="415"/>
          <w:jc w:val="center"/>
        </w:trPr>
        <w:tc>
          <w:tcPr>
            <w:tcW w:w="441" w:type="pct"/>
            <w:vMerge/>
            <w:shd w:val="clear" w:color="auto" w:fill="D9D9D9" w:themeFill="background1" w:themeFillShade="D9"/>
            <w:vAlign w:val="center"/>
          </w:tcPr>
          <w:p w14:paraId="2F62B6F9" w14:textId="77777777" w:rsidR="000D7416" w:rsidRPr="006771CE" w:rsidRDefault="000D7416" w:rsidP="000D7416">
            <w:pPr>
              <w:spacing w:after="0" w:line="240" w:lineRule="auto"/>
              <w:jc w:val="center"/>
              <w:rPr>
                <w:rFonts w:cs="Times New Roman"/>
                <w:sz w:val="20"/>
                <w:szCs w:val="20"/>
              </w:rPr>
            </w:pPr>
          </w:p>
        </w:tc>
        <w:tc>
          <w:tcPr>
            <w:tcW w:w="908" w:type="pct"/>
            <w:shd w:val="clear" w:color="auto" w:fill="D9D9D9" w:themeFill="background1" w:themeFillShade="D9"/>
            <w:noWrap/>
            <w:vAlign w:val="center"/>
          </w:tcPr>
          <w:p w14:paraId="7912302A"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RMSE (Actual)</w:t>
            </w:r>
          </w:p>
        </w:tc>
        <w:tc>
          <w:tcPr>
            <w:tcW w:w="473" w:type="pct"/>
            <w:shd w:val="clear" w:color="auto" w:fill="D9D9D9" w:themeFill="background1" w:themeFillShade="D9"/>
            <w:noWrap/>
            <w:vAlign w:val="center"/>
          </w:tcPr>
          <w:p w14:paraId="49CEC6ED"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44,075</w:t>
            </w:r>
          </w:p>
        </w:tc>
        <w:tc>
          <w:tcPr>
            <w:tcW w:w="499" w:type="pct"/>
            <w:shd w:val="clear" w:color="auto" w:fill="D9D9D9" w:themeFill="background1" w:themeFillShade="D9"/>
            <w:vAlign w:val="center"/>
          </w:tcPr>
          <w:p w14:paraId="1CB23BC1"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42,849</w:t>
            </w:r>
          </w:p>
        </w:tc>
        <w:tc>
          <w:tcPr>
            <w:tcW w:w="430" w:type="pct"/>
            <w:shd w:val="clear" w:color="auto" w:fill="D9D9D9" w:themeFill="background1" w:themeFillShade="D9"/>
            <w:noWrap/>
            <w:vAlign w:val="center"/>
          </w:tcPr>
          <w:p w14:paraId="7CAB23CA"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60,281</w:t>
            </w:r>
          </w:p>
        </w:tc>
        <w:tc>
          <w:tcPr>
            <w:tcW w:w="518" w:type="pct"/>
            <w:shd w:val="clear" w:color="auto" w:fill="D9D9D9" w:themeFill="background1" w:themeFillShade="D9"/>
            <w:noWrap/>
            <w:vAlign w:val="center"/>
          </w:tcPr>
          <w:p w14:paraId="4C8903ED"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54,436</w:t>
            </w:r>
          </w:p>
        </w:tc>
        <w:tc>
          <w:tcPr>
            <w:tcW w:w="430" w:type="pct"/>
            <w:shd w:val="clear" w:color="auto" w:fill="D9D9D9" w:themeFill="background1" w:themeFillShade="D9"/>
            <w:noWrap/>
            <w:vAlign w:val="center"/>
          </w:tcPr>
          <w:p w14:paraId="3F688B91"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54,818</w:t>
            </w:r>
          </w:p>
        </w:tc>
        <w:tc>
          <w:tcPr>
            <w:tcW w:w="430" w:type="pct"/>
            <w:shd w:val="clear" w:color="auto" w:fill="D9D9D9" w:themeFill="background1" w:themeFillShade="D9"/>
            <w:noWrap/>
            <w:vAlign w:val="center"/>
          </w:tcPr>
          <w:p w14:paraId="28BF05CE"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59,459</w:t>
            </w:r>
          </w:p>
        </w:tc>
        <w:tc>
          <w:tcPr>
            <w:tcW w:w="438" w:type="pct"/>
            <w:shd w:val="clear" w:color="auto" w:fill="FFFF00"/>
            <w:vAlign w:val="center"/>
          </w:tcPr>
          <w:p w14:paraId="434E784B"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41,851</w:t>
            </w:r>
          </w:p>
        </w:tc>
        <w:tc>
          <w:tcPr>
            <w:tcW w:w="432" w:type="pct"/>
            <w:shd w:val="clear" w:color="auto" w:fill="D9D9D9" w:themeFill="background1" w:themeFillShade="D9"/>
            <w:vAlign w:val="center"/>
          </w:tcPr>
          <w:p w14:paraId="3469A186"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58,686</w:t>
            </w:r>
          </w:p>
        </w:tc>
      </w:tr>
      <w:tr w:rsidR="004B441D" w:rsidRPr="006771CE" w14:paraId="6759E991" w14:textId="77777777" w:rsidTr="008039BA">
        <w:trPr>
          <w:cantSplit/>
          <w:trHeight w:val="415"/>
          <w:jc w:val="center"/>
        </w:trPr>
        <w:tc>
          <w:tcPr>
            <w:tcW w:w="441" w:type="pct"/>
            <w:vMerge/>
            <w:shd w:val="clear" w:color="auto" w:fill="D9D9D9" w:themeFill="background1" w:themeFillShade="D9"/>
            <w:vAlign w:val="center"/>
          </w:tcPr>
          <w:p w14:paraId="1AB364F1" w14:textId="77777777" w:rsidR="000D7416" w:rsidRPr="006771CE" w:rsidRDefault="000D7416" w:rsidP="000D7416">
            <w:pPr>
              <w:spacing w:after="0" w:line="240" w:lineRule="auto"/>
              <w:jc w:val="center"/>
              <w:rPr>
                <w:rFonts w:cs="Times New Roman"/>
                <w:sz w:val="20"/>
                <w:szCs w:val="20"/>
              </w:rPr>
            </w:pPr>
          </w:p>
        </w:tc>
        <w:tc>
          <w:tcPr>
            <w:tcW w:w="908" w:type="pct"/>
            <w:shd w:val="clear" w:color="auto" w:fill="D9D9D9" w:themeFill="background1" w:themeFillShade="D9"/>
            <w:noWrap/>
            <w:vAlign w:val="center"/>
          </w:tcPr>
          <w:p w14:paraId="6F342254" w14:textId="77777777" w:rsidR="000D7416" w:rsidRPr="006771CE" w:rsidRDefault="00000000" w:rsidP="000D7416">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0D7416" w:rsidRPr="006771CE">
              <w:rPr>
                <w:rFonts w:cs="Times New Roman"/>
                <w:sz w:val="20"/>
                <w:szCs w:val="20"/>
                <w:vertAlign w:val="superscript"/>
              </w:rPr>
              <w:t xml:space="preserve"> </w:t>
            </w:r>
            <w:r w:rsidR="000D7416" w:rsidRPr="006771CE">
              <w:rPr>
                <w:rFonts w:cs="Times New Roman"/>
                <w:sz w:val="20"/>
                <w:szCs w:val="20"/>
              </w:rPr>
              <w:t>(Actual)</w:t>
            </w:r>
          </w:p>
        </w:tc>
        <w:tc>
          <w:tcPr>
            <w:tcW w:w="473" w:type="pct"/>
            <w:shd w:val="clear" w:color="auto" w:fill="F79646" w:themeFill="accent6"/>
            <w:noWrap/>
            <w:vAlign w:val="center"/>
          </w:tcPr>
          <w:p w14:paraId="3E15D3DF"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0.37</w:t>
            </w:r>
          </w:p>
        </w:tc>
        <w:tc>
          <w:tcPr>
            <w:tcW w:w="499" w:type="pct"/>
            <w:tcBorders>
              <w:bottom w:val="single" w:sz="4" w:space="0" w:color="auto"/>
            </w:tcBorders>
            <w:shd w:val="clear" w:color="auto" w:fill="D9D9D9" w:themeFill="background1" w:themeFillShade="D9"/>
            <w:vAlign w:val="center"/>
          </w:tcPr>
          <w:p w14:paraId="666DE674"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0.00</w:t>
            </w:r>
          </w:p>
        </w:tc>
        <w:tc>
          <w:tcPr>
            <w:tcW w:w="430" w:type="pct"/>
            <w:shd w:val="clear" w:color="auto" w:fill="D9D9D9" w:themeFill="background1" w:themeFillShade="D9"/>
            <w:noWrap/>
            <w:vAlign w:val="center"/>
          </w:tcPr>
          <w:p w14:paraId="212EE52E"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0.00</w:t>
            </w:r>
          </w:p>
        </w:tc>
        <w:tc>
          <w:tcPr>
            <w:tcW w:w="518" w:type="pct"/>
            <w:shd w:val="clear" w:color="auto" w:fill="D9D9D9" w:themeFill="background1" w:themeFillShade="D9"/>
            <w:noWrap/>
            <w:vAlign w:val="center"/>
          </w:tcPr>
          <w:p w14:paraId="1F1AE4EA"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0.01</w:t>
            </w:r>
          </w:p>
        </w:tc>
        <w:tc>
          <w:tcPr>
            <w:tcW w:w="430" w:type="pct"/>
            <w:shd w:val="clear" w:color="auto" w:fill="D9D9D9" w:themeFill="background1" w:themeFillShade="D9"/>
            <w:noWrap/>
            <w:vAlign w:val="center"/>
          </w:tcPr>
          <w:p w14:paraId="65CC9842"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0.01</w:t>
            </w:r>
          </w:p>
        </w:tc>
        <w:tc>
          <w:tcPr>
            <w:tcW w:w="430" w:type="pct"/>
            <w:shd w:val="clear" w:color="auto" w:fill="D9D9D9" w:themeFill="background1" w:themeFillShade="D9"/>
            <w:noWrap/>
            <w:vAlign w:val="center"/>
          </w:tcPr>
          <w:p w14:paraId="74F9FF1B"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0.02</w:t>
            </w:r>
          </w:p>
        </w:tc>
        <w:tc>
          <w:tcPr>
            <w:tcW w:w="438" w:type="pct"/>
            <w:shd w:val="clear" w:color="auto" w:fill="D9D9D9" w:themeFill="background1" w:themeFillShade="D9"/>
            <w:vAlign w:val="center"/>
          </w:tcPr>
          <w:p w14:paraId="35BC9490"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0.11</w:t>
            </w:r>
          </w:p>
        </w:tc>
        <w:tc>
          <w:tcPr>
            <w:tcW w:w="432" w:type="pct"/>
            <w:shd w:val="clear" w:color="auto" w:fill="D9D9D9" w:themeFill="background1" w:themeFillShade="D9"/>
            <w:vAlign w:val="center"/>
          </w:tcPr>
          <w:p w14:paraId="1E9C2591"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0.00</w:t>
            </w:r>
          </w:p>
        </w:tc>
      </w:tr>
      <w:tr w:rsidR="004B441D" w:rsidRPr="006771CE" w14:paraId="7861ACCE" w14:textId="77777777" w:rsidTr="008039BA">
        <w:trPr>
          <w:cantSplit/>
          <w:trHeight w:val="415"/>
          <w:jc w:val="center"/>
        </w:trPr>
        <w:tc>
          <w:tcPr>
            <w:tcW w:w="441" w:type="pct"/>
            <w:vMerge w:val="restart"/>
            <w:shd w:val="clear" w:color="auto" w:fill="FFFFFF" w:themeFill="background1"/>
            <w:vAlign w:val="center"/>
          </w:tcPr>
          <w:p w14:paraId="7F623ADC"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 xml:space="preserve">2023 </w:t>
            </w:r>
          </w:p>
          <w:p w14:paraId="76790C4B"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 xml:space="preserve">Q4 </w:t>
            </w:r>
          </w:p>
          <w:p w14:paraId="1CD99B8D"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B</w:t>
            </w:r>
          </w:p>
        </w:tc>
        <w:tc>
          <w:tcPr>
            <w:tcW w:w="908" w:type="pct"/>
            <w:shd w:val="clear" w:color="auto" w:fill="FFFFFF" w:themeFill="background1"/>
            <w:noWrap/>
            <w:vAlign w:val="center"/>
          </w:tcPr>
          <w:p w14:paraId="63311EE7"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RMSE (Training)</w:t>
            </w:r>
          </w:p>
        </w:tc>
        <w:tc>
          <w:tcPr>
            <w:tcW w:w="473" w:type="pct"/>
            <w:shd w:val="clear" w:color="auto" w:fill="FFFFFF" w:themeFill="background1"/>
            <w:noWrap/>
            <w:vAlign w:val="center"/>
          </w:tcPr>
          <w:p w14:paraId="6E7B63F9"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48,959</w:t>
            </w:r>
          </w:p>
        </w:tc>
        <w:tc>
          <w:tcPr>
            <w:tcW w:w="499" w:type="pct"/>
            <w:shd w:val="clear" w:color="auto" w:fill="FFFFFF" w:themeFill="background1"/>
            <w:vAlign w:val="center"/>
          </w:tcPr>
          <w:p w14:paraId="0EB7426B"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42,474</w:t>
            </w:r>
          </w:p>
        </w:tc>
        <w:tc>
          <w:tcPr>
            <w:tcW w:w="430" w:type="pct"/>
            <w:shd w:val="clear" w:color="auto" w:fill="FFFFFF" w:themeFill="background1"/>
            <w:noWrap/>
            <w:vAlign w:val="center"/>
          </w:tcPr>
          <w:p w14:paraId="277BB932"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19,001</w:t>
            </w:r>
          </w:p>
        </w:tc>
        <w:tc>
          <w:tcPr>
            <w:tcW w:w="518" w:type="pct"/>
            <w:shd w:val="clear" w:color="auto" w:fill="FFFFFF" w:themeFill="background1"/>
            <w:noWrap/>
            <w:vAlign w:val="center"/>
          </w:tcPr>
          <w:p w14:paraId="507C8117"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16,465</w:t>
            </w:r>
          </w:p>
        </w:tc>
        <w:tc>
          <w:tcPr>
            <w:tcW w:w="430" w:type="pct"/>
            <w:shd w:val="clear" w:color="auto" w:fill="FFFFFF" w:themeFill="background1"/>
            <w:noWrap/>
            <w:vAlign w:val="center"/>
          </w:tcPr>
          <w:p w14:paraId="53712599"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16,398</w:t>
            </w:r>
          </w:p>
        </w:tc>
        <w:tc>
          <w:tcPr>
            <w:tcW w:w="430" w:type="pct"/>
            <w:shd w:val="clear" w:color="auto" w:fill="FFFFFF" w:themeFill="background1"/>
            <w:noWrap/>
            <w:vAlign w:val="center"/>
          </w:tcPr>
          <w:p w14:paraId="36BC3B0B"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21,848</w:t>
            </w:r>
          </w:p>
        </w:tc>
        <w:tc>
          <w:tcPr>
            <w:tcW w:w="438" w:type="pct"/>
            <w:shd w:val="clear" w:color="auto" w:fill="FFFFFF" w:themeFill="background1"/>
            <w:vAlign w:val="center"/>
          </w:tcPr>
          <w:p w14:paraId="6E31F461"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13,160</w:t>
            </w:r>
          </w:p>
        </w:tc>
        <w:tc>
          <w:tcPr>
            <w:tcW w:w="432" w:type="pct"/>
            <w:shd w:val="clear" w:color="auto" w:fill="FFFFFF" w:themeFill="background1"/>
            <w:vAlign w:val="center"/>
          </w:tcPr>
          <w:p w14:paraId="0D790FD9"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15,536</w:t>
            </w:r>
          </w:p>
        </w:tc>
      </w:tr>
      <w:tr w:rsidR="004B441D" w:rsidRPr="006771CE" w14:paraId="40AECFE9" w14:textId="77777777" w:rsidTr="008039BA">
        <w:trPr>
          <w:cantSplit/>
          <w:trHeight w:val="415"/>
          <w:jc w:val="center"/>
        </w:trPr>
        <w:tc>
          <w:tcPr>
            <w:tcW w:w="441" w:type="pct"/>
            <w:vMerge/>
            <w:shd w:val="clear" w:color="auto" w:fill="FFFFFF" w:themeFill="background1"/>
            <w:vAlign w:val="center"/>
          </w:tcPr>
          <w:p w14:paraId="562F44C9" w14:textId="77777777" w:rsidR="000D7416" w:rsidRPr="006771CE" w:rsidRDefault="000D7416" w:rsidP="000D7416">
            <w:pPr>
              <w:spacing w:after="0" w:line="240" w:lineRule="auto"/>
              <w:jc w:val="center"/>
              <w:rPr>
                <w:rFonts w:cs="Times New Roman"/>
                <w:sz w:val="20"/>
                <w:szCs w:val="20"/>
              </w:rPr>
            </w:pPr>
          </w:p>
        </w:tc>
        <w:tc>
          <w:tcPr>
            <w:tcW w:w="908" w:type="pct"/>
            <w:shd w:val="clear" w:color="auto" w:fill="FFFFFF" w:themeFill="background1"/>
            <w:noWrap/>
            <w:vAlign w:val="center"/>
          </w:tcPr>
          <w:p w14:paraId="6E6EA6DD" w14:textId="77777777" w:rsidR="000D7416" w:rsidRPr="006771CE" w:rsidRDefault="00000000" w:rsidP="000D7416">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0D7416" w:rsidRPr="006771CE">
              <w:rPr>
                <w:rFonts w:cs="Times New Roman"/>
                <w:sz w:val="20"/>
                <w:szCs w:val="20"/>
              </w:rPr>
              <w:t xml:space="preserve"> (Training)</w:t>
            </w:r>
          </w:p>
        </w:tc>
        <w:tc>
          <w:tcPr>
            <w:tcW w:w="473" w:type="pct"/>
            <w:shd w:val="clear" w:color="auto" w:fill="FFFFFF" w:themeFill="background1"/>
            <w:noWrap/>
            <w:vAlign w:val="center"/>
          </w:tcPr>
          <w:p w14:paraId="26044FF1"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0.10</w:t>
            </w:r>
          </w:p>
        </w:tc>
        <w:tc>
          <w:tcPr>
            <w:tcW w:w="499" w:type="pct"/>
            <w:tcBorders>
              <w:bottom w:val="single" w:sz="4" w:space="0" w:color="auto"/>
            </w:tcBorders>
            <w:shd w:val="clear" w:color="auto" w:fill="FFFFFF" w:themeFill="background1"/>
            <w:vAlign w:val="center"/>
          </w:tcPr>
          <w:p w14:paraId="0E7B9A82"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0.00</w:t>
            </w:r>
          </w:p>
        </w:tc>
        <w:tc>
          <w:tcPr>
            <w:tcW w:w="430" w:type="pct"/>
            <w:shd w:val="clear" w:color="auto" w:fill="FFFFFF" w:themeFill="background1"/>
            <w:noWrap/>
            <w:vAlign w:val="center"/>
          </w:tcPr>
          <w:p w14:paraId="36E32B6B"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0.81</w:t>
            </w:r>
          </w:p>
        </w:tc>
        <w:tc>
          <w:tcPr>
            <w:tcW w:w="518" w:type="pct"/>
            <w:shd w:val="clear" w:color="auto" w:fill="FFFFFF" w:themeFill="background1"/>
            <w:noWrap/>
            <w:vAlign w:val="center"/>
          </w:tcPr>
          <w:p w14:paraId="44057892"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sz w:val="20"/>
                <w:szCs w:val="20"/>
              </w:rPr>
              <w:t>0.82</w:t>
            </w:r>
          </w:p>
        </w:tc>
        <w:tc>
          <w:tcPr>
            <w:tcW w:w="430" w:type="pct"/>
            <w:shd w:val="clear" w:color="auto" w:fill="FFFFFF" w:themeFill="background1"/>
            <w:noWrap/>
            <w:vAlign w:val="center"/>
          </w:tcPr>
          <w:p w14:paraId="20EF4492"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0.82</w:t>
            </w:r>
          </w:p>
        </w:tc>
        <w:tc>
          <w:tcPr>
            <w:tcW w:w="430" w:type="pct"/>
            <w:shd w:val="clear" w:color="auto" w:fill="FFFFFF" w:themeFill="background1"/>
            <w:noWrap/>
            <w:vAlign w:val="center"/>
          </w:tcPr>
          <w:p w14:paraId="16264C1D"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0.65</w:t>
            </w:r>
          </w:p>
        </w:tc>
        <w:tc>
          <w:tcPr>
            <w:tcW w:w="438" w:type="pct"/>
            <w:shd w:val="clear" w:color="auto" w:fill="FFFFFF" w:themeFill="background1"/>
            <w:vAlign w:val="center"/>
          </w:tcPr>
          <w:p w14:paraId="5642BB6B"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0.88</w:t>
            </w:r>
          </w:p>
        </w:tc>
        <w:tc>
          <w:tcPr>
            <w:tcW w:w="432" w:type="pct"/>
            <w:shd w:val="clear" w:color="auto" w:fill="FFFFFF" w:themeFill="background1"/>
            <w:vAlign w:val="center"/>
          </w:tcPr>
          <w:p w14:paraId="591CCB44"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0.83</w:t>
            </w:r>
          </w:p>
        </w:tc>
      </w:tr>
      <w:tr w:rsidR="004B441D" w:rsidRPr="006771CE" w14:paraId="0E58FB30" w14:textId="77777777" w:rsidTr="008039BA">
        <w:trPr>
          <w:cantSplit/>
          <w:trHeight w:val="415"/>
          <w:jc w:val="center"/>
        </w:trPr>
        <w:tc>
          <w:tcPr>
            <w:tcW w:w="441" w:type="pct"/>
            <w:vMerge/>
            <w:shd w:val="clear" w:color="auto" w:fill="FFFFFF" w:themeFill="background1"/>
            <w:vAlign w:val="center"/>
          </w:tcPr>
          <w:p w14:paraId="0D6B002E" w14:textId="77777777" w:rsidR="000D7416" w:rsidRPr="006771CE" w:rsidRDefault="000D7416" w:rsidP="000D7416">
            <w:pPr>
              <w:spacing w:after="0" w:line="240" w:lineRule="auto"/>
              <w:jc w:val="center"/>
              <w:rPr>
                <w:rFonts w:cs="Times New Roman"/>
                <w:sz w:val="20"/>
                <w:szCs w:val="20"/>
              </w:rPr>
            </w:pPr>
          </w:p>
        </w:tc>
        <w:tc>
          <w:tcPr>
            <w:tcW w:w="908" w:type="pct"/>
            <w:shd w:val="clear" w:color="auto" w:fill="FFFFFF" w:themeFill="background1"/>
            <w:noWrap/>
            <w:vAlign w:val="center"/>
          </w:tcPr>
          <w:p w14:paraId="5CF292B7"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RMSE (Actual)</w:t>
            </w:r>
          </w:p>
        </w:tc>
        <w:tc>
          <w:tcPr>
            <w:tcW w:w="473" w:type="pct"/>
            <w:shd w:val="clear" w:color="auto" w:fill="FFFFFF" w:themeFill="background1"/>
            <w:noWrap/>
            <w:vAlign w:val="center"/>
          </w:tcPr>
          <w:p w14:paraId="60F3648C"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44,075</w:t>
            </w:r>
          </w:p>
        </w:tc>
        <w:tc>
          <w:tcPr>
            <w:tcW w:w="499" w:type="pct"/>
            <w:tcBorders>
              <w:top w:val="single" w:sz="4" w:space="0" w:color="auto"/>
            </w:tcBorders>
            <w:shd w:val="clear" w:color="auto" w:fill="FFFFFF" w:themeFill="background1"/>
            <w:vAlign w:val="center"/>
          </w:tcPr>
          <w:p w14:paraId="7465488A"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42,849</w:t>
            </w:r>
          </w:p>
        </w:tc>
        <w:tc>
          <w:tcPr>
            <w:tcW w:w="430" w:type="pct"/>
            <w:shd w:val="clear" w:color="auto" w:fill="FFFFFF" w:themeFill="background1"/>
            <w:noWrap/>
            <w:vAlign w:val="center"/>
          </w:tcPr>
          <w:p w14:paraId="6C9CD5BC"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60,281</w:t>
            </w:r>
          </w:p>
        </w:tc>
        <w:tc>
          <w:tcPr>
            <w:tcW w:w="518" w:type="pct"/>
            <w:shd w:val="clear" w:color="auto" w:fill="FFFFFF" w:themeFill="background1"/>
            <w:noWrap/>
            <w:vAlign w:val="center"/>
          </w:tcPr>
          <w:p w14:paraId="57C07406"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58,745</w:t>
            </w:r>
          </w:p>
        </w:tc>
        <w:tc>
          <w:tcPr>
            <w:tcW w:w="430" w:type="pct"/>
            <w:shd w:val="clear" w:color="auto" w:fill="FFFFFF" w:themeFill="background1"/>
            <w:noWrap/>
            <w:vAlign w:val="center"/>
          </w:tcPr>
          <w:p w14:paraId="0D2FE539"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59,753</w:t>
            </w:r>
          </w:p>
        </w:tc>
        <w:tc>
          <w:tcPr>
            <w:tcW w:w="430" w:type="pct"/>
            <w:shd w:val="clear" w:color="auto" w:fill="FFFF00"/>
            <w:noWrap/>
            <w:vAlign w:val="center"/>
          </w:tcPr>
          <w:p w14:paraId="0179636C"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33,828</w:t>
            </w:r>
          </w:p>
        </w:tc>
        <w:tc>
          <w:tcPr>
            <w:tcW w:w="438" w:type="pct"/>
            <w:shd w:val="clear" w:color="auto" w:fill="FFFFFF" w:themeFill="background1"/>
            <w:vAlign w:val="center"/>
          </w:tcPr>
          <w:p w14:paraId="28E7E40D"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49,966</w:t>
            </w:r>
          </w:p>
        </w:tc>
        <w:tc>
          <w:tcPr>
            <w:tcW w:w="432" w:type="pct"/>
            <w:shd w:val="clear" w:color="auto" w:fill="FFFFFF" w:themeFill="background1"/>
            <w:vAlign w:val="center"/>
          </w:tcPr>
          <w:p w14:paraId="63249AF1"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55,902</w:t>
            </w:r>
          </w:p>
        </w:tc>
      </w:tr>
      <w:tr w:rsidR="004B441D" w:rsidRPr="006771CE" w14:paraId="37C0B829" w14:textId="77777777" w:rsidTr="008039BA">
        <w:trPr>
          <w:cantSplit/>
          <w:trHeight w:val="415"/>
          <w:jc w:val="center"/>
        </w:trPr>
        <w:tc>
          <w:tcPr>
            <w:tcW w:w="441" w:type="pct"/>
            <w:vMerge/>
            <w:tcBorders>
              <w:bottom w:val="single" w:sz="4" w:space="0" w:color="auto"/>
            </w:tcBorders>
            <w:shd w:val="clear" w:color="auto" w:fill="FFFFFF" w:themeFill="background1"/>
            <w:vAlign w:val="center"/>
          </w:tcPr>
          <w:p w14:paraId="06A92454" w14:textId="77777777" w:rsidR="000D7416" w:rsidRPr="006771CE" w:rsidRDefault="000D7416" w:rsidP="000D7416">
            <w:pPr>
              <w:spacing w:after="0" w:line="240" w:lineRule="auto"/>
              <w:jc w:val="center"/>
              <w:rPr>
                <w:rFonts w:cs="Times New Roman"/>
                <w:sz w:val="20"/>
                <w:szCs w:val="20"/>
              </w:rPr>
            </w:pPr>
          </w:p>
        </w:tc>
        <w:tc>
          <w:tcPr>
            <w:tcW w:w="908" w:type="pct"/>
            <w:shd w:val="clear" w:color="auto" w:fill="FFFFFF" w:themeFill="background1"/>
            <w:noWrap/>
            <w:vAlign w:val="center"/>
          </w:tcPr>
          <w:p w14:paraId="21E34D5C" w14:textId="77777777" w:rsidR="000D7416" w:rsidRPr="006771CE" w:rsidRDefault="00000000" w:rsidP="000D7416">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0D7416" w:rsidRPr="006771CE">
              <w:rPr>
                <w:rFonts w:cs="Times New Roman"/>
                <w:sz w:val="20"/>
                <w:szCs w:val="20"/>
              </w:rPr>
              <w:t xml:space="preserve"> (Actual)</w:t>
            </w:r>
          </w:p>
        </w:tc>
        <w:tc>
          <w:tcPr>
            <w:tcW w:w="473" w:type="pct"/>
            <w:shd w:val="clear" w:color="auto" w:fill="F79646" w:themeFill="accent6"/>
            <w:noWrap/>
            <w:vAlign w:val="center"/>
          </w:tcPr>
          <w:p w14:paraId="281B87A8"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0.37</w:t>
            </w:r>
          </w:p>
        </w:tc>
        <w:tc>
          <w:tcPr>
            <w:tcW w:w="499" w:type="pct"/>
            <w:shd w:val="clear" w:color="auto" w:fill="FFFFFF" w:themeFill="background1"/>
            <w:vAlign w:val="center"/>
          </w:tcPr>
          <w:p w14:paraId="43300B94"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0.00</w:t>
            </w:r>
          </w:p>
        </w:tc>
        <w:tc>
          <w:tcPr>
            <w:tcW w:w="430" w:type="pct"/>
            <w:shd w:val="clear" w:color="auto" w:fill="FFFFFF" w:themeFill="background1"/>
            <w:noWrap/>
            <w:vAlign w:val="center"/>
          </w:tcPr>
          <w:p w14:paraId="2538F48D"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0.00</w:t>
            </w:r>
          </w:p>
        </w:tc>
        <w:tc>
          <w:tcPr>
            <w:tcW w:w="518" w:type="pct"/>
            <w:shd w:val="clear" w:color="auto" w:fill="FFFFFF" w:themeFill="background1"/>
            <w:noWrap/>
            <w:vAlign w:val="center"/>
          </w:tcPr>
          <w:p w14:paraId="150A7927"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0.00</w:t>
            </w:r>
          </w:p>
        </w:tc>
        <w:tc>
          <w:tcPr>
            <w:tcW w:w="430" w:type="pct"/>
            <w:shd w:val="clear" w:color="auto" w:fill="FFFFFF" w:themeFill="background1"/>
            <w:noWrap/>
            <w:vAlign w:val="center"/>
          </w:tcPr>
          <w:p w14:paraId="4DD67BEC"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0.00</w:t>
            </w:r>
          </w:p>
        </w:tc>
        <w:tc>
          <w:tcPr>
            <w:tcW w:w="430" w:type="pct"/>
            <w:shd w:val="clear" w:color="auto" w:fill="FFFFFF" w:themeFill="background1"/>
            <w:noWrap/>
            <w:vAlign w:val="center"/>
          </w:tcPr>
          <w:p w14:paraId="385CF3C3"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0.34</w:t>
            </w:r>
          </w:p>
        </w:tc>
        <w:tc>
          <w:tcPr>
            <w:tcW w:w="438" w:type="pct"/>
            <w:shd w:val="clear" w:color="auto" w:fill="FFFFFF" w:themeFill="background1"/>
            <w:vAlign w:val="center"/>
          </w:tcPr>
          <w:p w14:paraId="61005050"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0.03</w:t>
            </w:r>
          </w:p>
        </w:tc>
        <w:tc>
          <w:tcPr>
            <w:tcW w:w="432" w:type="pct"/>
            <w:shd w:val="clear" w:color="auto" w:fill="FFFFFF" w:themeFill="background1"/>
            <w:vAlign w:val="center"/>
          </w:tcPr>
          <w:p w14:paraId="6415EA0C"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0.00</w:t>
            </w:r>
          </w:p>
        </w:tc>
      </w:tr>
      <w:tr w:rsidR="004B441D" w:rsidRPr="006771CE" w14:paraId="62A9589A" w14:textId="77777777" w:rsidTr="008039BA">
        <w:trPr>
          <w:cantSplit/>
          <w:trHeight w:val="415"/>
          <w:jc w:val="center"/>
        </w:trPr>
        <w:tc>
          <w:tcPr>
            <w:tcW w:w="441"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7765C2A6"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2024</w:t>
            </w:r>
          </w:p>
          <w:p w14:paraId="15E95EA2"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Q1</w:t>
            </w:r>
          </w:p>
          <w:p w14:paraId="34E017F0"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A</w:t>
            </w:r>
          </w:p>
        </w:tc>
        <w:tc>
          <w:tcPr>
            <w:tcW w:w="908" w:type="pct"/>
            <w:tcBorders>
              <w:left w:val="single" w:sz="4" w:space="0" w:color="auto"/>
            </w:tcBorders>
            <w:shd w:val="clear" w:color="auto" w:fill="D9D9D9" w:themeFill="background1" w:themeFillShade="D9"/>
            <w:noWrap/>
            <w:vAlign w:val="center"/>
          </w:tcPr>
          <w:p w14:paraId="140316AD"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RMSE (Training)</w:t>
            </w:r>
          </w:p>
        </w:tc>
        <w:tc>
          <w:tcPr>
            <w:tcW w:w="473" w:type="pct"/>
            <w:shd w:val="clear" w:color="auto" w:fill="D9D9D9" w:themeFill="background1" w:themeFillShade="D9"/>
            <w:noWrap/>
            <w:vAlign w:val="center"/>
          </w:tcPr>
          <w:p w14:paraId="55899F12"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46,950</w:t>
            </w:r>
          </w:p>
        </w:tc>
        <w:tc>
          <w:tcPr>
            <w:tcW w:w="499" w:type="pct"/>
            <w:shd w:val="clear" w:color="auto" w:fill="D9D9D9" w:themeFill="background1" w:themeFillShade="D9"/>
            <w:vAlign w:val="center"/>
          </w:tcPr>
          <w:p w14:paraId="1BA86689"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38,894</w:t>
            </w:r>
          </w:p>
        </w:tc>
        <w:tc>
          <w:tcPr>
            <w:tcW w:w="430" w:type="pct"/>
            <w:shd w:val="clear" w:color="auto" w:fill="D9D9D9" w:themeFill="background1" w:themeFillShade="D9"/>
            <w:noWrap/>
            <w:vAlign w:val="center"/>
          </w:tcPr>
          <w:p w14:paraId="267245F3"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20,466</w:t>
            </w:r>
          </w:p>
        </w:tc>
        <w:tc>
          <w:tcPr>
            <w:tcW w:w="518" w:type="pct"/>
            <w:shd w:val="clear" w:color="auto" w:fill="D9D9D9" w:themeFill="background1" w:themeFillShade="D9"/>
            <w:noWrap/>
            <w:vAlign w:val="center"/>
          </w:tcPr>
          <w:p w14:paraId="08F24D41"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21,258</w:t>
            </w:r>
          </w:p>
        </w:tc>
        <w:tc>
          <w:tcPr>
            <w:tcW w:w="430" w:type="pct"/>
            <w:shd w:val="clear" w:color="auto" w:fill="D9D9D9" w:themeFill="background1" w:themeFillShade="D9"/>
            <w:noWrap/>
            <w:vAlign w:val="center"/>
          </w:tcPr>
          <w:p w14:paraId="528A5F26"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21,216</w:t>
            </w:r>
          </w:p>
        </w:tc>
        <w:tc>
          <w:tcPr>
            <w:tcW w:w="430" w:type="pct"/>
            <w:shd w:val="clear" w:color="auto" w:fill="D9D9D9" w:themeFill="background1" w:themeFillShade="D9"/>
            <w:noWrap/>
            <w:vAlign w:val="center"/>
          </w:tcPr>
          <w:p w14:paraId="217118E9"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28,645</w:t>
            </w:r>
          </w:p>
        </w:tc>
        <w:tc>
          <w:tcPr>
            <w:tcW w:w="438" w:type="pct"/>
            <w:shd w:val="clear" w:color="auto" w:fill="D9D9D9" w:themeFill="background1" w:themeFillShade="D9"/>
            <w:vAlign w:val="center"/>
          </w:tcPr>
          <w:p w14:paraId="0AD56FE6"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17,084</w:t>
            </w:r>
          </w:p>
        </w:tc>
        <w:tc>
          <w:tcPr>
            <w:tcW w:w="432" w:type="pct"/>
            <w:shd w:val="clear" w:color="auto" w:fill="D9D9D9" w:themeFill="background1" w:themeFillShade="D9"/>
            <w:vAlign w:val="center"/>
          </w:tcPr>
          <w:p w14:paraId="39328872"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17,585</w:t>
            </w:r>
          </w:p>
        </w:tc>
      </w:tr>
      <w:tr w:rsidR="004B441D" w:rsidRPr="006771CE" w14:paraId="73809BAB" w14:textId="77777777" w:rsidTr="008039BA">
        <w:trPr>
          <w:cantSplit/>
          <w:trHeight w:val="415"/>
          <w:jc w:val="center"/>
        </w:trPr>
        <w:tc>
          <w:tcPr>
            <w:tcW w:w="441" w:type="pct"/>
            <w:vMerge/>
            <w:tcBorders>
              <w:left w:val="single" w:sz="4" w:space="0" w:color="auto"/>
              <w:right w:val="single" w:sz="4" w:space="0" w:color="auto"/>
            </w:tcBorders>
            <w:shd w:val="clear" w:color="auto" w:fill="D9D9D9" w:themeFill="background1" w:themeFillShade="D9"/>
            <w:vAlign w:val="center"/>
          </w:tcPr>
          <w:p w14:paraId="15B8E7F6" w14:textId="77777777" w:rsidR="000D7416" w:rsidRPr="006771CE" w:rsidRDefault="000D7416" w:rsidP="000D7416">
            <w:pPr>
              <w:spacing w:after="0" w:line="240" w:lineRule="auto"/>
              <w:jc w:val="center"/>
              <w:rPr>
                <w:rFonts w:cs="Times New Roman"/>
                <w:sz w:val="20"/>
                <w:szCs w:val="20"/>
              </w:rPr>
            </w:pPr>
          </w:p>
        </w:tc>
        <w:tc>
          <w:tcPr>
            <w:tcW w:w="908" w:type="pct"/>
            <w:tcBorders>
              <w:left w:val="single" w:sz="4" w:space="0" w:color="auto"/>
            </w:tcBorders>
            <w:shd w:val="clear" w:color="auto" w:fill="D9D9D9" w:themeFill="background1" w:themeFillShade="D9"/>
            <w:noWrap/>
            <w:vAlign w:val="center"/>
          </w:tcPr>
          <w:p w14:paraId="71A77DF0" w14:textId="77777777" w:rsidR="000D7416" w:rsidRPr="006771CE" w:rsidRDefault="00000000" w:rsidP="000D7416">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0D7416" w:rsidRPr="006771CE">
              <w:rPr>
                <w:rFonts w:cs="Times New Roman"/>
                <w:sz w:val="20"/>
                <w:szCs w:val="20"/>
              </w:rPr>
              <w:t xml:space="preserve"> (Training)</w:t>
            </w:r>
          </w:p>
        </w:tc>
        <w:tc>
          <w:tcPr>
            <w:tcW w:w="473" w:type="pct"/>
            <w:shd w:val="clear" w:color="auto" w:fill="D9D9D9" w:themeFill="background1" w:themeFillShade="D9"/>
            <w:noWrap/>
            <w:vAlign w:val="center"/>
          </w:tcPr>
          <w:p w14:paraId="41975B85"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0.20</w:t>
            </w:r>
          </w:p>
        </w:tc>
        <w:tc>
          <w:tcPr>
            <w:tcW w:w="499" w:type="pct"/>
            <w:shd w:val="clear" w:color="auto" w:fill="D9D9D9" w:themeFill="background1" w:themeFillShade="D9"/>
            <w:vAlign w:val="center"/>
          </w:tcPr>
          <w:p w14:paraId="669ED68E"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0.00</w:t>
            </w:r>
          </w:p>
        </w:tc>
        <w:tc>
          <w:tcPr>
            <w:tcW w:w="430" w:type="pct"/>
            <w:shd w:val="clear" w:color="auto" w:fill="D9D9D9" w:themeFill="background1" w:themeFillShade="D9"/>
            <w:noWrap/>
            <w:vAlign w:val="center"/>
          </w:tcPr>
          <w:p w14:paraId="7699EC3C"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sz w:val="20"/>
                <w:szCs w:val="20"/>
              </w:rPr>
              <w:t>0.71</w:t>
            </w:r>
          </w:p>
        </w:tc>
        <w:tc>
          <w:tcPr>
            <w:tcW w:w="518" w:type="pct"/>
            <w:shd w:val="clear" w:color="auto" w:fill="D9D9D9" w:themeFill="background1" w:themeFillShade="D9"/>
            <w:noWrap/>
            <w:vAlign w:val="center"/>
          </w:tcPr>
          <w:p w14:paraId="0A08B429"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0.77</w:t>
            </w:r>
          </w:p>
        </w:tc>
        <w:tc>
          <w:tcPr>
            <w:tcW w:w="430" w:type="pct"/>
            <w:shd w:val="clear" w:color="auto" w:fill="D9D9D9" w:themeFill="background1" w:themeFillShade="D9"/>
            <w:noWrap/>
            <w:vAlign w:val="center"/>
          </w:tcPr>
          <w:p w14:paraId="0AF42DD6"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0.77</w:t>
            </w:r>
          </w:p>
        </w:tc>
        <w:tc>
          <w:tcPr>
            <w:tcW w:w="430" w:type="pct"/>
            <w:shd w:val="clear" w:color="auto" w:fill="D9D9D9" w:themeFill="background1" w:themeFillShade="D9"/>
            <w:noWrap/>
            <w:vAlign w:val="center"/>
          </w:tcPr>
          <w:p w14:paraId="548F3346"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0.59</w:t>
            </w:r>
          </w:p>
        </w:tc>
        <w:tc>
          <w:tcPr>
            <w:tcW w:w="438" w:type="pct"/>
            <w:shd w:val="clear" w:color="auto" w:fill="D9D9D9" w:themeFill="background1" w:themeFillShade="D9"/>
            <w:vAlign w:val="center"/>
          </w:tcPr>
          <w:p w14:paraId="14AED7AE"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0.85</w:t>
            </w:r>
          </w:p>
        </w:tc>
        <w:tc>
          <w:tcPr>
            <w:tcW w:w="432" w:type="pct"/>
            <w:shd w:val="clear" w:color="auto" w:fill="D9D9D9" w:themeFill="background1" w:themeFillShade="D9"/>
            <w:vAlign w:val="center"/>
          </w:tcPr>
          <w:p w14:paraId="1294DA1F"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0.84</w:t>
            </w:r>
          </w:p>
        </w:tc>
      </w:tr>
      <w:tr w:rsidR="004B441D" w:rsidRPr="006771CE" w14:paraId="08E5AAEC" w14:textId="77777777" w:rsidTr="008039BA">
        <w:trPr>
          <w:cantSplit/>
          <w:trHeight w:val="415"/>
          <w:jc w:val="center"/>
        </w:trPr>
        <w:tc>
          <w:tcPr>
            <w:tcW w:w="441" w:type="pct"/>
            <w:vMerge/>
            <w:tcBorders>
              <w:left w:val="single" w:sz="4" w:space="0" w:color="auto"/>
              <w:right w:val="single" w:sz="4" w:space="0" w:color="auto"/>
            </w:tcBorders>
            <w:shd w:val="clear" w:color="auto" w:fill="D9D9D9" w:themeFill="background1" w:themeFillShade="D9"/>
            <w:vAlign w:val="center"/>
          </w:tcPr>
          <w:p w14:paraId="27E0E91B" w14:textId="77777777" w:rsidR="000D7416" w:rsidRPr="006771CE" w:rsidRDefault="000D7416" w:rsidP="000D7416">
            <w:pPr>
              <w:spacing w:after="0" w:line="240" w:lineRule="auto"/>
              <w:jc w:val="center"/>
              <w:rPr>
                <w:rFonts w:cs="Times New Roman"/>
                <w:sz w:val="20"/>
                <w:szCs w:val="20"/>
              </w:rPr>
            </w:pPr>
          </w:p>
        </w:tc>
        <w:tc>
          <w:tcPr>
            <w:tcW w:w="908" w:type="pct"/>
            <w:tcBorders>
              <w:left w:val="single" w:sz="4" w:space="0" w:color="auto"/>
            </w:tcBorders>
            <w:shd w:val="clear" w:color="auto" w:fill="D9D9D9" w:themeFill="background1" w:themeFillShade="D9"/>
            <w:noWrap/>
            <w:vAlign w:val="center"/>
          </w:tcPr>
          <w:p w14:paraId="7A5B7F8E"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RMSE (Actual)</w:t>
            </w:r>
          </w:p>
        </w:tc>
        <w:tc>
          <w:tcPr>
            <w:tcW w:w="473" w:type="pct"/>
            <w:shd w:val="clear" w:color="auto" w:fill="D9D9D9" w:themeFill="background1" w:themeFillShade="D9"/>
            <w:noWrap/>
            <w:vAlign w:val="center"/>
          </w:tcPr>
          <w:p w14:paraId="2339671E"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51,195</w:t>
            </w:r>
          </w:p>
        </w:tc>
        <w:tc>
          <w:tcPr>
            <w:tcW w:w="499" w:type="pct"/>
            <w:shd w:val="clear" w:color="auto" w:fill="D9D9D9" w:themeFill="background1" w:themeFillShade="D9"/>
            <w:vAlign w:val="center"/>
          </w:tcPr>
          <w:p w14:paraId="6C35BF8A"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45,512</w:t>
            </w:r>
          </w:p>
        </w:tc>
        <w:tc>
          <w:tcPr>
            <w:tcW w:w="430" w:type="pct"/>
            <w:shd w:val="clear" w:color="auto" w:fill="FFFF00"/>
            <w:noWrap/>
            <w:vAlign w:val="center"/>
          </w:tcPr>
          <w:p w14:paraId="65020293"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34,246</w:t>
            </w:r>
          </w:p>
        </w:tc>
        <w:tc>
          <w:tcPr>
            <w:tcW w:w="518" w:type="pct"/>
            <w:shd w:val="clear" w:color="auto" w:fill="D9D9D9" w:themeFill="background1" w:themeFillShade="D9"/>
            <w:noWrap/>
            <w:vAlign w:val="center"/>
          </w:tcPr>
          <w:p w14:paraId="19299B8B"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52,924</w:t>
            </w:r>
          </w:p>
        </w:tc>
        <w:tc>
          <w:tcPr>
            <w:tcW w:w="430" w:type="pct"/>
            <w:shd w:val="clear" w:color="auto" w:fill="D9D9D9" w:themeFill="background1" w:themeFillShade="D9"/>
            <w:noWrap/>
            <w:vAlign w:val="center"/>
          </w:tcPr>
          <w:p w14:paraId="6C40EAAD"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52,962</w:t>
            </w:r>
          </w:p>
        </w:tc>
        <w:tc>
          <w:tcPr>
            <w:tcW w:w="430" w:type="pct"/>
            <w:shd w:val="clear" w:color="auto" w:fill="D9D9D9" w:themeFill="background1" w:themeFillShade="D9"/>
            <w:noWrap/>
            <w:vAlign w:val="center"/>
          </w:tcPr>
          <w:p w14:paraId="1177DE1F"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42,894</w:t>
            </w:r>
          </w:p>
        </w:tc>
        <w:tc>
          <w:tcPr>
            <w:tcW w:w="438" w:type="pct"/>
            <w:shd w:val="clear" w:color="auto" w:fill="D9D9D9" w:themeFill="background1" w:themeFillShade="D9"/>
            <w:vAlign w:val="center"/>
          </w:tcPr>
          <w:p w14:paraId="3E90F4B3"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41,670</w:t>
            </w:r>
          </w:p>
        </w:tc>
        <w:tc>
          <w:tcPr>
            <w:tcW w:w="432" w:type="pct"/>
            <w:shd w:val="clear" w:color="auto" w:fill="D9D9D9" w:themeFill="background1" w:themeFillShade="D9"/>
            <w:vAlign w:val="center"/>
          </w:tcPr>
          <w:p w14:paraId="5A083BA9"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40,496</w:t>
            </w:r>
          </w:p>
        </w:tc>
      </w:tr>
      <w:tr w:rsidR="004B441D" w:rsidRPr="006771CE" w14:paraId="62644595" w14:textId="77777777" w:rsidTr="008039BA">
        <w:trPr>
          <w:cantSplit/>
          <w:trHeight w:val="415"/>
          <w:jc w:val="center"/>
        </w:trPr>
        <w:tc>
          <w:tcPr>
            <w:tcW w:w="441"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6DDAE21E" w14:textId="77777777" w:rsidR="000D7416" w:rsidRPr="006771CE" w:rsidRDefault="000D7416" w:rsidP="000D7416">
            <w:pPr>
              <w:spacing w:after="0" w:line="240" w:lineRule="auto"/>
              <w:jc w:val="center"/>
              <w:rPr>
                <w:rFonts w:cs="Times New Roman"/>
                <w:sz w:val="20"/>
                <w:szCs w:val="20"/>
              </w:rPr>
            </w:pPr>
          </w:p>
        </w:tc>
        <w:tc>
          <w:tcPr>
            <w:tcW w:w="908" w:type="pct"/>
            <w:tcBorders>
              <w:left w:val="single" w:sz="4" w:space="0" w:color="auto"/>
            </w:tcBorders>
            <w:shd w:val="clear" w:color="auto" w:fill="D9D9D9" w:themeFill="background1" w:themeFillShade="D9"/>
            <w:noWrap/>
            <w:vAlign w:val="center"/>
          </w:tcPr>
          <w:p w14:paraId="0121968F" w14:textId="77777777" w:rsidR="000D7416" w:rsidRPr="006771CE" w:rsidRDefault="00000000" w:rsidP="000D7416">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0D7416" w:rsidRPr="006771CE">
              <w:rPr>
                <w:rFonts w:cs="Times New Roman"/>
                <w:sz w:val="20"/>
                <w:szCs w:val="20"/>
              </w:rPr>
              <w:t xml:space="preserve"> (Actual)</w:t>
            </w:r>
          </w:p>
        </w:tc>
        <w:tc>
          <w:tcPr>
            <w:tcW w:w="473" w:type="pct"/>
            <w:shd w:val="clear" w:color="auto" w:fill="D9D9D9" w:themeFill="background1" w:themeFillShade="D9"/>
            <w:noWrap/>
            <w:vAlign w:val="center"/>
          </w:tcPr>
          <w:p w14:paraId="00999098"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0.04</w:t>
            </w:r>
          </w:p>
        </w:tc>
        <w:tc>
          <w:tcPr>
            <w:tcW w:w="499" w:type="pct"/>
            <w:shd w:val="clear" w:color="auto" w:fill="D9D9D9" w:themeFill="background1" w:themeFillShade="D9"/>
            <w:vAlign w:val="center"/>
          </w:tcPr>
          <w:p w14:paraId="1E4CC3E1"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0.00</w:t>
            </w:r>
          </w:p>
        </w:tc>
        <w:tc>
          <w:tcPr>
            <w:tcW w:w="430" w:type="pct"/>
            <w:shd w:val="clear" w:color="auto" w:fill="F79646" w:themeFill="accent6"/>
            <w:noWrap/>
            <w:vAlign w:val="center"/>
          </w:tcPr>
          <w:p w14:paraId="0203579C"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0.50</w:t>
            </w:r>
          </w:p>
        </w:tc>
        <w:tc>
          <w:tcPr>
            <w:tcW w:w="518" w:type="pct"/>
            <w:shd w:val="clear" w:color="auto" w:fill="D9D9D9" w:themeFill="background1" w:themeFillShade="D9"/>
            <w:noWrap/>
            <w:vAlign w:val="center"/>
          </w:tcPr>
          <w:p w14:paraId="55449DBA"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0.26</w:t>
            </w:r>
          </w:p>
        </w:tc>
        <w:tc>
          <w:tcPr>
            <w:tcW w:w="430" w:type="pct"/>
            <w:shd w:val="clear" w:color="auto" w:fill="D9D9D9" w:themeFill="background1" w:themeFillShade="D9"/>
            <w:noWrap/>
            <w:vAlign w:val="center"/>
          </w:tcPr>
          <w:p w14:paraId="4463C48C"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0.26</w:t>
            </w:r>
          </w:p>
        </w:tc>
        <w:tc>
          <w:tcPr>
            <w:tcW w:w="430" w:type="pct"/>
            <w:shd w:val="clear" w:color="auto" w:fill="D9D9D9" w:themeFill="background1" w:themeFillShade="D9"/>
            <w:noWrap/>
            <w:vAlign w:val="center"/>
          </w:tcPr>
          <w:p w14:paraId="42780B19"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0.24</w:t>
            </w:r>
          </w:p>
        </w:tc>
        <w:tc>
          <w:tcPr>
            <w:tcW w:w="438" w:type="pct"/>
            <w:shd w:val="clear" w:color="auto" w:fill="D9D9D9" w:themeFill="background1" w:themeFillShade="D9"/>
            <w:vAlign w:val="center"/>
          </w:tcPr>
          <w:p w14:paraId="124E8890"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0.30</w:t>
            </w:r>
          </w:p>
        </w:tc>
        <w:tc>
          <w:tcPr>
            <w:tcW w:w="432" w:type="pct"/>
            <w:shd w:val="clear" w:color="auto" w:fill="D9D9D9" w:themeFill="background1" w:themeFillShade="D9"/>
            <w:vAlign w:val="center"/>
          </w:tcPr>
          <w:p w14:paraId="69D9C4EA"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0.32</w:t>
            </w:r>
          </w:p>
        </w:tc>
      </w:tr>
      <w:tr w:rsidR="004B441D" w:rsidRPr="006771CE" w14:paraId="4EC31A94" w14:textId="77777777" w:rsidTr="008039BA">
        <w:trPr>
          <w:cantSplit/>
          <w:trHeight w:val="415"/>
          <w:jc w:val="center"/>
        </w:trPr>
        <w:tc>
          <w:tcPr>
            <w:tcW w:w="44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CE59A5"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2024</w:t>
            </w:r>
          </w:p>
          <w:p w14:paraId="7651D3B9"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Q1</w:t>
            </w:r>
          </w:p>
          <w:p w14:paraId="3C3456AB"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B</w:t>
            </w:r>
          </w:p>
        </w:tc>
        <w:tc>
          <w:tcPr>
            <w:tcW w:w="908" w:type="pct"/>
            <w:tcBorders>
              <w:left w:val="single" w:sz="4" w:space="0" w:color="auto"/>
            </w:tcBorders>
            <w:shd w:val="clear" w:color="auto" w:fill="FFFFFF" w:themeFill="background1"/>
            <w:noWrap/>
            <w:vAlign w:val="center"/>
          </w:tcPr>
          <w:p w14:paraId="3EEDBEB4"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RMSE (Training)</w:t>
            </w:r>
          </w:p>
        </w:tc>
        <w:tc>
          <w:tcPr>
            <w:tcW w:w="473" w:type="pct"/>
            <w:shd w:val="clear" w:color="auto" w:fill="FFFFFF" w:themeFill="background1"/>
            <w:noWrap/>
            <w:vAlign w:val="center"/>
          </w:tcPr>
          <w:p w14:paraId="41B9DE66"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46,950</w:t>
            </w:r>
          </w:p>
        </w:tc>
        <w:tc>
          <w:tcPr>
            <w:tcW w:w="499" w:type="pct"/>
            <w:shd w:val="clear" w:color="auto" w:fill="FFFFFF" w:themeFill="background1"/>
            <w:vAlign w:val="center"/>
          </w:tcPr>
          <w:p w14:paraId="1295D52F"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38,894</w:t>
            </w:r>
          </w:p>
        </w:tc>
        <w:tc>
          <w:tcPr>
            <w:tcW w:w="430" w:type="pct"/>
            <w:shd w:val="clear" w:color="auto" w:fill="FFFFFF" w:themeFill="background1"/>
            <w:noWrap/>
            <w:vAlign w:val="center"/>
          </w:tcPr>
          <w:p w14:paraId="192035A8"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20,466</w:t>
            </w:r>
          </w:p>
        </w:tc>
        <w:tc>
          <w:tcPr>
            <w:tcW w:w="518" w:type="pct"/>
            <w:shd w:val="clear" w:color="auto" w:fill="FFFFFF" w:themeFill="background1"/>
            <w:noWrap/>
            <w:vAlign w:val="center"/>
          </w:tcPr>
          <w:p w14:paraId="03B72FBF"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18,438</w:t>
            </w:r>
          </w:p>
        </w:tc>
        <w:tc>
          <w:tcPr>
            <w:tcW w:w="430" w:type="pct"/>
            <w:shd w:val="clear" w:color="auto" w:fill="FFFFFF" w:themeFill="background1"/>
            <w:noWrap/>
            <w:vAlign w:val="center"/>
          </w:tcPr>
          <w:p w14:paraId="25AF7154"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18,247</w:t>
            </w:r>
          </w:p>
        </w:tc>
        <w:tc>
          <w:tcPr>
            <w:tcW w:w="430" w:type="pct"/>
            <w:shd w:val="clear" w:color="auto" w:fill="FFFFFF" w:themeFill="background1"/>
            <w:noWrap/>
            <w:vAlign w:val="center"/>
          </w:tcPr>
          <w:p w14:paraId="569B6D2B"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20,213</w:t>
            </w:r>
          </w:p>
        </w:tc>
        <w:tc>
          <w:tcPr>
            <w:tcW w:w="438" w:type="pct"/>
            <w:shd w:val="clear" w:color="auto" w:fill="FFFFFF" w:themeFill="background1"/>
            <w:vAlign w:val="center"/>
          </w:tcPr>
          <w:p w14:paraId="23B7F9AB"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14,835</w:t>
            </w:r>
          </w:p>
        </w:tc>
        <w:tc>
          <w:tcPr>
            <w:tcW w:w="432" w:type="pct"/>
            <w:shd w:val="clear" w:color="auto" w:fill="FFFFFF" w:themeFill="background1"/>
            <w:vAlign w:val="center"/>
          </w:tcPr>
          <w:p w14:paraId="63F1CFF0"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14,810</w:t>
            </w:r>
          </w:p>
        </w:tc>
      </w:tr>
      <w:tr w:rsidR="004B441D" w:rsidRPr="006771CE" w14:paraId="3D2806C9" w14:textId="77777777" w:rsidTr="008039BA">
        <w:trPr>
          <w:cantSplit/>
          <w:trHeight w:val="415"/>
          <w:jc w:val="center"/>
        </w:trPr>
        <w:tc>
          <w:tcPr>
            <w:tcW w:w="44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DF8B4A" w14:textId="77777777" w:rsidR="000D7416" w:rsidRPr="006771CE" w:rsidRDefault="000D7416" w:rsidP="000D7416">
            <w:pPr>
              <w:spacing w:after="0" w:line="240" w:lineRule="auto"/>
              <w:jc w:val="center"/>
              <w:rPr>
                <w:rFonts w:cs="Times New Roman"/>
                <w:sz w:val="20"/>
                <w:szCs w:val="20"/>
              </w:rPr>
            </w:pPr>
          </w:p>
        </w:tc>
        <w:tc>
          <w:tcPr>
            <w:tcW w:w="908" w:type="pct"/>
            <w:tcBorders>
              <w:left w:val="single" w:sz="4" w:space="0" w:color="auto"/>
            </w:tcBorders>
            <w:shd w:val="clear" w:color="auto" w:fill="FFFFFF" w:themeFill="background1"/>
            <w:noWrap/>
            <w:vAlign w:val="center"/>
          </w:tcPr>
          <w:p w14:paraId="73EF6275" w14:textId="77777777" w:rsidR="000D7416" w:rsidRPr="006771CE" w:rsidRDefault="00000000" w:rsidP="000D7416">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0D7416" w:rsidRPr="006771CE">
              <w:rPr>
                <w:rFonts w:cs="Times New Roman"/>
                <w:sz w:val="20"/>
                <w:szCs w:val="20"/>
                <w:vertAlign w:val="superscript"/>
              </w:rPr>
              <w:t xml:space="preserve"> </w:t>
            </w:r>
            <w:r w:rsidR="000D7416" w:rsidRPr="006771CE">
              <w:rPr>
                <w:rFonts w:cs="Times New Roman"/>
                <w:sz w:val="20"/>
                <w:szCs w:val="20"/>
              </w:rPr>
              <w:t>(Training)</w:t>
            </w:r>
          </w:p>
        </w:tc>
        <w:tc>
          <w:tcPr>
            <w:tcW w:w="473" w:type="pct"/>
            <w:shd w:val="clear" w:color="auto" w:fill="FFFFFF" w:themeFill="background1"/>
            <w:noWrap/>
            <w:vAlign w:val="center"/>
          </w:tcPr>
          <w:p w14:paraId="41A114C5"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0.20</w:t>
            </w:r>
          </w:p>
        </w:tc>
        <w:tc>
          <w:tcPr>
            <w:tcW w:w="499" w:type="pct"/>
            <w:shd w:val="clear" w:color="auto" w:fill="FFFFFF" w:themeFill="background1"/>
            <w:vAlign w:val="center"/>
          </w:tcPr>
          <w:p w14:paraId="5BA6A38E"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0.00</w:t>
            </w:r>
          </w:p>
        </w:tc>
        <w:tc>
          <w:tcPr>
            <w:tcW w:w="430" w:type="pct"/>
            <w:shd w:val="clear" w:color="auto" w:fill="FFFFFF" w:themeFill="background1"/>
            <w:noWrap/>
            <w:vAlign w:val="center"/>
          </w:tcPr>
          <w:p w14:paraId="22DD5E32"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0.71</w:t>
            </w:r>
          </w:p>
        </w:tc>
        <w:tc>
          <w:tcPr>
            <w:tcW w:w="518" w:type="pct"/>
            <w:shd w:val="clear" w:color="auto" w:fill="FFFFFF" w:themeFill="background1"/>
            <w:noWrap/>
            <w:vAlign w:val="center"/>
          </w:tcPr>
          <w:p w14:paraId="21737550"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sz w:val="20"/>
                <w:szCs w:val="20"/>
              </w:rPr>
              <w:t>0.76</w:t>
            </w:r>
          </w:p>
        </w:tc>
        <w:tc>
          <w:tcPr>
            <w:tcW w:w="430" w:type="pct"/>
            <w:shd w:val="clear" w:color="auto" w:fill="FFFFFF" w:themeFill="background1"/>
            <w:noWrap/>
            <w:vAlign w:val="center"/>
          </w:tcPr>
          <w:p w14:paraId="65684D09"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sz w:val="20"/>
                <w:szCs w:val="20"/>
              </w:rPr>
              <w:t>0.76</w:t>
            </w:r>
          </w:p>
        </w:tc>
        <w:tc>
          <w:tcPr>
            <w:tcW w:w="430" w:type="pct"/>
            <w:shd w:val="clear" w:color="auto" w:fill="FFFFFF" w:themeFill="background1"/>
            <w:noWrap/>
            <w:vAlign w:val="center"/>
          </w:tcPr>
          <w:p w14:paraId="6D603D57"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sz w:val="20"/>
                <w:szCs w:val="20"/>
              </w:rPr>
              <w:t>0.77</w:t>
            </w:r>
          </w:p>
        </w:tc>
        <w:tc>
          <w:tcPr>
            <w:tcW w:w="438" w:type="pct"/>
            <w:shd w:val="clear" w:color="auto" w:fill="FFFFFF" w:themeFill="background1"/>
            <w:vAlign w:val="center"/>
          </w:tcPr>
          <w:p w14:paraId="201E221A"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sz w:val="20"/>
                <w:szCs w:val="20"/>
              </w:rPr>
              <w:t>0.84</w:t>
            </w:r>
          </w:p>
        </w:tc>
        <w:tc>
          <w:tcPr>
            <w:tcW w:w="432" w:type="pct"/>
            <w:shd w:val="clear" w:color="auto" w:fill="FFFFFF" w:themeFill="background1"/>
            <w:vAlign w:val="center"/>
          </w:tcPr>
          <w:p w14:paraId="3F0EFDB6"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sz w:val="20"/>
                <w:szCs w:val="20"/>
              </w:rPr>
              <w:t>0.84</w:t>
            </w:r>
          </w:p>
        </w:tc>
      </w:tr>
      <w:tr w:rsidR="004B441D" w:rsidRPr="006771CE" w14:paraId="70A6A1D5" w14:textId="77777777" w:rsidTr="008039BA">
        <w:trPr>
          <w:cantSplit/>
          <w:trHeight w:val="415"/>
          <w:jc w:val="center"/>
        </w:trPr>
        <w:tc>
          <w:tcPr>
            <w:tcW w:w="44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99146D" w14:textId="77777777" w:rsidR="000D7416" w:rsidRPr="006771CE" w:rsidRDefault="000D7416" w:rsidP="000D7416">
            <w:pPr>
              <w:spacing w:after="0" w:line="240" w:lineRule="auto"/>
              <w:jc w:val="center"/>
              <w:rPr>
                <w:rFonts w:cs="Times New Roman"/>
                <w:sz w:val="20"/>
                <w:szCs w:val="20"/>
              </w:rPr>
            </w:pPr>
          </w:p>
        </w:tc>
        <w:tc>
          <w:tcPr>
            <w:tcW w:w="908" w:type="pct"/>
            <w:tcBorders>
              <w:left w:val="single" w:sz="4" w:space="0" w:color="auto"/>
            </w:tcBorders>
            <w:shd w:val="clear" w:color="auto" w:fill="FFFFFF" w:themeFill="background1"/>
            <w:noWrap/>
            <w:vAlign w:val="center"/>
          </w:tcPr>
          <w:p w14:paraId="62B17768" w14:textId="77777777" w:rsidR="000D7416" w:rsidRPr="006771CE" w:rsidRDefault="000D7416" w:rsidP="000D7416">
            <w:pPr>
              <w:spacing w:after="0" w:line="240" w:lineRule="auto"/>
              <w:jc w:val="center"/>
              <w:rPr>
                <w:rFonts w:cs="Times New Roman"/>
                <w:sz w:val="20"/>
                <w:szCs w:val="20"/>
              </w:rPr>
            </w:pPr>
            <w:r w:rsidRPr="006771CE">
              <w:rPr>
                <w:rFonts w:cs="Times New Roman"/>
                <w:sz w:val="20"/>
                <w:szCs w:val="20"/>
              </w:rPr>
              <w:t>RMSE (Actual)</w:t>
            </w:r>
          </w:p>
        </w:tc>
        <w:tc>
          <w:tcPr>
            <w:tcW w:w="473" w:type="pct"/>
            <w:shd w:val="clear" w:color="auto" w:fill="FFFFFF" w:themeFill="background1"/>
            <w:noWrap/>
            <w:vAlign w:val="center"/>
          </w:tcPr>
          <w:p w14:paraId="4D3EBA81"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51,195</w:t>
            </w:r>
          </w:p>
        </w:tc>
        <w:tc>
          <w:tcPr>
            <w:tcW w:w="499" w:type="pct"/>
            <w:shd w:val="clear" w:color="auto" w:fill="FFFFFF" w:themeFill="background1"/>
            <w:vAlign w:val="center"/>
          </w:tcPr>
          <w:p w14:paraId="7A85CC03"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45,512</w:t>
            </w:r>
          </w:p>
        </w:tc>
        <w:tc>
          <w:tcPr>
            <w:tcW w:w="430" w:type="pct"/>
            <w:shd w:val="clear" w:color="auto" w:fill="FFFFFF" w:themeFill="background1"/>
            <w:noWrap/>
            <w:vAlign w:val="center"/>
          </w:tcPr>
          <w:p w14:paraId="79F09788"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34,246</w:t>
            </w:r>
          </w:p>
        </w:tc>
        <w:tc>
          <w:tcPr>
            <w:tcW w:w="518" w:type="pct"/>
            <w:shd w:val="clear" w:color="auto" w:fill="FFFFFF" w:themeFill="background1"/>
            <w:noWrap/>
            <w:vAlign w:val="center"/>
          </w:tcPr>
          <w:p w14:paraId="1DF233C5"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35,670</w:t>
            </w:r>
          </w:p>
        </w:tc>
        <w:tc>
          <w:tcPr>
            <w:tcW w:w="430" w:type="pct"/>
            <w:shd w:val="clear" w:color="auto" w:fill="FFFFFF" w:themeFill="background1"/>
            <w:noWrap/>
            <w:vAlign w:val="center"/>
          </w:tcPr>
          <w:p w14:paraId="6FB8CDAD"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35,744</w:t>
            </w:r>
          </w:p>
        </w:tc>
        <w:tc>
          <w:tcPr>
            <w:tcW w:w="430" w:type="pct"/>
            <w:shd w:val="clear" w:color="auto" w:fill="FFFFFF" w:themeFill="background1"/>
            <w:noWrap/>
            <w:vAlign w:val="center"/>
          </w:tcPr>
          <w:p w14:paraId="1FB76022"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38,636</w:t>
            </w:r>
          </w:p>
        </w:tc>
        <w:tc>
          <w:tcPr>
            <w:tcW w:w="438" w:type="pct"/>
            <w:shd w:val="clear" w:color="auto" w:fill="FFFF00"/>
            <w:vAlign w:val="center"/>
          </w:tcPr>
          <w:p w14:paraId="58EFBC9C"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30,729</w:t>
            </w:r>
          </w:p>
        </w:tc>
        <w:tc>
          <w:tcPr>
            <w:tcW w:w="432" w:type="pct"/>
            <w:shd w:val="clear" w:color="auto" w:fill="FFFFFF" w:themeFill="background1"/>
            <w:vAlign w:val="center"/>
          </w:tcPr>
          <w:p w14:paraId="002398B9"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33,414</w:t>
            </w:r>
          </w:p>
        </w:tc>
      </w:tr>
      <w:tr w:rsidR="004B441D" w:rsidRPr="006771CE" w14:paraId="132276DF" w14:textId="77777777" w:rsidTr="008039BA">
        <w:trPr>
          <w:cantSplit/>
          <w:trHeight w:val="415"/>
          <w:jc w:val="center"/>
        </w:trPr>
        <w:tc>
          <w:tcPr>
            <w:tcW w:w="44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9B6429" w14:textId="77777777" w:rsidR="000D7416" w:rsidRPr="006771CE" w:rsidRDefault="000D7416" w:rsidP="000D7416">
            <w:pPr>
              <w:spacing w:after="0" w:line="240" w:lineRule="auto"/>
              <w:jc w:val="center"/>
              <w:rPr>
                <w:rFonts w:cs="Times New Roman"/>
                <w:sz w:val="20"/>
                <w:szCs w:val="20"/>
              </w:rPr>
            </w:pPr>
          </w:p>
        </w:tc>
        <w:tc>
          <w:tcPr>
            <w:tcW w:w="908" w:type="pct"/>
            <w:tcBorders>
              <w:left w:val="single" w:sz="4" w:space="0" w:color="auto"/>
            </w:tcBorders>
            <w:shd w:val="clear" w:color="auto" w:fill="FFFFFF" w:themeFill="background1"/>
            <w:noWrap/>
            <w:vAlign w:val="center"/>
          </w:tcPr>
          <w:p w14:paraId="3B5E63D1" w14:textId="77777777" w:rsidR="000D7416" w:rsidRPr="006771CE" w:rsidRDefault="00000000" w:rsidP="000D7416">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0D7416" w:rsidRPr="006771CE">
              <w:rPr>
                <w:rFonts w:cs="Times New Roman"/>
                <w:sz w:val="20"/>
                <w:szCs w:val="20"/>
                <w:vertAlign w:val="superscript"/>
              </w:rPr>
              <w:t xml:space="preserve"> </w:t>
            </w:r>
            <w:r w:rsidR="000D7416" w:rsidRPr="006771CE">
              <w:rPr>
                <w:rFonts w:cs="Times New Roman"/>
                <w:sz w:val="20"/>
                <w:szCs w:val="20"/>
              </w:rPr>
              <w:t>(Actual)</w:t>
            </w:r>
          </w:p>
        </w:tc>
        <w:tc>
          <w:tcPr>
            <w:tcW w:w="473" w:type="pct"/>
            <w:shd w:val="clear" w:color="auto" w:fill="FFFFFF" w:themeFill="background1"/>
            <w:noWrap/>
            <w:vAlign w:val="center"/>
          </w:tcPr>
          <w:p w14:paraId="2F282A7C"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0.04</w:t>
            </w:r>
          </w:p>
        </w:tc>
        <w:tc>
          <w:tcPr>
            <w:tcW w:w="499" w:type="pct"/>
            <w:shd w:val="clear" w:color="auto" w:fill="FFFFFF" w:themeFill="background1"/>
            <w:vAlign w:val="center"/>
          </w:tcPr>
          <w:p w14:paraId="32F29D8E"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0.00</w:t>
            </w:r>
          </w:p>
        </w:tc>
        <w:tc>
          <w:tcPr>
            <w:tcW w:w="430" w:type="pct"/>
            <w:shd w:val="clear" w:color="auto" w:fill="FFFFFF" w:themeFill="background1"/>
            <w:noWrap/>
            <w:vAlign w:val="center"/>
          </w:tcPr>
          <w:p w14:paraId="20932781" w14:textId="77777777" w:rsidR="000D7416" w:rsidRPr="006771CE" w:rsidRDefault="000D7416" w:rsidP="000D7416">
            <w:pPr>
              <w:spacing w:after="0" w:line="240" w:lineRule="auto"/>
              <w:jc w:val="center"/>
              <w:rPr>
                <w:rFonts w:cs="Times New Roman"/>
                <w:sz w:val="20"/>
                <w:szCs w:val="20"/>
              </w:rPr>
            </w:pPr>
            <w:r w:rsidRPr="006771CE">
              <w:rPr>
                <w:rFonts w:cs="Times New Roman"/>
                <w:color w:val="000000"/>
                <w:sz w:val="20"/>
                <w:szCs w:val="20"/>
              </w:rPr>
              <w:t>0.50</w:t>
            </w:r>
          </w:p>
        </w:tc>
        <w:tc>
          <w:tcPr>
            <w:tcW w:w="518" w:type="pct"/>
            <w:shd w:val="clear" w:color="auto" w:fill="FFFFFF" w:themeFill="background1"/>
            <w:noWrap/>
            <w:vAlign w:val="center"/>
          </w:tcPr>
          <w:p w14:paraId="485F4E50"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0.50</w:t>
            </w:r>
          </w:p>
        </w:tc>
        <w:tc>
          <w:tcPr>
            <w:tcW w:w="430" w:type="pct"/>
            <w:shd w:val="clear" w:color="auto" w:fill="FFFFFF" w:themeFill="background1"/>
            <w:noWrap/>
            <w:vAlign w:val="center"/>
          </w:tcPr>
          <w:p w14:paraId="0B4C33B9"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0.54</w:t>
            </w:r>
          </w:p>
        </w:tc>
        <w:tc>
          <w:tcPr>
            <w:tcW w:w="430" w:type="pct"/>
            <w:shd w:val="clear" w:color="auto" w:fill="FFFFFF" w:themeFill="background1"/>
            <w:noWrap/>
            <w:vAlign w:val="center"/>
          </w:tcPr>
          <w:p w14:paraId="0568FFD3"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0.39</w:t>
            </w:r>
          </w:p>
        </w:tc>
        <w:tc>
          <w:tcPr>
            <w:tcW w:w="438" w:type="pct"/>
            <w:shd w:val="clear" w:color="auto" w:fill="F79646" w:themeFill="accent6"/>
            <w:vAlign w:val="center"/>
          </w:tcPr>
          <w:p w14:paraId="282AFD4C"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0.54</w:t>
            </w:r>
          </w:p>
        </w:tc>
        <w:tc>
          <w:tcPr>
            <w:tcW w:w="432" w:type="pct"/>
            <w:shd w:val="clear" w:color="auto" w:fill="FFFFFF" w:themeFill="background1"/>
            <w:vAlign w:val="center"/>
          </w:tcPr>
          <w:p w14:paraId="14441691" w14:textId="77777777" w:rsidR="000D7416" w:rsidRPr="006771CE" w:rsidRDefault="000D7416" w:rsidP="000D7416">
            <w:pPr>
              <w:spacing w:after="0" w:line="240" w:lineRule="auto"/>
              <w:jc w:val="center"/>
              <w:rPr>
                <w:rFonts w:cs="Times New Roman"/>
                <w:color w:val="000000"/>
                <w:sz w:val="20"/>
                <w:szCs w:val="20"/>
              </w:rPr>
            </w:pPr>
            <w:r w:rsidRPr="006771CE">
              <w:rPr>
                <w:rFonts w:cs="Times New Roman"/>
                <w:color w:val="000000"/>
                <w:sz w:val="20"/>
                <w:szCs w:val="20"/>
              </w:rPr>
              <w:t>0.49</w:t>
            </w:r>
          </w:p>
        </w:tc>
      </w:tr>
    </w:tbl>
    <w:p w14:paraId="4767D6B3" w14:textId="77777777" w:rsidR="009B03B1" w:rsidRPr="006771CE" w:rsidRDefault="009B03B1" w:rsidP="00253156">
      <w:pPr>
        <w:spacing w:before="240" w:after="0"/>
        <w:rPr>
          <w:rFonts w:cs="Times New Roman"/>
        </w:rPr>
      </w:pPr>
    </w:p>
    <w:p w14:paraId="247CDFB2" w14:textId="2B505C35" w:rsidR="004B441D" w:rsidRDefault="004B441D">
      <w:pPr>
        <w:spacing w:after="0" w:line="240" w:lineRule="auto"/>
      </w:pPr>
      <w:r>
        <w:br w:type="page"/>
      </w:r>
    </w:p>
    <w:p w14:paraId="1E5FFAEE" w14:textId="6DC5E78A" w:rsidR="00253156" w:rsidRPr="00253156" w:rsidRDefault="00253156" w:rsidP="009B03B1">
      <w:pPr>
        <w:pStyle w:val="Caption"/>
        <w:spacing w:line="240" w:lineRule="auto"/>
        <w:rPr>
          <w:b w:val="0"/>
          <w:bCs w:val="0"/>
          <w:i/>
          <w:iCs/>
          <w:szCs w:val="22"/>
        </w:rPr>
      </w:pPr>
      <w:bookmarkStart w:id="126" w:name="_Ref182501912"/>
      <w:bookmarkStart w:id="127" w:name="_Toc186208442"/>
      <w:r w:rsidRPr="00253156">
        <w:rPr>
          <w:b w:val="0"/>
          <w:bCs w:val="0"/>
          <w:szCs w:val="22"/>
        </w:rPr>
        <w:lastRenderedPageBreak/>
        <w:t xml:space="preserve">Table </w:t>
      </w:r>
      <w:r w:rsidRPr="00253156">
        <w:rPr>
          <w:b w:val="0"/>
          <w:bCs w:val="0"/>
          <w:i/>
          <w:iCs/>
          <w:szCs w:val="22"/>
        </w:rPr>
        <w:fldChar w:fldCharType="begin"/>
      </w:r>
      <w:r w:rsidRPr="00253156">
        <w:rPr>
          <w:b w:val="0"/>
          <w:bCs w:val="0"/>
          <w:szCs w:val="22"/>
        </w:rPr>
        <w:instrText xml:space="preserve"> SEQ Table \* ARABIC </w:instrText>
      </w:r>
      <w:r w:rsidRPr="00253156">
        <w:rPr>
          <w:b w:val="0"/>
          <w:bCs w:val="0"/>
          <w:i/>
          <w:iCs/>
          <w:szCs w:val="22"/>
        </w:rPr>
        <w:fldChar w:fldCharType="separate"/>
      </w:r>
      <w:r w:rsidR="00614BEC">
        <w:rPr>
          <w:b w:val="0"/>
          <w:bCs w:val="0"/>
          <w:noProof/>
          <w:szCs w:val="22"/>
        </w:rPr>
        <w:t>18</w:t>
      </w:r>
      <w:r w:rsidRPr="00253156">
        <w:rPr>
          <w:b w:val="0"/>
          <w:bCs w:val="0"/>
          <w:i/>
          <w:iCs/>
          <w:szCs w:val="22"/>
        </w:rPr>
        <w:fldChar w:fldCharType="end"/>
      </w:r>
      <w:bookmarkEnd w:id="126"/>
      <w:r w:rsidRPr="00253156">
        <w:rPr>
          <w:b w:val="0"/>
          <w:bCs w:val="0"/>
          <w:szCs w:val="22"/>
        </w:rPr>
        <w:t>: Results of weekly paint shop model training</w:t>
      </w:r>
      <w:bookmarkEnd w:id="127"/>
    </w:p>
    <w:tbl>
      <w:tblPr>
        <w:tblW w:w="56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1640"/>
        <w:gridCol w:w="905"/>
        <w:gridCol w:w="927"/>
        <w:gridCol w:w="866"/>
        <w:gridCol w:w="1105"/>
        <w:gridCol w:w="866"/>
        <w:gridCol w:w="866"/>
        <w:gridCol w:w="866"/>
        <w:gridCol w:w="867"/>
      </w:tblGrid>
      <w:tr w:rsidR="00253156" w:rsidRPr="006771CE" w14:paraId="0952FEA3" w14:textId="77777777" w:rsidTr="008039BA">
        <w:trPr>
          <w:trHeight w:val="491"/>
          <w:tblHeader/>
          <w:jc w:val="center"/>
        </w:trPr>
        <w:tc>
          <w:tcPr>
            <w:tcW w:w="400" w:type="pct"/>
            <w:vMerge w:val="restart"/>
            <w:shd w:val="clear" w:color="auto" w:fill="D9D9D9" w:themeFill="background1" w:themeFillShade="D9"/>
            <w:vAlign w:val="center"/>
          </w:tcPr>
          <w:p w14:paraId="632A443E" w14:textId="77777777" w:rsidR="00253156" w:rsidRPr="006771CE" w:rsidRDefault="00253156" w:rsidP="00B53FCC">
            <w:pPr>
              <w:spacing w:after="0" w:line="240" w:lineRule="auto"/>
              <w:jc w:val="center"/>
              <w:rPr>
                <w:rFonts w:cs="Times New Roman"/>
                <w:b/>
                <w:bCs/>
                <w:sz w:val="20"/>
                <w:szCs w:val="20"/>
              </w:rPr>
            </w:pPr>
            <w:r w:rsidRPr="006771CE">
              <w:rPr>
                <w:rFonts w:cs="Times New Roman"/>
                <w:b/>
                <w:bCs/>
                <w:sz w:val="20"/>
                <w:szCs w:val="20"/>
              </w:rPr>
              <w:t>Time</w:t>
            </w:r>
          </w:p>
          <w:p w14:paraId="6788D8CF" w14:textId="77777777" w:rsidR="00253156" w:rsidRPr="006771CE" w:rsidRDefault="00253156" w:rsidP="00B53FCC">
            <w:pPr>
              <w:spacing w:after="0" w:line="240" w:lineRule="auto"/>
              <w:jc w:val="center"/>
              <w:rPr>
                <w:rFonts w:cs="Times New Roman"/>
                <w:b/>
                <w:bCs/>
                <w:sz w:val="20"/>
                <w:szCs w:val="20"/>
              </w:rPr>
            </w:pPr>
            <w:r w:rsidRPr="006771CE">
              <w:rPr>
                <w:rFonts w:cs="Times New Roman"/>
                <w:b/>
                <w:bCs/>
                <w:sz w:val="20"/>
                <w:szCs w:val="20"/>
              </w:rPr>
              <w:t>Period</w:t>
            </w:r>
          </w:p>
        </w:tc>
        <w:tc>
          <w:tcPr>
            <w:tcW w:w="862" w:type="pct"/>
            <w:vMerge w:val="restart"/>
            <w:shd w:val="clear" w:color="auto" w:fill="D9D9D9" w:themeFill="background1" w:themeFillShade="D9"/>
            <w:noWrap/>
            <w:vAlign w:val="center"/>
          </w:tcPr>
          <w:p w14:paraId="07F278AF" w14:textId="77777777" w:rsidR="00253156" w:rsidRPr="006771CE" w:rsidRDefault="00253156" w:rsidP="00B53FCC">
            <w:pPr>
              <w:spacing w:after="0" w:line="240" w:lineRule="auto"/>
              <w:jc w:val="center"/>
              <w:rPr>
                <w:rFonts w:cs="Times New Roman"/>
                <w:b/>
                <w:bCs/>
                <w:sz w:val="20"/>
                <w:szCs w:val="20"/>
              </w:rPr>
            </w:pPr>
            <w:r w:rsidRPr="006771CE">
              <w:rPr>
                <w:rFonts w:cs="Times New Roman"/>
                <w:b/>
                <w:bCs/>
                <w:sz w:val="20"/>
                <w:szCs w:val="20"/>
              </w:rPr>
              <w:t>Parameter</w:t>
            </w:r>
          </w:p>
        </w:tc>
        <w:tc>
          <w:tcPr>
            <w:tcW w:w="3738" w:type="pct"/>
            <w:gridSpan w:val="8"/>
            <w:shd w:val="clear" w:color="auto" w:fill="D9D9D9" w:themeFill="background1" w:themeFillShade="D9"/>
            <w:vAlign w:val="center"/>
          </w:tcPr>
          <w:p w14:paraId="7C0C923C" w14:textId="77777777" w:rsidR="00253156" w:rsidRPr="006771CE" w:rsidRDefault="00253156" w:rsidP="00B53FCC">
            <w:pPr>
              <w:spacing w:after="0" w:line="240" w:lineRule="auto"/>
              <w:jc w:val="center"/>
              <w:rPr>
                <w:rFonts w:cs="Times New Roman"/>
                <w:b/>
                <w:bCs/>
                <w:sz w:val="20"/>
                <w:szCs w:val="20"/>
              </w:rPr>
            </w:pPr>
            <w:r w:rsidRPr="006771CE">
              <w:rPr>
                <w:rFonts w:cs="Times New Roman"/>
                <w:b/>
                <w:bCs/>
                <w:sz w:val="20"/>
                <w:szCs w:val="20"/>
              </w:rPr>
              <w:t>Model Type</w:t>
            </w:r>
          </w:p>
        </w:tc>
      </w:tr>
      <w:tr w:rsidR="008039BA" w:rsidRPr="006771CE" w14:paraId="202FFB9D" w14:textId="77777777" w:rsidTr="008039BA">
        <w:trPr>
          <w:trHeight w:val="532"/>
          <w:tblHeader/>
          <w:jc w:val="center"/>
        </w:trPr>
        <w:tc>
          <w:tcPr>
            <w:tcW w:w="400" w:type="pct"/>
            <w:vMerge/>
            <w:shd w:val="clear" w:color="auto" w:fill="D9D9D9" w:themeFill="background1" w:themeFillShade="D9"/>
            <w:vAlign w:val="center"/>
          </w:tcPr>
          <w:p w14:paraId="4FFF69FD" w14:textId="77777777" w:rsidR="00253156" w:rsidRPr="006771CE" w:rsidRDefault="00253156" w:rsidP="00B53FCC">
            <w:pPr>
              <w:spacing w:after="0" w:line="240" w:lineRule="auto"/>
              <w:jc w:val="center"/>
              <w:rPr>
                <w:rFonts w:cs="Times New Roman"/>
                <w:b/>
                <w:bCs/>
                <w:sz w:val="20"/>
                <w:szCs w:val="20"/>
              </w:rPr>
            </w:pPr>
          </w:p>
        </w:tc>
        <w:tc>
          <w:tcPr>
            <w:tcW w:w="862" w:type="pct"/>
            <w:vMerge/>
            <w:shd w:val="clear" w:color="auto" w:fill="D9D9D9" w:themeFill="background1" w:themeFillShade="D9"/>
            <w:noWrap/>
            <w:vAlign w:val="center"/>
            <w:hideMark/>
          </w:tcPr>
          <w:p w14:paraId="1491E049" w14:textId="77777777" w:rsidR="00253156" w:rsidRPr="006771CE" w:rsidRDefault="00253156" w:rsidP="00B53FCC">
            <w:pPr>
              <w:spacing w:after="0" w:line="240" w:lineRule="auto"/>
              <w:jc w:val="center"/>
              <w:rPr>
                <w:rFonts w:cs="Times New Roman"/>
                <w:b/>
                <w:bCs/>
                <w:sz w:val="20"/>
                <w:szCs w:val="20"/>
              </w:rPr>
            </w:pPr>
          </w:p>
        </w:tc>
        <w:tc>
          <w:tcPr>
            <w:tcW w:w="461" w:type="pct"/>
            <w:shd w:val="clear" w:color="auto" w:fill="D9D9D9" w:themeFill="background1" w:themeFillShade="D9"/>
            <w:noWrap/>
            <w:vAlign w:val="center"/>
            <w:hideMark/>
          </w:tcPr>
          <w:p w14:paraId="3B560E09" w14:textId="77777777" w:rsidR="00253156" w:rsidRPr="006771CE" w:rsidRDefault="00253156" w:rsidP="00B53FCC">
            <w:pPr>
              <w:spacing w:after="0" w:line="240" w:lineRule="auto"/>
              <w:jc w:val="center"/>
              <w:rPr>
                <w:rFonts w:cs="Times New Roman"/>
                <w:b/>
                <w:bCs/>
                <w:sz w:val="20"/>
                <w:szCs w:val="20"/>
              </w:rPr>
            </w:pPr>
            <w:r w:rsidRPr="006771CE">
              <w:rPr>
                <w:rFonts w:cs="Times New Roman"/>
                <w:b/>
                <w:bCs/>
                <w:sz w:val="20"/>
                <w:szCs w:val="20"/>
              </w:rPr>
              <w:t>Historic</w:t>
            </w:r>
          </w:p>
        </w:tc>
        <w:tc>
          <w:tcPr>
            <w:tcW w:w="474" w:type="pct"/>
            <w:shd w:val="clear" w:color="auto" w:fill="D9D9D9" w:themeFill="background1" w:themeFillShade="D9"/>
            <w:vAlign w:val="center"/>
          </w:tcPr>
          <w:p w14:paraId="6F654DFA" w14:textId="77777777" w:rsidR="00253156" w:rsidRPr="006771CE" w:rsidRDefault="00253156" w:rsidP="00B53FCC">
            <w:pPr>
              <w:spacing w:after="0" w:line="240" w:lineRule="auto"/>
              <w:jc w:val="center"/>
              <w:rPr>
                <w:rFonts w:cs="Times New Roman"/>
                <w:b/>
                <w:bCs/>
                <w:sz w:val="20"/>
                <w:szCs w:val="20"/>
              </w:rPr>
            </w:pPr>
            <w:r w:rsidRPr="006771CE">
              <w:rPr>
                <w:rFonts w:cs="Times New Roman"/>
                <w:b/>
                <w:bCs/>
                <w:sz w:val="20"/>
                <w:szCs w:val="20"/>
              </w:rPr>
              <w:t>Average</w:t>
            </w:r>
          </w:p>
        </w:tc>
        <w:tc>
          <w:tcPr>
            <w:tcW w:w="461" w:type="pct"/>
            <w:shd w:val="clear" w:color="auto" w:fill="D9D9D9" w:themeFill="background1" w:themeFillShade="D9"/>
            <w:noWrap/>
            <w:vAlign w:val="center"/>
            <w:hideMark/>
          </w:tcPr>
          <w:p w14:paraId="1C6D6071" w14:textId="77777777" w:rsidR="00253156" w:rsidRPr="006771CE" w:rsidRDefault="00253156" w:rsidP="00B53FCC">
            <w:pPr>
              <w:spacing w:after="0" w:line="240" w:lineRule="auto"/>
              <w:jc w:val="center"/>
              <w:rPr>
                <w:rFonts w:cs="Times New Roman"/>
                <w:b/>
                <w:bCs/>
                <w:sz w:val="20"/>
                <w:szCs w:val="20"/>
              </w:rPr>
            </w:pPr>
            <w:r w:rsidRPr="006771CE">
              <w:rPr>
                <w:rFonts w:cs="Times New Roman"/>
                <w:b/>
                <w:bCs/>
                <w:sz w:val="20"/>
                <w:szCs w:val="20"/>
              </w:rPr>
              <w:t>Linear</w:t>
            </w:r>
          </w:p>
        </w:tc>
        <w:tc>
          <w:tcPr>
            <w:tcW w:w="492" w:type="pct"/>
            <w:shd w:val="clear" w:color="auto" w:fill="D9D9D9" w:themeFill="background1" w:themeFillShade="D9"/>
            <w:noWrap/>
            <w:vAlign w:val="center"/>
            <w:hideMark/>
          </w:tcPr>
          <w:p w14:paraId="2B1982D4" w14:textId="77777777" w:rsidR="00253156" w:rsidRPr="006771CE" w:rsidRDefault="00253156" w:rsidP="00B53FCC">
            <w:pPr>
              <w:spacing w:after="0" w:line="240" w:lineRule="auto"/>
              <w:jc w:val="center"/>
              <w:rPr>
                <w:rFonts w:cs="Times New Roman"/>
                <w:b/>
                <w:bCs/>
                <w:sz w:val="20"/>
                <w:szCs w:val="20"/>
              </w:rPr>
            </w:pPr>
            <w:r w:rsidRPr="006771CE">
              <w:rPr>
                <w:rFonts w:cs="Times New Roman"/>
                <w:b/>
                <w:bCs/>
                <w:sz w:val="20"/>
                <w:szCs w:val="20"/>
              </w:rPr>
              <w:t>GLMNET</w:t>
            </w:r>
          </w:p>
        </w:tc>
        <w:tc>
          <w:tcPr>
            <w:tcW w:w="461" w:type="pct"/>
            <w:shd w:val="clear" w:color="auto" w:fill="D9D9D9" w:themeFill="background1" w:themeFillShade="D9"/>
            <w:noWrap/>
            <w:vAlign w:val="center"/>
            <w:hideMark/>
          </w:tcPr>
          <w:p w14:paraId="0CBCC633" w14:textId="77777777" w:rsidR="00253156" w:rsidRPr="006771CE" w:rsidRDefault="00253156" w:rsidP="00B53FCC">
            <w:pPr>
              <w:spacing w:after="0" w:line="240" w:lineRule="auto"/>
              <w:jc w:val="center"/>
              <w:rPr>
                <w:rFonts w:cs="Times New Roman"/>
                <w:b/>
                <w:bCs/>
                <w:sz w:val="20"/>
                <w:szCs w:val="20"/>
              </w:rPr>
            </w:pPr>
            <w:r w:rsidRPr="006771CE">
              <w:rPr>
                <w:rFonts w:cs="Times New Roman"/>
                <w:b/>
                <w:bCs/>
                <w:sz w:val="20"/>
                <w:szCs w:val="20"/>
              </w:rPr>
              <w:t>PCR</w:t>
            </w:r>
          </w:p>
        </w:tc>
        <w:tc>
          <w:tcPr>
            <w:tcW w:w="461" w:type="pct"/>
            <w:shd w:val="clear" w:color="auto" w:fill="D9D9D9" w:themeFill="background1" w:themeFillShade="D9"/>
            <w:noWrap/>
            <w:vAlign w:val="center"/>
            <w:hideMark/>
          </w:tcPr>
          <w:p w14:paraId="410C5B6F" w14:textId="77777777" w:rsidR="00253156" w:rsidRPr="006771CE" w:rsidRDefault="00253156" w:rsidP="00B53FCC">
            <w:pPr>
              <w:spacing w:after="0" w:line="240" w:lineRule="auto"/>
              <w:jc w:val="center"/>
              <w:rPr>
                <w:rFonts w:cs="Times New Roman"/>
                <w:b/>
                <w:bCs/>
                <w:sz w:val="20"/>
                <w:szCs w:val="20"/>
              </w:rPr>
            </w:pPr>
            <w:r w:rsidRPr="006771CE">
              <w:rPr>
                <w:rFonts w:cs="Times New Roman"/>
                <w:b/>
                <w:bCs/>
                <w:sz w:val="20"/>
                <w:szCs w:val="20"/>
              </w:rPr>
              <w:t>KNN</w:t>
            </w:r>
          </w:p>
        </w:tc>
        <w:tc>
          <w:tcPr>
            <w:tcW w:w="461" w:type="pct"/>
            <w:shd w:val="clear" w:color="auto" w:fill="D9D9D9" w:themeFill="background1" w:themeFillShade="D9"/>
            <w:vAlign w:val="center"/>
          </w:tcPr>
          <w:p w14:paraId="121C810D" w14:textId="77777777" w:rsidR="00253156" w:rsidRPr="006771CE" w:rsidRDefault="00253156" w:rsidP="00B53FCC">
            <w:pPr>
              <w:spacing w:after="0" w:line="240" w:lineRule="auto"/>
              <w:jc w:val="center"/>
              <w:rPr>
                <w:rFonts w:cs="Times New Roman"/>
                <w:b/>
                <w:bCs/>
                <w:sz w:val="20"/>
                <w:szCs w:val="20"/>
              </w:rPr>
            </w:pPr>
            <w:r w:rsidRPr="006771CE">
              <w:rPr>
                <w:rFonts w:cs="Times New Roman"/>
                <w:b/>
                <w:bCs/>
                <w:sz w:val="20"/>
                <w:szCs w:val="20"/>
              </w:rPr>
              <w:t>RF</w:t>
            </w:r>
          </w:p>
        </w:tc>
        <w:tc>
          <w:tcPr>
            <w:tcW w:w="461" w:type="pct"/>
            <w:shd w:val="clear" w:color="auto" w:fill="D9D9D9" w:themeFill="background1" w:themeFillShade="D9"/>
            <w:vAlign w:val="center"/>
          </w:tcPr>
          <w:p w14:paraId="6A8F8D63" w14:textId="77777777" w:rsidR="00253156" w:rsidRPr="006771CE" w:rsidRDefault="00253156" w:rsidP="00B53FCC">
            <w:pPr>
              <w:spacing w:after="0" w:line="240" w:lineRule="auto"/>
              <w:jc w:val="center"/>
              <w:rPr>
                <w:rFonts w:cs="Times New Roman"/>
                <w:b/>
                <w:bCs/>
                <w:sz w:val="20"/>
                <w:szCs w:val="20"/>
              </w:rPr>
            </w:pPr>
            <w:r w:rsidRPr="006771CE">
              <w:rPr>
                <w:rFonts w:cs="Times New Roman"/>
                <w:b/>
                <w:bCs/>
                <w:sz w:val="20"/>
                <w:szCs w:val="20"/>
              </w:rPr>
              <w:t>BRNN</w:t>
            </w:r>
          </w:p>
        </w:tc>
      </w:tr>
      <w:tr w:rsidR="008039BA" w:rsidRPr="006771CE" w14:paraId="7C805BEE" w14:textId="77777777" w:rsidTr="008039BA">
        <w:trPr>
          <w:trHeight w:val="409"/>
          <w:jc w:val="center"/>
        </w:trPr>
        <w:tc>
          <w:tcPr>
            <w:tcW w:w="400" w:type="pct"/>
            <w:vMerge w:val="restart"/>
            <w:shd w:val="clear" w:color="auto" w:fill="FFFFFF" w:themeFill="background1"/>
            <w:vAlign w:val="center"/>
          </w:tcPr>
          <w:p w14:paraId="6BD4780B"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2023</w:t>
            </w:r>
          </w:p>
          <w:p w14:paraId="510E3F2C"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Q1</w:t>
            </w:r>
          </w:p>
        </w:tc>
        <w:tc>
          <w:tcPr>
            <w:tcW w:w="862" w:type="pct"/>
            <w:shd w:val="clear" w:color="auto" w:fill="FFFFFF" w:themeFill="background1"/>
            <w:noWrap/>
            <w:vAlign w:val="center"/>
          </w:tcPr>
          <w:p w14:paraId="2A9A5A85"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RMSE (Training)</w:t>
            </w:r>
          </w:p>
        </w:tc>
        <w:tc>
          <w:tcPr>
            <w:tcW w:w="461" w:type="pct"/>
            <w:shd w:val="clear" w:color="auto" w:fill="000000" w:themeFill="text1"/>
            <w:noWrap/>
            <w:vAlign w:val="center"/>
          </w:tcPr>
          <w:p w14:paraId="7E8F6A7E" w14:textId="77777777" w:rsidR="00253156" w:rsidRPr="006771CE" w:rsidRDefault="00253156" w:rsidP="00B53FCC">
            <w:pPr>
              <w:spacing w:after="0" w:line="240" w:lineRule="auto"/>
              <w:jc w:val="center"/>
              <w:rPr>
                <w:rFonts w:cs="Times New Roman"/>
                <w:sz w:val="20"/>
                <w:szCs w:val="20"/>
              </w:rPr>
            </w:pPr>
          </w:p>
        </w:tc>
        <w:tc>
          <w:tcPr>
            <w:tcW w:w="474" w:type="pct"/>
            <w:shd w:val="clear" w:color="auto" w:fill="FFFFFF" w:themeFill="background1"/>
            <w:vAlign w:val="center"/>
          </w:tcPr>
          <w:p w14:paraId="5EF55D3B"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146,524</w:t>
            </w:r>
          </w:p>
        </w:tc>
        <w:tc>
          <w:tcPr>
            <w:tcW w:w="461" w:type="pct"/>
            <w:shd w:val="clear" w:color="auto" w:fill="FFFFFF" w:themeFill="background1"/>
            <w:noWrap/>
            <w:vAlign w:val="center"/>
          </w:tcPr>
          <w:p w14:paraId="06068B36"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62,475</w:t>
            </w:r>
          </w:p>
        </w:tc>
        <w:tc>
          <w:tcPr>
            <w:tcW w:w="492" w:type="pct"/>
            <w:shd w:val="clear" w:color="auto" w:fill="FFFFFF" w:themeFill="background1"/>
            <w:noWrap/>
            <w:vAlign w:val="center"/>
          </w:tcPr>
          <w:p w14:paraId="441743E0"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61,884</w:t>
            </w:r>
          </w:p>
        </w:tc>
        <w:tc>
          <w:tcPr>
            <w:tcW w:w="461" w:type="pct"/>
            <w:shd w:val="clear" w:color="auto" w:fill="FFFFFF" w:themeFill="background1"/>
            <w:noWrap/>
            <w:vAlign w:val="center"/>
          </w:tcPr>
          <w:p w14:paraId="4B93B720"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63,412</w:t>
            </w:r>
          </w:p>
        </w:tc>
        <w:tc>
          <w:tcPr>
            <w:tcW w:w="461" w:type="pct"/>
            <w:shd w:val="clear" w:color="auto" w:fill="FFFFFF" w:themeFill="background1"/>
            <w:noWrap/>
            <w:vAlign w:val="center"/>
          </w:tcPr>
          <w:p w14:paraId="7CE51CCA"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82,614</w:t>
            </w:r>
          </w:p>
        </w:tc>
        <w:tc>
          <w:tcPr>
            <w:tcW w:w="461" w:type="pct"/>
            <w:shd w:val="clear" w:color="auto" w:fill="FFFFFF" w:themeFill="background1"/>
            <w:vAlign w:val="center"/>
          </w:tcPr>
          <w:p w14:paraId="7C8E6D3C"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82,291</w:t>
            </w:r>
          </w:p>
        </w:tc>
        <w:tc>
          <w:tcPr>
            <w:tcW w:w="461" w:type="pct"/>
            <w:shd w:val="clear" w:color="auto" w:fill="FFFFFF" w:themeFill="background1"/>
            <w:vAlign w:val="center"/>
          </w:tcPr>
          <w:p w14:paraId="7F01A0BD"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64,279</w:t>
            </w:r>
          </w:p>
        </w:tc>
      </w:tr>
      <w:tr w:rsidR="008039BA" w:rsidRPr="006771CE" w14:paraId="4611FC81" w14:textId="77777777" w:rsidTr="008039BA">
        <w:trPr>
          <w:trHeight w:val="445"/>
          <w:jc w:val="center"/>
        </w:trPr>
        <w:tc>
          <w:tcPr>
            <w:tcW w:w="400" w:type="pct"/>
            <w:vMerge/>
            <w:shd w:val="clear" w:color="auto" w:fill="FFFFFF" w:themeFill="background1"/>
            <w:vAlign w:val="center"/>
          </w:tcPr>
          <w:p w14:paraId="6353C19B" w14:textId="77777777" w:rsidR="00253156" w:rsidRPr="006771CE" w:rsidRDefault="00253156" w:rsidP="00B53FCC">
            <w:pPr>
              <w:spacing w:after="0" w:line="240" w:lineRule="auto"/>
              <w:jc w:val="center"/>
              <w:rPr>
                <w:rFonts w:cs="Times New Roman"/>
                <w:sz w:val="20"/>
                <w:szCs w:val="20"/>
              </w:rPr>
            </w:pPr>
          </w:p>
        </w:tc>
        <w:tc>
          <w:tcPr>
            <w:tcW w:w="862" w:type="pct"/>
            <w:shd w:val="clear" w:color="auto" w:fill="FFFFFF" w:themeFill="background1"/>
            <w:noWrap/>
            <w:vAlign w:val="center"/>
          </w:tcPr>
          <w:p w14:paraId="1F3732CC" w14:textId="77777777" w:rsidR="00253156" w:rsidRPr="006771CE" w:rsidRDefault="00000000" w:rsidP="00B53FCC">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253156" w:rsidRPr="006771CE">
              <w:rPr>
                <w:rFonts w:cs="Times New Roman"/>
                <w:sz w:val="20"/>
                <w:szCs w:val="20"/>
              </w:rPr>
              <w:t xml:space="preserve"> (Training)</w:t>
            </w:r>
          </w:p>
        </w:tc>
        <w:tc>
          <w:tcPr>
            <w:tcW w:w="461" w:type="pct"/>
            <w:shd w:val="clear" w:color="auto" w:fill="000000" w:themeFill="text1"/>
            <w:noWrap/>
            <w:vAlign w:val="center"/>
          </w:tcPr>
          <w:p w14:paraId="23A48DA2" w14:textId="77777777" w:rsidR="00253156" w:rsidRPr="006771CE" w:rsidRDefault="00253156" w:rsidP="00B53FCC">
            <w:pPr>
              <w:spacing w:after="0" w:line="240" w:lineRule="auto"/>
              <w:jc w:val="center"/>
              <w:rPr>
                <w:rFonts w:cs="Times New Roman"/>
                <w:sz w:val="20"/>
                <w:szCs w:val="20"/>
              </w:rPr>
            </w:pPr>
          </w:p>
        </w:tc>
        <w:tc>
          <w:tcPr>
            <w:tcW w:w="474" w:type="pct"/>
            <w:shd w:val="clear" w:color="auto" w:fill="FFFFFF" w:themeFill="background1"/>
            <w:vAlign w:val="center"/>
          </w:tcPr>
          <w:p w14:paraId="7ADA4B4D"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0.00</w:t>
            </w:r>
          </w:p>
        </w:tc>
        <w:tc>
          <w:tcPr>
            <w:tcW w:w="461" w:type="pct"/>
            <w:shd w:val="clear" w:color="auto" w:fill="FFFFFF" w:themeFill="background1"/>
            <w:noWrap/>
            <w:vAlign w:val="center"/>
          </w:tcPr>
          <w:p w14:paraId="2387C5CE"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0.85</w:t>
            </w:r>
          </w:p>
        </w:tc>
        <w:tc>
          <w:tcPr>
            <w:tcW w:w="492" w:type="pct"/>
            <w:shd w:val="clear" w:color="auto" w:fill="FFFFFF" w:themeFill="background1"/>
            <w:noWrap/>
            <w:vAlign w:val="center"/>
          </w:tcPr>
          <w:p w14:paraId="2ABC3AFE"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0.84</w:t>
            </w:r>
          </w:p>
        </w:tc>
        <w:tc>
          <w:tcPr>
            <w:tcW w:w="461" w:type="pct"/>
            <w:shd w:val="clear" w:color="auto" w:fill="FFFFFF" w:themeFill="background1"/>
            <w:noWrap/>
            <w:vAlign w:val="center"/>
          </w:tcPr>
          <w:p w14:paraId="122FDCDF"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0.84</w:t>
            </w:r>
          </w:p>
        </w:tc>
        <w:tc>
          <w:tcPr>
            <w:tcW w:w="461" w:type="pct"/>
            <w:shd w:val="clear" w:color="auto" w:fill="FFFFFF" w:themeFill="background1"/>
            <w:noWrap/>
            <w:vAlign w:val="center"/>
          </w:tcPr>
          <w:p w14:paraId="51390C23"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0.75</w:t>
            </w:r>
          </w:p>
        </w:tc>
        <w:tc>
          <w:tcPr>
            <w:tcW w:w="461" w:type="pct"/>
            <w:shd w:val="clear" w:color="auto" w:fill="FFFFFF" w:themeFill="background1"/>
            <w:vAlign w:val="center"/>
          </w:tcPr>
          <w:p w14:paraId="14936C3D"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0.80</w:t>
            </w:r>
          </w:p>
        </w:tc>
        <w:tc>
          <w:tcPr>
            <w:tcW w:w="461" w:type="pct"/>
            <w:shd w:val="clear" w:color="auto" w:fill="FFFFFF" w:themeFill="background1"/>
            <w:vAlign w:val="center"/>
          </w:tcPr>
          <w:p w14:paraId="76AC2B9C"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0.84</w:t>
            </w:r>
          </w:p>
        </w:tc>
      </w:tr>
      <w:tr w:rsidR="008039BA" w:rsidRPr="006771CE" w14:paraId="635DDEBB" w14:textId="77777777" w:rsidTr="008039BA">
        <w:trPr>
          <w:trHeight w:val="409"/>
          <w:jc w:val="center"/>
        </w:trPr>
        <w:tc>
          <w:tcPr>
            <w:tcW w:w="400" w:type="pct"/>
            <w:vMerge/>
            <w:shd w:val="clear" w:color="auto" w:fill="FFFFFF" w:themeFill="background1"/>
            <w:vAlign w:val="center"/>
          </w:tcPr>
          <w:p w14:paraId="3B10AC04" w14:textId="77777777" w:rsidR="00253156" w:rsidRPr="006771CE" w:rsidRDefault="00253156" w:rsidP="00B53FCC">
            <w:pPr>
              <w:spacing w:after="0" w:line="240" w:lineRule="auto"/>
              <w:jc w:val="center"/>
              <w:rPr>
                <w:rFonts w:cs="Times New Roman"/>
                <w:sz w:val="20"/>
                <w:szCs w:val="20"/>
              </w:rPr>
            </w:pPr>
          </w:p>
        </w:tc>
        <w:tc>
          <w:tcPr>
            <w:tcW w:w="862" w:type="pct"/>
            <w:shd w:val="clear" w:color="auto" w:fill="FFFFFF" w:themeFill="background1"/>
            <w:noWrap/>
            <w:vAlign w:val="center"/>
          </w:tcPr>
          <w:p w14:paraId="09A3F66A"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RMSE (Actual)</w:t>
            </w:r>
          </w:p>
        </w:tc>
        <w:tc>
          <w:tcPr>
            <w:tcW w:w="461" w:type="pct"/>
            <w:shd w:val="clear" w:color="auto" w:fill="FFFFFF" w:themeFill="background1"/>
            <w:noWrap/>
            <w:vAlign w:val="center"/>
          </w:tcPr>
          <w:p w14:paraId="7230F5A1"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180,142</w:t>
            </w:r>
          </w:p>
        </w:tc>
        <w:tc>
          <w:tcPr>
            <w:tcW w:w="474" w:type="pct"/>
            <w:shd w:val="clear" w:color="auto" w:fill="FFFFFF" w:themeFill="background1"/>
            <w:vAlign w:val="center"/>
          </w:tcPr>
          <w:p w14:paraId="5B4C195F"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343,888</w:t>
            </w:r>
          </w:p>
        </w:tc>
        <w:tc>
          <w:tcPr>
            <w:tcW w:w="461" w:type="pct"/>
            <w:shd w:val="clear" w:color="auto" w:fill="FFFFFF" w:themeFill="background1"/>
            <w:noWrap/>
            <w:vAlign w:val="center"/>
          </w:tcPr>
          <w:p w14:paraId="11764355"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79,420</w:t>
            </w:r>
          </w:p>
        </w:tc>
        <w:tc>
          <w:tcPr>
            <w:tcW w:w="492" w:type="pct"/>
            <w:shd w:val="clear" w:color="auto" w:fill="FFFFFF" w:themeFill="background1"/>
            <w:noWrap/>
            <w:vAlign w:val="center"/>
          </w:tcPr>
          <w:p w14:paraId="0101C3FD"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70,357</w:t>
            </w:r>
          </w:p>
        </w:tc>
        <w:tc>
          <w:tcPr>
            <w:tcW w:w="461" w:type="pct"/>
            <w:shd w:val="clear" w:color="auto" w:fill="FFFFFF" w:themeFill="background1"/>
            <w:noWrap/>
            <w:vAlign w:val="center"/>
          </w:tcPr>
          <w:p w14:paraId="3BC8658D"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78,674</w:t>
            </w:r>
          </w:p>
        </w:tc>
        <w:tc>
          <w:tcPr>
            <w:tcW w:w="461" w:type="pct"/>
            <w:shd w:val="clear" w:color="auto" w:fill="auto"/>
            <w:noWrap/>
            <w:vAlign w:val="center"/>
          </w:tcPr>
          <w:p w14:paraId="11ECA53F"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66,431</w:t>
            </w:r>
          </w:p>
        </w:tc>
        <w:tc>
          <w:tcPr>
            <w:tcW w:w="461" w:type="pct"/>
            <w:shd w:val="clear" w:color="auto" w:fill="FFFFFF" w:themeFill="background1"/>
            <w:vAlign w:val="center"/>
          </w:tcPr>
          <w:p w14:paraId="3E8C2AB8"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66,089</w:t>
            </w:r>
          </w:p>
        </w:tc>
        <w:tc>
          <w:tcPr>
            <w:tcW w:w="461" w:type="pct"/>
            <w:shd w:val="clear" w:color="auto" w:fill="FFFF00"/>
            <w:vAlign w:val="center"/>
          </w:tcPr>
          <w:p w14:paraId="224F9D9A"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63,193</w:t>
            </w:r>
          </w:p>
        </w:tc>
      </w:tr>
      <w:tr w:rsidR="008039BA" w:rsidRPr="006771CE" w14:paraId="41497A44" w14:textId="77777777" w:rsidTr="008039BA">
        <w:trPr>
          <w:trHeight w:val="409"/>
          <w:jc w:val="center"/>
        </w:trPr>
        <w:tc>
          <w:tcPr>
            <w:tcW w:w="400" w:type="pct"/>
            <w:vMerge/>
            <w:shd w:val="clear" w:color="auto" w:fill="FFFFFF" w:themeFill="background1"/>
            <w:vAlign w:val="center"/>
          </w:tcPr>
          <w:p w14:paraId="23369835" w14:textId="77777777" w:rsidR="00253156" w:rsidRPr="006771CE" w:rsidRDefault="00253156" w:rsidP="00B53FCC">
            <w:pPr>
              <w:spacing w:after="0" w:line="240" w:lineRule="auto"/>
              <w:jc w:val="center"/>
              <w:rPr>
                <w:rFonts w:cs="Times New Roman"/>
                <w:sz w:val="20"/>
                <w:szCs w:val="20"/>
              </w:rPr>
            </w:pPr>
          </w:p>
        </w:tc>
        <w:tc>
          <w:tcPr>
            <w:tcW w:w="862" w:type="pct"/>
            <w:shd w:val="clear" w:color="auto" w:fill="FFFFFF" w:themeFill="background1"/>
            <w:noWrap/>
            <w:vAlign w:val="center"/>
          </w:tcPr>
          <w:p w14:paraId="0079EECB" w14:textId="77777777" w:rsidR="00253156" w:rsidRPr="006771CE" w:rsidRDefault="00000000" w:rsidP="00B53FCC">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253156" w:rsidRPr="006771CE">
              <w:rPr>
                <w:rFonts w:cs="Times New Roman"/>
                <w:sz w:val="20"/>
                <w:szCs w:val="20"/>
              </w:rPr>
              <w:t xml:space="preserve"> (Actual)</w:t>
            </w:r>
          </w:p>
        </w:tc>
        <w:tc>
          <w:tcPr>
            <w:tcW w:w="461" w:type="pct"/>
            <w:shd w:val="clear" w:color="auto" w:fill="FFFFFF" w:themeFill="background1"/>
            <w:noWrap/>
            <w:vAlign w:val="center"/>
          </w:tcPr>
          <w:p w14:paraId="60CA8470"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0.12</w:t>
            </w:r>
          </w:p>
        </w:tc>
        <w:tc>
          <w:tcPr>
            <w:tcW w:w="474" w:type="pct"/>
            <w:shd w:val="clear" w:color="auto" w:fill="FFFFFF" w:themeFill="background1"/>
            <w:vAlign w:val="center"/>
          </w:tcPr>
          <w:p w14:paraId="54479A59"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0.00</w:t>
            </w:r>
          </w:p>
        </w:tc>
        <w:tc>
          <w:tcPr>
            <w:tcW w:w="461" w:type="pct"/>
            <w:shd w:val="clear" w:color="auto" w:fill="FFFFFF" w:themeFill="background1"/>
            <w:noWrap/>
            <w:vAlign w:val="center"/>
          </w:tcPr>
          <w:p w14:paraId="59F92F95"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0.23</w:t>
            </w:r>
          </w:p>
        </w:tc>
        <w:tc>
          <w:tcPr>
            <w:tcW w:w="492" w:type="pct"/>
            <w:shd w:val="clear" w:color="auto" w:fill="FFFFFF" w:themeFill="background1"/>
            <w:noWrap/>
            <w:vAlign w:val="center"/>
          </w:tcPr>
          <w:p w14:paraId="47A34C82"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0.24</w:t>
            </w:r>
          </w:p>
        </w:tc>
        <w:tc>
          <w:tcPr>
            <w:tcW w:w="461" w:type="pct"/>
            <w:shd w:val="clear" w:color="auto" w:fill="FFFFFF" w:themeFill="background1"/>
            <w:noWrap/>
            <w:vAlign w:val="center"/>
          </w:tcPr>
          <w:p w14:paraId="5EBAE7D9"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0.23</w:t>
            </w:r>
          </w:p>
        </w:tc>
        <w:tc>
          <w:tcPr>
            <w:tcW w:w="461" w:type="pct"/>
            <w:shd w:val="clear" w:color="auto" w:fill="F79646" w:themeFill="accent6"/>
            <w:noWrap/>
            <w:vAlign w:val="center"/>
          </w:tcPr>
          <w:p w14:paraId="435D5AC1"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0.25</w:t>
            </w:r>
          </w:p>
        </w:tc>
        <w:tc>
          <w:tcPr>
            <w:tcW w:w="461" w:type="pct"/>
            <w:shd w:val="clear" w:color="auto" w:fill="FFFFFF" w:themeFill="background1"/>
            <w:vAlign w:val="center"/>
          </w:tcPr>
          <w:p w14:paraId="6F6F7FAB"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0.07</w:t>
            </w:r>
          </w:p>
        </w:tc>
        <w:tc>
          <w:tcPr>
            <w:tcW w:w="461" w:type="pct"/>
            <w:shd w:val="clear" w:color="auto" w:fill="FFFFFF" w:themeFill="background1"/>
            <w:vAlign w:val="center"/>
          </w:tcPr>
          <w:p w14:paraId="2381AFFE"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0.14</w:t>
            </w:r>
          </w:p>
        </w:tc>
      </w:tr>
      <w:tr w:rsidR="008039BA" w:rsidRPr="006771CE" w14:paraId="7C1A0A5A" w14:textId="77777777" w:rsidTr="008039BA">
        <w:trPr>
          <w:trHeight w:val="409"/>
          <w:jc w:val="center"/>
        </w:trPr>
        <w:tc>
          <w:tcPr>
            <w:tcW w:w="400" w:type="pct"/>
            <w:vMerge w:val="restart"/>
            <w:shd w:val="clear" w:color="auto" w:fill="D9D9D9" w:themeFill="background1" w:themeFillShade="D9"/>
            <w:vAlign w:val="center"/>
          </w:tcPr>
          <w:p w14:paraId="3AE4581F"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2023</w:t>
            </w:r>
          </w:p>
          <w:p w14:paraId="651579CC"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Q4</w:t>
            </w:r>
          </w:p>
          <w:p w14:paraId="03EE6D77"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A</w:t>
            </w:r>
          </w:p>
        </w:tc>
        <w:tc>
          <w:tcPr>
            <w:tcW w:w="862" w:type="pct"/>
            <w:shd w:val="clear" w:color="auto" w:fill="D9D9D9" w:themeFill="background1" w:themeFillShade="D9"/>
            <w:noWrap/>
            <w:vAlign w:val="center"/>
          </w:tcPr>
          <w:p w14:paraId="6CEA2659"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RMSE (Training)</w:t>
            </w:r>
          </w:p>
        </w:tc>
        <w:tc>
          <w:tcPr>
            <w:tcW w:w="461" w:type="pct"/>
            <w:shd w:val="clear" w:color="auto" w:fill="D9D9D9" w:themeFill="background1" w:themeFillShade="D9"/>
            <w:noWrap/>
            <w:vAlign w:val="center"/>
          </w:tcPr>
          <w:p w14:paraId="6DCE2668"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209,886</w:t>
            </w:r>
          </w:p>
        </w:tc>
        <w:tc>
          <w:tcPr>
            <w:tcW w:w="474" w:type="pct"/>
            <w:shd w:val="clear" w:color="auto" w:fill="D9D9D9" w:themeFill="background1" w:themeFillShade="D9"/>
            <w:vAlign w:val="center"/>
          </w:tcPr>
          <w:p w14:paraId="18A44A36"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154,557</w:t>
            </w:r>
          </w:p>
        </w:tc>
        <w:tc>
          <w:tcPr>
            <w:tcW w:w="461" w:type="pct"/>
            <w:shd w:val="clear" w:color="auto" w:fill="D9D9D9" w:themeFill="background1" w:themeFillShade="D9"/>
            <w:noWrap/>
            <w:vAlign w:val="center"/>
          </w:tcPr>
          <w:p w14:paraId="71BFB8C7"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61,519</w:t>
            </w:r>
          </w:p>
        </w:tc>
        <w:tc>
          <w:tcPr>
            <w:tcW w:w="492" w:type="pct"/>
            <w:shd w:val="clear" w:color="auto" w:fill="D9D9D9" w:themeFill="background1" w:themeFillShade="D9"/>
            <w:noWrap/>
            <w:vAlign w:val="center"/>
          </w:tcPr>
          <w:p w14:paraId="6320AF37"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62,394</w:t>
            </w:r>
          </w:p>
        </w:tc>
        <w:tc>
          <w:tcPr>
            <w:tcW w:w="461" w:type="pct"/>
            <w:shd w:val="clear" w:color="auto" w:fill="D9D9D9" w:themeFill="background1" w:themeFillShade="D9"/>
            <w:noWrap/>
            <w:vAlign w:val="center"/>
          </w:tcPr>
          <w:p w14:paraId="77EEB3CF"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70,766</w:t>
            </w:r>
          </w:p>
        </w:tc>
        <w:tc>
          <w:tcPr>
            <w:tcW w:w="461" w:type="pct"/>
            <w:shd w:val="clear" w:color="auto" w:fill="D9D9D9" w:themeFill="background1" w:themeFillShade="D9"/>
            <w:noWrap/>
            <w:vAlign w:val="center"/>
          </w:tcPr>
          <w:p w14:paraId="1B74FC72"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73,959</w:t>
            </w:r>
          </w:p>
        </w:tc>
        <w:tc>
          <w:tcPr>
            <w:tcW w:w="461" w:type="pct"/>
            <w:shd w:val="clear" w:color="auto" w:fill="D9D9D9" w:themeFill="background1" w:themeFillShade="D9"/>
            <w:vAlign w:val="center"/>
          </w:tcPr>
          <w:p w14:paraId="720558C9"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81,432</w:t>
            </w:r>
          </w:p>
        </w:tc>
        <w:tc>
          <w:tcPr>
            <w:tcW w:w="461" w:type="pct"/>
            <w:shd w:val="clear" w:color="auto" w:fill="D9D9D9" w:themeFill="background1" w:themeFillShade="D9"/>
            <w:vAlign w:val="center"/>
          </w:tcPr>
          <w:p w14:paraId="522BF9C6"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58,131</w:t>
            </w:r>
          </w:p>
        </w:tc>
      </w:tr>
      <w:tr w:rsidR="008039BA" w:rsidRPr="006771CE" w14:paraId="6A03659C" w14:textId="77777777" w:rsidTr="008039BA">
        <w:trPr>
          <w:trHeight w:val="409"/>
          <w:jc w:val="center"/>
        </w:trPr>
        <w:tc>
          <w:tcPr>
            <w:tcW w:w="400" w:type="pct"/>
            <w:vMerge/>
            <w:shd w:val="clear" w:color="auto" w:fill="D9D9D9" w:themeFill="background1" w:themeFillShade="D9"/>
            <w:vAlign w:val="center"/>
          </w:tcPr>
          <w:p w14:paraId="0E0C0E58" w14:textId="77777777" w:rsidR="00253156" w:rsidRPr="006771CE" w:rsidRDefault="00253156" w:rsidP="00B53FCC">
            <w:pPr>
              <w:spacing w:after="0" w:line="240" w:lineRule="auto"/>
              <w:jc w:val="center"/>
              <w:rPr>
                <w:rFonts w:cs="Times New Roman"/>
                <w:sz w:val="20"/>
                <w:szCs w:val="20"/>
              </w:rPr>
            </w:pPr>
          </w:p>
        </w:tc>
        <w:tc>
          <w:tcPr>
            <w:tcW w:w="862" w:type="pct"/>
            <w:shd w:val="clear" w:color="auto" w:fill="D9D9D9" w:themeFill="background1" w:themeFillShade="D9"/>
            <w:noWrap/>
            <w:vAlign w:val="center"/>
          </w:tcPr>
          <w:p w14:paraId="7F8EEBF4" w14:textId="77777777" w:rsidR="00253156" w:rsidRPr="006771CE" w:rsidRDefault="00000000" w:rsidP="00B53FCC">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253156" w:rsidRPr="006771CE">
              <w:rPr>
                <w:rFonts w:cs="Times New Roman"/>
                <w:sz w:val="20"/>
                <w:szCs w:val="20"/>
              </w:rPr>
              <w:t xml:space="preserve"> (Training)</w:t>
            </w:r>
          </w:p>
        </w:tc>
        <w:tc>
          <w:tcPr>
            <w:tcW w:w="461" w:type="pct"/>
            <w:shd w:val="clear" w:color="auto" w:fill="D9D9D9" w:themeFill="background1" w:themeFillShade="D9"/>
            <w:noWrap/>
            <w:vAlign w:val="center"/>
          </w:tcPr>
          <w:p w14:paraId="28FEF35E"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0.01</w:t>
            </w:r>
          </w:p>
        </w:tc>
        <w:tc>
          <w:tcPr>
            <w:tcW w:w="474" w:type="pct"/>
            <w:shd w:val="clear" w:color="auto" w:fill="D9D9D9" w:themeFill="background1" w:themeFillShade="D9"/>
            <w:vAlign w:val="center"/>
          </w:tcPr>
          <w:p w14:paraId="57CB1D36"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0.00</w:t>
            </w:r>
          </w:p>
        </w:tc>
        <w:tc>
          <w:tcPr>
            <w:tcW w:w="461" w:type="pct"/>
            <w:shd w:val="clear" w:color="auto" w:fill="D9D9D9" w:themeFill="background1" w:themeFillShade="D9"/>
            <w:noWrap/>
            <w:vAlign w:val="center"/>
          </w:tcPr>
          <w:p w14:paraId="262C8612"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0.81</w:t>
            </w:r>
          </w:p>
        </w:tc>
        <w:tc>
          <w:tcPr>
            <w:tcW w:w="492" w:type="pct"/>
            <w:shd w:val="clear" w:color="auto" w:fill="D9D9D9" w:themeFill="background1" w:themeFillShade="D9"/>
            <w:noWrap/>
            <w:vAlign w:val="center"/>
          </w:tcPr>
          <w:p w14:paraId="15203822"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0.81</w:t>
            </w:r>
          </w:p>
        </w:tc>
        <w:tc>
          <w:tcPr>
            <w:tcW w:w="461" w:type="pct"/>
            <w:shd w:val="clear" w:color="auto" w:fill="D9D9D9" w:themeFill="background1" w:themeFillShade="D9"/>
            <w:noWrap/>
            <w:vAlign w:val="center"/>
          </w:tcPr>
          <w:p w14:paraId="101630CB"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0.78</w:t>
            </w:r>
          </w:p>
        </w:tc>
        <w:tc>
          <w:tcPr>
            <w:tcW w:w="461" w:type="pct"/>
            <w:shd w:val="clear" w:color="auto" w:fill="D9D9D9" w:themeFill="background1" w:themeFillShade="D9"/>
            <w:noWrap/>
            <w:vAlign w:val="center"/>
          </w:tcPr>
          <w:p w14:paraId="3E5A9751"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0.75</w:t>
            </w:r>
          </w:p>
        </w:tc>
        <w:tc>
          <w:tcPr>
            <w:tcW w:w="461" w:type="pct"/>
            <w:shd w:val="clear" w:color="auto" w:fill="D9D9D9" w:themeFill="background1" w:themeFillShade="D9"/>
            <w:vAlign w:val="center"/>
          </w:tcPr>
          <w:p w14:paraId="346BC16A"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0.73</w:t>
            </w:r>
          </w:p>
        </w:tc>
        <w:tc>
          <w:tcPr>
            <w:tcW w:w="461" w:type="pct"/>
            <w:shd w:val="clear" w:color="auto" w:fill="D9D9D9" w:themeFill="background1" w:themeFillShade="D9"/>
            <w:vAlign w:val="center"/>
          </w:tcPr>
          <w:p w14:paraId="24E7C1D2"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0.82</w:t>
            </w:r>
          </w:p>
        </w:tc>
      </w:tr>
      <w:tr w:rsidR="008039BA" w:rsidRPr="006771CE" w14:paraId="005DDBD4" w14:textId="77777777" w:rsidTr="008039BA">
        <w:trPr>
          <w:trHeight w:val="409"/>
          <w:jc w:val="center"/>
        </w:trPr>
        <w:tc>
          <w:tcPr>
            <w:tcW w:w="400" w:type="pct"/>
            <w:vMerge/>
            <w:shd w:val="clear" w:color="auto" w:fill="D9D9D9" w:themeFill="background1" w:themeFillShade="D9"/>
            <w:vAlign w:val="center"/>
          </w:tcPr>
          <w:p w14:paraId="1F5E0716" w14:textId="77777777" w:rsidR="00253156" w:rsidRPr="006771CE" w:rsidRDefault="00253156" w:rsidP="00B53FCC">
            <w:pPr>
              <w:spacing w:after="0" w:line="240" w:lineRule="auto"/>
              <w:jc w:val="center"/>
              <w:rPr>
                <w:rFonts w:cs="Times New Roman"/>
                <w:sz w:val="20"/>
                <w:szCs w:val="20"/>
              </w:rPr>
            </w:pPr>
          </w:p>
        </w:tc>
        <w:tc>
          <w:tcPr>
            <w:tcW w:w="862" w:type="pct"/>
            <w:shd w:val="clear" w:color="auto" w:fill="D9D9D9" w:themeFill="background1" w:themeFillShade="D9"/>
            <w:noWrap/>
            <w:vAlign w:val="center"/>
          </w:tcPr>
          <w:p w14:paraId="7542A2AB"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RMSE (Actual)</w:t>
            </w:r>
          </w:p>
        </w:tc>
        <w:tc>
          <w:tcPr>
            <w:tcW w:w="461" w:type="pct"/>
            <w:shd w:val="clear" w:color="auto" w:fill="D9D9D9" w:themeFill="background1" w:themeFillShade="D9"/>
            <w:noWrap/>
            <w:vAlign w:val="center"/>
          </w:tcPr>
          <w:p w14:paraId="1867657F"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189,218</w:t>
            </w:r>
          </w:p>
        </w:tc>
        <w:tc>
          <w:tcPr>
            <w:tcW w:w="474" w:type="pct"/>
            <w:shd w:val="clear" w:color="auto" w:fill="D9D9D9" w:themeFill="background1" w:themeFillShade="D9"/>
            <w:vAlign w:val="center"/>
          </w:tcPr>
          <w:p w14:paraId="51AD77DA"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228,054</w:t>
            </w:r>
          </w:p>
        </w:tc>
        <w:tc>
          <w:tcPr>
            <w:tcW w:w="461" w:type="pct"/>
            <w:shd w:val="clear" w:color="auto" w:fill="D9D9D9" w:themeFill="background1" w:themeFillShade="D9"/>
            <w:noWrap/>
            <w:vAlign w:val="center"/>
          </w:tcPr>
          <w:p w14:paraId="06DBC150"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153,305</w:t>
            </w:r>
          </w:p>
        </w:tc>
        <w:tc>
          <w:tcPr>
            <w:tcW w:w="492" w:type="pct"/>
            <w:shd w:val="clear" w:color="auto" w:fill="D9D9D9" w:themeFill="background1" w:themeFillShade="D9"/>
            <w:noWrap/>
            <w:vAlign w:val="center"/>
          </w:tcPr>
          <w:p w14:paraId="3793C8BE"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151,124</w:t>
            </w:r>
          </w:p>
        </w:tc>
        <w:tc>
          <w:tcPr>
            <w:tcW w:w="461" w:type="pct"/>
            <w:shd w:val="clear" w:color="auto" w:fill="D9D9D9" w:themeFill="background1" w:themeFillShade="D9"/>
            <w:noWrap/>
            <w:vAlign w:val="center"/>
          </w:tcPr>
          <w:p w14:paraId="3B890115"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151,124</w:t>
            </w:r>
          </w:p>
        </w:tc>
        <w:tc>
          <w:tcPr>
            <w:tcW w:w="461" w:type="pct"/>
            <w:shd w:val="clear" w:color="auto" w:fill="D9D9D9" w:themeFill="background1" w:themeFillShade="D9"/>
            <w:noWrap/>
            <w:vAlign w:val="center"/>
          </w:tcPr>
          <w:p w14:paraId="11FB573A"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146,692</w:t>
            </w:r>
          </w:p>
        </w:tc>
        <w:tc>
          <w:tcPr>
            <w:tcW w:w="461" w:type="pct"/>
            <w:shd w:val="clear" w:color="auto" w:fill="D9D9D9" w:themeFill="background1" w:themeFillShade="D9"/>
            <w:vAlign w:val="center"/>
          </w:tcPr>
          <w:p w14:paraId="724E0251"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159,584</w:t>
            </w:r>
          </w:p>
        </w:tc>
        <w:tc>
          <w:tcPr>
            <w:tcW w:w="461" w:type="pct"/>
            <w:shd w:val="clear" w:color="auto" w:fill="FFFF00"/>
            <w:vAlign w:val="center"/>
          </w:tcPr>
          <w:p w14:paraId="35BBCABF"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138,733</w:t>
            </w:r>
          </w:p>
        </w:tc>
      </w:tr>
      <w:tr w:rsidR="008039BA" w:rsidRPr="006771CE" w14:paraId="5D8A1474" w14:textId="77777777" w:rsidTr="008039BA">
        <w:trPr>
          <w:trHeight w:val="409"/>
          <w:jc w:val="center"/>
        </w:trPr>
        <w:tc>
          <w:tcPr>
            <w:tcW w:w="400" w:type="pct"/>
            <w:vMerge/>
            <w:shd w:val="clear" w:color="auto" w:fill="D9D9D9" w:themeFill="background1" w:themeFillShade="D9"/>
            <w:vAlign w:val="center"/>
          </w:tcPr>
          <w:p w14:paraId="2BC710B6" w14:textId="77777777" w:rsidR="00253156" w:rsidRPr="006771CE" w:rsidRDefault="00253156" w:rsidP="00B53FCC">
            <w:pPr>
              <w:spacing w:after="0" w:line="240" w:lineRule="auto"/>
              <w:jc w:val="center"/>
              <w:rPr>
                <w:rFonts w:cs="Times New Roman"/>
                <w:sz w:val="20"/>
                <w:szCs w:val="20"/>
              </w:rPr>
            </w:pPr>
          </w:p>
        </w:tc>
        <w:tc>
          <w:tcPr>
            <w:tcW w:w="862" w:type="pct"/>
            <w:shd w:val="clear" w:color="auto" w:fill="D9D9D9" w:themeFill="background1" w:themeFillShade="D9"/>
            <w:noWrap/>
            <w:vAlign w:val="center"/>
          </w:tcPr>
          <w:p w14:paraId="0ED8CE8B" w14:textId="77777777" w:rsidR="00253156" w:rsidRPr="006771CE" w:rsidRDefault="00000000" w:rsidP="00B53FCC">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253156" w:rsidRPr="006771CE">
              <w:rPr>
                <w:rFonts w:cs="Times New Roman"/>
                <w:sz w:val="20"/>
                <w:szCs w:val="20"/>
              </w:rPr>
              <w:t xml:space="preserve"> (Actual)</w:t>
            </w:r>
          </w:p>
        </w:tc>
        <w:tc>
          <w:tcPr>
            <w:tcW w:w="461" w:type="pct"/>
            <w:shd w:val="clear" w:color="auto" w:fill="D9D9D9" w:themeFill="background1" w:themeFillShade="D9"/>
            <w:noWrap/>
            <w:vAlign w:val="center"/>
          </w:tcPr>
          <w:p w14:paraId="2E7863BE"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0.63</w:t>
            </w:r>
          </w:p>
        </w:tc>
        <w:tc>
          <w:tcPr>
            <w:tcW w:w="474" w:type="pct"/>
            <w:shd w:val="clear" w:color="auto" w:fill="D9D9D9" w:themeFill="background1" w:themeFillShade="D9"/>
            <w:vAlign w:val="center"/>
          </w:tcPr>
          <w:p w14:paraId="5B97412B"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0.00</w:t>
            </w:r>
          </w:p>
        </w:tc>
        <w:tc>
          <w:tcPr>
            <w:tcW w:w="461" w:type="pct"/>
            <w:shd w:val="clear" w:color="auto" w:fill="D9D9D9" w:themeFill="background1" w:themeFillShade="D9"/>
            <w:noWrap/>
            <w:vAlign w:val="center"/>
          </w:tcPr>
          <w:p w14:paraId="54AC03F5"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0.50</w:t>
            </w:r>
          </w:p>
        </w:tc>
        <w:tc>
          <w:tcPr>
            <w:tcW w:w="492" w:type="pct"/>
            <w:shd w:val="clear" w:color="auto" w:fill="D9D9D9" w:themeFill="background1" w:themeFillShade="D9"/>
            <w:noWrap/>
            <w:vAlign w:val="center"/>
          </w:tcPr>
          <w:p w14:paraId="6620B913"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0.51</w:t>
            </w:r>
          </w:p>
        </w:tc>
        <w:tc>
          <w:tcPr>
            <w:tcW w:w="461" w:type="pct"/>
            <w:shd w:val="clear" w:color="auto" w:fill="D9D9D9" w:themeFill="background1" w:themeFillShade="D9"/>
            <w:noWrap/>
            <w:vAlign w:val="center"/>
          </w:tcPr>
          <w:p w14:paraId="1068FD66"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0.51</w:t>
            </w:r>
          </w:p>
        </w:tc>
        <w:tc>
          <w:tcPr>
            <w:tcW w:w="461" w:type="pct"/>
            <w:shd w:val="clear" w:color="auto" w:fill="F79646" w:themeFill="accent6"/>
            <w:noWrap/>
            <w:vAlign w:val="center"/>
          </w:tcPr>
          <w:p w14:paraId="26CDF052"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0.64</w:t>
            </w:r>
          </w:p>
        </w:tc>
        <w:tc>
          <w:tcPr>
            <w:tcW w:w="461" w:type="pct"/>
            <w:shd w:val="clear" w:color="auto" w:fill="D9D9D9" w:themeFill="background1" w:themeFillShade="D9"/>
            <w:vAlign w:val="center"/>
          </w:tcPr>
          <w:p w14:paraId="45895175"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0.52</w:t>
            </w:r>
          </w:p>
        </w:tc>
        <w:tc>
          <w:tcPr>
            <w:tcW w:w="461" w:type="pct"/>
            <w:shd w:val="clear" w:color="auto" w:fill="D9D9D9" w:themeFill="background1" w:themeFillShade="D9"/>
            <w:vAlign w:val="center"/>
          </w:tcPr>
          <w:p w14:paraId="4006BCE9"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0.62</w:t>
            </w:r>
          </w:p>
        </w:tc>
      </w:tr>
      <w:tr w:rsidR="008039BA" w:rsidRPr="006771CE" w14:paraId="7811B9A9" w14:textId="77777777" w:rsidTr="008039BA">
        <w:trPr>
          <w:trHeight w:val="409"/>
          <w:jc w:val="center"/>
        </w:trPr>
        <w:tc>
          <w:tcPr>
            <w:tcW w:w="400" w:type="pct"/>
            <w:vMerge w:val="restart"/>
            <w:shd w:val="clear" w:color="auto" w:fill="FFFFFF" w:themeFill="background1"/>
            <w:vAlign w:val="center"/>
          </w:tcPr>
          <w:p w14:paraId="153F8FDE"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2023</w:t>
            </w:r>
          </w:p>
          <w:p w14:paraId="427EF670"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Q4</w:t>
            </w:r>
          </w:p>
          <w:p w14:paraId="1BC108C5"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B</w:t>
            </w:r>
          </w:p>
        </w:tc>
        <w:tc>
          <w:tcPr>
            <w:tcW w:w="862" w:type="pct"/>
            <w:shd w:val="clear" w:color="auto" w:fill="FFFFFF" w:themeFill="background1"/>
            <w:noWrap/>
            <w:vAlign w:val="center"/>
          </w:tcPr>
          <w:p w14:paraId="577A3E7D"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RMSE (Training)</w:t>
            </w:r>
          </w:p>
        </w:tc>
        <w:tc>
          <w:tcPr>
            <w:tcW w:w="461" w:type="pct"/>
            <w:shd w:val="clear" w:color="auto" w:fill="FFFFFF" w:themeFill="background1"/>
            <w:noWrap/>
            <w:vAlign w:val="center"/>
          </w:tcPr>
          <w:p w14:paraId="07BC21D9"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209,886</w:t>
            </w:r>
          </w:p>
        </w:tc>
        <w:tc>
          <w:tcPr>
            <w:tcW w:w="474" w:type="pct"/>
            <w:shd w:val="clear" w:color="auto" w:fill="FFFFFF" w:themeFill="background1"/>
            <w:vAlign w:val="center"/>
          </w:tcPr>
          <w:p w14:paraId="576B2C8A"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154,557</w:t>
            </w:r>
          </w:p>
        </w:tc>
        <w:tc>
          <w:tcPr>
            <w:tcW w:w="461" w:type="pct"/>
            <w:shd w:val="clear" w:color="auto" w:fill="FFFFFF" w:themeFill="background1"/>
            <w:noWrap/>
            <w:vAlign w:val="center"/>
          </w:tcPr>
          <w:p w14:paraId="45989881"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61,519</w:t>
            </w:r>
          </w:p>
        </w:tc>
        <w:tc>
          <w:tcPr>
            <w:tcW w:w="492" w:type="pct"/>
            <w:shd w:val="clear" w:color="auto" w:fill="FFFFFF" w:themeFill="background1"/>
            <w:noWrap/>
            <w:vAlign w:val="center"/>
          </w:tcPr>
          <w:p w14:paraId="0A1F55B2"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61,665</w:t>
            </w:r>
          </w:p>
        </w:tc>
        <w:tc>
          <w:tcPr>
            <w:tcW w:w="461" w:type="pct"/>
            <w:shd w:val="clear" w:color="auto" w:fill="FFFFFF" w:themeFill="background1"/>
            <w:noWrap/>
            <w:vAlign w:val="center"/>
          </w:tcPr>
          <w:p w14:paraId="6F27566B"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61,694</w:t>
            </w:r>
          </w:p>
        </w:tc>
        <w:tc>
          <w:tcPr>
            <w:tcW w:w="461" w:type="pct"/>
            <w:shd w:val="clear" w:color="auto" w:fill="FFFFFF" w:themeFill="background1"/>
            <w:noWrap/>
            <w:vAlign w:val="center"/>
          </w:tcPr>
          <w:p w14:paraId="532B2F05"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71,290</w:t>
            </w:r>
          </w:p>
        </w:tc>
        <w:tc>
          <w:tcPr>
            <w:tcW w:w="461" w:type="pct"/>
            <w:shd w:val="clear" w:color="auto" w:fill="FFFFFF" w:themeFill="background1"/>
            <w:vAlign w:val="center"/>
          </w:tcPr>
          <w:p w14:paraId="3AB7BF3D"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91,609</w:t>
            </w:r>
          </w:p>
        </w:tc>
        <w:tc>
          <w:tcPr>
            <w:tcW w:w="461" w:type="pct"/>
            <w:shd w:val="clear" w:color="auto" w:fill="FFFFFF" w:themeFill="background1"/>
            <w:vAlign w:val="center"/>
          </w:tcPr>
          <w:p w14:paraId="36305AA2"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68,477</w:t>
            </w:r>
          </w:p>
        </w:tc>
      </w:tr>
      <w:tr w:rsidR="008039BA" w:rsidRPr="006771CE" w14:paraId="59CB2BDB" w14:textId="77777777" w:rsidTr="008039BA">
        <w:trPr>
          <w:trHeight w:val="409"/>
          <w:jc w:val="center"/>
        </w:trPr>
        <w:tc>
          <w:tcPr>
            <w:tcW w:w="400" w:type="pct"/>
            <w:vMerge/>
            <w:shd w:val="clear" w:color="auto" w:fill="FFFFFF" w:themeFill="background1"/>
            <w:vAlign w:val="center"/>
          </w:tcPr>
          <w:p w14:paraId="5B0C8D2B" w14:textId="77777777" w:rsidR="00253156" w:rsidRPr="006771CE" w:rsidRDefault="00253156" w:rsidP="00B53FCC">
            <w:pPr>
              <w:spacing w:after="0" w:line="240" w:lineRule="auto"/>
              <w:jc w:val="center"/>
              <w:rPr>
                <w:rFonts w:cs="Times New Roman"/>
                <w:sz w:val="20"/>
                <w:szCs w:val="20"/>
              </w:rPr>
            </w:pPr>
          </w:p>
        </w:tc>
        <w:tc>
          <w:tcPr>
            <w:tcW w:w="862" w:type="pct"/>
            <w:shd w:val="clear" w:color="auto" w:fill="FFFFFF" w:themeFill="background1"/>
            <w:noWrap/>
            <w:vAlign w:val="center"/>
          </w:tcPr>
          <w:p w14:paraId="0B907F5E" w14:textId="77777777" w:rsidR="00253156" w:rsidRPr="006771CE" w:rsidRDefault="00000000" w:rsidP="00B53FCC">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253156" w:rsidRPr="006771CE">
              <w:rPr>
                <w:rFonts w:cs="Times New Roman"/>
                <w:sz w:val="20"/>
                <w:szCs w:val="20"/>
              </w:rPr>
              <w:t xml:space="preserve"> (Training)</w:t>
            </w:r>
          </w:p>
        </w:tc>
        <w:tc>
          <w:tcPr>
            <w:tcW w:w="461" w:type="pct"/>
            <w:shd w:val="clear" w:color="auto" w:fill="FFFFFF" w:themeFill="background1"/>
            <w:noWrap/>
            <w:vAlign w:val="center"/>
          </w:tcPr>
          <w:p w14:paraId="4172FD55"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0.01</w:t>
            </w:r>
          </w:p>
        </w:tc>
        <w:tc>
          <w:tcPr>
            <w:tcW w:w="474" w:type="pct"/>
            <w:shd w:val="clear" w:color="auto" w:fill="FFFFFF" w:themeFill="background1"/>
            <w:vAlign w:val="center"/>
          </w:tcPr>
          <w:p w14:paraId="736D8AF4"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0.00</w:t>
            </w:r>
          </w:p>
        </w:tc>
        <w:tc>
          <w:tcPr>
            <w:tcW w:w="461" w:type="pct"/>
            <w:shd w:val="clear" w:color="auto" w:fill="FFFFFF" w:themeFill="background1"/>
            <w:noWrap/>
            <w:vAlign w:val="center"/>
          </w:tcPr>
          <w:p w14:paraId="4C78B41E"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0.81</w:t>
            </w:r>
          </w:p>
        </w:tc>
        <w:tc>
          <w:tcPr>
            <w:tcW w:w="492" w:type="pct"/>
            <w:shd w:val="clear" w:color="auto" w:fill="FFFFFF" w:themeFill="background1"/>
            <w:noWrap/>
            <w:vAlign w:val="center"/>
          </w:tcPr>
          <w:p w14:paraId="4DA2B7F1"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0.89</w:t>
            </w:r>
          </w:p>
        </w:tc>
        <w:tc>
          <w:tcPr>
            <w:tcW w:w="461" w:type="pct"/>
            <w:shd w:val="clear" w:color="auto" w:fill="FFFFFF" w:themeFill="background1"/>
            <w:noWrap/>
            <w:vAlign w:val="center"/>
          </w:tcPr>
          <w:p w14:paraId="7677789B"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0.89</w:t>
            </w:r>
          </w:p>
        </w:tc>
        <w:tc>
          <w:tcPr>
            <w:tcW w:w="461" w:type="pct"/>
            <w:shd w:val="clear" w:color="auto" w:fill="FFFFFF" w:themeFill="background1"/>
            <w:noWrap/>
            <w:vAlign w:val="center"/>
          </w:tcPr>
          <w:p w14:paraId="605ACD44"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0.73</w:t>
            </w:r>
          </w:p>
        </w:tc>
        <w:tc>
          <w:tcPr>
            <w:tcW w:w="461" w:type="pct"/>
            <w:shd w:val="clear" w:color="auto" w:fill="FFFFFF" w:themeFill="background1"/>
            <w:vAlign w:val="center"/>
          </w:tcPr>
          <w:p w14:paraId="16818664"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0.44</w:t>
            </w:r>
          </w:p>
        </w:tc>
        <w:tc>
          <w:tcPr>
            <w:tcW w:w="461" w:type="pct"/>
            <w:shd w:val="clear" w:color="auto" w:fill="FFFFFF" w:themeFill="background1"/>
            <w:vAlign w:val="center"/>
          </w:tcPr>
          <w:p w14:paraId="020D7842"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0.74</w:t>
            </w:r>
          </w:p>
        </w:tc>
      </w:tr>
      <w:tr w:rsidR="008039BA" w:rsidRPr="006771CE" w14:paraId="1AACBBEF" w14:textId="77777777" w:rsidTr="008039BA">
        <w:trPr>
          <w:trHeight w:val="409"/>
          <w:jc w:val="center"/>
        </w:trPr>
        <w:tc>
          <w:tcPr>
            <w:tcW w:w="400" w:type="pct"/>
            <w:vMerge/>
            <w:shd w:val="clear" w:color="auto" w:fill="FFFFFF" w:themeFill="background1"/>
            <w:vAlign w:val="center"/>
          </w:tcPr>
          <w:p w14:paraId="625E4D05" w14:textId="77777777" w:rsidR="00253156" w:rsidRPr="006771CE" w:rsidRDefault="00253156" w:rsidP="00B53FCC">
            <w:pPr>
              <w:spacing w:after="0" w:line="240" w:lineRule="auto"/>
              <w:jc w:val="center"/>
              <w:rPr>
                <w:rFonts w:cs="Times New Roman"/>
                <w:sz w:val="20"/>
                <w:szCs w:val="20"/>
              </w:rPr>
            </w:pPr>
          </w:p>
        </w:tc>
        <w:tc>
          <w:tcPr>
            <w:tcW w:w="862" w:type="pct"/>
            <w:shd w:val="clear" w:color="auto" w:fill="FFFFFF" w:themeFill="background1"/>
            <w:noWrap/>
            <w:vAlign w:val="center"/>
          </w:tcPr>
          <w:p w14:paraId="56BDAF34"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RMSE (Actual)</w:t>
            </w:r>
          </w:p>
        </w:tc>
        <w:tc>
          <w:tcPr>
            <w:tcW w:w="461" w:type="pct"/>
            <w:shd w:val="clear" w:color="auto" w:fill="FFFFFF" w:themeFill="background1"/>
            <w:noWrap/>
            <w:vAlign w:val="center"/>
          </w:tcPr>
          <w:p w14:paraId="45F7376E"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189,218</w:t>
            </w:r>
          </w:p>
        </w:tc>
        <w:tc>
          <w:tcPr>
            <w:tcW w:w="474" w:type="pct"/>
            <w:shd w:val="clear" w:color="auto" w:fill="FFFFFF" w:themeFill="background1"/>
            <w:vAlign w:val="center"/>
          </w:tcPr>
          <w:p w14:paraId="38165320"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228,054</w:t>
            </w:r>
          </w:p>
        </w:tc>
        <w:tc>
          <w:tcPr>
            <w:tcW w:w="461" w:type="pct"/>
            <w:shd w:val="clear" w:color="auto" w:fill="FFFFFF" w:themeFill="background1"/>
            <w:noWrap/>
            <w:vAlign w:val="center"/>
          </w:tcPr>
          <w:p w14:paraId="4B7FB623"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153,305</w:t>
            </w:r>
          </w:p>
        </w:tc>
        <w:tc>
          <w:tcPr>
            <w:tcW w:w="492" w:type="pct"/>
            <w:shd w:val="clear" w:color="auto" w:fill="FFFFFF" w:themeFill="background1"/>
            <w:noWrap/>
            <w:vAlign w:val="center"/>
          </w:tcPr>
          <w:p w14:paraId="7D7B2970"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176,921</w:t>
            </w:r>
          </w:p>
        </w:tc>
        <w:tc>
          <w:tcPr>
            <w:tcW w:w="461" w:type="pct"/>
            <w:shd w:val="clear" w:color="auto" w:fill="FFFFFF" w:themeFill="background1"/>
            <w:noWrap/>
            <w:vAlign w:val="center"/>
          </w:tcPr>
          <w:p w14:paraId="78F1ADE3"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176,916</w:t>
            </w:r>
          </w:p>
        </w:tc>
        <w:tc>
          <w:tcPr>
            <w:tcW w:w="461" w:type="pct"/>
            <w:shd w:val="clear" w:color="auto" w:fill="FFFFFF" w:themeFill="background1"/>
            <w:noWrap/>
            <w:vAlign w:val="center"/>
          </w:tcPr>
          <w:p w14:paraId="6AA8D593"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211,926</w:t>
            </w:r>
          </w:p>
        </w:tc>
        <w:tc>
          <w:tcPr>
            <w:tcW w:w="461" w:type="pct"/>
            <w:shd w:val="clear" w:color="auto" w:fill="FFFFFF" w:themeFill="background1"/>
            <w:vAlign w:val="center"/>
          </w:tcPr>
          <w:p w14:paraId="6A1648D5"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181,527</w:t>
            </w:r>
          </w:p>
        </w:tc>
        <w:tc>
          <w:tcPr>
            <w:tcW w:w="461" w:type="pct"/>
            <w:shd w:val="clear" w:color="auto" w:fill="FFFF00"/>
            <w:vAlign w:val="center"/>
          </w:tcPr>
          <w:p w14:paraId="73F50AD0"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152,407</w:t>
            </w:r>
          </w:p>
        </w:tc>
      </w:tr>
      <w:tr w:rsidR="008039BA" w:rsidRPr="006771CE" w14:paraId="2EFE5874" w14:textId="77777777" w:rsidTr="008039BA">
        <w:trPr>
          <w:trHeight w:val="409"/>
          <w:jc w:val="center"/>
        </w:trPr>
        <w:tc>
          <w:tcPr>
            <w:tcW w:w="400" w:type="pct"/>
            <w:vMerge/>
            <w:shd w:val="clear" w:color="auto" w:fill="FFFFFF" w:themeFill="background1"/>
            <w:vAlign w:val="center"/>
          </w:tcPr>
          <w:p w14:paraId="6FB288BA" w14:textId="77777777" w:rsidR="00253156" w:rsidRPr="006771CE" w:rsidRDefault="00253156" w:rsidP="00B53FCC">
            <w:pPr>
              <w:spacing w:after="0" w:line="240" w:lineRule="auto"/>
              <w:jc w:val="center"/>
              <w:rPr>
                <w:rFonts w:cs="Times New Roman"/>
                <w:sz w:val="20"/>
                <w:szCs w:val="20"/>
              </w:rPr>
            </w:pPr>
          </w:p>
        </w:tc>
        <w:tc>
          <w:tcPr>
            <w:tcW w:w="862" w:type="pct"/>
            <w:shd w:val="clear" w:color="auto" w:fill="FFFFFF" w:themeFill="background1"/>
            <w:noWrap/>
            <w:vAlign w:val="center"/>
          </w:tcPr>
          <w:p w14:paraId="2F343DA9" w14:textId="77777777" w:rsidR="00253156" w:rsidRPr="006771CE" w:rsidRDefault="00000000" w:rsidP="00B53FCC">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253156" w:rsidRPr="006771CE">
              <w:rPr>
                <w:rFonts w:cs="Times New Roman"/>
                <w:sz w:val="20"/>
                <w:szCs w:val="20"/>
              </w:rPr>
              <w:t xml:space="preserve"> (Actual)</w:t>
            </w:r>
          </w:p>
        </w:tc>
        <w:tc>
          <w:tcPr>
            <w:tcW w:w="461" w:type="pct"/>
            <w:shd w:val="clear" w:color="auto" w:fill="F79646" w:themeFill="accent6"/>
            <w:noWrap/>
            <w:vAlign w:val="center"/>
          </w:tcPr>
          <w:p w14:paraId="022E3A11"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0.63</w:t>
            </w:r>
          </w:p>
        </w:tc>
        <w:tc>
          <w:tcPr>
            <w:tcW w:w="474" w:type="pct"/>
            <w:shd w:val="clear" w:color="auto" w:fill="FFFFFF" w:themeFill="background1"/>
            <w:vAlign w:val="center"/>
          </w:tcPr>
          <w:p w14:paraId="42763E18"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0.00</w:t>
            </w:r>
          </w:p>
        </w:tc>
        <w:tc>
          <w:tcPr>
            <w:tcW w:w="461" w:type="pct"/>
            <w:shd w:val="clear" w:color="auto" w:fill="FFFFFF" w:themeFill="background1"/>
            <w:noWrap/>
            <w:vAlign w:val="center"/>
          </w:tcPr>
          <w:p w14:paraId="4D390719"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0.50</w:t>
            </w:r>
          </w:p>
        </w:tc>
        <w:tc>
          <w:tcPr>
            <w:tcW w:w="492" w:type="pct"/>
            <w:shd w:val="clear" w:color="auto" w:fill="FFFFFF" w:themeFill="background1"/>
            <w:noWrap/>
            <w:vAlign w:val="center"/>
          </w:tcPr>
          <w:p w14:paraId="1FD2158A"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0.32</w:t>
            </w:r>
          </w:p>
        </w:tc>
        <w:tc>
          <w:tcPr>
            <w:tcW w:w="461" w:type="pct"/>
            <w:shd w:val="clear" w:color="auto" w:fill="FFFFFF" w:themeFill="background1"/>
            <w:noWrap/>
            <w:vAlign w:val="center"/>
          </w:tcPr>
          <w:p w14:paraId="5990FF3C"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0.32</w:t>
            </w:r>
          </w:p>
        </w:tc>
        <w:tc>
          <w:tcPr>
            <w:tcW w:w="461" w:type="pct"/>
            <w:shd w:val="clear" w:color="auto" w:fill="FFFFFF" w:themeFill="background1"/>
            <w:noWrap/>
            <w:vAlign w:val="center"/>
          </w:tcPr>
          <w:p w14:paraId="2A9C922A"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0.02</w:t>
            </w:r>
          </w:p>
        </w:tc>
        <w:tc>
          <w:tcPr>
            <w:tcW w:w="461" w:type="pct"/>
            <w:shd w:val="clear" w:color="auto" w:fill="FFFFFF" w:themeFill="background1"/>
            <w:vAlign w:val="center"/>
          </w:tcPr>
          <w:p w14:paraId="53A02847"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0.41</w:t>
            </w:r>
          </w:p>
        </w:tc>
        <w:tc>
          <w:tcPr>
            <w:tcW w:w="461" w:type="pct"/>
            <w:shd w:val="clear" w:color="auto" w:fill="auto"/>
            <w:vAlign w:val="center"/>
          </w:tcPr>
          <w:p w14:paraId="42360F86"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0.51</w:t>
            </w:r>
          </w:p>
        </w:tc>
      </w:tr>
      <w:tr w:rsidR="008039BA" w:rsidRPr="006771CE" w14:paraId="0105F810" w14:textId="77777777" w:rsidTr="008039BA">
        <w:trPr>
          <w:trHeight w:val="409"/>
          <w:jc w:val="center"/>
        </w:trPr>
        <w:tc>
          <w:tcPr>
            <w:tcW w:w="400" w:type="pct"/>
            <w:vMerge w:val="restart"/>
            <w:shd w:val="clear" w:color="auto" w:fill="D9D9D9" w:themeFill="background1" w:themeFillShade="D9"/>
            <w:vAlign w:val="center"/>
          </w:tcPr>
          <w:p w14:paraId="6E942CA2"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2024</w:t>
            </w:r>
          </w:p>
          <w:p w14:paraId="45814288"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Q1</w:t>
            </w:r>
          </w:p>
          <w:p w14:paraId="0AE222AB"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A</w:t>
            </w:r>
          </w:p>
        </w:tc>
        <w:tc>
          <w:tcPr>
            <w:tcW w:w="862" w:type="pct"/>
            <w:shd w:val="clear" w:color="auto" w:fill="D9D9D9" w:themeFill="background1" w:themeFillShade="D9"/>
            <w:noWrap/>
            <w:vAlign w:val="center"/>
          </w:tcPr>
          <w:p w14:paraId="2058A3A2"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RMSE (Training)</w:t>
            </w:r>
          </w:p>
        </w:tc>
        <w:tc>
          <w:tcPr>
            <w:tcW w:w="461" w:type="pct"/>
            <w:shd w:val="clear" w:color="auto" w:fill="D9D9D9" w:themeFill="background1" w:themeFillShade="D9"/>
            <w:noWrap/>
            <w:vAlign w:val="center"/>
          </w:tcPr>
          <w:p w14:paraId="038A4975"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201,401</w:t>
            </w:r>
          </w:p>
        </w:tc>
        <w:tc>
          <w:tcPr>
            <w:tcW w:w="474" w:type="pct"/>
            <w:shd w:val="clear" w:color="auto" w:fill="D9D9D9" w:themeFill="background1" w:themeFillShade="D9"/>
            <w:vAlign w:val="center"/>
          </w:tcPr>
          <w:p w14:paraId="6B30CB8B"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169,952</w:t>
            </w:r>
          </w:p>
        </w:tc>
        <w:tc>
          <w:tcPr>
            <w:tcW w:w="461" w:type="pct"/>
            <w:shd w:val="clear" w:color="auto" w:fill="D9D9D9" w:themeFill="background1" w:themeFillShade="D9"/>
            <w:noWrap/>
            <w:vAlign w:val="center"/>
          </w:tcPr>
          <w:p w14:paraId="49FD7C9F"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93,298</w:t>
            </w:r>
          </w:p>
        </w:tc>
        <w:tc>
          <w:tcPr>
            <w:tcW w:w="492" w:type="pct"/>
            <w:shd w:val="clear" w:color="auto" w:fill="D9D9D9" w:themeFill="background1" w:themeFillShade="D9"/>
            <w:noWrap/>
            <w:vAlign w:val="center"/>
          </w:tcPr>
          <w:p w14:paraId="1CA2B39C"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51,997</w:t>
            </w:r>
          </w:p>
        </w:tc>
        <w:tc>
          <w:tcPr>
            <w:tcW w:w="461" w:type="pct"/>
            <w:shd w:val="clear" w:color="auto" w:fill="D9D9D9" w:themeFill="background1" w:themeFillShade="D9"/>
            <w:noWrap/>
            <w:vAlign w:val="center"/>
          </w:tcPr>
          <w:p w14:paraId="28D124F7"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52,582</w:t>
            </w:r>
          </w:p>
        </w:tc>
        <w:tc>
          <w:tcPr>
            <w:tcW w:w="461" w:type="pct"/>
            <w:shd w:val="clear" w:color="auto" w:fill="D9D9D9" w:themeFill="background1" w:themeFillShade="D9"/>
            <w:noWrap/>
            <w:vAlign w:val="center"/>
          </w:tcPr>
          <w:p w14:paraId="7A83E188"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62,606</w:t>
            </w:r>
          </w:p>
        </w:tc>
        <w:tc>
          <w:tcPr>
            <w:tcW w:w="461" w:type="pct"/>
            <w:shd w:val="clear" w:color="auto" w:fill="D9D9D9" w:themeFill="background1" w:themeFillShade="D9"/>
            <w:vAlign w:val="center"/>
          </w:tcPr>
          <w:p w14:paraId="30701B63"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62,235</w:t>
            </w:r>
          </w:p>
        </w:tc>
        <w:tc>
          <w:tcPr>
            <w:tcW w:w="461" w:type="pct"/>
            <w:shd w:val="clear" w:color="auto" w:fill="D9D9D9" w:themeFill="background1" w:themeFillShade="D9"/>
            <w:vAlign w:val="center"/>
          </w:tcPr>
          <w:p w14:paraId="57D77DE7"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52,162</w:t>
            </w:r>
          </w:p>
        </w:tc>
      </w:tr>
      <w:tr w:rsidR="008039BA" w:rsidRPr="006771CE" w14:paraId="1F0FA461" w14:textId="77777777" w:rsidTr="008039BA">
        <w:trPr>
          <w:trHeight w:val="409"/>
          <w:jc w:val="center"/>
        </w:trPr>
        <w:tc>
          <w:tcPr>
            <w:tcW w:w="400" w:type="pct"/>
            <w:vMerge/>
            <w:shd w:val="clear" w:color="auto" w:fill="D9D9D9" w:themeFill="background1" w:themeFillShade="D9"/>
            <w:vAlign w:val="center"/>
          </w:tcPr>
          <w:p w14:paraId="5D0A3BED" w14:textId="77777777" w:rsidR="00253156" w:rsidRPr="006771CE" w:rsidRDefault="00253156" w:rsidP="00B53FCC">
            <w:pPr>
              <w:spacing w:after="0" w:line="240" w:lineRule="auto"/>
              <w:jc w:val="center"/>
              <w:rPr>
                <w:rFonts w:cs="Times New Roman"/>
                <w:sz w:val="20"/>
                <w:szCs w:val="20"/>
              </w:rPr>
            </w:pPr>
          </w:p>
        </w:tc>
        <w:tc>
          <w:tcPr>
            <w:tcW w:w="862" w:type="pct"/>
            <w:shd w:val="clear" w:color="auto" w:fill="D9D9D9" w:themeFill="background1" w:themeFillShade="D9"/>
            <w:noWrap/>
            <w:vAlign w:val="center"/>
          </w:tcPr>
          <w:p w14:paraId="6CA9E330" w14:textId="77777777" w:rsidR="00253156" w:rsidRPr="006771CE" w:rsidRDefault="00000000" w:rsidP="00B53FCC">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253156" w:rsidRPr="006771CE">
              <w:rPr>
                <w:rFonts w:cs="Times New Roman"/>
                <w:sz w:val="20"/>
                <w:szCs w:val="20"/>
              </w:rPr>
              <w:t xml:space="preserve"> (Training)</w:t>
            </w:r>
          </w:p>
        </w:tc>
        <w:tc>
          <w:tcPr>
            <w:tcW w:w="461" w:type="pct"/>
            <w:shd w:val="clear" w:color="auto" w:fill="D9D9D9" w:themeFill="background1" w:themeFillShade="D9"/>
            <w:noWrap/>
            <w:vAlign w:val="center"/>
          </w:tcPr>
          <w:p w14:paraId="4C7DA9EA"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0.17</w:t>
            </w:r>
          </w:p>
        </w:tc>
        <w:tc>
          <w:tcPr>
            <w:tcW w:w="474" w:type="pct"/>
            <w:shd w:val="clear" w:color="auto" w:fill="D9D9D9" w:themeFill="background1" w:themeFillShade="D9"/>
            <w:vAlign w:val="center"/>
          </w:tcPr>
          <w:p w14:paraId="0BEC4B0E"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0.00</w:t>
            </w:r>
          </w:p>
        </w:tc>
        <w:tc>
          <w:tcPr>
            <w:tcW w:w="461" w:type="pct"/>
            <w:shd w:val="clear" w:color="auto" w:fill="D9D9D9" w:themeFill="background1" w:themeFillShade="D9"/>
            <w:noWrap/>
            <w:vAlign w:val="center"/>
          </w:tcPr>
          <w:p w14:paraId="030811C9"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0.88</w:t>
            </w:r>
          </w:p>
        </w:tc>
        <w:tc>
          <w:tcPr>
            <w:tcW w:w="492" w:type="pct"/>
            <w:shd w:val="clear" w:color="auto" w:fill="D9D9D9" w:themeFill="background1" w:themeFillShade="D9"/>
            <w:noWrap/>
            <w:vAlign w:val="center"/>
          </w:tcPr>
          <w:p w14:paraId="679EFA40"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0.82</w:t>
            </w:r>
          </w:p>
        </w:tc>
        <w:tc>
          <w:tcPr>
            <w:tcW w:w="461" w:type="pct"/>
            <w:shd w:val="clear" w:color="auto" w:fill="D9D9D9" w:themeFill="background1" w:themeFillShade="D9"/>
            <w:noWrap/>
            <w:vAlign w:val="center"/>
          </w:tcPr>
          <w:p w14:paraId="58F345DD"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0.82</w:t>
            </w:r>
          </w:p>
        </w:tc>
        <w:tc>
          <w:tcPr>
            <w:tcW w:w="461" w:type="pct"/>
            <w:shd w:val="clear" w:color="auto" w:fill="D9D9D9" w:themeFill="background1" w:themeFillShade="D9"/>
            <w:noWrap/>
            <w:vAlign w:val="center"/>
          </w:tcPr>
          <w:p w14:paraId="07CC0D40"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0.78</w:t>
            </w:r>
          </w:p>
        </w:tc>
        <w:tc>
          <w:tcPr>
            <w:tcW w:w="461" w:type="pct"/>
            <w:shd w:val="clear" w:color="auto" w:fill="D9D9D9" w:themeFill="background1" w:themeFillShade="D9"/>
            <w:vAlign w:val="center"/>
          </w:tcPr>
          <w:p w14:paraId="3A24FB2F"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0.80</w:t>
            </w:r>
          </w:p>
        </w:tc>
        <w:tc>
          <w:tcPr>
            <w:tcW w:w="461" w:type="pct"/>
            <w:shd w:val="clear" w:color="auto" w:fill="D9D9D9" w:themeFill="background1" w:themeFillShade="D9"/>
            <w:vAlign w:val="center"/>
          </w:tcPr>
          <w:p w14:paraId="37C516FC"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0.83</w:t>
            </w:r>
          </w:p>
        </w:tc>
      </w:tr>
      <w:tr w:rsidR="008039BA" w:rsidRPr="006771CE" w14:paraId="1E86F9A0" w14:textId="77777777" w:rsidTr="008039BA">
        <w:trPr>
          <w:trHeight w:val="409"/>
          <w:jc w:val="center"/>
        </w:trPr>
        <w:tc>
          <w:tcPr>
            <w:tcW w:w="400" w:type="pct"/>
            <w:vMerge/>
            <w:shd w:val="clear" w:color="auto" w:fill="D9D9D9" w:themeFill="background1" w:themeFillShade="D9"/>
            <w:vAlign w:val="center"/>
          </w:tcPr>
          <w:p w14:paraId="3621E71E" w14:textId="77777777" w:rsidR="00253156" w:rsidRPr="006771CE" w:rsidRDefault="00253156" w:rsidP="00B53FCC">
            <w:pPr>
              <w:spacing w:after="0" w:line="240" w:lineRule="auto"/>
              <w:jc w:val="center"/>
              <w:rPr>
                <w:rFonts w:cs="Times New Roman"/>
                <w:sz w:val="20"/>
                <w:szCs w:val="20"/>
              </w:rPr>
            </w:pPr>
          </w:p>
        </w:tc>
        <w:tc>
          <w:tcPr>
            <w:tcW w:w="862" w:type="pct"/>
            <w:shd w:val="clear" w:color="auto" w:fill="D9D9D9" w:themeFill="background1" w:themeFillShade="D9"/>
            <w:noWrap/>
            <w:vAlign w:val="center"/>
          </w:tcPr>
          <w:p w14:paraId="4DAC477C"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RMSE (Actual)</w:t>
            </w:r>
          </w:p>
        </w:tc>
        <w:tc>
          <w:tcPr>
            <w:tcW w:w="461" w:type="pct"/>
            <w:shd w:val="clear" w:color="auto" w:fill="D9D9D9" w:themeFill="background1" w:themeFillShade="D9"/>
            <w:noWrap/>
            <w:vAlign w:val="center"/>
          </w:tcPr>
          <w:p w14:paraId="653F34DD"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242,688</w:t>
            </w:r>
          </w:p>
        </w:tc>
        <w:tc>
          <w:tcPr>
            <w:tcW w:w="474" w:type="pct"/>
            <w:shd w:val="clear" w:color="auto" w:fill="D9D9D9" w:themeFill="background1" w:themeFillShade="D9"/>
            <w:vAlign w:val="center"/>
          </w:tcPr>
          <w:p w14:paraId="44DBF3CD"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261,967</w:t>
            </w:r>
          </w:p>
        </w:tc>
        <w:tc>
          <w:tcPr>
            <w:tcW w:w="461" w:type="pct"/>
            <w:shd w:val="clear" w:color="auto" w:fill="D9D9D9" w:themeFill="background1" w:themeFillShade="D9"/>
            <w:noWrap/>
            <w:vAlign w:val="center"/>
          </w:tcPr>
          <w:p w14:paraId="4524E06E"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137,637</w:t>
            </w:r>
          </w:p>
        </w:tc>
        <w:tc>
          <w:tcPr>
            <w:tcW w:w="492" w:type="pct"/>
            <w:shd w:val="clear" w:color="auto" w:fill="D9D9D9" w:themeFill="background1" w:themeFillShade="D9"/>
            <w:noWrap/>
            <w:vAlign w:val="center"/>
          </w:tcPr>
          <w:p w14:paraId="32C2B773"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156,351</w:t>
            </w:r>
          </w:p>
        </w:tc>
        <w:tc>
          <w:tcPr>
            <w:tcW w:w="461" w:type="pct"/>
            <w:shd w:val="clear" w:color="auto" w:fill="D9D9D9" w:themeFill="background1" w:themeFillShade="D9"/>
            <w:noWrap/>
            <w:vAlign w:val="center"/>
          </w:tcPr>
          <w:p w14:paraId="7304884C"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165,697</w:t>
            </w:r>
          </w:p>
        </w:tc>
        <w:tc>
          <w:tcPr>
            <w:tcW w:w="461" w:type="pct"/>
            <w:shd w:val="clear" w:color="auto" w:fill="D9D9D9" w:themeFill="background1" w:themeFillShade="D9"/>
            <w:noWrap/>
            <w:vAlign w:val="center"/>
          </w:tcPr>
          <w:p w14:paraId="0FEDBD6E"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125,986</w:t>
            </w:r>
          </w:p>
        </w:tc>
        <w:tc>
          <w:tcPr>
            <w:tcW w:w="461" w:type="pct"/>
            <w:shd w:val="clear" w:color="auto" w:fill="D9D9D9" w:themeFill="background1" w:themeFillShade="D9"/>
            <w:vAlign w:val="center"/>
          </w:tcPr>
          <w:p w14:paraId="2E88D524"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139,460</w:t>
            </w:r>
          </w:p>
        </w:tc>
        <w:tc>
          <w:tcPr>
            <w:tcW w:w="461" w:type="pct"/>
            <w:shd w:val="clear" w:color="auto" w:fill="FFFF00"/>
            <w:vAlign w:val="center"/>
          </w:tcPr>
          <w:p w14:paraId="5265980D"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111,233</w:t>
            </w:r>
          </w:p>
        </w:tc>
      </w:tr>
      <w:tr w:rsidR="008039BA" w:rsidRPr="006771CE" w14:paraId="13CF4BEC" w14:textId="77777777" w:rsidTr="008039BA">
        <w:trPr>
          <w:trHeight w:val="409"/>
          <w:jc w:val="center"/>
        </w:trPr>
        <w:tc>
          <w:tcPr>
            <w:tcW w:w="400" w:type="pct"/>
            <w:vMerge/>
            <w:shd w:val="clear" w:color="auto" w:fill="D9D9D9" w:themeFill="background1" w:themeFillShade="D9"/>
            <w:vAlign w:val="center"/>
          </w:tcPr>
          <w:p w14:paraId="3B232CDE" w14:textId="77777777" w:rsidR="00253156" w:rsidRPr="006771CE" w:rsidRDefault="00253156" w:rsidP="00B53FCC">
            <w:pPr>
              <w:spacing w:after="0" w:line="240" w:lineRule="auto"/>
              <w:jc w:val="center"/>
              <w:rPr>
                <w:rFonts w:cs="Times New Roman"/>
                <w:sz w:val="20"/>
                <w:szCs w:val="20"/>
              </w:rPr>
            </w:pPr>
          </w:p>
        </w:tc>
        <w:tc>
          <w:tcPr>
            <w:tcW w:w="862" w:type="pct"/>
            <w:shd w:val="clear" w:color="auto" w:fill="D9D9D9" w:themeFill="background1" w:themeFillShade="D9"/>
            <w:noWrap/>
            <w:vAlign w:val="center"/>
          </w:tcPr>
          <w:p w14:paraId="4F7D0DE6" w14:textId="77777777" w:rsidR="00253156" w:rsidRPr="006771CE" w:rsidRDefault="00000000" w:rsidP="00B53FCC">
            <w:pPr>
              <w:spacing w:after="0" w:line="240" w:lineRule="auto"/>
              <w:jc w:val="center"/>
              <w:rPr>
                <w:rFonts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253156" w:rsidRPr="006771CE">
              <w:rPr>
                <w:rFonts w:cs="Times New Roman"/>
                <w:sz w:val="20"/>
                <w:szCs w:val="20"/>
              </w:rPr>
              <w:t xml:space="preserve"> (Actual)</w:t>
            </w:r>
          </w:p>
        </w:tc>
        <w:tc>
          <w:tcPr>
            <w:tcW w:w="461" w:type="pct"/>
            <w:shd w:val="clear" w:color="auto" w:fill="D9D9D9" w:themeFill="background1" w:themeFillShade="D9"/>
            <w:noWrap/>
            <w:vAlign w:val="center"/>
          </w:tcPr>
          <w:p w14:paraId="0B8B14D0"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0.41</w:t>
            </w:r>
          </w:p>
        </w:tc>
        <w:tc>
          <w:tcPr>
            <w:tcW w:w="474" w:type="pct"/>
            <w:shd w:val="clear" w:color="auto" w:fill="D9D9D9" w:themeFill="background1" w:themeFillShade="D9"/>
            <w:vAlign w:val="center"/>
          </w:tcPr>
          <w:p w14:paraId="71AA2462"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0.00</w:t>
            </w:r>
          </w:p>
        </w:tc>
        <w:tc>
          <w:tcPr>
            <w:tcW w:w="461" w:type="pct"/>
            <w:shd w:val="clear" w:color="auto" w:fill="D9D9D9" w:themeFill="background1" w:themeFillShade="D9"/>
            <w:noWrap/>
            <w:vAlign w:val="center"/>
          </w:tcPr>
          <w:p w14:paraId="2742C5FB"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0.81</w:t>
            </w:r>
          </w:p>
        </w:tc>
        <w:tc>
          <w:tcPr>
            <w:tcW w:w="492" w:type="pct"/>
            <w:shd w:val="clear" w:color="auto" w:fill="D9D9D9" w:themeFill="background1" w:themeFillShade="D9"/>
            <w:noWrap/>
            <w:vAlign w:val="center"/>
          </w:tcPr>
          <w:p w14:paraId="47B1E3C2"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0.66</w:t>
            </w:r>
          </w:p>
        </w:tc>
        <w:tc>
          <w:tcPr>
            <w:tcW w:w="461" w:type="pct"/>
            <w:shd w:val="clear" w:color="auto" w:fill="D9D9D9" w:themeFill="background1" w:themeFillShade="D9"/>
            <w:noWrap/>
            <w:vAlign w:val="center"/>
          </w:tcPr>
          <w:p w14:paraId="0E7B5E73"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0.67</w:t>
            </w:r>
          </w:p>
        </w:tc>
        <w:tc>
          <w:tcPr>
            <w:tcW w:w="461" w:type="pct"/>
            <w:shd w:val="clear" w:color="auto" w:fill="D9D9D9" w:themeFill="background1" w:themeFillShade="D9"/>
            <w:noWrap/>
            <w:vAlign w:val="center"/>
          </w:tcPr>
          <w:p w14:paraId="2DE31481"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0.76</w:t>
            </w:r>
          </w:p>
        </w:tc>
        <w:tc>
          <w:tcPr>
            <w:tcW w:w="461" w:type="pct"/>
            <w:shd w:val="clear" w:color="auto" w:fill="D9D9D9" w:themeFill="background1" w:themeFillShade="D9"/>
            <w:vAlign w:val="center"/>
          </w:tcPr>
          <w:p w14:paraId="7B967193"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0.69</w:t>
            </w:r>
          </w:p>
        </w:tc>
        <w:tc>
          <w:tcPr>
            <w:tcW w:w="461" w:type="pct"/>
            <w:shd w:val="clear" w:color="auto" w:fill="F79646" w:themeFill="accent6"/>
            <w:vAlign w:val="center"/>
          </w:tcPr>
          <w:p w14:paraId="55901700" w14:textId="77777777" w:rsidR="00253156" w:rsidRPr="006771CE" w:rsidRDefault="00253156" w:rsidP="00B53FCC">
            <w:pPr>
              <w:spacing w:after="0" w:line="240" w:lineRule="auto"/>
              <w:jc w:val="center"/>
              <w:rPr>
                <w:rFonts w:cs="Times New Roman"/>
                <w:sz w:val="20"/>
                <w:szCs w:val="20"/>
              </w:rPr>
            </w:pPr>
            <w:r w:rsidRPr="006771CE">
              <w:rPr>
                <w:rFonts w:cs="Times New Roman"/>
                <w:color w:val="000000"/>
                <w:sz w:val="20"/>
                <w:szCs w:val="20"/>
              </w:rPr>
              <w:t>0.82</w:t>
            </w:r>
          </w:p>
        </w:tc>
      </w:tr>
      <w:tr w:rsidR="008039BA" w:rsidRPr="006771CE" w14:paraId="40A286D0" w14:textId="77777777" w:rsidTr="008039BA">
        <w:trPr>
          <w:trHeight w:val="409"/>
          <w:jc w:val="center"/>
        </w:trPr>
        <w:tc>
          <w:tcPr>
            <w:tcW w:w="400" w:type="pct"/>
            <w:vMerge w:val="restart"/>
            <w:shd w:val="clear" w:color="auto" w:fill="FFFFFF" w:themeFill="background1"/>
            <w:vAlign w:val="center"/>
          </w:tcPr>
          <w:p w14:paraId="12A045F3"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2024</w:t>
            </w:r>
          </w:p>
          <w:p w14:paraId="29A82B02"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Q1</w:t>
            </w:r>
          </w:p>
          <w:p w14:paraId="3386BA41"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B</w:t>
            </w:r>
          </w:p>
        </w:tc>
        <w:tc>
          <w:tcPr>
            <w:tcW w:w="862" w:type="pct"/>
            <w:shd w:val="clear" w:color="auto" w:fill="FFFFFF" w:themeFill="background1"/>
            <w:noWrap/>
            <w:vAlign w:val="center"/>
          </w:tcPr>
          <w:p w14:paraId="52A410E0"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RMSE (Training)</w:t>
            </w:r>
          </w:p>
        </w:tc>
        <w:tc>
          <w:tcPr>
            <w:tcW w:w="461" w:type="pct"/>
            <w:shd w:val="clear" w:color="auto" w:fill="FFFFFF" w:themeFill="background1"/>
            <w:noWrap/>
            <w:vAlign w:val="center"/>
          </w:tcPr>
          <w:p w14:paraId="7B28433A" w14:textId="77777777" w:rsidR="00253156" w:rsidRPr="006771CE" w:rsidRDefault="00253156" w:rsidP="00B53FCC">
            <w:pPr>
              <w:spacing w:after="0" w:line="240" w:lineRule="auto"/>
              <w:jc w:val="center"/>
              <w:rPr>
                <w:rFonts w:cs="Times New Roman"/>
                <w:color w:val="000000"/>
                <w:sz w:val="20"/>
                <w:szCs w:val="20"/>
              </w:rPr>
            </w:pPr>
            <w:r w:rsidRPr="006771CE">
              <w:rPr>
                <w:rFonts w:cs="Times New Roman"/>
                <w:color w:val="000000"/>
                <w:sz w:val="20"/>
                <w:szCs w:val="20"/>
              </w:rPr>
              <w:t>201,401</w:t>
            </w:r>
          </w:p>
        </w:tc>
        <w:tc>
          <w:tcPr>
            <w:tcW w:w="474" w:type="pct"/>
            <w:shd w:val="clear" w:color="auto" w:fill="FFFFFF" w:themeFill="background1"/>
            <w:vAlign w:val="center"/>
          </w:tcPr>
          <w:p w14:paraId="52A810D0" w14:textId="77777777" w:rsidR="00253156" w:rsidRPr="006771CE" w:rsidRDefault="00253156" w:rsidP="00B53FCC">
            <w:pPr>
              <w:spacing w:after="0" w:line="240" w:lineRule="auto"/>
              <w:jc w:val="center"/>
              <w:rPr>
                <w:rFonts w:cs="Times New Roman"/>
                <w:color w:val="000000"/>
                <w:sz w:val="20"/>
                <w:szCs w:val="20"/>
              </w:rPr>
            </w:pPr>
            <w:r w:rsidRPr="006771CE">
              <w:rPr>
                <w:rFonts w:cs="Times New Roman"/>
                <w:color w:val="000000"/>
                <w:sz w:val="20"/>
                <w:szCs w:val="20"/>
              </w:rPr>
              <w:t>169,952</w:t>
            </w:r>
          </w:p>
        </w:tc>
        <w:tc>
          <w:tcPr>
            <w:tcW w:w="461" w:type="pct"/>
            <w:shd w:val="clear" w:color="auto" w:fill="FFFFFF" w:themeFill="background1"/>
            <w:noWrap/>
            <w:vAlign w:val="center"/>
          </w:tcPr>
          <w:p w14:paraId="1499E870" w14:textId="77777777" w:rsidR="00253156" w:rsidRPr="006771CE" w:rsidRDefault="00253156" w:rsidP="00B53FCC">
            <w:pPr>
              <w:spacing w:after="0" w:line="240" w:lineRule="auto"/>
              <w:jc w:val="center"/>
              <w:rPr>
                <w:rFonts w:cs="Times New Roman"/>
                <w:color w:val="000000"/>
                <w:sz w:val="20"/>
                <w:szCs w:val="20"/>
              </w:rPr>
            </w:pPr>
            <w:r w:rsidRPr="006771CE">
              <w:rPr>
                <w:rFonts w:cs="Times New Roman"/>
                <w:color w:val="000000"/>
                <w:sz w:val="20"/>
                <w:szCs w:val="20"/>
              </w:rPr>
              <w:t>93,298</w:t>
            </w:r>
          </w:p>
        </w:tc>
        <w:tc>
          <w:tcPr>
            <w:tcW w:w="492" w:type="pct"/>
            <w:shd w:val="clear" w:color="auto" w:fill="FFFFFF" w:themeFill="background1"/>
            <w:noWrap/>
            <w:vAlign w:val="center"/>
          </w:tcPr>
          <w:p w14:paraId="6F76C13D" w14:textId="77777777" w:rsidR="00253156" w:rsidRPr="006771CE" w:rsidRDefault="00253156" w:rsidP="00B53FCC">
            <w:pPr>
              <w:spacing w:after="0" w:line="240" w:lineRule="auto"/>
              <w:jc w:val="center"/>
              <w:rPr>
                <w:rFonts w:cs="Times New Roman"/>
                <w:color w:val="000000"/>
                <w:sz w:val="20"/>
                <w:szCs w:val="20"/>
              </w:rPr>
            </w:pPr>
            <w:r w:rsidRPr="006771CE">
              <w:rPr>
                <w:rFonts w:cs="Times New Roman"/>
                <w:color w:val="000000"/>
                <w:sz w:val="20"/>
                <w:szCs w:val="20"/>
              </w:rPr>
              <w:t>85,256</w:t>
            </w:r>
          </w:p>
        </w:tc>
        <w:tc>
          <w:tcPr>
            <w:tcW w:w="461" w:type="pct"/>
            <w:shd w:val="clear" w:color="auto" w:fill="FFFFFF" w:themeFill="background1"/>
            <w:noWrap/>
            <w:vAlign w:val="center"/>
          </w:tcPr>
          <w:p w14:paraId="39E035F9" w14:textId="77777777" w:rsidR="00253156" w:rsidRPr="006771CE" w:rsidRDefault="00253156" w:rsidP="00B53FCC">
            <w:pPr>
              <w:spacing w:after="0" w:line="240" w:lineRule="auto"/>
              <w:jc w:val="center"/>
              <w:rPr>
                <w:rFonts w:cs="Times New Roman"/>
                <w:color w:val="000000"/>
                <w:sz w:val="20"/>
                <w:szCs w:val="20"/>
              </w:rPr>
            </w:pPr>
            <w:r w:rsidRPr="006771CE">
              <w:rPr>
                <w:rFonts w:cs="Times New Roman"/>
                <w:color w:val="000000"/>
                <w:sz w:val="20"/>
                <w:szCs w:val="20"/>
              </w:rPr>
              <w:t>86,346</w:t>
            </w:r>
          </w:p>
        </w:tc>
        <w:tc>
          <w:tcPr>
            <w:tcW w:w="461" w:type="pct"/>
            <w:shd w:val="clear" w:color="auto" w:fill="FFFFFF" w:themeFill="background1"/>
            <w:noWrap/>
            <w:vAlign w:val="center"/>
          </w:tcPr>
          <w:p w14:paraId="69837230" w14:textId="77777777" w:rsidR="00253156" w:rsidRPr="006771CE" w:rsidRDefault="00253156" w:rsidP="00B53FCC">
            <w:pPr>
              <w:spacing w:after="0" w:line="240" w:lineRule="auto"/>
              <w:jc w:val="center"/>
              <w:rPr>
                <w:rFonts w:cs="Times New Roman"/>
                <w:color w:val="000000"/>
                <w:sz w:val="20"/>
                <w:szCs w:val="20"/>
              </w:rPr>
            </w:pPr>
            <w:r w:rsidRPr="006771CE">
              <w:rPr>
                <w:rFonts w:cs="Times New Roman"/>
                <w:color w:val="000000"/>
                <w:sz w:val="20"/>
                <w:szCs w:val="20"/>
              </w:rPr>
              <w:t>108,465</w:t>
            </w:r>
          </w:p>
        </w:tc>
        <w:tc>
          <w:tcPr>
            <w:tcW w:w="461" w:type="pct"/>
            <w:shd w:val="clear" w:color="auto" w:fill="FFFFFF" w:themeFill="background1"/>
            <w:vAlign w:val="center"/>
          </w:tcPr>
          <w:p w14:paraId="72C08861" w14:textId="77777777" w:rsidR="00253156" w:rsidRPr="006771CE" w:rsidRDefault="00253156" w:rsidP="00B53FCC">
            <w:pPr>
              <w:spacing w:after="0" w:line="240" w:lineRule="auto"/>
              <w:jc w:val="center"/>
              <w:rPr>
                <w:rFonts w:cs="Times New Roman"/>
                <w:color w:val="000000"/>
                <w:sz w:val="20"/>
                <w:szCs w:val="20"/>
              </w:rPr>
            </w:pPr>
            <w:r w:rsidRPr="006771CE">
              <w:rPr>
                <w:rFonts w:cs="Times New Roman"/>
                <w:color w:val="000000"/>
                <w:sz w:val="20"/>
                <w:szCs w:val="20"/>
              </w:rPr>
              <w:t>95,284</w:t>
            </w:r>
          </w:p>
        </w:tc>
        <w:tc>
          <w:tcPr>
            <w:tcW w:w="461" w:type="pct"/>
            <w:shd w:val="clear" w:color="auto" w:fill="FFFFFF" w:themeFill="background1"/>
            <w:vAlign w:val="center"/>
          </w:tcPr>
          <w:p w14:paraId="5F3CF57C" w14:textId="77777777" w:rsidR="00253156" w:rsidRPr="006771CE" w:rsidRDefault="00253156" w:rsidP="00B53FCC">
            <w:pPr>
              <w:spacing w:after="0" w:line="240" w:lineRule="auto"/>
              <w:jc w:val="center"/>
              <w:rPr>
                <w:rFonts w:cs="Times New Roman"/>
                <w:color w:val="000000"/>
                <w:sz w:val="20"/>
                <w:szCs w:val="20"/>
              </w:rPr>
            </w:pPr>
            <w:r w:rsidRPr="006771CE">
              <w:rPr>
                <w:rFonts w:cs="Times New Roman"/>
                <w:color w:val="000000"/>
                <w:sz w:val="20"/>
                <w:szCs w:val="20"/>
              </w:rPr>
              <w:t>87,986</w:t>
            </w:r>
          </w:p>
        </w:tc>
      </w:tr>
      <w:tr w:rsidR="008039BA" w:rsidRPr="006771CE" w14:paraId="7CF25B3D" w14:textId="77777777" w:rsidTr="008039BA">
        <w:trPr>
          <w:trHeight w:val="409"/>
          <w:jc w:val="center"/>
        </w:trPr>
        <w:tc>
          <w:tcPr>
            <w:tcW w:w="400" w:type="pct"/>
            <w:vMerge/>
            <w:shd w:val="clear" w:color="auto" w:fill="FFFFFF" w:themeFill="background1"/>
            <w:vAlign w:val="center"/>
          </w:tcPr>
          <w:p w14:paraId="361AC190" w14:textId="77777777" w:rsidR="00253156" w:rsidRPr="006771CE" w:rsidRDefault="00253156" w:rsidP="00B53FCC">
            <w:pPr>
              <w:spacing w:after="0" w:line="240" w:lineRule="auto"/>
              <w:jc w:val="center"/>
              <w:rPr>
                <w:rFonts w:cs="Times New Roman"/>
                <w:sz w:val="20"/>
                <w:szCs w:val="20"/>
              </w:rPr>
            </w:pPr>
          </w:p>
        </w:tc>
        <w:tc>
          <w:tcPr>
            <w:tcW w:w="862" w:type="pct"/>
            <w:shd w:val="clear" w:color="auto" w:fill="FFFFFF" w:themeFill="background1"/>
            <w:noWrap/>
            <w:vAlign w:val="center"/>
          </w:tcPr>
          <w:p w14:paraId="3B808FA6" w14:textId="77777777" w:rsidR="00253156" w:rsidRPr="006771CE" w:rsidRDefault="00000000" w:rsidP="00B53FCC">
            <w:pPr>
              <w:spacing w:after="0" w:line="240" w:lineRule="auto"/>
              <w:jc w:val="center"/>
              <w:rPr>
                <w:rFonts w:eastAsia="DengXian"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253156" w:rsidRPr="006771CE">
              <w:rPr>
                <w:rFonts w:cs="Times New Roman"/>
                <w:sz w:val="20"/>
                <w:szCs w:val="20"/>
              </w:rPr>
              <w:t xml:space="preserve"> (Training)</w:t>
            </w:r>
          </w:p>
        </w:tc>
        <w:tc>
          <w:tcPr>
            <w:tcW w:w="461" w:type="pct"/>
            <w:shd w:val="clear" w:color="auto" w:fill="FFFFFF" w:themeFill="background1"/>
            <w:noWrap/>
            <w:vAlign w:val="center"/>
          </w:tcPr>
          <w:p w14:paraId="4E13A114" w14:textId="77777777" w:rsidR="00253156" w:rsidRPr="006771CE" w:rsidRDefault="00253156" w:rsidP="00B53FCC">
            <w:pPr>
              <w:spacing w:after="0" w:line="240" w:lineRule="auto"/>
              <w:jc w:val="center"/>
              <w:rPr>
                <w:rFonts w:cs="Times New Roman"/>
                <w:color w:val="000000"/>
                <w:sz w:val="20"/>
                <w:szCs w:val="20"/>
              </w:rPr>
            </w:pPr>
            <w:r w:rsidRPr="006771CE">
              <w:rPr>
                <w:rFonts w:cs="Times New Roman"/>
                <w:color w:val="000000"/>
                <w:sz w:val="20"/>
                <w:szCs w:val="20"/>
              </w:rPr>
              <w:t>0.17</w:t>
            </w:r>
          </w:p>
        </w:tc>
        <w:tc>
          <w:tcPr>
            <w:tcW w:w="474" w:type="pct"/>
            <w:shd w:val="clear" w:color="auto" w:fill="FFFFFF" w:themeFill="background1"/>
            <w:vAlign w:val="center"/>
          </w:tcPr>
          <w:p w14:paraId="62176AEF" w14:textId="77777777" w:rsidR="00253156" w:rsidRPr="006771CE" w:rsidRDefault="00253156" w:rsidP="00B53FCC">
            <w:pPr>
              <w:spacing w:after="0" w:line="240" w:lineRule="auto"/>
              <w:jc w:val="center"/>
              <w:rPr>
                <w:rFonts w:cs="Times New Roman"/>
                <w:color w:val="000000"/>
                <w:sz w:val="20"/>
                <w:szCs w:val="20"/>
              </w:rPr>
            </w:pPr>
            <w:r w:rsidRPr="006771CE">
              <w:rPr>
                <w:rFonts w:cs="Times New Roman"/>
                <w:color w:val="000000"/>
                <w:sz w:val="20"/>
                <w:szCs w:val="20"/>
              </w:rPr>
              <w:t>0.00</w:t>
            </w:r>
          </w:p>
        </w:tc>
        <w:tc>
          <w:tcPr>
            <w:tcW w:w="461" w:type="pct"/>
            <w:shd w:val="clear" w:color="auto" w:fill="FFFFFF" w:themeFill="background1"/>
            <w:noWrap/>
            <w:vAlign w:val="center"/>
          </w:tcPr>
          <w:p w14:paraId="376E3787"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0.88</w:t>
            </w:r>
          </w:p>
        </w:tc>
        <w:tc>
          <w:tcPr>
            <w:tcW w:w="492" w:type="pct"/>
            <w:shd w:val="clear" w:color="auto" w:fill="FFFFFF" w:themeFill="background1"/>
            <w:noWrap/>
            <w:vAlign w:val="center"/>
          </w:tcPr>
          <w:p w14:paraId="1A5514AE"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0.82</w:t>
            </w:r>
          </w:p>
        </w:tc>
        <w:tc>
          <w:tcPr>
            <w:tcW w:w="461" w:type="pct"/>
            <w:shd w:val="clear" w:color="auto" w:fill="FFFFFF" w:themeFill="background1"/>
            <w:noWrap/>
            <w:vAlign w:val="center"/>
          </w:tcPr>
          <w:p w14:paraId="4D071A7F"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0.85</w:t>
            </w:r>
          </w:p>
        </w:tc>
        <w:tc>
          <w:tcPr>
            <w:tcW w:w="461" w:type="pct"/>
            <w:shd w:val="clear" w:color="auto" w:fill="FFFFFF" w:themeFill="background1"/>
            <w:noWrap/>
            <w:vAlign w:val="center"/>
          </w:tcPr>
          <w:p w14:paraId="24905853"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0.72</w:t>
            </w:r>
          </w:p>
        </w:tc>
        <w:tc>
          <w:tcPr>
            <w:tcW w:w="461" w:type="pct"/>
            <w:shd w:val="clear" w:color="auto" w:fill="FFFFFF" w:themeFill="background1"/>
            <w:vAlign w:val="center"/>
          </w:tcPr>
          <w:p w14:paraId="509927FE"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0.78</w:t>
            </w:r>
          </w:p>
        </w:tc>
        <w:tc>
          <w:tcPr>
            <w:tcW w:w="461" w:type="pct"/>
            <w:shd w:val="clear" w:color="auto" w:fill="FFFFFF" w:themeFill="background1"/>
            <w:vAlign w:val="center"/>
          </w:tcPr>
          <w:p w14:paraId="1EA00BD3"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0.86</w:t>
            </w:r>
          </w:p>
        </w:tc>
      </w:tr>
      <w:tr w:rsidR="008039BA" w:rsidRPr="006771CE" w14:paraId="29764460" w14:textId="77777777" w:rsidTr="008039BA">
        <w:trPr>
          <w:trHeight w:val="409"/>
          <w:jc w:val="center"/>
        </w:trPr>
        <w:tc>
          <w:tcPr>
            <w:tcW w:w="400" w:type="pct"/>
            <w:vMerge/>
            <w:shd w:val="clear" w:color="auto" w:fill="FFFFFF" w:themeFill="background1"/>
            <w:vAlign w:val="center"/>
          </w:tcPr>
          <w:p w14:paraId="78A33F33" w14:textId="77777777" w:rsidR="00253156" w:rsidRPr="006771CE" w:rsidRDefault="00253156" w:rsidP="00B53FCC">
            <w:pPr>
              <w:spacing w:after="0" w:line="240" w:lineRule="auto"/>
              <w:jc w:val="center"/>
              <w:rPr>
                <w:rFonts w:cs="Times New Roman"/>
                <w:sz w:val="20"/>
                <w:szCs w:val="20"/>
              </w:rPr>
            </w:pPr>
          </w:p>
        </w:tc>
        <w:tc>
          <w:tcPr>
            <w:tcW w:w="862" w:type="pct"/>
            <w:shd w:val="clear" w:color="auto" w:fill="FFFFFF" w:themeFill="background1"/>
            <w:noWrap/>
            <w:vAlign w:val="center"/>
          </w:tcPr>
          <w:p w14:paraId="29BC741A"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RMSE (Actual)</w:t>
            </w:r>
          </w:p>
        </w:tc>
        <w:tc>
          <w:tcPr>
            <w:tcW w:w="461" w:type="pct"/>
            <w:shd w:val="clear" w:color="auto" w:fill="FFFFFF" w:themeFill="background1"/>
            <w:noWrap/>
            <w:vAlign w:val="center"/>
          </w:tcPr>
          <w:p w14:paraId="3DBEC490" w14:textId="77777777" w:rsidR="00253156" w:rsidRPr="006771CE" w:rsidRDefault="00253156" w:rsidP="00B53FCC">
            <w:pPr>
              <w:spacing w:after="0" w:line="240" w:lineRule="auto"/>
              <w:jc w:val="center"/>
              <w:rPr>
                <w:rFonts w:cs="Times New Roman"/>
                <w:color w:val="000000"/>
                <w:sz w:val="20"/>
                <w:szCs w:val="20"/>
              </w:rPr>
            </w:pPr>
            <w:r w:rsidRPr="006771CE">
              <w:rPr>
                <w:rFonts w:cs="Times New Roman"/>
                <w:color w:val="000000"/>
                <w:sz w:val="20"/>
                <w:szCs w:val="20"/>
              </w:rPr>
              <w:t>242,688</w:t>
            </w:r>
          </w:p>
        </w:tc>
        <w:tc>
          <w:tcPr>
            <w:tcW w:w="474" w:type="pct"/>
            <w:shd w:val="clear" w:color="auto" w:fill="FFFFFF" w:themeFill="background1"/>
            <w:vAlign w:val="center"/>
          </w:tcPr>
          <w:p w14:paraId="5A87AE37" w14:textId="77777777" w:rsidR="00253156" w:rsidRPr="006771CE" w:rsidRDefault="00253156" w:rsidP="00B53FCC">
            <w:pPr>
              <w:spacing w:after="0" w:line="240" w:lineRule="auto"/>
              <w:jc w:val="center"/>
              <w:rPr>
                <w:rFonts w:cs="Times New Roman"/>
                <w:color w:val="000000"/>
                <w:sz w:val="20"/>
                <w:szCs w:val="20"/>
              </w:rPr>
            </w:pPr>
            <w:r w:rsidRPr="006771CE">
              <w:rPr>
                <w:rFonts w:cs="Times New Roman"/>
                <w:color w:val="000000"/>
                <w:sz w:val="20"/>
                <w:szCs w:val="20"/>
              </w:rPr>
              <w:t>261,967</w:t>
            </w:r>
          </w:p>
        </w:tc>
        <w:tc>
          <w:tcPr>
            <w:tcW w:w="461" w:type="pct"/>
            <w:shd w:val="clear" w:color="auto" w:fill="FFFFFF" w:themeFill="background1"/>
            <w:noWrap/>
            <w:vAlign w:val="center"/>
          </w:tcPr>
          <w:p w14:paraId="22334F05" w14:textId="77777777" w:rsidR="00253156" w:rsidRPr="006771CE" w:rsidRDefault="00253156" w:rsidP="00B53FCC">
            <w:pPr>
              <w:spacing w:after="0" w:line="240" w:lineRule="auto"/>
              <w:jc w:val="center"/>
              <w:rPr>
                <w:rFonts w:cs="Times New Roman"/>
                <w:color w:val="000000"/>
                <w:sz w:val="20"/>
                <w:szCs w:val="20"/>
              </w:rPr>
            </w:pPr>
            <w:r w:rsidRPr="006771CE">
              <w:rPr>
                <w:rFonts w:cs="Times New Roman"/>
                <w:color w:val="000000"/>
                <w:sz w:val="20"/>
                <w:szCs w:val="20"/>
              </w:rPr>
              <w:t>137,637</w:t>
            </w:r>
          </w:p>
        </w:tc>
        <w:tc>
          <w:tcPr>
            <w:tcW w:w="492" w:type="pct"/>
            <w:shd w:val="clear" w:color="auto" w:fill="FFFFFF" w:themeFill="background1"/>
            <w:noWrap/>
            <w:vAlign w:val="center"/>
          </w:tcPr>
          <w:p w14:paraId="256B40E5" w14:textId="77777777" w:rsidR="00253156" w:rsidRPr="006771CE" w:rsidRDefault="00253156" w:rsidP="00B53FCC">
            <w:pPr>
              <w:spacing w:after="0" w:line="240" w:lineRule="auto"/>
              <w:jc w:val="center"/>
              <w:rPr>
                <w:rFonts w:cs="Times New Roman"/>
                <w:color w:val="000000"/>
                <w:sz w:val="20"/>
                <w:szCs w:val="20"/>
              </w:rPr>
            </w:pPr>
            <w:r w:rsidRPr="006771CE">
              <w:rPr>
                <w:rFonts w:cs="Times New Roman"/>
                <w:color w:val="000000"/>
                <w:sz w:val="20"/>
                <w:szCs w:val="20"/>
              </w:rPr>
              <w:t>130,600</w:t>
            </w:r>
          </w:p>
        </w:tc>
        <w:tc>
          <w:tcPr>
            <w:tcW w:w="461" w:type="pct"/>
            <w:shd w:val="clear" w:color="auto" w:fill="FFFFFF" w:themeFill="background1"/>
            <w:noWrap/>
            <w:vAlign w:val="center"/>
          </w:tcPr>
          <w:p w14:paraId="1EA54F02" w14:textId="77777777" w:rsidR="00253156" w:rsidRPr="006771CE" w:rsidRDefault="00253156" w:rsidP="00B53FCC">
            <w:pPr>
              <w:spacing w:after="0" w:line="240" w:lineRule="auto"/>
              <w:jc w:val="center"/>
              <w:rPr>
                <w:rFonts w:cs="Times New Roman"/>
                <w:color w:val="000000"/>
                <w:sz w:val="20"/>
                <w:szCs w:val="20"/>
              </w:rPr>
            </w:pPr>
            <w:r w:rsidRPr="006771CE">
              <w:rPr>
                <w:rFonts w:cs="Times New Roman"/>
                <w:color w:val="000000"/>
                <w:sz w:val="20"/>
                <w:szCs w:val="20"/>
              </w:rPr>
              <w:t>132,931</w:t>
            </w:r>
          </w:p>
        </w:tc>
        <w:tc>
          <w:tcPr>
            <w:tcW w:w="461" w:type="pct"/>
            <w:shd w:val="clear" w:color="auto" w:fill="FFFFFF" w:themeFill="background1"/>
            <w:noWrap/>
            <w:vAlign w:val="center"/>
          </w:tcPr>
          <w:p w14:paraId="46D4D3F2" w14:textId="77777777" w:rsidR="00253156" w:rsidRPr="006771CE" w:rsidRDefault="00253156" w:rsidP="00B53FCC">
            <w:pPr>
              <w:spacing w:after="0" w:line="240" w:lineRule="auto"/>
              <w:jc w:val="center"/>
              <w:rPr>
                <w:rFonts w:cs="Times New Roman"/>
                <w:color w:val="000000"/>
                <w:sz w:val="20"/>
                <w:szCs w:val="20"/>
              </w:rPr>
            </w:pPr>
            <w:r w:rsidRPr="006771CE">
              <w:rPr>
                <w:rFonts w:cs="Times New Roman"/>
                <w:color w:val="000000"/>
                <w:sz w:val="20"/>
                <w:szCs w:val="20"/>
              </w:rPr>
              <w:t>183,532</w:t>
            </w:r>
          </w:p>
        </w:tc>
        <w:tc>
          <w:tcPr>
            <w:tcW w:w="461" w:type="pct"/>
            <w:shd w:val="clear" w:color="auto" w:fill="FFFFFF" w:themeFill="background1"/>
            <w:vAlign w:val="center"/>
          </w:tcPr>
          <w:p w14:paraId="6DD3CB0B" w14:textId="77777777" w:rsidR="00253156" w:rsidRPr="006771CE" w:rsidRDefault="00253156" w:rsidP="00B53FCC">
            <w:pPr>
              <w:spacing w:after="0" w:line="240" w:lineRule="auto"/>
              <w:jc w:val="center"/>
              <w:rPr>
                <w:rFonts w:cs="Times New Roman"/>
                <w:color w:val="000000"/>
                <w:sz w:val="20"/>
                <w:szCs w:val="20"/>
              </w:rPr>
            </w:pPr>
            <w:r w:rsidRPr="006771CE">
              <w:rPr>
                <w:rFonts w:cs="Times New Roman"/>
                <w:color w:val="000000"/>
                <w:sz w:val="20"/>
                <w:szCs w:val="20"/>
              </w:rPr>
              <w:t>168,898</w:t>
            </w:r>
          </w:p>
        </w:tc>
        <w:tc>
          <w:tcPr>
            <w:tcW w:w="461" w:type="pct"/>
            <w:shd w:val="clear" w:color="auto" w:fill="FFFF00"/>
            <w:vAlign w:val="center"/>
          </w:tcPr>
          <w:p w14:paraId="712166EB" w14:textId="77777777" w:rsidR="00253156" w:rsidRPr="006771CE" w:rsidRDefault="00253156" w:rsidP="00B53FCC">
            <w:pPr>
              <w:spacing w:after="0" w:line="240" w:lineRule="auto"/>
              <w:jc w:val="center"/>
              <w:rPr>
                <w:rFonts w:cs="Times New Roman"/>
                <w:color w:val="000000"/>
                <w:sz w:val="20"/>
                <w:szCs w:val="20"/>
              </w:rPr>
            </w:pPr>
            <w:r w:rsidRPr="006771CE">
              <w:rPr>
                <w:rFonts w:cs="Times New Roman"/>
                <w:color w:val="000000"/>
                <w:sz w:val="20"/>
                <w:szCs w:val="20"/>
              </w:rPr>
              <w:t>126,133</w:t>
            </w:r>
          </w:p>
        </w:tc>
      </w:tr>
      <w:tr w:rsidR="008039BA" w:rsidRPr="006771CE" w14:paraId="01DE6107" w14:textId="77777777" w:rsidTr="008039BA">
        <w:trPr>
          <w:trHeight w:val="409"/>
          <w:jc w:val="center"/>
        </w:trPr>
        <w:tc>
          <w:tcPr>
            <w:tcW w:w="400" w:type="pct"/>
            <w:vMerge/>
            <w:shd w:val="clear" w:color="auto" w:fill="FFFFFF" w:themeFill="background1"/>
            <w:vAlign w:val="center"/>
          </w:tcPr>
          <w:p w14:paraId="3929EC38" w14:textId="77777777" w:rsidR="00253156" w:rsidRPr="006771CE" w:rsidRDefault="00253156" w:rsidP="00B53FCC">
            <w:pPr>
              <w:spacing w:after="0" w:line="240" w:lineRule="auto"/>
              <w:jc w:val="center"/>
              <w:rPr>
                <w:rFonts w:cs="Times New Roman"/>
                <w:sz w:val="20"/>
                <w:szCs w:val="20"/>
              </w:rPr>
            </w:pPr>
          </w:p>
        </w:tc>
        <w:tc>
          <w:tcPr>
            <w:tcW w:w="862" w:type="pct"/>
            <w:shd w:val="clear" w:color="auto" w:fill="FFFFFF" w:themeFill="background1"/>
            <w:noWrap/>
            <w:vAlign w:val="center"/>
          </w:tcPr>
          <w:p w14:paraId="1857F5EA" w14:textId="77777777" w:rsidR="00253156" w:rsidRPr="006771CE" w:rsidRDefault="00000000" w:rsidP="00B53FCC">
            <w:pPr>
              <w:spacing w:after="0" w:line="240" w:lineRule="auto"/>
              <w:jc w:val="center"/>
              <w:rPr>
                <w:rFonts w:eastAsia="DengXian"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253156" w:rsidRPr="006771CE">
              <w:rPr>
                <w:rFonts w:cs="Times New Roman"/>
                <w:sz w:val="20"/>
                <w:szCs w:val="20"/>
              </w:rPr>
              <w:t xml:space="preserve"> (Actual)</w:t>
            </w:r>
          </w:p>
        </w:tc>
        <w:tc>
          <w:tcPr>
            <w:tcW w:w="461" w:type="pct"/>
            <w:shd w:val="clear" w:color="auto" w:fill="FFFFFF" w:themeFill="background1"/>
            <w:noWrap/>
            <w:vAlign w:val="center"/>
          </w:tcPr>
          <w:p w14:paraId="0181D61F" w14:textId="77777777" w:rsidR="00253156" w:rsidRPr="006771CE" w:rsidRDefault="00253156" w:rsidP="00B53FCC">
            <w:pPr>
              <w:spacing w:after="0" w:line="240" w:lineRule="auto"/>
              <w:jc w:val="center"/>
              <w:rPr>
                <w:rFonts w:cs="Times New Roman"/>
                <w:color w:val="000000"/>
                <w:sz w:val="20"/>
                <w:szCs w:val="20"/>
              </w:rPr>
            </w:pPr>
            <w:r w:rsidRPr="006771CE">
              <w:rPr>
                <w:rFonts w:cs="Times New Roman"/>
                <w:color w:val="000000"/>
                <w:sz w:val="20"/>
                <w:szCs w:val="20"/>
              </w:rPr>
              <w:t>0.41</w:t>
            </w:r>
          </w:p>
        </w:tc>
        <w:tc>
          <w:tcPr>
            <w:tcW w:w="474" w:type="pct"/>
            <w:shd w:val="clear" w:color="auto" w:fill="FFFFFF" w:themeFill="background1"/>
            <w:vAlign w:val="center"/>
          </w:tcPr>
          <w:p w14:paraId="6D001B02" w14:textId="77777777" w:rsidR="00253156" w:rsidRPr="006771CE" w:rsidRDefault="00253156" w:rsidP="00B53FCC">
            <w:pPr>
              <w:spacing w:after="0" w:line="240" w:lineRule="auto"/>
              <w:jc w:val="center"/>
              <w:rPr>
                <w:rFonts w:cs="Times New Roman"/>
                <w:color w:val="000000"/>
                <w:sz w:val="20"/>
                <w:szCs w:val="20"/>
              </w:rPr>
            </w:pPr>
            <w:r w:rsidRPr="006771CE">
              <w:rPr>
                <w:rFonts w:cs="Times New Roman"/>
                <w:color w:val="000000"/>
                <w:sz w:val="20"/>
                <w:szCs w:val="20"/>
              </w:rPr>
              <w:t>0.00</w:t>
            </w:r>
          </w:p>
        </w:tc>
        <w:tc>
          <w:tcPr>
            <w:tcW w:w="461" w:type="pct"/>
            <w:shd w:val="clear" w:color="auto" w:fill="FFFFFF" w:themeFill="background1"/>
            <w:noWrap/>
            <w:vAlign w:val="center"/>
          </w:tcPr>
          <w:p w14:paraId="3818FAF6"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0.81</w:t>
            </w:r>
          </w:p>
        </w:tc>
        <w:tc>
          <w:tcPr>
            <w:tcW w:w="492" w:type="pct"/>
            <w:shd w:val="clear" w:color="auto" w:fill="FFFFFF" w:themeFill="background1"/>
            <w:noWrap/>
            <w:vAlign w:val="center"/>
          </w:tcPr>
          <w:p w14:paraId="31608FA7"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w:t>
            </w:r>
            <w:r w:rsidRPr="006771CE">
              <w:rPr>
                <w:rFonts w:cs="Times New Roman"/>
                <w:sz w:val="20"/>
                <w:szCs w:val="20"/>
                <w:shd w:val="clear" w:color="auto" w:fill="FFFFFF" w:themeFill="background1"/>
              </w:rPr>
              <w:t>.78</w:t>
            </w:r>
          </w:p>
        </w:tc>
        <w:tc>
          <w:tcPr>
            <w:tcW w:w="461" w:type="pct"/>
            <w:shd w:val="clear" w:color="auto" w:fill="FFFFFF" w:themeFill="background1"/>
            <w:noWrap/>
            <w:vAlign w:val="center"/>
          </w:tcPr>
          <w:p w14:paraId="6073BCCD"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0.78</w:t>
            </w:r>
          </w:p>
        </w:tc>
        <w:tc>
          <w:tcPr>
            <w:tcW w:w="461" w:type="pct"/>
            <w:shd w:val="clear" w:color="auto" w:fill="FFFFFF" w:themeFill="background1"/>
            <w:noWrap/>
            <w:vAlign w:val="center"/>
          </w:tcPr>
          <w:p w14:paraId="531EFB15"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0.78</w:t>
            </w:r>
          </w:p>
        </w:tc>
        <w:tc>
          <w:tcPr>
            <w:tcW w:w="461" w:type="pct"/>
            <w:shd w:val="clear" w:color="auto" w:fill="FFFFFF" w:themeFill="background1"/>
            <w:vAlign w:val="center"/>
          </w:tcPr>
          <w:p w14:paraId="66934312"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0.74</w:t>
            </w:r>
          </w:p>
        </w:tc>
        <w:tc>
          <w:tcPr>
            <w:tcW w:w="461" w:type="pct"/>
            <w:shd w:val="clear" w:color="auto" w:fill="F79646" w:themeFill="accent6"/>
            <w:vAlign w:val="center"/>
          </w:tcPr>
          <w:p w14:paraId="3A80FFB4" w14:textId="77777777" w:rsidR="00253156" w:rsidRPr="006771CE" w:rsidRDefault="00253156" w:rsidP="00B53FCC">
            <w:pPr>
              <w:spacing w:after="0" w:line="240" w:lineRule="auto"/>
              <w:jc w:val="center"/>
              <w:rPr>
                <w:rFonts w:cs="Times New Roman"/>
                <w:sz w:val="20"/>
                <w:szCs w:val="20"/>
              </w:rPr>
            </w:pPr>
            <w:r w:rsidRPr="006771CE">
              <w:rPr>
                <w:rFonts w:cs="Times New Roman"/>
                <w:sz w:val="20"/>
                <w:szCs w:val="20"/>
              </w:rPr>
              <w:t>0.89</w:t>
            </w:r>
          </w:p>
        </w:tc>
      </w:tr>
    </w:tbl>
    <w:p w14:paraId="06E4F96A" w14:textId="77777777" w:rsidR="006771CE" w:rsidRPr="006771CE" w:rsidRDefault="006771CE" w:rsidP="006771CE">
      <w:pPr>
        <w:spacing w:after="0" w:line="480" w:lineRule="auto"/>
        <w:rPr>
          <w:rFonts w:cs="Times New Roman"/>
        </w:rPr>
      </w:pPr>
      <w:bookmarkStart w:id="128" w:name="_Ref182501961"/>
    </w:p>
    <w:p w14:paraId="6E973F7E" w14:textId="77777777" w:rsidR="006771CE" w:rsidRDefault="006771CE" w:rsidP="006771CE">
      <w:pPr>
        <w:spacing w:after="0" w:line="480" w:lineRule="auto"/>
      </w:pPr>
    </w:p>
    <w:p w14:paraId="2FA7459F" w14:textId="77777777" w:rsidR="006771CE" w:rsidRDefault="006771CE" w:rsidP="006771CE">
      <w:pPr>
        <w:spacing w:after="0" w:line="480" w:lineRule="auto"/>
      </w:pPr>
    </w:p>
    <w:p w14:paraId="4AA1E02E" w14:textId="77777777" w:rsidR="006771CE" w:rsidRDefault="006771CE" w:rsidP="006771CE">
      <w:pPr>
        <w:spacing w:after="0" w:line="480" w:lineRule="auto"/>
      </w:pPr>
    </w:p>
    <w:p w14:paraId="2A1F06E6" w14:textId="5532EF6A" w:rsidR="006771CE" w:rsidRPr="006771CE" w:rsidRDefault="006771CE" w:rsidP="006771CE">
      <w:pPr>
        <w:spacing w:after="0" w:line="480" w:lineRule="auto"/>
      </w:pPr>
      <w:r>
        <w:lastRenderedPageBreak/>
        <w:t>accuracy on training and actual results. The ML models nearly always improved on the naïve models, and some of the ML models improved on linear models.</w:t>
      </w:r>
      <w:r>
        <w:t xml:space="preserve"> </w:t>
      </w:r>
      <w:r>
        <w:t xml:space="preserve">The monthly paint process model results are given in </w:t>
      </w:r>
      <w:r w:rsidRPr="00536EC1">
        <w:rPr>
          <w:b/>
          <w:bCs/>
        </w:rPr>
        <w:fldChar w:fldCharType="begin"/>
      </w:r>
      <w:r w:rsidRPr="00536EC1">
        <w:rPr>
          <w:b/>
          <w:bCs/>
        </w:rPr>
        <w:instrText xml:space="preserve"> REF _Ref182501961 \h  \* MERGEFORMAT </w:instrText>
      </w:r>
      <w:r w:rsidRPr="00536EC1">
        <w:rPr>
          <w:b/>
          <w:bCs/>
        </w:rPr>
      </w:r>
      <w:r w:rsidRPr="00536EC1">
        <w:rPr>
          <w:b/>
          <w:bCs/>
        </w:rPr>
        <w:fldChar w:fldCharType="separate"/>
      </w:r>
      <w:r w:rsidRPr="006771CE">
        <w:rPr>
          <w:b/>
          <w:bCs/>
          <w:szCs w:val="22"/>
        </w:rPr>
        <w:t>Table</w:t>
      </w:r>
      <w:r w:rsidRPr="00253156">
        <w:rPr>
          <w:szCs w:val="22"/>
        </w:rPr>
        <w:t xml:space="preserve"> </w:t>
      </w:r>
      <w:r>
        <w:rPr>
          <w:b/>
          <w:bCs/>
          <w:noProof/>
          <w:szCs w:val="22"/>
        </w:rPr>
        <w:t>19</w:t>
      </w:r>
      <w:r w:rsidRPr="00536EC1">
        <w:rPr>
          <w:b/>
          <w:bCs/>
        </w:rPr>
        <w:fldChar w:fldCharType="end"/>
      </w:r>
      <w:r>
        <w:t xml:space="preserve">. Prediction accuracy was fair in 2023 Q1, decreased significantly in 2023 Q4, and then was at the highest levels seen in this research for 2024 Q1. Because the historical naïve model fits the actual results' shape but consistently predicts too low, the </w:t>
      </w:r>
      <m:oMath>
        <m:sSup>
          <m:sSupPr>
            <m:ctrlPr>
              <w:rPr>
                <w:rFonts w:ascii="Cambria Math" w:hAnsi="Cambria Math"/>
                <w:i/>
              </w:rPr>
            </m:ctrlPr>
          </m:sSupPr>
          <m:e>
            <m:r>
              <w:rPr>
                <w:rFonts w:ascii="Cambria Math" w:hAnsi="Cambria Math"/>
              </w:rPr>
              <m:t>R</m:t>
            </m:r>
          </m:e>
          <m:sup>
            <m:r>
              <w:rPr>
                <w:rFonts w:ascii="Cambria Math" w:hAnsi="Cambria Math"/>
              </w:rPr>
              <m:t>2</m:t>
            </m:r>
          </m:sup>
        </m:sSup>
      </m:oMath>
      <w:r>
        <w:t xml:space="preserve"> of the historical naïve model is better than other models, but the RMSE is not. The results show that it is possible to improve on linear and naïve predictions by using ML models. </w:t>
      </w:r>
    </w:p>
    <w:p w14:paraId="5B9AC2B1" w14:textId="77777777" w:rsidR="008039BA" w:rsidRDefault="008039BA">
      <w:pPr>
        <w:spacing w:after="0" w:line="240" w:lineRule="auto"/>
        <w:rPr>
          <w:szCs w:val="22"/>
        </w:rPr>
      </w:pPr>
      <w:r>
        <w:rPr>
          <w:b/>
          <w:bCs/>
          <w:szCs w:val="22"/>
        </w:rPr>
        <w:br w:type="page"/>
      </w:r>
    </w:p>
    <w:p w14:paraId="7FF6E124" w14:textId="0A98DD8B" w:rsidR="00253156" w:rsidRPr="00253156" w:rsidRDefault="00253156" w:rsidP="009B03B1">
      <w:pPr>
        <w:pStyle w:val="Caption"/>
        <w:spacing w:line="240" w:lineRule="auto"/>
        <w:rPr>
          <w:b w:val="0"/>
          <w:bCs w:val="0"/>
          <w:i/>
          <w:iCs/>
          <w:szCs w:val="22"/>
        </w:rPr>
      </w:pPr>
      <w:bookmarkStart w:id="129" w:name="_Toc186208443"/>
      <w:r w:rsidRPr="00253156">
        <w:rPr>
          <w:b w:val="0"/>
          <w:bCs w:val="0"/>
          <w:szCs w:val="22"/>
        </w:rPr>
        <w:lastRenderedPageBreak/>
        <w:t xml:space="preserve">Table </w:t>
      </w:r>
      <w:r w:rsidRPr="00253156">
        <w:rPr>
          <w:b w:val="0"/>
          <w:bCs w:val="0"/>
          <w:i/>
          <w:iCs/>
          <w:szCs w:val="22"/>
        </w:rPr>
        <w:fldChar w:fldCharType="begin"/>
      </w:r>
      <w:r w:rsidRPr="00253156">
        <w:rPr>
          <w:b w:val="0"/>
          <w:bCs w:val="0"/>
          <w:szCs w:val="22"/>
        </w:rPr>
        <w:instrText xml:space="preserve"> SEQ Table \* ARABIC </w:instrText>
      </w:r>
      <w:r w:rsidRPr="00253156">
        <w:rPr>
          <w:b w:val="0"/>
          <w:bCs w:val="0"/>
          <w:i/>
          <w:iCs/>
          <w:szCs w:val="22"/>
        </w:rPr>
        <w:fldChar w:fldCharType="separate"/>
      </w:r>
      <w:r w:rsidR="00614BEC">
        <w:rPr>
          <w:b w:val="0"/>
          <w:bCs w:val="0"/>
          <w:noProof/>
          <w:szCs w:val="22"/>
        </w:rPr>
        <w:t>19</w:t>
      </w:r>
      <w:r w:rsidRPr="00253156">
        <w:rPr>
          <w:b w:val="0"/>
          <w:bCs w:val="0"/>
          <w:i/>
          <w:iCs/>
          <w:szCs w:val="22"/>
        </w:rPr>
        <w:fldChar w:fldCharType="end"/>
      </w:r>
      <w:bookmarkEnd w:id="128"/>
      <w:r w:rsidRPr="00253156">
        <w:rPr>
          <w:b w:val="0"/>
          <w:bCs w:val="0"/>
          <w:szCs w:val="22"/>
        </w:rPr>
        <w:t>: Results of monthly paint shop model training</w:t>
      </w:r>
      <w:bookmarkEnd w:id="129"/>
    </w:p>
    <w:tbl>
      <w:tblPr>
        <w:tblW w:w="54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
        <w:gridCol w:w="1775"/>
        <w:gridCol w:w="974"/>
        <w:gridCol w:w="998"/>
        <w:gridCol w:w="931"/>
        <w:gridCol w:w="1194"/>
        <w:gridCol w:w="931"/>
        <w:gridCol w:w="931"/>
        <w:gridCol w:w="931"/>
      </w:tblGrid>
      <w:tr w:rsidR="00253156" w:rsidRPr="006771CE" w14:paraId="6FD7468B" w14:textId="77777777" w:rsidTr="00BF148E">
        <w:trPr>
          <w:trHeight w:val="531"/>
          <w:tblHeader/>
          <w:jc w:val="center"/>
        </w:trPr>
        <w:tc>
          <w:tcPr>
            <w:tcW w:w="439" w:type="pct"/>
            <w:vMerge w:val="restart"/>
            <w:shd w:val="clear" w:color="auto" w:fill="D9D9D9" w:themeFill="background1" w:themeFillShade="D9"/>
            <w:vAlign w:val="center"/>
          </w:tcPr>
          <w:p w14:paraId="3D281060" w14:textId="77777777" w:rsidR="00253156" w:rsidRPr="006771CE" w:rsidRDefault="00253156" w:rsidP="00B53FCC">
            <w:pPr>
              <w:spacing w:after="0" w:line="240" w:lineRule="auto"/>
              <w:jc w:val="center"/>
              <w:rPr>
                <w:rFonts w:cs="Times New Roman"/>
                <w:b/>
                <w:bCs/>
                <w:sz w:val="22"/>
                <w:szCs w:val="22"/>
              </w:rPr>
            </w:pPr>
            <w:r w:rsidRPr="006771CE">
              <w:rPr>
                <w:rFonts w:cs="Times New Roman"/>
                <w:b/>
                <w:bCs/>
                <w:sz w:val="22"/>
                <w:szCs w:val="22"/>
              </w:rPr>
              <w:t>Time Period</w:t>
            </w:r>
          </w:p>
        </w:tc>
        <w:tc>
          <w:tcPr>
            <w:tcW w:w="958" w:type="pct"/>
            <w:vMerge w:val="restart"/>
            <w:shd w:val="clear" w:color="auto" w:fill="D9D9D9" w:themeFill="background1" w:themeFillShade="D9"/>
            <w:noWrap/>
            <w:vAlign w:val="center"/>
          </w:tcPr>
          <w:p w14:paraId="4508F4BD" w14:textId="77777777" w:rsidR="00253156" w:rsidRPr="006771CE" w:rsidRDefault="00253156" w:rsidP="00B53FCC">
            <w:pPr>
              <w:spacing w:after="0" w:line="240" w:lineRule="auto"/>
              <w:jc w:val="center"/>
              <w:rPr>
                <w:rFonts w:cs="Times New Roman"/>
                <w:b/>
                <w:bCs/>
                <w:sz w:val="22"/>
                <w:szCs w:val="22"/>
              </w:rPr>
            </w:pPr>
            <w:r w:rsidRPr="006771CE">
              <w:rPr>
                <w:rFonts w:cs="Times New Roman"/>
                <w:b/>
                <w:bCs/>
                <w:sz w:val="22"/>
                <w:szCs w:val="22"/>
              </w:rPr>
              <w:t>Parameter</w:t>
            </w:r>
          </w:p>
        </w:tc>
        <w:tc>
          <w:tcPr>
            <w:tcW w:w="3603" w:type="pct"/>
            <w:gridSpan w:val="7"/>
            <w:shd w:val="clear" w:color="auto" w:fill="D9D9D9" w:themeFill="background1" w:themeFillShade="D9"/>
            <w:vAlign w:val="center"/>
          </w:tcPr>
          <w:p w14:paraId="03A1C38A" w14:textId="77777777" w:rsidR="00253156" w:rsidRPr="006771CE" w:rsidRDefault="00253156" w:rsidP="00B53FCC">
            <w:pPr>
              <w:spacing w:after="0" w:line="240" w:lineRule="auto"/>
              <w:jc w:val="center"/>
              <w:rPr>
                <w:rFonts w:cs="Times New Roman"/>
                <w:b/>
                <w:bCs/>
                <w:sz w:val="22"/>
                <w:szCs w:val="22"/>
              </w:rPr>
            </w:pPr>
            <w:r w:rsidRPr="006771CE">
              <w:rPr>
                <w:rFonts w:cs="Times New Roman"/>
                <w:b/>
                <w:bCs/>
                <w:sz w:val="22"/>
                <w:szCs w:val="22"/>
              </w:rPr>
              <w:t>Model Type</w:t>
            </w:r>
          </w:p>
        </w:tc>
      </w:tr>
      <w:tr w:rsidR="00BF148E" w:rsidRPr="006771CE" w14:paraId="18BDC246" w14:textId="77777777" w:rsidTr="00BF148E">
        <w:trPr>
          <w:trHeight w:val="502"/>
          <w:tblHeader/>
          <w:jc w:val="center"/>
        </w:trPr>
        <w:tc>
          <w:tcPr>
            <w:tcW w:w="439" w:type="pct"/>
            <w:vMerge/>
            <w:shd w:val="clear" w:color="auto" w:fill="D9D9D9" w:themeFill="background1" w:themeFillShade="D9"/>
            <w:vAlign w:val="center"/>
          </w:tcPr>
          <w:p w14:paraId="30BA324A" w14:textId="77777777" w:rsidR="00253156" w:rsidRPr="006771CE" w:rsidRDefault="00253156" w:rsidP="00B53FCC">
            <w:pPr>
              <w:spacing w:after="0" w:line="240" w:lineRule="auto"/>
              <w:jc w:val="center"/>
              <w:rPr>
                <w:rFonts w:cs="Times New Roman"/>
                <w:b/>
                <w:bCs/>
                <w:sz w:val="22"/>
                <w:szCs w:val="22"/>
              </w:rPr>
            </w:pPr>
          </w:p>
        </w:tc>
        <w:tc>
          <w:tcPr>
            <w:tcW w:w="958" w:type="pct"/>
            <w:vMerge/>
            <w:shd w:val="clear" w:color="auto" w:fill="D9D9D9" w:themeFill="background1" w:themeFillShade="D9"/>
            <w:noWrap/>
            <w:vAlign w:val="center"/>
            <w:hideMark/>
          </w:tcPr>
          <w:p w14:paraId="72281B05" w14:textId="77777777" w:rsidR="00253156" w:rsidRPr="006771CE" w:rsidRDefault="00253156" w:rsidP="00B53FCC">
            <w:pPr>
              <w:spacing w:after="0" w:line="240" w:lineRule="auto"/>
              <w:jc w:val="center"/>
              <w:rPr>
                <w:rFonts w:cs="Times New Roman"/>
                <w:b/>
                <w:bCs/>
                <w:sz w:val="22"/>
                <w:szCs w:val="22"/>
              </w:rPr>
            </w:pPr>
          </w:p>
        </w:tc>
        <w:tc>
          <w:tcPr>
            <w:tcW w:w="507" w:type="pct"/>
            <w:shd w:val="clear" w:color="auto" w:fill="D9D9D9" w:themeFill="background1" w:themeFillShade="D9"/>
            <w:noWrap/>
            <w:vAlign w:val="center"/>
            <w:hideMark/>
          </w:tcPr>
          <w:p w14:paraId="07A17C5E" w14:textId="77777777" w:rsidR="00253156" w:rsidRPr="006771CE" w:rsidRDefault="00253156" w:rsidP="00B53FCC">
            <w:pPr>
              <w:spacing w:after="0" w:line="240" w:lineRule="auto"/>
              <w:jc w:val="center"/>
              <w:rPr>
                <w:rFonts w:cs="Times New Roman"/>
                <w:b/>
                <w:bCs/>
                <w:sz w:val="22"/>
                <w:szCs w:val="22"/>
              </w:rPr>
            </w:pPr>
            <w:r w:rsidRPr="006771CE">
              <w:rPr>
                <w:rFonts w:cs="Times New Roman"/>
                <w:b/>
                <w:bCs/>
                <w:sz w:val="22"/>
                <w:szCs w:val="22"/>
              </w:rPr>
              <w:t>Historic</w:t>
            </w:r>
          </w:p>
        </w:tc>
        <w:tc>
          <w:tcPr>
            <w:tcW w:w="522" w:type="pct"/>
            <w:shd w:val="clear" w:color="auto" w:fill="D9D9D9" w:themeFill="background1" w:themeFillShade="D9"/>
            <w:vAlign w:val="center"/>
          </w:tcPr>
          <w:p w14:paraId="592CC4D7" w14:textId="77777777" w:rsidR="00253156" w:rsidRPr="006771CE" w:rsidRDefault="00253156" w:rsidP="00B53FCC">
            <w:pPr>
              <w:spacing w:after="0" w:line="240" w:lineRule="auto"/>
              <w:jc w:val="center"/>
              <w:rPr>
                <w:rFonts w:cs="Times New Roman"/>
                <w:b/>
                <w:bCs/>
                <w:sz w:val="22"/>
                <w:szCs w:val="22"/>
              </w:rPr>
            </w:pPr>
            <w:r w:rsidRPr="006771CE">
              <w:rPr>
                <w:rFonts w:cs="Times New Roman"/>
                <w:b/>
                <w:bCs/>
                <w:sz w:val="22"/>
                <w:szCs w:val="22"/>
              </w:rPr>
              <w:t>Average</w:t>
            </w:r>
          </w:p>
        </w:tc>
        <w:tc>
          <w:tcPr>
            <w:tcW w:w="507" w:type="pct"/>
            <w:shd w:val="clear" w:color="auto" w:fill="D9D9D9" w:themeFill="background1" w:themeFillShade="D9"/>
            <w:noWrap/>
            <w:vAlign w:val="center"/>
            <w:hideMark/>
          </w:tcPr>
          <w:p w14:paraId="258849C5" w14:textId="77777777" w:rsidR="00253156" w:rsidRPr="006771CE" w:rsidRDefault="00253156" w:rsidP="00B53FCC">
            <w:pPr>
              <w:spacing w:after="0" w:line="240" w:lineRule="auto"/>
              <w:jc w:val="center"/>
              <w:rPr>
                <w:rFonts w:cs="Times New Roman"/>
                <w:b/>
                <w:bCs/>
                <w:sz w:val="22"/>
                <w:szCs w:val="22"/>
              </w:rPr>
            </w:pPr>
            <w:r w:rsidRPr="006771CE">
              <w:rPr>
                <w:rFonts w:cs="Times New Roman"/>
                <w:b/>
                <w:bCs/>
                <w:sz w:val="22"/>
                <w:szCs w:val="22"/>
              </w:rPr>
              <w:t>Linear</w:t>
            </w:r>
          </w:p>
        </w:tc>
        <w:tc>
          <w:tcPr>
            <w:tcW w:w="542" w:type="pct"/>
            <w:shd w:val="clear" w:color="auto" w:fill="D9D9D9" w:themeFill="background1" w:themeFillShade="D9"/>
            <w:noWrap/>
            <w:vAlign w:val="center"/>
            <w:hideMark/>
          </w:tcPr>
          <w:p w14:paraId="7882BFFD" w14:textId="77777777" w:rsidR="00253156" w:rsidRPr="006771CE" w:rsidRDefault="00253156" w:rsidP="00B53FCC">
            <w:pPr>
              <w:spacing w:after="0" w:line="240" w:lineRule="auto"/>
              <w:jc w:val="center"/>
              <w:rPr>
                <w:rFonts w:cs="Times New Roman"/>
                <w:b/>
                <w:bCs/>
                <w:sz w:val="22"/>
                <w:szCs w:val="22"/>
              </w:rPr>
            </w:pPr>
            <w:r w:rsidRPr="006771CE">
              <w:rPr>
                <w:rFonts w:cs="Times New Roman"/>
                <w:b/>
                <w:bCs/>
                <w:sz w:val="22"/>
                <w:szCs w:val="22"/>
              </w:rPr>
              <w:t>GLMNET</w:t>
            </w:r>
          </w:p>
        </w:tc>
        <w:tc>
          <w:tcPr>
            <w:tcW w:w="507" w:type="pct"/>
            <w:shd w:val="clear" w:color="auto" w:fill="D9D9D9" w:themeFill="background1" w:themeFillShade="D9"/>
            <w:noWrap/>
            <w:vAlign w:val="center"/>
            <w:hideMark/>
          </w:tcPr>
          <w:p w14:paraId="4B0C3A4E" w14:textId="77777777" w:rsidR="00253156" w:rsidRPr="006771CE" w:rsidRDefault="00253156" w:rsidP="00B53FCC">
            <w:pPr>
              <w:spacing w:after="0" w:line="240" w:lineRule="auto"/>
              <w:jc w:val="center"/>
              <w:rPr>
                <w:rFonts w:cs="Times New Roman"/>
                <w:b/>
                <w:bCs/>
                <w:sz w:val="22"/>
                <w:szCs w:val="22"/>
              </w:rPr>
            </w:pPr>
            <w:r w:rsidRPr="006771CE">
              <w:rPr>
                <w:rFonts w:cs="Times New Roman"/>
                <w:b/>
                <w:bCs/>
                <w:sz w:val="22"/>
                <w:szCs w:val="22"/>
              </w:rPr>
              <w:t>PCR</w:t>
            </w:r>
          </w:p>
        </w:tc>
        <w:tc>
          <w:tcPr>
            <w:tcW w:w="507" w:type="pct"/>
            <w:shd w:val="clear" w:color="auto" w:fill="D9D9D9" w:themeFill="background1" w:themeFillShade="D9"/>
            <w:noWrap/>
            <w:vAlign w:val="center"/>
            <w:hideMark/>
          </w:tcPr>
          <w:p w14:paraId="2F25A3AB" w14:textId="77777777" w:rsidR="00253156" w:rsidRPr="006771CE" w:rsidRDefault="00253156" w:rsidP="00B53FCC">
            <w:pPr>
              <w:spacing w:after="0" w:line="240" w:lineRule="auto"/>
              <w:jc w:val="center"/>
              <w:rPr>
                <w:rFonts w:cs="Times New Roman"/>
                <w:b/>
                <w:bCs/>
                <w:sz w:val="22"/>
                <w:szCs w:val="22"/>
              </w:rPr>
            </w:pPr>
            <w:r w:rsidRPr="006771CE">
              <w:rPr>
                <w:rFonts w:cs="Times New Roman"/>
                <w:b/>
                <w:bCs/>
                <w:sz w:val="22"/>
                <w:szCs w:val="22"/>
              </w:rPr>
              <w:t>KNN</w:t>
            </w:r>
          </w:p>
        </w:tc>
        <w:tc>
          <w:tcPr>
            <w:tcW w:w="507" w:type="pct"/>
            <w:shd w:val="clear" w:color="auto" w:fill="D9D9D9" w:themeFill="background1" w:themeFillShade="D9"/>
            <w:vAlign w:val="center"/>
          </w:tcPr>
          <w:p w14:paraId="5204AF16" w14:textId="77777777" w:rsidR="00253156" w:rsidRPr="006771CE" w:rsidRDefault="00253156" w:rsidP="00B53FCC">
            <w:pPr>
              <w:spacing w:after="0" w:line="240" w:lineRule="auto"/>
              <w:jc w:val="center"/>
              <w:rPr>
                <w:rFonts w:cs="Times New Roman"/>
                <w:b/>
                <w:bCs/>
                <w:sz w:val="22"/>
                <w:szCs w:val="22"/>
              </w:rPr>
            </w:pPr>
            <w:r w:rsidRPr="006771CE">
              <w:rPr>
                <w:rFonts w:cs="Times New Roman"/>
                <w:b/>
                <w:bCs/>
                <w:sz w:val="22"/>
                <w:szCs w:val="22"/>
              </w:rPr>
              <w:t>BRNN</w:t>
            </w:r>
          </w:p>
        </w:tc>
      </w:tr>
      <w:tr w:rsidR="00BF148E" w:rsidRPr="006771CE" w14:paraId="5E4D4F44" w14:textId="77777777" w:rsidTr="00BF148E">
        <w:trPr>
          <w:trHeight w:val="505"/>
          <w:jc w:val="center"/>
        </w:trPr>
        <w:tc>
          <w:tcPr>
            <w:tcW w:w="439" w:type="pct"/>
            <w:vMerge w:val="restart"/>
            <w:shd w:val="clear" w:color="auto" w:fill="FFFFFF" w:themeFill="background1"/>
            <w:vAlign w:val="center"/>
          </w:tcPr>
          <w:p w14:paraId="42D2C4C1"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2023</w:t>
            </w:r>
          </w:p>
          <w:p w14:paraId="2AD30B56"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Q1</w:t>
            </w:r>
          </w:p>
        </w:tc>
        <w:tc>
          <w:tcPr>
            <w:tcW w:w="958" w:type="pct"/>
            <w:shd w:val="clear" w:color="auto" w:fill="FFFFFF" w:themeFill="background1"/>
            <w:noWrap/>
            <w:vAlign w:val="center"/>
          </w:tcPr>
          <w:p w14:paraId="7D66B94E"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RMSE (Training)</w:t>
            </w:r>
          </w:p>
        </w:tc>
        <w:tc>
          <w:tcPr>
            <w:tcW w:w="507" w:type="pct"/>
            <w:shd w:val="clear" w:color="auto" w:fill="000000" w:themeFill="text1"/>
            <w:noWrap/>
            <w:vAlign w:val="center"/>
          </w:tcPr>
          <w:p w14:paraId="68DFE815" w14:textId="77777777" w:rsidR="00253156" w:rsidRPr="006771CE" w:rsidRDefault="00253156" w:rsidP="00B53FCC">
            <w:pPr>
              <w:spacing w:after="0" w:line="240" w:lineRule="auto"/>
              <w:jc w:val="center"/>
              <w:rPr>
                <w:rFonts w:cs="Times New Roman"/>
                <w:sz w:val="22"/>
                <w:szCs w:val="22"/>
              </w:rPr>
            </w:pPr>
          </w:p>
        </w:tc>
        <w:tc>
          <w:tcPr>
            <w:tcW w:w="522" w:type="pct"/>
            <w:shd w:val="clear" w:color="auto" w:fill="FFFFFF" w:themeFill="background1"/>
            <w:vAlign w:val="center"/>
          </w:tcPr>
          <w:p w14:paraId="70D76C7B"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411,711</w:t>
            </w:r>
          </w:p>
        </w:tc>
        <w:tc>
          <w:tcPr>
            <w:tcW w:w="507" w:type="pct"/>
            <w:shd w:val="clear" w:color="auto" w:fill="FFFFFF" w:themeFill="background1"/>
            <w:noWrap/>
            <w:vAlign w:val="center"/>
          </w:tcPr>
          <w:p w14:paraId="13699862"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87,117</w:t>
            </w:r>
          </w:p>
        </w:tc>
        <w:tc>
          <w:tcPr>
            <w:tcW w:w="542" w:type="pct"/>
            <w:shd w:val="clear" w:color="auto" w:fill="FFFFFF" w:themeFill="background1"/>
            <w:noWrap/>
            <w:vAlign w:val="center"/>
          </w:tcPr>
          <w:p w14:paraId="55079814"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80,919</w:t>
            </w:r>
          </w:p>
        </w:tc>
        <w:tc>
          <w:tcPr>
            <w:tcW w:w="507" w:type="pct"/>
            <w:shd w:val="clear" w:color="auto" w:fill="FFFFFF" w:themeFill="background1"/>
            <w:noWrap/>
            <w:vAlign w:val="center"/>
          </w:tcPr>
          <w:p w14:paraId="1F62251D"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86,222</w:t>
            </w:r>
          </w:p>
        </w:tc>
        <w:tc>
          <w:tcPr>
            <w:tcW w:w="507" w:type="pct"/>
            <w:shd w:val="clear" w:color="auto" w:fill="000000" w:themeFill="text1"/>
            <w:noWrap/>
            <w:vAlign w:val="center"/>
          </w:tcPr>
          <w:p w14:paraId="133687F4" w14:textId="77777777" w:rsidR="00253156" w:rsidRPr="006771CE" w:rsidRDefault="00253156" w:rsidP="00B53FCC">
            <w:pPr>
              <w:spacing w:after="0" w:line="240" w:lineRule="auto"/>
              <w:jc w:val="center"/>
              <w:rPr>
                <w:rFonts w:cs="Times New Roman"/>
                <w:sz w:val="22"/>
                <w:szCs w:val="22"/>
              </w:rPr>
            </w:pPr>
          </w:p>
        </w:tc>
        <w:tc>
          <w:tcPr>
            <w:tcW w:w="507" w:type="pct"/>
            <w:shd w:val="clear" w:color="auto" w:fill="000000" w:themeFill="text1"/>
            <w:vAlign w:val="center"/>
          </w:tcPr>
          <w:p w14:paraId="2E0A5AE2" w14:textId="77777777" w:rsidR="00253156" w:rsidRPr="006771CE" w:rsidRDefault="00253156" w:rsidP="00B53FCC">
            <w:pPr>
              <w:spacing w:after="0" w:line="240" w:lineRule="auto"/>
              <w:jc w:val="center"/>
              <w:rPr>
                <w:rFonts w:cs="Times New Roman"/>
                <w:sz w:val="22"/>
                <w:szCs w:val="22"/>
              </w:rPr>
            </w:pPr>
          </w:p>
        </w:tc>
      </w:tr>
      <w:tr w:rsidR="00BF148E" w:rsidRPr="006771CE" w14:paraId="30A3BB80" w14:textId="77777777" w:rsidTr="00BF148E">
        <w:trPr>
          <w:trHeight w:val="505"/>
          <w:jc w:val="center"/>
        </w:trPr>
        <w:tc>
          <w:tcPr>
            <w:tcW w:w="439" w:type="pct"/>
            <w:vMerge/>
            <w:shd w:val="clear" w:color="auto" w:fill="FFFFFF" w:themeFill="background1"/>
            <w:vAlign w:val="center"/>
          </w:tcPr>
          <w:p w14:paraId="56E6C243" w14:textId="77777777" w:rsidR="00253156" w:rsidRPr="006771CE" w:rsidRDefault="00253156" w:rsidP="00B53FCC">
            <w:pPr>
              <w:spacing w:after="0" w:line="240" w:lineRule="auto"/>
              <w:jc w:val="center"/>
              <w:rPr>
                <w:rFonts w:cs="Times New Roman"/>
                <w:sz w:val="22"/>
                <w:szCs w:val="22"/>
              </w:rPr>
            </w:pPr>
          </w:p>
        </w:tc>
        <w:tc>
          <w:tcPr>
            <w:tcW w:w="958" w:type="pct"/>
            <w:shd w:val="clear" w:color="auto" w:fill="FFFFFF" w:themeFill="background1"/>
            <w:noWrap/>
            <w:vAlign w:val="center"/>
          </w:tcPr>
          <w:p w14:paraId="6DB76705"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R</w:t>
            </w:r>
            <w:r w:rsidRPr="006771CE">
              <w:rPr>
                <w:rFonts w:cs="Times New Roman"/>
                <w:sz w:val="22"/>
                <w:szCs w:val="22"/>
                <w:vertAlign w:val="superscript"/>
              </w:rPr>
              <w:t xml:space="preserve">2 </w:t>
            </w:r>
            <w:r w:rsidRPr="006771CE">
              <w:rPr>
                <w:rFonts w:cs="Times New Roman"/>
                <w:sz w:val="22"/>
                <w:szCs w:val="22"/>
              </w:rPr>
              <w:t>(Training)</w:t>
            </w:r>
          </w:p>
        </w:tc>
        <w:tc>
          <w:tcPr>
            <w:tcW w:w="507" w:type="pct"/>
            <w:shd w:val="clear" w:color="auto" w:fill="000000" w:themeFill="text1"/>
            <w:noWrap/>
            <w:vAlign w:val="center"/>
          </w:tcPr>
          <w:p w14:paraId="2FF80D20" w14:textId="77777777" w:rsidR="00253156" w:rsidRPr="006771CE" w:rsidRDefault="00253156" w:rsidP="00B53FCC">
            <w:pPr>
              <w:spacing w:after="0" w:line="240" w:lineRule="auto"/>
              <w:jc w:val="center"/>
              <w:rPr>
                <w:rFonts w:cs="Times New Roman"/>
                <w:sz w:val="22"/>
                <w:szCs w:val="22"/>
              </w:rPr>
            </w:pPr>
          </w:p>
        </w:tc>
        <w:tc>
          <w:tcPr>
            <w:tcW w:w="522" w:type="pct"/>
            <w:shd w:val="clear" w:color="auto" w:fill="FFFFFF" w:themeFill="background1"/>
            <w:vAlign w:val="center"/>
          </w:tcPr>
          <w:p w14:paraId="5A1C4417"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0.00</w:t>
            </w:r>
          </w:p>
        </w:tc>
        <w:tc>
          <w:tcPr>
            <w:tcW w:w="507" w:type="pct"/>
            <w:shd w:val="clear" w:color="auto" w:fill="FFFFFF" w:themeFill="background1"/>
            <w:noWrap/>
            <w:vAlign w:val="center"/>
          </w:tcPr>
          <w:p w14:paraId="096CFA6E"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0.97</w:t>
            </w:r>
          </w:p>
        </w:tc>
        <w:tc>
          <w:tcPr>
            <w:tcW w:w="542" w:type="pct"/>
            <w:shd w:val="clear" w:color="auto" w:fill="FFFFFF" w:themeFill="background1"/>
            <w:noWrap/>
            <w:vAlign w:val="center"/>
          </w:tcPr>
          <w:p w14:paraId="34CFF9CC"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0.97</w:t>
            </w:r>
          </w:p>
        </w:tc>
        <w:tc>
          <w:tcPr>
            <w:tcW w:w="507" w:type="pct"/>
            <w:shd w:val="clear" w:color="auto" w:fill="FFFFFF" w:themeFill="background1"/>
            <w:noWrap/>
            <w:vAlign w:val="center"/>
          </w:tcPr>
          <w:p w14:paraId="29AEC48D"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0.97</w:t>
            </w:r>
          </w:p>
        </w:tc>
        <w:tc>
          <w:tcPr>
            <w:tcW w:w="507" w:type="pct"/>
            <w:shd w:val="clear" w:color="auto" w:fill="000000" w:themeFill="text1"/>
            <w:noWrap/>
            <w:vAlign w:val="center"/>
          </w:tcPr>
          <w:p w14:paraId="30B72CF7" w14:textId="77777777" w:rsidR="00253156" w:rsidRPr="006771CE" w:rsidRDefault="00253156" w:rsidP="00B53FCC">
            <w:pPr>
              <w:spacing w:after="0" w:line="240" w:lineRule="auto"/>
              <w:jc w:val="center"/>
              <w:rPr>
                <w:rFonts w:cs="Times New Roman"/>
                <w:sz w:val="22"/>
                <w:szCs w:val="22"/>
              </w:rPr>
            </w:pPr>
          </w:p>
        </w:tc>
        <w:tc>
          <w:tcPr>
            <w:tcW w:w="507" w:type="pct"/>
            <w:shd w:val="clear" w:color="auto" w:fill="000000" w:themeFill="text1"/>
            <w:vAlign w:val="center"/>
          </w:tcPr>
          <w:p w14:paraId="7E44CE1A" w14:textId="77777777" w:rsidR="00253156" w:rsidRPr="006771CE" w:rsidRDefault="00253156" w:rsidP="00B53FCC">
            <w:pPr>
              <w:spacing w:after="0" w:line="240" w:lineRule="auto"/>
              <w:jc w:val="center"/>
              <w:rPr>
                <w:rFonts w:cs="Times New Roman"/>
                <w:sz w:val="22"/>
                <w:szCs w:val="22"/>
              </w:rPr>
            </w:pPr>
          </w:p>
        </w:tc>
      </w:tr>
      <w:tr w:rsidR="00BF148E" w:rsidRPr="006771CE" w14:paraId="24EEEE63" w14:textId="77777777" w:rsidTr="00BF148E">
        <w:trPr>
          <w:trHeight w:val="505"/>
          <w:jc w:val="center"/>
        </w:trPr>
        <w:tc>
          <w:tcPr>
            <w:tcW w:w="439" w:type="pct"/>
            <w:vMerge/>
            <w:shd w:val="clear" w:color="auto" w:fill="FFFFFF" w:themeFill="background1"/>
            <w:vAlign w:val="center"/>
          </w:tcPr>
          <w:p w14:paraId="145CE150" w14:textId="77777777" w:rsidR="00253156" w:rsidRPr="006771CE" w:rsidRDefault="00253156" w:rsidP="00B53FCC">
            <w:pPr>
              <w:spacing w:after="0" w:line="240" w:lineRule="auto"/>
              <w:jc w:val="center"/>
              <w:rPr>
                <w:rFonts w:cs="Times New Roman"/>
                <w:sz w:val="22"/>
                <w:szCs w:val="22"/>
              </w:rPr>
            </w:pPr>
          </w:p>
        </w:tc>
        <w:tc>
          <w:tcPr>
            <w:tcW w:w="958" w:type="pct"/>
            <w:shd w:val="clear" w:color="auto" w:fill="FFFFFF" w:themeFill="background1"/>
            <w:noWrap/>
            <w:vAlign w:val="center"/>
          </w:tcPr>
          <w:p w14:paraId="4A3C7C4C"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RMSE (Actual)</w:t>
            </w:r>
          </w:p>
        </w:tc>
        <w:tc>
          <w:tcPr>
            <w:tcW w:w="507" w:type="pct"/>
            <w:shd w:val="clear" w:color="auto" w:fill="FFFFFF" w:themeFill="background1"/>
            <w:noWrap/>
            <w:vAlign w:val="center"/>
          </w:tcPr>
          <w:p w14:paraId="0D795F55"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746,943</w:t>
            </w:r>
          </w:p>
        </w:tc>
        <w:tc>
          <w:tcPr>
            <w:tcW w:w="522" w:type="pct"/>
            <w:shd w:val="clear" w:color="auto" w:fill="FFFFFF" w:themeFill="background1"/>
            <w:vAlign w:val="center"/>
          </w:tcPr>
          <w:p w14:paraId="044AECB1"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555,007</w:t>
            </w:r>
          </w:p>
        </w:tc>
        <w:tc>
          <w:tcPr>
            <w:tcW w:w="507" w:type="pct"/>
            <w:shd w:val="clear" w:color="auto" w:fill="FFFF00"/>
            <w:noWrap/>
            <w:vAlign w:val="center"/>
          </w:tcPr>
          <w:p w14:paraId="4966E73D"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133,179</w:t>
            </w:r>
          </w:p>
        </w:tc>
        <w:tc>
          <w:tcPr>
            <w:tcW w:w="542" w:type="pct"/>
            <w:shd w:val="clear" w:color="auto" w:fill="FFFFFF" w:themeFill="background1"/>
            <w:noWrap/>
            <w:vAlign w:val="center"/>
          </w:tcPr>
          <w:p w14:paraId="0BC1FE0F"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230,830</w:t>
            </w:r>
          </w:p>
        </w:tc>
        <w:tc>
          <w:tcPr>
            <w:tcW w:w="507" w:type="pct"/>
            <w:shd w:val="clear" w:color="auto" w:fill="FFFFFF" w:themeFill="background1"/>
            <w:noWrap/>
            <w:vAlign w:val="center"/>
          </w:tcPr>
          <w:p w14:paraId="2C3C3255"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179,902</w:t>
            </w:r>
          </w:p>
        </w:tc>
        <w:tc>
          <w:tcPr>
            <w:tcW w:w="507" w:type="pct"/>
            <w:shd w:val="clear" w:color="auto" w:fill="000000" w:themeFill="text1"/>
            <w:noWrap/>
            <w:vAlign w:val="center"/>
          </w:tcPr>
          <w:p w14:paraId="1C63B927" w14:textId="77777777" w:rsidR="00253156" w:rsidRPr="006771CE" w:rsidRDefault="00253156" w:rsidP="00B53FCC">
            <w:pPr>
              <w:spacing w:after="0" w:line="240" w:lineRule="auto"/>
              <w:jc w:val="center"/>
              <w:rPr>
                <w:rFonts w:cs="Times New Roman"/>
                <w:sz w:val="22"/>
                <w:szCs w:val="22"/>
              </w:rPr>
            </w:pPr>
          </w:p>
        </w:tc>
        <w:tc>
          <w:tcPr>
            <w:tcW w:w="507" w:type="pct"/>
            <w:shd w:val="clear" w:color="auto" w:fill="000000" w:themeFill="text1"/>
            <w:vAlign w:val="center"/>
          </w:tcPr>
          <w:p w14:paraId="38C2D194" w14:textId="77777777" w:rsidR="00253156" w:rsidRPr="006771CE" w:rsidRDefault="00253156" w:rsidP="00B53FCC">
            <w:pPr>
              <w:spacing w:after="0" w:line="240" w:lineRule="auto"/>
              <w:jc w:val="center"/>
              <w:rPr>
                <w:rFonts w:cs="Times New Roman"/>
                <w:sz w:val="22"/>
                <w:szCs w:val="22"/>
              </w:rPr>
            </w:pPr>
          </w:p>
        </w:tc>
      </w:tr>
      <w:tr w:rsidR="00BF148E" w:rsidRPr="006771CE" w14:paraId="3E5BFD7D" w14:textId="77777777" w:rsidTr="00BF148E">
        <w:trPr>
          <w:trHeight w:val="505"/>
          <w:jc w:val="center"/>
        </w:trPr>
        <w:tc>
          <w:tcPr>
            <w:tcW w:w="439" w:type="pct"/>
            <w:vMerge/>
            <w:shd w:val="clear" w:color="auto" w:fill="FFFFFF" w:themeFill="background1"/>
            <w:vAlign w:val="center"/>
          </w:tcPr>
          <w:p w14:paraId="7D3C1AB6" w14:textId="77777777" w:rsidR="00253156" w:rsidRPr="006771CE" w:rsidRDefault="00253156" w:rsidP="00B53FCC">
            <w:pPr>
              <w:spacing w:after="0" w:line="240" w:lineRule="auto"/>
              <w:jc w:val="center"/>
              <w:rPr>
                <w:rFonts w:cs="Times New Roman"/>
                <w:sz w:val="22"/>
                <w:szCs w:val="22"/>
              </w:rPr>
            </w:pPr>
          </w:p>
        </w:tc>
        <w:tc>
          <w:tcPr>
            <w:tcW w:w="958" w:type="pct"/>
            <w:shd w:val="clear" w:color="auto" w:fill="FFFFFF" w:themeFill="background1"/>
            <w:noWrap/>
            <w:vAlign w:val="center"/>
          </w:tcPr>
          <w:p w14:paraId="05D9B4A7"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R</w:t>
            </w:r>
            <w:r w:rsidRPr="006771CE">
              <w:rPr>
                <w:rFonts w:cs="Times New Roman"/>
                <w:sz w:val="22"/>
                <w:szCs w:val="22"/>
                <w:vertAlign w:val="superscript"/>
              </w:rPr>
              <w:t xml:space="preserve">2 </w:t>
            </w:r>
            <w:r w:rsidRPr="006771CE">
              <w:rPr>
                <w:rFonts w:cs="Times New Roman"/>
                <w:sz w:val="22"/>
                <w:szCs w:val="22"/>
              </w:rPr>
              <w:t>(Actual)</w:t>
            </w:r>
          </w:p>
        </w:tc>
        <w:tc>
          <w:tcPr>
            <w:tcW w:w="507" w:type="pct"/>
            <w:shd w:val="clear" w:color="auto" w:fill="FFFFFF" w:themeFill="background1"/>
            <w:noWrap/>
            <w:vAlign w:val="center"/>
          </w:tcPr>
          <w:p w14:paraId="0BF419F4"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0.71</w:t>
            </w:r>
          </w:p>
        </w:tc>
        <w:tc>
          <w:tcPr>
            <w:tcW w:w="522" w:type="pct"/>
            <w:shd w:val="clear" w:color="auto" w:fill="FFFFFF" w:themeFill="background1"/>
            <w:vAlign w:val="center"/>
          </w:tcPr>
          <w:p w14:paraId="2E944A5B"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0.00</w:t>
            </w:r>
          </w:p>
        </w:tc>
        <w:tc>
          <w:tcPr>
            <w:tcW w:w="507" w:type="pct"/>
            <w:shd w:val="clear" w:color="auto" w:fill="F79646" w:themeFill="accent6"/>
            <w:noWrap/>
            <w:vAlign w:val="center"/>
          </w:tcPr>
          <w:p w14:paraId="09F55F0D"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0.73</w:t>
            </w:r>
          </w:p>
        </w:tc>
        <w:tc>
          <w:tcPr>
            <w:tcW w:w="542" w:type="pct"/>
            <w:shd w:val="clear" w:color="auto" w:fill="FFFFFF" w:themeFill="background1"/>
            <w:noWrap/>
            <w:vAlign w:val="center"/>
          </w:tcPr>
          <w:p w14:paraId="254C2EF8"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0.68</w:t>
            </w:r>
          </w:p>
        </w:tc>
        <w:tc>
          <w:tcPr>
            <w:tcW w:w="507" w:type="pct"/>
            <w:shd w:val="clear" w:color="auto" w:fill="FFFFFF" w:themeFill="background1"/>
            <w:noWrap/>
            <w:vAlign w:val="center"/>
          </w:tcPr>
          <w:p w14:paraId="76B2B13D"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0.69</w:t>
            </w:r>
          </w:p>
        </w:tc>
        <w:tc>
          <w:tcPr>
            <w:tcW w:w="507" w:type="pct"/>
            <w:shd w:val="clear" w:color="auto" w:fill="000000" w:themeFill="text1"/>
            <w:noWrap/>
            <w:vAlign w:val="center"/>
          </w:tcPr>
          <w:p w14:paraId="40466680" w14:textId="77777777" w:rsidR="00253156" w:rsidRPr="006771CE" w:rsidRDefault="00253156" w:rsidP="00B53FCC">
            <w:pPr>
              <w:spacing w:after="0" w:line="240" w:lineRule="auto"/>
              <w:jc w:val="center"/>
              <w:rPr>
                <w:rFonts w:cs="Times New Roman"/>
                <w:sz w:val="22"/>
                <w:szCs w:val="22"/>
              </w:rPr>
            </w:pPr>
          </w:p>
        </w:tc>
        <w:tc>
          <w:tcPr>
            <w:tcW w:w="507" w:type="pct"/>
            <w:shd w:val="clear" w:color="auto" w:fill="000000" w:themeFill="text1"/>
            <w:vAlign w:val="center"/>
          </w:tcPr>
          <w:p w14:paraId="67D7015B" w14:textId="77777777" w:rsidR="00253156" w:rsidRPr="006771CE" w:rsidRDefault="00253156" w:rsidP="00B53FCC">
            <w:pPr>
              <w:spacing w:after="0" w:line="240" w:lineRule="auto"/>
              <w:jc w:val="center"/>
              <w:rPr>
                <w:rFonts w:cs="Times New Roman"/>
                <w:sz w:val="22"/>
                <w:szCs w:val="22"/>
              </w:rPr>
            </w:pPr>
          </w:p>
        </w:tc>
      </w:tr>
      <w:tr w:rsidR="00BF148E" w:rsidRPr="006771CE" w14:paraId="0B5A852B" w14:textId="77777777" w:rsidTr="00BF148E">
        <w:trPr>
          <w:trHeight w:val="505"/>
          <w:jc w:val="center"/>
        </w:trPr>
        <w:tc>
          <w:tcPr>
            <w:tcW w:w="439" w:type="pct"/>
            <w:vMerge w:val="restart"/>
            <w:shd w:val="clear" w:color="auto" w:fill="D9D9D9" w:themeFill="background1" w:themeFillShade="D9"/>
            <w:vAlign w:val="center"/>
          </w:tcPr>
          <w:p w14:paraId="6A1880CB"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2023</w:t>
            </w:r>
          </w:p>
          <w:p w14:paraId="4911EA86"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Q4</w:t>
            </w:r>
          </w:p>
        </w:tc>
        <w:tc>
          <w:tcPr>
            <w:tcW w:w="958" w:type="pct"/>
            <w:shd w:val="clear" w:color="auto" w:fill="D9D9D9" w:themeFill="background1" w:themeFillShade="D9"/>
            <w:noWrap/>
            <w:vAlign w:val="center"/>
          </w:tcPr>
          <w:p w14:paraId="4F5EFD68"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RMSE (Training)</w:t>
            </w:r>
          </w:p>
        </w:tc>
        <w:tc>
          <w:tcPr>
            <w:tcW w:w="507" w:type="pct"/>
            <w:shd w:val="clear" w:color="auto" w:fill="D9D9D9" w:themeFill="background1" w:themeFillShade="D9"/>
            <w:noWrap/>
            <w:vAlign w:val="center"/>
          </w:tcPr>
          <w:p w14:paraId="0A2C59BF"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661,834</w:t>
            </w:r>
          </w:p>
        </w:tc>
        <w:tc>
          <w:tcPr>
            <w:tcW w:w="522" w:type="pct"/>
            <w:shd w:val="clear" w:color="auto" w:fill="D9D9D9" w:themeFill="background1" w:themeFillShade="D9"/>
            <w:vAlign w:val="center"/>
          </w:tcPr>
          <w:p w14:paraId="627BBB7E"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382,636</w:t>
            </w:r>
          </w:p>
        </w:tc>
        <w:tc>
          <w:tcPr>
            <w:tcW w:w="507" w:type="pct"/>
            <w:shd w:val="clear" w:color="auto" w:fill="D9D9D9" w:themeFill="background1" w:themeFillShade="D9"/>
            <w:noWrap/>
            <w:vAlign w:val="center"/>
          </w:tcPr>
          <w:p w14:paraId="3FD4B913"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118,913</w:t>
            </w:r>
          </w:p>
        </w:tc>
        <w:tc>
          <w:tcPr>
            <w:tcW w:w="542" w:type="pct"/>
            <w:shd w:val="clear" w:color="auto" w:fill="D9D9D9" w:themeFill="background1" w:themeFillShade="D9"/>
            <w:noWrap/>
            <w:vAlign w:val="center"/>
          </w:tcPr>
          <w:p w14:paraId="5ECCE1BF"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131,181</w:t>
            </w:r>
          </w:p>
        </w:tc>
        <w:tc>
          <w:tcPr>
            <w:tcW w:w="507" w:type="pct"/>
            <w:shd w:val="clear" w:color="auto" w:fill="D9D9D9" w:themeFill="background1" w:themeFillShade="D9"/>
            <w:noWrap/>
            <w:vAlign w:val="center"/>
          </w:tcPr>
          <w:p w14:paraId="74FD400A"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126,773</w:t>
            </w:r>
          </w:p>
        </w:tc>
        <w:tc>
          <w:tcPr>
            <w:tcW w:w="507" w:type="pct"/>
            <w:shd w:val="clear" w:color="auto" w:fill="D9D9D9" w:themeFill="background1" w:themeFillShade="D9"/>
            <w:noWrap/>
            <w:vAlign w:val="center"/>
          </w:tcPr>
          <w:p w14:paraId="328EAFCD"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134,763</w:t>
            </w:r>
          </w:p>
        </w:tc>
        <w:tc>
          <w:tcPr>
            <w:tcW w:w="507" w:type="pct"/>
            <w:shd w:val="clear" w:color="auto" w:fill="D9D9D9" w:themeFill="background1" w:themeFillShade="D9"/>
            <w:vAlign w:val="center"/>
          </w:tcPr>
          <w:p w14:paraId="26FB222B"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122,933</w:t>
            </w:r>
          </w:p>
        </w:tc>
      </w:tr>
      <w:tr w:rsidR="00BF148E" w:rsidRPr="006771CE" w14:paraId="2F1607FF" w14:textId="77777777" w:rsidTr="00BF148E">
        <w:trPr>
          <w:trHeight w:val="505"/>
          <w:jc w:val="center"/>
        </w:trPr>
        <w:tc>
          <w:tcPr>
            <w:tcW w:w="439" w:type="pct"/>
            <w:vMerge/>
            <w:shd w:val="clear" w:color="auto" w:fill="D9D9D9" w:themeFill="background1" w:themeFillShade="D9"/>
            <w:vAlign w:val="center"/>
          </w:tcPr>
          <w:p w14:paraId="2AB38948" w14:textId="77777777" w:rsidR="00253156" w:rsidRPr="006771CE" w:rsidRDefault="00253156" w:rsidP="00B53FCC">
            <w:pPr>
              <w:spacing w:after="0" w:line="240" w:lineRule="auto"/>
              <w:jc w:val="center"/>
              <w:rPr>
                <w:rFonts w:cs="Times New Roman"/>
                <w:sz w:val="22"/>
                <w:szCs w:val="22"/>
              </w:rPr>
            </w:pPr>
          </w:p>
        </w:tc>
        <w:tc>
          <w:tcPr>
            <w:tcW w:w="958" w:type="pct"/>
            <w:shd w:val="clear" w:color="auto" w:fill="D9D9D9" w:themeFill="background1" w:themeFillShade="D9"/>
            <w:noWrap/>
            <w:vAlign w:val="center"/>
          </w:tcPr>
          <w:p w14:paraId="44A64DA6"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R</w:t>
            </w:r>
            <w:r w:rsidRPr="006771CE">
              <w:rPr>
                <w:rFonts w:cs="Times New Roman"/>
                <w:sz w:val="22"/>
                <w:szCs w:val="22"/>
                <w:vertAlign w:val="superscript"/>
              </w:rPr>
              <w:t xml:space="preserve">2 </w:t>
            </w:r>
            <w:r w:rsidRPr="006771CE">
              <w:rPr>
                <w:rFonts w:cs="Times New Roman"/>
                <w:sz w:val="22"/>
                <w:szCs w:val="22"/>
              </w:rPr>
              <w:t>(Training)</w:t>
            </w:r>
          </w:p>
        </w:tc>
        <w:tc>
          <w:tcPr>
            <w:tcW w:w="507" w:type="pct"/>
            <w:shd w:val="clear" w:color="auto" w:fill="D9D9D9" w:themeFill="background1" w:themeFillShade="D9"/>
            <w:noWrap/>
            <w:vAlign w:val="center"/>
          </w:tcPr>
          <w:p w14:paraId="3AFD9F83"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0.00</w:t>
            </w:r>
          </w:p>
        </w:tc>
        <w:tc>
          <w:tcPr>
            <w:tcW w:w="522" w:type="pct"/>
            <w:shd w:val="clear" w:color="auto" w:fill="D9D9D9" w:themeFill="background1" w:themeFillShade="D9"/>
            <w:vAlign w:val="center"/>
          </w:tcPr>
          <w:p w14:paraId="2EDD45FF"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0.00</w:t>
            </w:r>
          </w:p>
        </w:tc>
        <w:tc>
          <w:tcPr>
            <w:tcW w:w="507" w:type="pct"/>
            <w:shd w:val="clear" w:color="auto" w:fill="D9D9D9" w:themeFill="background1" w:themeFillShade="D9"/>
            <w:noWrap/>
            <w:vAlign w:val="center"/>
          </w:tcPr>
          <w:p w14:paraId="79D32691"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0.93</w:t>
            </w:r>
          </w:p>
        </w:tc>
        <w:tc>
          <w:tcPr>
            <w:tcW w:w="542" w:type="pct"/>
            <w:shd w:val="clear" w:color="auto" w:fill="D9D9D9" w:themeFill="background1" w:themeFillShade="D9"/>
            <w:noWrap/>
            <w:vAlign w:val="center"/>
          </w:tcPr>
          <w:p w14:paraId="347B8E33"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0.95</w:t>
            </w:r>
          </w:p>
        </w:tc>
        <w:tc>
          <w:tcPr>
            <w:tcW w:w="507" w:type="pct"/>
            <w:shd w:val="clear" w:color="auto" w:fill="D9D9D9" w:themeFill="background1" w:themeFillShade="D9"/>
            <w:noWrap/>
            <w:vAlign w:val="center"/>
          </w:tcPr>
          <w:p w14:paraId="030B0862"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0.95</w:t>
            </w:r>
          </w:p>
        </w:tc>
        <w:tc>
          <w:tcPr>
            <w:tcW w:w="507" w:type="pct"/>
            <w:shd w:val="clear" w:color="auto" w:fill="D9D9D9" w:themeFill="background1" w:themeFillShade="D9"/>
            <w:noWrap/>
            <w:vAlign w:val="center"/>
          </w:tcPr>
          <w:p w14:paraId="594D4083"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0.79</w:t>
            </w:r>
          </w:p>
        </w:tc>
        <w:tc>
          <w:tcPr>
            <w:tcW w:w="507" w:type="pct"/>
            <w:shd w:val="clear" w:color="auto" w:fill="D9D9D9" w:themeFill="background1" w:themeFillShade="D9"/>
            <w:vAlign w:val="center"/>
          </w:tcPr>
          <w:p w14:paraId="03B0C22E"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0.94</w:t>
            </w:r>
          </w:p>
        </w:tc>
      </w:tr>
      <w:tr w:rsidR="00BF148E" w:rsidRPr="006771CE" w14:paraId="343CB49D" w14:textId="77777777" w:rsidTr="00BF148E">
        <w:trPr>
          <w:trHeight w:val="505"/>
          <w:jc w:val="center"/>
        </w:trPr>
        <w:tc>
          <w:tcPr>
            <w:tcW w:w="439" w:type="pct"/>
            <w:vMerge/>
            <w:shd w:val="clear" w:color="auto" w:fill="D9D9D9" w:themeFill="background1" w:themeFillShade="D9"/>
            <w:vAlign w:val="center"/>
          </w:tcPr>
          <w:p w14:paraId="7B3D9EB2" w14:textId="77777777" w:rsidR="00253156" w:rsidRPr="006771CE" w:rsidRDefault="00253156" w:rsidP="00B53FCC">
            <w:pPr>
              <w:spacing w:after="0" w:line="240" w:lineRule="auto"/>
              <w:jc w:val="center"/>
              <w:rPr>
                <w:rFonts w:cs="Times New Roman"/>
                <w:sz w:val="22"/>
                <w:szCs w:val="22"/>
              </w:rPr>
            </w:pPr>
          </w:p>
        </w:tc>
        <w:tc>
          <w:tcPr>
            <w:tcW w:w="958" w:type="pct"/>
            <w:shd w:val="clear" w:color="auto" w:fill="D9D9D9" w:themeFill="background1" w:themeFillShade="D9"/>
            <w:noWrap/>
            <w:vAlign w:val="center"/>
          </w:tcPr>
          <w:p w14:paraId="05FE036F"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RMSE (Actual)</w:t>
            </w:r>
          </w:p>
        </w:tc>
        <w:tc>
          <w:tcPr>
            <w:tcW w:w="507" w:type="pct"/>
            <w:shd w:val="clear" w:color="auto" w:fill="D9D9D9" w:themeFill="background1" w:themeFillShade="D9"/>
            <w:noWrap/>
            <w:vAlign w:val="center"/>
          </w:tcPr>
          <w:p w14:paraId="7CD67B08"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760,446</w:t>
            </w:r>
          </w:p>
        </w:tc>
        <w:tc>
          <w:tcPr>
            <w:tcW w:w="522" w:type="pct"/>
            <w:shd w:val="clear" w:color="auto" w:fill="D9D9D9" w:themeFill="background1" w:themeFillShade="D9"/>
            <w:vAlign w:val="center"/>
          </w:tcPr>
          <w:p w14:paraId="4B3AED92"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607,307</w:t>
            </w:r>
          </w:p>
        </w:tc>
        <w:tc>
          <w:tcPr>
            <w:tcW w:w="507" w:type="pct"/>
            <w:shd w:val="clear" w:color="auto" w:fill="D9D9D9" w:themeFill="background1" w:themeFillShade="D9"/>
            <w:noWrap/>
            <w:vAlign w:val="center"/>
          </w:tcPr>
          <w:p w14:paraId="2EB8EA0F"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505,900</w:t>
            </w:r>
          </w:p>
        </w:tc>
        <w:tc>
          <w:tcPr>
            <w:tcW w:w="542" w:type="pct"/>
            <w:shd w:val="clear" w:color="auto" w:fill="D9D9D9" w:themeFill="background1" w:themeFillShade="D9"/>
            <w:noWrap/>
            <w:vAlign w:val="center"/>
          </w:tcPr>
          <w:p w14:paraId="06F80A22"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453,618</w:t>
            </w:r>
          </w:p>
        </w:tc>
        <w:tc>
          <w:tcPr>
            <w:tcW w:w="507" w:type="pct"/>
            <w:shd w:val="clear" w:color="auto" w:fill="D9D9D9" w:themeFill="background1" w:themeFillShade="D9"/>
            <w:noWrap/>
            <w:vAlign w:val="center"/>
          </w:tcPr>
          <w:p w14:paraId="74A9752B"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454,308</w:t>
            </w:r>
          </w:p>
        </w:tc>
        <w:tc>
          <w:tcPr>
            <w:tcW w:w="507" w:type="pct"/>
            <w:shd w:val="clear" w:color="auto" w:fill="FFFF00"/>
            <w:noWrap/>
            <w:vAlign w:val="center"/>
          </w:tcPr>
          <w:p w14:paraId="2400E304"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402,379</w:t>
            </w:r>
          </w:p>
        </w:tc>
        <w:tc>
          <w:tcPr>
            <w:tcW w:w="507" w:type="pct"/>
            <w:shd w:val="clear" w:color="auto" w:fill="D9D9D9" w:themeFill="background1" w:themeFillShade="D9"/>
            <w:vAlign w:val="center"/>
          </w:tcPr>
          <w:p w14:paraId="5111D59C"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436,012</w:t>
            </w:r>
          </w:p>
        </w:tc>
      </w:tr>
      <w:tr w:rsidR="00BF148E" w:rsidRPr="006771CE" w14:paraId="1676F5FC" w14:textId="77777777" w:rsidTr="00BF148E">
        <w:trPr>
          <w:trHeight w:val="505"/>
          <w:jc w:val="center"/>
        </w:trPr>
        <w:tc>
          <w:tcPr>
            <w:tcW w:w="439" w:type="pct"/>
            <w:vMerge/>
            <w:shd w:val="clear" w:color="auto" w:fill="D9D9D9" w:themeFill="background1" w:themeFillShade="D9"/>
            <w:vAlign w:val="center"/>
          </w:tcPr>
          <w:p w14:paraId="17E9B6F1" w14:textId="77777777" w:rsidR="00253156" w:rsidRPr="006771CE" w:rsidRDefault="00253156" w:rsidP="00B53FCC">
            <w:pPr>
              <w:spacing w:after="0" w:line="240" w:lineRule="auto"/>
              <w:jc w:val="center"/>
              <w:rPr>
                <w:rFonts w:cs="Times New Roman"/>
                <w:sz w:val="22"/>
                <w:szCs w:val="22"/>
              </w:rPr>
            </w:pPr>
          </w:p>
        </w:tc>
        <w:tc>
          <w:tcPr>
            <w:tcW w:w="958" w:type="pct"/>
            <w:shd w:val="clear" w:color="auto" w:fill="D9D9D9" w:themeFill="background1" w:themeFillShade="D9"/>
            <w:noWrap/>
            <w:vAlign w:val="center"/>
          </w:tcPr>
          <w:p w14:paraId="7C1BEF19"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R</w:t>
            </w:r>
            <w:r w:rsidRPr="006771CE">
              <w:rPr>
                <w:rFonts w:cs="Times New Roman"/>
                <w:sz w:val="22"/>
                <w:szCs w:val="22"/>
                <w:vertAlign w:val="superscript"/>
              </w:rPr>
              <w:t xml:space="preserve">2 </w:t>
            </w:r>
            <w:r w:rsidRPr="006771CE">
              <w:rPr>
                <w:rFonts w:cs="Times New Roman"/>
                <w:sz w:val="22"/>
                <w:szCs w:val="22"/>
              </w:rPr>
              <w:t>(Actual)</w:t>
            </w:r>
          </w:p>
        </w:tc>
        <w:tc>
          <w:tcPr>
            <w:tcW w:w="507" w:type="pct"/>
            <w:shd w:val="clear" w:color="auto" w:fill="D9D9D9" w:themeFill="background1" w:themeFillShade="D9"/>
            <w:noWrap/>
            <w:vAlign w:val="center"/>
          </w:tcPr>
          <w:p w14:paraId="56B09116"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0.15</w:t>
            </w:r>
          </w:p>
        </w:tc>
        <w:tc>
          <w:tcPr>
            <w:tcW w:w="522" w:type="pct"/>
            <w:shd w:val="clear" w:color="auto" w:fill="D9D9D9" w:themeFill="background1" w:themeFillShade="D9"/>
            <w:vAlign w:val="center"/>
          </w:tcPr>
          <w:p w14:paraId="4EBACE56"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0.00</w:t>
            </w:r>
          </w:p>
        </w:tc>
        <w:tc>
          <w:tcPr>
            <w:tcW w:w="507" w:type="pct"/>
            <w:shd w:val="clear" w:color="auto" w:fill="D9D9D9" w:themeFill="background1" w:themeFillShade="D9"/>
            <w:noWrap/>
            <w:vAlign w:val="center"/>
          </w:tcPr>
          <w:p w14:paraId="6F8A8ECF"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0.03</w:t>
            </w:r>
          </w:p>
        </w:tc>
        <w:tc>
          <w:tcPr>
            <w:tcW w:w="542" w:type="pct"/>
            <w:shd w:val="clear" w:color="auto" w:fill="D9D9D9" w:themeFill="background1" w:themeFillShade="D9"/>
            <w:noWrap/>
            <w:vAlign w:val="center"/>
          </w:tcPr>
          <w:p w14:paraId="319585AC"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0.01</w:t>
            </w:r>
          </w:p>
        </w:tc>
        <w:tc>
          <w:tcPr>
            <w:tcW w:w="507" w:type="pct"/>
            <w:shd w:val="clear" w:color="auto" w:fill="D9D9D9" w:themeFill="background1" w:themeFillShade="D9"/>
            <w:noWrap/>
            <w:vAlign w:val="center"/>
          </w:tcPr>
          <w:p w14:paraId="5035F5AB"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0.01</w:t>
            </w:r>
          </w:p>
        </w:tc>
        <w:tc>
          <w:tcPr>
            <w:tcW w:w="507" w:type="pct"/>
            <w:shd w:val="clear" w:color="auto" w:fill="F79646" w:themeFill="accent6"/>
            <w:noWrap/>
            <w:vAlign w:val="center"/>
          </w:tcPr>
          <w:p w14:paraId="411E8753"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0.34</w:t>
            </w:r>
          </w:p>
        </w:tc>
        <w:tc>
          <w:tcPr>
            <w:tcW w:w="507" w:type="pct"/>
            <w:shd w:val="clear" w:color="auto" w:fill="D9D9D9" w:themeFill="background1" w:themeFillShade="D9"/>
            <w:vAlign w:val="center"/>
          </w:tcPr>
          <w:p w14:paraId="4B3A4BB3"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0.03</w:t>
            </w:r>
          </w:p>
        </w:tc>
      </w:tr>
      <w:tr w:rsidR="00BF148E" w:rsidRPr="006771CE" w14:paraId="3E3B8EC1" w14:textId="77777777" w:rsidTr="00BF148E">
        <w:trPr>
          <w:trHeight w:val="531"/>
          <w:jc w:val="center"/>
        </w:trPr>
        <w:tc>
          <w:tcPr>
            <w:tcW w:w="439" w:type="pct"/>
            <w:vMerge w:val="restart"/>
            <w:shd w:val="clear" w:color="auto" w:fill="FFFFFF" w:themeFill="background1"/>
            <w:vAlign w:val="center"/>
          </w:tcPr>
          <w:p w14:paraId="6CC783DC"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2024</w:t>
            </w:r>
          </w:p>
          <w:p w14:paraId="3D1A7B6B"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Q1</w:t>
            </w:r>
          </w:p>
          <w:p w14:paraId="3BFD924F"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A</w:t>
            </w:r>
          </w:p>
        </w:tc>
        <w:tc>
          <w:tcPr>
            <w:tcW w:w="958" w:type="pct"/>
            <w:shd w:val="clear" w:color="auto" w:fill="FFFFFF" w:themeFill="background1"/>
            <w:noWrap/>
            <w:vAlign w:val="center"/>
          </w:tcPr>
          <w:p w14:paraId="09E2C3C2"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RMSE (Training)</w:t>
            </w:r>
          </w:p>
        </w:tc>
        <w:tc>
          <w:tcPr>
            <w:tcW w:w="507" w:type="pct"/>
            <w:shd w:val="clear" w:color="auto" w:fill="FFFFFF" w:themeFill="background1"/>
            <w:noWrap/>
            <w:vAlign w:val="center"/>
          </w:tcPr>
          <w:p w14:paraId="5B7CA1E5"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704,602</w:t>
            </w:r>
          </w:p>
        </w:tc>
        <w:tc>
          <w:tcPr>
            <w:tcW w:w="522" w:type="pct"/>
            <w:shd w:val="clear" w:color="auto" w:fill="FFFFFF" w:themeFill="background1"/>
            <w:vAlign w:val="center"/>
          </w:tcPr>
          <w:p w14:paraId="575BC5C7"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368,219</w:t>
            </w:r>
          </w:p>
        </w:tc>
        <w:tc>
          <w:tcPr>
            <w:tcW w:w="507" w:type="pct"/>
            <w:shd w:val="clear" w:color="auto" w:fill="FFFFFF" w:themeFill="background1"/>
            <w:noWrap/>
            <w:vAlign w:val="center"/>
          </w:tcPr>
          <w:p w14:paraId="76BF393C"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222,891</w:t>
            </w:r>
          </w:p>
        </w:tc>
        <w:tc>
          <w:tcPr>
            <w:tcW w:w="542" w:type="pct"/>
            <w:shd w:val="clear" w:color="auto" w:fill="FFFFFF" w:themeFill="background1"/>
            <w:noWrap/>
            <w:vAlign w:val="center"/>
          </w:tcPr>
          <w:p w14:paraId="210399C0"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90,046</w:t>
            </w:r>
          </w:p>
        </w:tc>
        <w:tc>
          <w:tcPr>
            <w:tcW w:w="507" w:type="pct"/>
            <w:shd w:val="clear" w:color="auto" w:fill="FFFFFF" w:themeFill="background1"/>
            <w:noWrap/>
            <w:vAlign w:val="center"/>
          </w:tcPr>
          <w:p w14:paraId="222E2468"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90,729</w:t>
            </w:r>
          </w:p>
        </w:tc>
        <w:tc>
          <w:tcPr>
            <w:tcW w:w="507" w:type="pct"/>
            <w:shd w:val="clear" w:color="auto" w:fill="FFFFFF" w:themeFill="background1"/>
            <w:noWrap/>
            <w:vAlign w:val="center"/>
          </w:tcPr>
          <w:p w14:paraId="5F377276"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218,414</w:t>
            </w:r>
          </w:p>
        </w:tc>
        <w:tc>
          <w:tcPr>
            <w:tcW w:w="507" w:type="pct"/>
            <w:shd w:val="clear" w:color="auto" w:fill="FFFFFF" w:themeFill="background1"/>
            <w:vAlign w:val="center"/>
          </w:tcPr>
          <w:p w14:paraId="6D2EFA0C"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134,467</w:t>
            </w:r>
          </w:p>
        </w:tc>
      </w:tr>
      <w:tr w:rsidR="00BF148E" w:rsidRPr="006771CE" w14:paraId="3F28B7F6" w14:textId="77777777" w:rsidTr="00BF148E">
        <w:trPr>
          <w:trHeight w:val="505"/>
          <w:jc w:val="center"/>
        </w:trPr>
        <w:tc>
          <w:tcPr>
            <w:tcW w:w="439" w:type="pct"/>
            <w:vMerge/>
            <w:shd w:val="clear" w:color="auto" w:fill="FFFFFF" w:themeFill="background1"/>
            <w:vAlign w:val="center"/>
          </w:tcPr>
          <w:p w14:paraId="0DE04747" w14:textId="77777777" w:rsidR="00253156" w:rsidRPr="006771CE" w:rsidRDefault="00253156" w:rsidP="00B53FCC">
            <w:pPr>
              <w:spacing w:after="0" w:line="240" w:lineRule="auto"/>
              <w:jc w:val="center"/>
              <w:rPr>
                <w:rFonts w:cs="Times New Roman"/>
                <w:sz w:val="22"/>
                <w:szCs w:val="22"/>
              </w:rPr>
            </w:pPr>
          </w:p>
        </w:tc>
        <w:tc>
          <w:tcPr>
            <w:tcW w:w="958" w:type="pct"/>
            <w:shd w:val="clear" w:color="auto" w:fill="FFFFFF" w:themeFill="background1"/>
            <w:noWrap/>
            <w:vAlign w:val="center"/>
          </w:tcPr>
          <w:p w14:paraId="701B1501"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R</w:t>
            </w:r>
            <w:r w:rsidRPr="006771CE">
              <w:rPr>
                <w:rFonts w:cs="Times New Roman"/>
                <w:sz w:val="22"/>
                <w:szCs w:val="22"/>
                <w:vertAlign w:val="superscript"/>
              </w:rPr>
              <w:t xml:space="preserve">2 </w:t>
            </w:r>
            <w:r w:rsidRPr="006771CE">
              <w:rPr>
                <w:rFonts w:cs="Times New Roman"/>
                <w:sz w:val="22"/>
                <w:szCs w:val="22"/>
              </w:rPr>
              <w:t>(Training)</w:t>
            </w:r>
          </w:p>
        </w:tc>
        <w:tc>
          <w:tcPr>
            <w:tcW w:w="507" w:type="pct"/>
            <w:shd w:val="clear" w:color="auto" w:fill="FFFFFF" w:themeFill="background1"/>
            <w:noWrap/>
            <w:vAlign w:val="center"/>
          </w:tcPr>
          <w:p w14:paraId="5A01B9A1"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0.01</w:t>
            </w:r>
          </w:p>
        </w:tc>
        <w:tc>
          <w:tcPr>
            <w:tcW w:w="522" w:type="pct"/>
            <w:shd w:val="clear" w:color="auto" w:fill="FFFFFF" w:themeFill="background1"/>
            <w:vAlign w:val="center"/>
          </w:tcPr>
          <w:p w14:paraId="0F3B2F7B"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0.00</w:t>
            </w:r>
          </w:p>
        </w:tc>
        <w:tc>
          <w:tcPr>
            <w:tcW w:w="507" w:type="pct"/>
            <w:shd w:val="clear" w:color="auto" w:fill="FFFFFF" w:themeFill="background1"/>
            <w:noWrap/>
            <w:vAlign w:val="center"/>
          </w:tcPr>
          <w:p w14:paraId="6C993AED"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0.97</w:t>
            </w:r>
          </w:p>
        </w:tc>
        <w:tc>
          <w:tcPr>
            <w:tcW w:w="542" w:type="pct"/>
            <w:shd w:val="clear" w:color="auto" w:fill="FFFFFF" w:themeFill="background1"/>
            <w:noWrap/>
            <w:vAlign w:val="center"/>
          </w:tcPr>
          <w:p w14:paraId="4D768D9C"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0.98</w:t>
            </w:r>
          </w:p>
        </w:tc>
        <w:tc>
          <w:tcPr>
            <w:tcW w:w="507" w:type="pct"/>
            <w:shd w:val="clear" w:color="auto" w:fill="FFFFFF" w:themeFill="background1"/>
            <w:noWrap/>
            <w:vAlign w:val="center"/>
          </w:tcPr>
          <w:p w14:paraId="582368B8"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0.98</w:t>
            </w:r>
          </w:p>
        </w:tc>
        <w:tc>
          <w:tcPr>
            <w:tcW w:w="507" w:type="pct"/>
            <w:shd w:val="clear" w:color="auto" w:fill="FFFFFF" w:themeFill="background1"/>
            <w:noWrap/>
            <w:vAlign w:val="center"/>
          </w:tcPr>
          <w:p w14:paraId="61754CE2"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0.65</w:t>
            </w:r>
          </w:p>
        </w:tc>
        <w:tc>
          <w:tcPr>
            <w:tcW w:w="507" w:type="pct"/>
            <w:shd w:val="clear" w:color="auto" w:fill="FFFFFF" w:themeFill="background1"/>
            <w:vAlign w:val="center"/>
          </w:tcPr>
          <w:p w14:paraId="6C136579"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0.93</w:t>
            </w:r>
          </w:p>
        </w:tc>
      </w:tr>
      <w:tr w:rsidR="00BF148E" w:rsidRPr="006771CE" w14:paraId="1E5A9C80" w14:textId="77777777" w:rsidTr="00BF148E">
        <w:trPr>
          <w:trHeight w:val="505"/>
          <w:jc w:val="center"/>
        </w:trPr>
        <w:tc>
          <w:tcPr>
            <w:tcW w:w="439" w:type="pct"/>
            <w:vMerge/>
            <w:shd w:val="clear" w:color="auto" w:fill="FFFFFF" w:themeFill="background1"/>
            <w:vAlign w:val="center"/>
          </w:tcPr>
          <w:p w14:paraId="18262C84" w14:textId="77777777" w:rsidR="00253156" w:rsidRPr="006771CE" w:rsidRDefault="00253156" w:rsidP="00B53FCC">
            <w:pPr>
              <w:spacing w:after="0" w:line="240" w:lineRule="auto"/>
              <w:jc w:val="center"/>
              <w:rPr>
                <w:rFonts w:cs="Times New Roman"/>
                <w:sz w:val="22"/>
                <w:szCs w:val="22"/>
              </w:rPr>
            </w:pPr>
          </w:p>
        </w:tc>
        <w:tc>
          <w:tcPr>
            <w:tcW w:w="958" w:type="pct"/>
            <w:shd w:val="clear" w:color="auto" w:fill="FFFFFF" w:themeFill="background1"/>
            <w:noWrap/>
            <w:vAlign w:val="center"/>
          </w:tcPr>
          <w:p w14:paraId="0B8676C2"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RMSE (Actual)</w:t>
            </w:r>
          </w:p>
        </w:tc>
        <w:tc>
          <w:tcPr>
            <w:tcW w:w="507" w:type="pct"/>
            <w:shd w:val="clear" w:color="auto" w:fill="FFFFFF" w:themeFill="background1"/>
            <w:noWrap/>
            <w:vAlign w:val="center"/>
          </w:tcPr>
          <w:p w14:paraId="4086A9CC"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543,199</w:t>
            </w:r>
          </w:p>
        </w:tc>
        <w:tc>
          <w:tcPr>
            <w:tcW w:w="522" w:type="pct"/>
            <w:shd w:val="clear" w:color="auto" w:fill="FFFFFF" w:themeFill="background1"/>
            <w:vAlign w:val="center"/>
          </w:tcPr>
          <w:p w14:paraId="092CCF3B"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608,067</w:t>
            </w:r>
          </w:p>
        </w:tc>
        <w:tc>
          <w:tcPr>
            <w:tcW w:w="507" w:type="pct"/>
            <w:shd w:val="clear" w:color="auto" w:fill="FFFFFF" w:themeFill="background1"/>
            <w:noWrap/>
            <w:vAlign w:val="center"/>
          </w:tcPr>
          <w:p w14:paraId="1716AEED"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311,394</w:t>
            </w:r>
          </w:p>
        </w:tc>
        <w:tc>
          <w:tcPr>
            <w:tcW w:w="542" w:type="pct"/>
            <w:shd w:val="clear" w:color="auto" w:fill="FFFFFF" w:themeFill="background1"/>
            <w:noWrap/>
            <w:vAlign w:val="center"/>
          </w:tcPr>
          <w:p w14:paraId="5C417F2E"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571,267</w:t>
            </w:r>
          </w:p>
        </w:tc>
        <w:tc>
          <w:tcPr>
            <w:tcW w:w="507" w:type="pct"/>
            <w:shd w:val="clear" w:color="auto" w:fill="FFFFFF" w:themeFill="background1"/>
            <w:noWrap/>
            <w:vAlign w:val="center"/>
          </w:tcPr>
          <w:p w14:paraId="57B8F3AE"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576,672</w:t>
            </w:r>
          </w:p>
        </w:tc>
        <w:tc>
          <w:tcPr>
            <w:tcW w:w="507" w:type="pct"/>
            <w:shd w:val="clear" w:color="auto" w:fill="FFFF00"/>
            <w:noWrap/>
            <w:vAlign w:val="center"/>
          </w:tcPr>
          <w:p w14:paraId="6D695098"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251,302</w:t>
            </w:r>
          </w:p>
        </w:tc>
        <w:tc>
          <w:tcPr>
            <w:tcW w:w="507" w:type="pct"/>
            <w:shd w:val="clear" w:color="auto" w:fill="FFFFFF" w:themeFill="background1"/>
            <w:vAlign w:val="center"/>
          </w:tcPr>
          <w:p w14:paraId="7C45D71E"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500,319</w:t>
            </w:r>
          </w:p>
        </w:tc>
      </w:tr>
      <w:tr w:rsidR="00BF148E" w:rsidRPr="006771CE" w14:paraId="79B741D1" w14:textId="77777777" w:rsidTr="00BF148E">
        <w:trPr>
          <w:trHeight w:val="505"/>
          <w:jc w:val="center"/>
        </w:trPr>
        <w:tc>
          <w:tcPr>
            <w:tcW w:w="439" w:type="pct"/>
            <w:vMerge/>
            <w:shd w:val="clear" w:color="auto" w:fill="FFFFFF" w:themeFill="background1"/>
            <w:vAlign w:val="center"/>
          </w:tcPr>
          <w:p w14:paraId="1532A50E" w14:textId="77777777" w:rsidR="00253156" w:rsidRPr="006771CE" w:rsidRDefault="00253156" w:rsidP="00B53FCC">
            <w:pPr>
              <w:spacing w:after="0" w:line="240" w:lineRule="auto"/>
              <w:jc w:val="center"/>
              <w:rPr>
                <w:rFonts w:cs="Times New Roman"/>
                <w:sz w:val="22"/>
                <w:szCs w:val="22"/>
              </w:rPr>
            </w:pPr>
          </w:p>
        </w:tc>
        <w:tc>
          <w:tcPr>
            <w:tcW w:w="958" w:type="pct"/>
            <w:shd w:val="clear" w:color="auto" w:fill="FFFFFF" w:themeFill="background1"/>
            <w:noWrap/>
            <w:vAlign w:val="center"/>
          </w:tcPr>
          <w:p w14:paraId="52F2D9A9"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R</w:t>
            </w:r>
            <w:r w:rsidRPr="006771CE">
              <w:rPr>
                <w:rFonts w:cs="Times New Roman"/>
                <w:sz w:val="22"/>
                <w:szCs w:val="22"/>
                <w:vertAlign w:val="superscript"/>
              </w:rPr>
              <w:t xml:space="preserve">2 </w:t>
            </w:r>
            <w:r w:rsidRPr="006771CE">
              <w:rPr>
                <w:rFonts w:cs="Times New Roman"/>
                <w:sz w:val="22"/>
                <w:szCs w:val="22"/>
              </w:rPr>
              <w:t>(Actual)</w:t>
            </w:r>
          </w:p>
        </w:tc>
        <w:tc>
          <w:tcPr>
            <w:tcW w:w="507" w:type="pct"/>
            <w:shd w:val="clear" w:color="auto" w:fill="FFFFFF" w:themeFill="background1"/>
            <w:noWrap/>
            <w:vAlign w:val="center"/>
          </w:tcPr>
          <w:p w14:paraId="4994FE7D"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0.29</w:t>
            </w:r>
          </w:p>
        </w:tc>
        <w:tc>
          <w:tcPr>
            <w:tcW w:w="522" w:type="pct"/>
            <w:shd w:val="clear" w:color="auto" w:fill="FFFFFF" w:themeFill="background1"/>
            <w:vAlign w:val="center"/>
          </w:tcPr>
          <w:p w14:paraId="73F3CFEF"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0.00</w:t>
            </w:r>
          </w:p>
        </w:tc>
        <w:tc>
          <w:tcPr>
            <w:tcW w:w="507" w:type="pct"/>
            <w:shd w:val="clear" w:color="auto" w:fill="FFFFFF" w:themeFill="background1"/>
            <w:noWrap/>
            <w:vAlign w:val="center"/>
          </w:tcPr>
          <w:p w14:paraId="6B7CEB73"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1.00</w:t>
            </w:r>
          </w:p>
        </w:tc>
        <w:tc>
          <w:tcPr>
            <w:tcW w:w="542" w:type="pct"/>
            <w:shd w:val="clear" w:color="auto" w:fill="FFFFFF" w:themeFill="background1"/>
            <w:noWrap/>
            <w:vAlign w:val="center"/>
          </w:tcPr>
          <w:p w14:paraId="32617CB6"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0.65</w:t>
            </w:r>
          </w:p>
        </w:tc>
        <w:tc>
          <w:tcPr>
            <w:tcW w:w="507" w:type="pct"/>
            <w:shd w:val="clear" w:color="auto" w:fill="FFFFFF" w:themeFill="background1"/>
            <w:noWrap/>
            <w:vAlign w:val="center"/>
          </w:tcPr>
          <w:p w14:paraId="60FA152D"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0.65</w:t>
            </w:r>
          </w:p>
        </w:tc>
        <w:tc>
          <w:tcPr>
            <w:tcW w:w="507" w:type="pct"/>
            <w:shd w:val="clear" w:color="auto" w:fill="F79646" w:themeFill="accent6"/>
            <w:noWrap/>
            <w:vAlign w:val="center"/>
          </w:tcPr>
          <w:p w14:paraId="750B4EFD"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0.80</w:t>
            </w:r>
          </w:p>
        </w:tc>
        <w:tc>
          <w:tcPr>
            <w:tcW w:w="507" w:type="pct"/>
            <w:shd w:val="clear" w:color="auto" w:fill="FFFFFF" w:themeFill="background1"/>
            <w:vAlign w:val="center"/>
          </w:tcPr>
          <w:p w14:paraId="4DE2327A" w14:textId="77777777" w:rsidR="00253156" w:rsidRPr="006771CE" w:rsidRDefault="00253156" w:rsidP="00B53FCC">
            <w:pPr>
              <w:spacing w:after="0" w:line="240" w:lineRule="auto"/>
              <w:jc w:val="center"/>
              <w:rPr>
                <w:rFonts w:cs="Times New Roman"/>
                <w:sz w:val="22"/>
                <w:szCs w:val="22"/>
              </w:rPr>
            </w:pPr>
            <w:r w:rsidRPr="006771CE">
              <w:rPr>
                <w:rFonts w:cs="Times New Roman"/>
                <w:color w:val="000000"/>
                <w:sz w:val="22"/>
                <w:szCs w:val="22"/>
              </w:rPr>
              <w:t>0.71</w:t>
            </w:r>
          </w:p>
        </w:tc>
      </w:tr>
      <w:tr w:rsidR="00BF148E" w:rsidRPr="006771CE" w14:paraId="260C99C1" w14:textId="77777777" w:rsidTr="00BF148E">
        <w:trPr>
          <w:trHeight w:val="505"/>
          <w:jc w:val="center"/>
        </w:trPr>
        <w:tc>
          <w:tcPr>
            <w:tcW w:w="439" w:type="pct"/>
            <w:vMerge w:val="restart"/>
            <w:shd w:val="clear" w:color="auto" w:fill="D9D9D9" w:themeFill="background1" w:themeFillShade="D9"/>
            <w:vAlign w:val="center"/>
          </w:tcPr>
          <w:p w14:paraId="0664E46B"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2024</w:t>
            </w:r>
          </w:p>
          <w:p w14:paraId="679B8927"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Q1</w:t>
            </w:r>
          </w:p>
          <w:p w14:paraId="54E9846B"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B</w:t>
            </w:r>
          </w:p>
        </w:tc>
        <w:tc>
          <w:tcPr>
            <w:tcW w:w="958" w:type="pct"/>
            <w:shd w:val="clear" w:color="auto" w:fill="D9D9D9" w:themeFill="background1" w:themeFillShade="D9"/>
            <w:noWrap/>
            <w:vAlign w:val="center"/>
          </w:tcPr>
          <w:p w14:paraId="1D89E240"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RMSE (Training)</w:t>
            </w:r>
          </w:p>
        </w:tc>
        <w:tc>
          <w:tcPr>
            <w:tcW w:w="507" w:type="pct"/>
            <w:shd w:val="clear" w:color="auto" w:fill="D9D9D9" w:themeFill="background1" w:themeFillShade="D9"/>
            <w:noWrap/>
            <w:vAlign w:val="center"/>
          </w:tcPr>
          <w:p w14:paraId="4DB981DF" w14:textId="77777777" w:rsidR="00253156" w:rsidRPr="006771CE" w:rsidRDefault="00253156" w:rsidP="00B53FCC">
            <w:pPr>
              <w:spacing w:after="0" w:line="240" w:lineRule="auto"/>
              <w:jc w:val="center"/>
              <w:rPr>
                <w:rFonts w:cs="Times New Roman"/>
                <w:color w:val="000000"/>
                <w:sz w:val="22"/>
                <w:szCs w:val="22"/>
              </w:rPr>
            </w:pPr>
            <w:r w:rsidRPr="006771CE">
              <w:rPr>
                <w:rFonts w:cs="Times New Roman"/>
                <w:color w:val="000000"/>
                <w:sz w:val="22"/>
                <w:szCs w:val="22"/>
              </w:rPr>
              <w:t>704,602</w:t>
            </w:r>
          </w:p>
        </w:tc>
        <w:tc>
          <w:tcPr>
            <w:tcW w:w="522" w:type="pct"/>
            <w:shd w:val="clear" w:color="auto" w:fill="D9D9D9" w:themeFill="background1" w:themeFillShade="D9"/>
            <w:vAlign w:val="center"/>
          </w:tcPr>
          <w:p w14:paraId="60B832EF" w14:textId="77777777" w:rsidR="00253156" w:rsidRPr="006771CE" w:rsidRDefault="00253156" w:rsidP="00B53FCC">
            <w:pPr>
              <w:spacing w:after="0" w:line="240" w:lineRule="auto"/>
              <w:jc w:val="center"/>
              <w:rPr>
                <w:rFonts w:cs="Times New Roman"/>
                <w:color w:val="000000"/>
                <w:sz w:val="22"/>
                <w:szCs w:val="22"/>
              </w:rPr>
            </w:pPr>
            <w:r w:rsidRPr="006771CE">
              <w:rPr>
                <w:rFonts w:cs="Times New Roman"/>
                <w:color w:val="000000"/>
                <w:sz w:val="22"/>
                <w:szCs w:val="22"/>
              </w:rPr>
              <w:t>368,219</w:t>
            </w:r>
          </w:p>
        </w:tc>
        <w:tc>
          <w:tcPr>
            <w:tcW w:w="507" w:type="pct"/>
            <w:shd w:val="clear" w:color="auto" w:fill="D9D9D9" w:themeFill="background1" w:themeFillShade="D9"/>
            <w:noWrap/>
            <w:vAlign w:val="center"/>
          </w:tcPr>
          <w:p w14:paraId="1586DC62" w14:textId="77777777" w:rsidR="00253156" w:rsidRPr="006771CE" w:rsidRDefault="00253156" w:rsidP="00B53FCC">
            <w:pPr>
              <w:spacing w:after="0" w:line="240" w:lineRule="auto"/>
              <w:jc w:val="center"/>
              <w:rPr>
                <w:rFonts w:cs="Times New Roman"/>
                <w:color w:val="000000"/>
                <w:sz w:val="22"/>
                <w:szCs w:val="22"/>
              </w:rPr>
            </w:pPr>
            <w:r w:rsidRPr="006771CE">
              <w:rPr>
                <w:rFonts w:cs="Times New Roman"/>
                <w:color w:val="000000"/>
                <w:sz w:val="22"/>
                <w:szCs w:val="22"/>
              </w:rPr>
              <w:t>222,891</w:t>
            </w:r>
          </w:p>
        </w:tc>
        <w:tc>
          <w:tcPr>
            <w:tcW w:w="542" w:type="pct"/>
            <w:shd w:val="clear" w:color="auto" w:fill="D9D9D9" w:themeFill="background1" w:themeFillShade="D9"/>
            <w:noWrap/>
            <w:vAlign w:val="center"/>
          </w:tcPr>
          <w:p w14:paraId="71C1621B" w14:textId="77777777" w:rsidR="00253156" w:rsidRPr="006771CE" w:rsidRDefault="00253156" w:rsidP="00B53FCC">
            <w:pPr>
              <w:spacing w:after="0" w:line="240" w:lineRule="auto"/>
              <w:jc w:val="center"/>
              <w:rPr>
                <w:rFonts w:cs="Times New Roman"/>
                <w:color w:val="000000"/>
                <w:sz w:val="22"/>
                <w:szCs w:val="22"/>
              </w:rPr>
            </w:pPr>
            <w:r w:rsidRPr="006771CE">
              <w:rPr>
                <w:rFonts w:cs="Times New Roman"/>
                <w:color w:val="000000"/>
                <w:sz w:val="22"/>
                <w:szCs w:val="22"/>
              </w:rPr>
              <w:t>328,567</w:t>
            </w:r>
          </w:p>
        </w:tc>
        <w:tc>
          <w:tcPr>
            <w:tcW w:w="507" w:type="pct"/>
            <w:shd w:val="clear" w:color="auto" w:fill="D9D9D9" w:themeFill="background1" w:themeFillShade="D9"/>
            <w:noWrap/>
            <w:vAlign w:val="center"/>
          </w:tcPr>
          <w:p w14:paraId="22DDA317" w14:textId="77777777" w:rsidR="00253156" w:rsidRPr="006771CE" w:rsidRDefault="00253156" w:rsidP="00B53FCC">
            <w:pPr>
              <w:spacing w:after="0" w:line="240" w:lineRule="auto"/>
              <w:jc w:val="center"/>
              <w:rPr>
                <w:rFonts w:cs="Times New Roman"/>
                <w:color w:val="000000"/>
                <w:sz w:val="22"/>
                <w:szCs w:val="22"/>
              </w:rPr>
            </w:pPr>
            <w:r w:rsidRPr="006771CE">
              <w:rPr>
                <w:rFonts w:cs="Times New Roman"/>
                <w:color w:val="000000"/>
                <w:sz w:val="22"/>
                <w:szCs w:val="22"/>
              </w:rPr>
              <w:t>342,848</w:t>
            </w:r>
          </w:p>
        </w:tc>
        <w:tc>
          <w:tcPr>
            <w:tcW w:w="507" w:type="pct"/>
            <w:shd w:val="clear" w:color="auto" w:fill="000000" w:themeFill="text1"/>
            <w:noWrap/>
            <w:vAlign w:val="center"/>
          </w:tcPr>
          <w:p w14:paraId="2BC677CF" w14:textId="77777777" w:rsidR="00253156" w:rsidRPr="006771CE" w:rsidRDefault="00253156" w:rsidP="00B53FCC">
            <w:pPr>
              <w:spacing w:after="0" w:line="240" w:lineRule="auto"/>
              <w:jc w:val="center"/>
              <w:rPr>
                <w:rFonts w:cs="Times New Roman"/>
                <w:sz w:val="22"/>
                <w:szCs w:val="22"/>
              </w:rPr>
            </w:pPr>
          </w:p>
        </w:tc>
        <w:tc>
          <w:tcPr>
            <w:tcW w:w="507" w:type="pct"/>
            <w:shd w:val="clear" w:color="auto" w:fill="000000" w:themeFill="text1"/>
            <w:vAlign w:val="center"/>
          </w:tcPr>
          <w:p w14:paraId="77EEFA7E" w14:textId="77777777" w:rsidR="00253156" w:rsidRPr="006771CE" w:rsidRDefault="00253156" w:rsidP="00B53FCC">
            <w:pPr>
              <w:spacing w:after="0" w:line="240" w:lineRule="auto"/>
              <w:jc w:val="center"/>
              <w:rPr>
                <w:rFonts w:cs="Times New Roman"/>
                <w:sz w:val="22"/>
                <w:szCs w:val="22"/>
              </w:rPr>
            </w:pPr>
          </w:p>
        </w:tc>
      </w:tr>
      <w:tr w:rsidR="00BF148E" w:rsidRPr="006771CE" w14:paraId="684289D6" w14:textId="77777777" w:rsidTr="00BF148E">
        <w:trPr>
          <w:trHeight w:val="505"/>
          <w:jc w:val="center"/>
        </w:trPr>
        <w:tc>
          <w:tcPr>
            <w:tcW w:w="439" w:type="pct"/>
            <w:vMerge/>
            <w:shd w:val="clear" w:color="auto" w:fill="D9D9D9" w:themeFill="background1" w:themeFillShade="D9"/>
            <w:vAlign w:val="center"/>
          </w:tcPr>
          <w:p w14:paraId="4C733CD5" w14:textId="77777777" w:rsidR="00253156" w:rsidRPr="006771CE" w:rsidRDefault="00253156" w:rsidP="00B53FCC">
            <w:pPr>
              <w:spacing w:after="0" w:line="240" w:lineRule="auto"/>
              <w:jc w:val="center"/>
              <w:rPr>
                <w:rFonts w:cs="Times New Roman"/>
                <w:sz w:val="22"/>
                <w:szCs w:val="22"/>
              </w:rPr>
            </w:pPr>
          </w:p>
        </w:tc>
        <w:tc>
          <w:tcPr>
            <w:tcW w:w="958" w:type="pct"/>
            <w:shd w:val="clear" w:color="auto" w:fill="D9D9D9" w:themeFill="background1" w:themeFillShade="D9"/>
            <w:noWrap/>
            <w:vAlign w:val="center"/>
          </w:tcPr>
          <w:p w14:paraId="7BF1884C"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R</w:t>
            </w:r>
            <w:r w:rsidRPr="006771CE">
              <w:rPr>
                <w:rFonts w:cs="Times New Roman"/>
                <w:sz w:val="22"/>
                <w:szCs w:val="22"/>
                <w:vertAlign w:val="superscript"/>
              </w:rPr>
              <w:t xml:space="preserve">2 </w:t>
            </w:r>
            <w:r w:rsidRPr="006771CE">
              <w:rPr>
                <w:rFonts w:cs="Times New Roman"/>
                <w:sz w:val="22"/>
                <w:szCs w:val="22"/>
              </w:rPr>
              <w:t>(Training)</w:t>
            </w:r>
          </w:p>
        </w:tc>
        <w:tc>
          <w:tcPr>
            <w:tcW w:w="507" w:type="pct"/>
            <w:shd w:val="clear" w:color="auto" w:fill="D9D9D9" w:themeFill="background1" w:themeFillShade="D9"/>
            <w:noWrap/>
            <w:vAlign w:val="center"/>
          </w:tcPr>
          <w:p w14:paraId="7C06D267" w14:textId="77777777" w:rsidR="00253156" w:rsidRPr="006771CE" w:rsidRDefault="00253156" w:rsidP="00B53FCC">
            <w:pPr>
              <w:spacing w:after="0" w:line="240" w:lineRule="auto"/>
              <w:jc w:val="center"/>
              <w:rPr>
                <w:rFonts w:cs="Times New Roman"/>
                <w:color w:val="000000"/>
                <w:sz w:val="22"/>
                <w:szCs w:val="22"/>
              </w:rPr>
            </w:pPr>
            <w:r w:rsidRPr="006771CE">
              <w:rPr>
                <w:rFonts w:cs="Times New Roman"/>
                <w:color w:val="000000"/>
                <w:sz w:val="22"/>
                <w:szCs w:val="22"/>
              </w:rPr>
              <w:t>0.01</w:t>
            </w:r>
          </w:p>
        </w:tc>
        <w:tc>
          <w:tcPr>
            <w:tcW w:w="522" w:type="pct"/>
            <w:shd w:val="clear" w:color="auto" w:fill="D9D9D9" w:themeFill="background1" w:themeFillShade="D9"/>
            <w:vAlign w:val="center"/>
          </w:tcPr>
          <w:p w14:paraId="2CC2B0EE" w14:textId="77777777" w:rsidR="00253156" w:rsidRPr="006771CE" w:rsidRDefault="00253156" w:rsidP="00B53FCC">
            <w:pPr>
              <w:spacing w:after="0" w:line="240" w:lineRule="auto"/>
              <w:jc w:val="center"/>
              <w:rPr>
                <w:rFonts w:cs="Times New Roman"/>
                <w:color w:val="000000"/>
                <w:sz w:val="22"/>
                <w:szCs w:val="22"/>
              </w:rPr>
            </w:pPr>
            <w:r w:rsidRPr="006771CE">
              <w:rPr>
                <w:rFonts w:cs="Times New Roman"/>
                <w:color w:val="000000"/>
                <w:sz w:val="22"/>
                <w:szCs w:val="22"/>
              </w:rPr>
              <w:t>0.00</w:t>
            </w:r>
          </w:p>
        </w:tc>
        <w:tc>
          <w:tcPr>
            <w:tcW w:w="507" w:type="pct"/>
            <w:shd w:val="clear" w:color="auto" w:fill="D9D9D9" w:themeFill="background1" w:themeFillShade="D9"/>
            <w:noWrap/>
            <w:vAlign w:val="center"/>
          </w:tcPr>
          <w:p w14:paraId="440A6983"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0.97</w:t>
            </w:r>
          </w:p>
        </w:tc>
        <w:tc>
          <w:tcPr>
            <w:tcW w:w="542" w:type="pct"/>
            <w:shd w:val="clear" w:color="auto" w:fill="D9D9D9" w:themeFill="background1" w:themeFillShade="D9"/>
            <w:noWrap/>
            <w:vAlign w:val="center"/>
          </w:tcPr>
          <w:p w14:paraId="5E7E9244"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0.97</w:t>
            </w:r>
          </w:p>
        </w:tc>
        <w:tc>
          <w:tcPr>
            <w:tcW w:w="507" w:type="pct"/>
            <w:shd w:val="clear" w:color="auto" w:fill="D9D9D9" w:themeFill="background1" w:themeFillShade="D9"/>
            <w:noWrap/>
            <w:vAlign w:val="center"/>
          </w:tcPr>
          <w:p w14:paraId="38BE2613"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0.97</w:t>
            </w:r>
          </w:p>
        </w:tc>
        <w:tc>
          <w:tcPr>
            <w:tcW w:w="507" w:type="pct"/>
            <w:shd w:val="clear" w:color="auto" w:fill="000000" w:themeFill="text1"/>
            <w:noWrap/>
            <w:vAlign w:val="center"/>
          </w:tcPr>
          <w:p w14:paraId="71C78BE7" w14:textId="77777777" w:rsidR="00253156" w:rsidRPr="006771CE" w:rsidRDefault="00253156" w:rsidP="00B53FCC">
            <w:pPr>
              <w:spacing w:after="0" w:line="240" w:lineRule="auto"/>
              <w:jc w:val="center"/>
              <w:rPr>
                <w:rFonts w:cs="Times New Roman"/>
                <w:sz w:val="22"/>
                <w:szCs w:val="22"/>
              </w:rPr>
            </w:pPr>
          </w:p>
        </w:tc>
        <w:tc>
          <w:tcPr>
            <w:tcW w:w="507" w:type="pct"/>
            <w:shd w:val="clear" w:color="auto" w:fill="000000" w:themeFill="text1"/>
            <w:vAlign w:val="center"/>
          </w:tcPr>
          <w:p w14:paraId="0F4F176E" w14:textId="77777777" w:rsidR="00253156" w:rsidRPr="006771CE" w:rsidRDefault="00253156" w:rsidP="00B53FCC">
            <w:pPr>
              <w:spacing w:after="0" w:line="240" w:lineRule="auto"/>
              <w:jc w:val="center"/>
              <w:rPr>
                <w:rFonts w:cs="Times New Roman"/>
                <w:sz w:val="22"/>
                <w:szCs w:val="22"/>
              </w:rPr>
            </w:pPr>
          </w:p>
        </w:tc>
      </w:tr>
      <w:tr w:rsidR="00BF148E" w:rsidRPr="006771CE" w14:paraId="523B9AB9" w14:textId="77777777" w:rsidTr="00BF148E">
        <w:trPr>
          <w:trHeight w:val="505"/>
          <w:jc w:val="center"/>
        </w:trPr>
        <w:tc>
          <w:tcPr>
            <w:tcW w:w="439" w:type="pct"/>
            <w:vMerge/>
            <w:shd w:val="clear" w:color="auto" w:fill="D9D9D9" w:themeFill="background1" w:themeFillShade="D9"/>
            <w:vAlign w:val="center"/>
          </w:tcPr>
          <w:p w14:paraId="5BAEBD65" w14:textId="77777777" w:rsidR="00253156" w:rsidRPr="006771CE" w:rsidRDefault="00253156" w:rsidP="00B53FCC">
            <w:pPr>
              <w:spacing w:after="0" w:line="240" w:lineRule="auto"/>
              <w:jc w:val="center"/>
              <w:rPr>
                <w:rFonts w:cs="Times New Roman"/>
                <w:sz w:val="22"/>
                <w:szCs w:val="22"/>
              </w:rPr>
            </w:pPr>
          </w:p>
        </w:tc>
        <w:tc>
          <w:tcPr>
            <w:tcW w:w="958" w:type="pct"/>
            <w:tcBorders>
              <w:bottom w:val="single" w:sz="4" w:space="0" w:color="auto"/>
            </w:tcBorders>
            <w:shd w:val="clear" w:color="auto" w:fill="D9D9D9" w:themeFill="background1" w:themeFillShade="D9"/>
            <w:noWrap/>
            <w:vAlign w:val="center"/>
          </w:tcPr>
          <w:p w14:paraId="59A49FAF"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RMSE (Actual)</w:t>
            </w:r>
          </w:p>
        </w:tc>
        <w:tc>
          <w:tcPr>
            <w:tcW w:w="507" w:type="pct"/>
            <w:shd w:val="clear" w:color="auto" w:fill="D9D9D9" w:themeFill="background1" w:themeFillShade="D9"/>
            <w:noWrap/>
            <w:vAlign w:val="center"/>
          </w:tcPr>
          <w:p w14:paraId="1B8EEE2B" w14:textId="77777777" w:rsidR="00253156" w:rsidRPr="006771CE" w:rsidRDefault="00253156" w:rsidP="00B53FCC">
            <w:pPr>
              <w:spacing w:after="0" w:line="240" w:lineRule="auto"/>
              <w:jc w:val="center"/>
              <w:rPr>
                <w:rFonts w:cs="Times New Roman"/>
                <w:color w:val="000000"/>
                <w:sz w:val="22"/>
                <w:szCs w:val="22"/>
              </w:rPr>
            </w:pPr>
            <w:r w:rsidRPr="006771CE">
              <w:rPr>
                <w:rFonts w:cs="Times New Roman"/>
                <w:color w:val="000000"/>
                <w:sz w:val="22"/>
                <w:szCs w:val="22"/>
              </w:rPr>
              <w:t>543,199</w:t>
            </w:r>
          </w:p>
        </w:tc>
        <w:tc>
          <w:tcPr>
            <w:tcW w:w="522" w:type="pct"/>
            <w:shd w:val="clear" w:color="auto" w:fill="D9D9D9" w:themeFill="background1" w:themeFillShade="D9"/>
            <w:vAlign w:val="center"/>
          </w:tcPr>
          <w:p w14:paraId="5553A92F" w14:textId="77777777" w:rsidR="00253156" w:rsidRPr="006771CE" w:rsidRDefault="00253156" w:rsidP="00B53FCC">
            <w:pPr>
              <w:spacing w:after="0" w:line="240" w:lineRule="auto"/>
              <w:jc w:val="center"/>
              <w:rPr>
                <w:rFonts w:cs="Times New Roman"/>
                <w:color w:val="000000"/>
                <w:sz w:val="22"/>
                <w:szCs w:val="22"/>
              </w:rPr>
            </w:pPr>
            <w:r w:rsidRPr="006771CE">
              <w:rPr>
                <w:rFonts w:cs="Times New Roman"/>
                <w:color w:val="000000"/>
                <w:sz w:val="22"/>
                <w:szCs w:val="22"/>
              </w:rPr>
              <w:t>608,067</w:t>
            </w:r>
          </w:p>
        </w:tc>
        <w:tc>
          <w:tcPr>
            <w:tcW w:w="507" w:type="pct"/>
            <w:shd w:val="clear" w:color="auto" w:fill="D9D9D9" w:themeFill="background1" w:themeFillShade="D9"/>
            <w:noWrap/>
            <w:vAlign w:val="center"/>
          </w:tcPr>
          <w:p w14:paraId="058E4772" w14:textId="77777777" w:rsidR="00253156" w:rsidRPr="006771CE" w:rsidRDefault="00253156" w:rsidP="00B53FCC">
            <w:pPr>
              <w:spacing w:after="0" w:line="240" w:lineRule="auto"/>
              <w:jc w:val="center"/>
              <w:rPr>
                <w:rFonts w:cs="Times New Roman"/>
                <w:color w:val="000000"/>
                <w:sz w:val="22"/>
                <w:szCs w:val="22"/>
              </w:rPr>
            </w:pPr>
            <w:r w:rsidRPr="006771CE">
              <w:rPr>
                <w:rFonts w:cs="Times New Roman"/>
                <w:color w:val="000000"/>
                <w:sz w:val="22"/>
                <w:szCs w:val="22"/>
              </w:rPr>
              <w:t>311,394</w:t>
            </w:r>
          </w:p>
        </w:tc>
        <w:tc>
          <w:tcPr>
            <w:tcW w:w="542" w:type="pct"/>
            <w:shd w:val="clear" w:color="auto" w:fill="D9D9D9" w:themeFill="background1" w:themeFillShade="D9"/>
            <w:noWrap/>
            <w:vAlign w:val="center"/>
          </w:tcPr>
          <w:p w14:paraId="3E578BF3" w14:textId="77777777" w:rsidR="00253156" w:rsidRPr="006771CE" w:rsidRDefault="00253156" w:rsidP="00B53FCC">
            <w:pPr>
              <w:spacing w:after="0" w:line="240" w:lineRule="auto"/>
              <w:jc w:val="center"/>
              <w:rPr>
                <w:rFonts w:cs="Times New Roman"/>
                <w:color w:val="000000"/>
                <w:sz w:val="22"/>
                <w:szCs w:val="22"/>
              </w:rPr>
            </w:pPr>
            <w:r w:rsidRPr="006771CE">
              <w:rPr>
                <w:rFonts w:cs="Times New Roman"/>
                <w:color w:val="000000"/>
                <w:sz w:val="22"/>
                <w:szCs w:val="22"/>
              </w:rPr>
              <w:t>152,201</w:t>
            </w:r>
          </w:p>
        </w:tc>
        <w:tc>
          <w:tcPr>
            <w:tcW w:w="507" w:type="pct"/>
            <w:shd w:val="clear" w:color="auto" w:fill="FFFF00"/>
            <w:noWrap/>
            <w:vAlign w:val="center"/>
          </w:tcPr>
          <w:p w14:paraId="3FA0B135" w14:textId="77777777" w:rsidR="00253156" w:rsidRPr="006771CE" w:rsidRDefault="00253156" w:rsidP="00B53FCC">
            <w:pPr>
              <w:spacing w:after="0" w:line="240" w:lineRule="auto"/>
              <w:jc w:val="center"/>
              <w:rPr>
                <w:rFonts w:cs="Times New Roman"/>
                <w:color w:val="000000"/>
                <w:sz w:val="22"/>
                <w:szCs w:val="22"/>
              </w:rPr>
            </w:pPr>
            <w:r w:rsidRPr="006771CE">
              <w:rPr>
                <w:rFonts w:cs="Times New Roman"/>
                <w:color w:val="000000"/>
                <w:sz w:val="22"/>
                <w:szCs w:val="22"/>
              </w:rPr>
              <w:t>132,343</w:t>
            </w:r>
          </w:p>
        </w:tc>
        <w:tc>
          <w:tcPr>
            <w:tcW w:w="507" w:type="pct"/>
            <w:shd w:val="clear" w:color="auto" w:fill="000000" w:themeFill="text1"/>
            <w:noWrap/>
            <w:vAlign w:val="center"/>
          </w:tcPr>
          <w:p w14:paraId="12BB267B" w14:textId="77777777" w:rsidR="00253156" w:rsidRPr="006771CE" w:rsidRDefault="00253156" w:rsidP="00B53FCC">
            <w:pPr>
              <w:spacing w:after="0" w:line="240" w:lineRule="auto"/>
              <w:jc w:val="center"/>
              <w:rPr>
                <w:rFonts w:cs="Times New Roman"/>
                <w:sz w:val="22"/>
                <w:szCs w:val="22"/>
              </w:rPr>
            </w:pPr>
          </w:p>
        </w:tc>
        <w:tc>
          <w:tcPr>
            <w:tcW w:w="507" w:type="pct"/>
            <w:shd w:val="clear" w:color="auto" w:fill="000000" w:themeFill="text1"/>
            <w:vAlign w:val="center"/>
          </w:tcPr>
          <w:p w14:paraId="30C00990" w14:textId="77777777" w:rsidR="00253156" w:rsidRPr="006771CE" w:rsidRDefault="00253156" w:rsidP="00B53FCC">
            <w:pPr>
              <w:spacing w:after="0" w:line="240" w:lineRule="auto"/>
              <w:jc w:val="center"/>
              <w:rPr>
                <w:rFonts w:cs="Times New Roman"/>
                <w:sz w:val="22"/>
                <w:szCs w:val="22"/>
              </w:rPr>
            </w:pPr>
          </w:p>
        </w:tc>
      </w:tr>
      <w:tr w:rsidR="00BF148E" w:rsidRPr="006771CE" w14:paraId="76EA75A8" w14:textId="77777777" w:rsidTr="00BF148E">
        <w:trPr>
          <w:trHeight w:val="505"/>
          <w:jc w:val="center"/>
        </w:trPr>
        <w:tc>
          <w:tcPr>
            <w:tcW w:w="439" w:type="pct"/>
            <w:vMerge/>
            <w:shd w:val="clear" w:color="auto" w:fill="D9D9D9" w:themeFill="background1" w:themeFillShade="D9"/>
            <w:vAlign w:val="center"/>
          </w:tcPr>
          <w:p w14:paraId="53AB9B00" w14:textId="77777777" w:rsidR="00253156" w:rsidRPr="006771CE" w:rsidRDefault="00253156" w:rsidP="00B53FCC">
            <w:pPr>
              <w:spacing w:after="0" w:line="240" w:lineRule="auto"/>
              <w:jc w:val="center"/>
              <w:rPr>
                <w:rFonts w:cs="Times New Roman"/>
                <w:sz w:val="22"/>
                <w:szCs w:val="22"/>
              </w:rPr>
            </w:pPr>
          </w:p>
        </w:tc>
        <w:tc>
          <w:tcPr>
            <w:tcW w:w="958" w:type="pct"/>
            <w:shd w:val="clear" w:color="auto" w:fill="D9D9D9" w:themeFill="background1" w:themeFillShade="D9"/>
            <w:noWrap/>
            <w:vAlign w:val="center"/>
          </w:tcPr>
          <w:p w14:paraId="79662923"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R</w:t>
            </w:r>
            <w:r w:rsidRPr="006771CE">
              <w:rPr>
                <w:rFonts w:cs="Times New Roman"/>
                <w:sz w:val="22"/>
                <w:szCs w:val="22"/>
                <w:vertAlign w:val="superscript"/>
              </w:rPr>
              <w:t xml:space="preserve">2 </w:t>
            </w:r>
            <w:r w:rsidRPr="006771CE">
              <w:rPr>
                <w:rFonts w:cs="Times New Roman"/>
                <w:sz w:val="22"/>
                <w:szCs w:val="22"/>
              </w:rPr>
              <w:t>(Actual)</w:t>
            </w:r>
          </w:p>
        </w:tc>
        <w:tc>
          <w:tcPr>
            <w:tcW w:w="507" w:type="pct"/>
            <w:shd w:val="clear" w:color="auto" w:fill="D9D9D9" w:themeFill="background1" w:themeFillShade="D9"/>
            <w:noWrap/>
            <w:vAlign w:val="center"/>
          </w:tcPr>
          <w:p w14:paraId="5F451142"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0.29</w:t>
            </w:r>
          </w:p>
        </w:tc>
        <w:tc>
          <w:tcPr>
            <w:tcW w:w="522" w:type="pct"/>
            <w:shd w:val="clear" w:color="auto" w:fill="D9D9D9" w:themeFill="background1" w:themeFillShade="D9"/>
            <w:vAlign w:val="center"/>
          </w:tcPr>
          <w:p w14:paraId="77B40064" w14:textId="77777777" w:rsidR="00253156" w:rsidRPr="006771CE" w:rsidRDefault="00253156" w:rsidP="00B53FCC">
            <w:pPr>
              <w:spacing w:after="0" w:line="240" w:lineRule="auto"/>
              <w:jc w:val="center"/>
              <w:rPr>
                <w:rFonts w:cs="Times New Roman"/>
                <w:color w:val="000000"/>
                <w:sz w:val="22"/>
                <w:szCs w:val="22"/>
              </w:rPr>
            </w:pPr>
            <w:r w:rsidRPr="006771CE">
              <w:rPr>
                <w:rFonts w:cs="Times New Roman"/>
                <w:color w:val="000000"/>
                <w:sz w:val="22"/>
                <w:szCs w:val="22"/>
              </w:rPr>
              <w:t>0.00</w:t>
            </w:r>
          </w:p>
        </w:tc>
        <w:tc>
          <w:tcPr>
            <w:tcW w:w="507" w:type="pct"/>
            <w:shd w:val="clear" w:color="auto" w:fill="F79646" w:themeFill="accent6"/>
            <w:noWrap/>
            <w:vAlign w:val="center"/>
          </w:tcPr>
          <w:p w14:paraId="4F80005A"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1.00</w:t>
            </w:r>
          </w:p>
        </w:tc>
        <w:tc>
          <w:tcPr>
            <w:tcW w:w="542" w:type="pct"/>
            <w:shd w:val="clear" w:color="auto" w:fill="F79646" w:themeFill="accent6"/>
            <w:noWrap/>
            <w:vAlign w:val="center"/>
          </w:tcPr>
          <w:p w14:paraId="7C9A58A1"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1.00</w:t>
            </w:r>
          </w:p>
        </w:tc>
        <w:tc>
          <w:tcPr>
            <w:tcW w:w="507" w:type="pct"/>
            <w:shd w:val="clear" w:color="auto" w:fill="F79646" w:themeFill="accent6"/>
            <w:noWrap/>
            <w:vAlign w:val="center"/>
          </w:tcPr>
          <w:p w14:paraId="484713D2" w14:textId="77777777" w:rsidR="00253156" w:rsidRPr="006771CE" w:rsidRDefault="00253156" w:rsidP="00B53FCC">
            <w:pPr>
              <w:spacing w:after="0" w:line="240" w:lineRule="auto"/>
              <w:jc w:val="center"/>
              <w:rPr>
                <w:rFonts w:cs="Times New Roman"/>
                <w:sz w:val="22"/>
                <w:szCs w:val="22"/>
              </w:rPr>
            </w:pPr>
            <w:r w:rsidRPr="006771CE">
              <w:rPr>
                <w:rFonts w:cs="Times New Roman"/>
                <w:sz w:val="22"/>
                <w:szCs w:val="22"/>
              </w:rPr>
              <w:t>1.00</w:t>
            </w:r>
          </w:p>
        </w:tc>
        <w:tc>
          <w:tcPr>
            <w:tcW w:w="507" w:type="pct"/>
            <w:shd w:val="clear" w:color="auto" w:fill="000000" w:themeFill="text1"/>
            <w:noWrap/>
            <w:vAlign w:val="center"/>
          </w:tcPr>
          <w:p w14:paraId="69D03887" w14:textId="77777777" w:rsidR="00253156" w:rsidRPr="006771CE" w:rsidRDefault="00253156" w:rsidP="00B53FCC">
            <w:pPr>
              <w:spacing w:after="0" w:line="240" w:lineRule="auto"/>
              <w:jc w:val="center"/>
              <w:rPr>
                <w:rFonts w:cs="Times New Roman"/>
                <w:sz w:val="22"/>
                <w:szCs w:val="22"/>
              </w:rPr>
            </w:pPr>
          </w:p>
        </w:tc>
        <w:tc>
          <w:tcPr>
            <w:tcW w:w="507" w:type="pct"/>
            <w:shd w:val="clear" w:color="auto" w:fill="000000" w:themeFill="text1"/>
            <w:vAlign w:val="center"/>
          </w:tcPr>
          <w:p w14:paraId="741579B1" w14:textId="77777777" w:rsidR="00253156" w:rsidRPr="006771CE" w:rsidRDefault="00253156" w:rsidP="00B53FCC">
            <w:pPr>
              <w:spacing w:after="0" w:line="240" w:lineRule="auto"/>
              <w:jc w:val="center"/>
              <w:rPr>
                <w:rFonts w:cs="Times New Roman"/>
                <w:sz w:val="22"/>
                <w:szCs w:val="22"/>
              </w:rPr>
            </w:pPr>
          </w:p>
        </w:tc>
      </w:tr>
    </w:tbl>
    <w:p w14:paraId="1BB09FB3" w14:textId="77777777" w:rsidR="00253156" w:rsidRPr="006771CE" w:rsidRDefault="00253156" w:rsidP="00DB4B0E">
      <w:pPr>
        <w:rPr>
          <w:rFonts w:cs="Times New Roman"/>
        </w:rPr>
      </w:pPr>
    </w:p>
    <w:p w14:paraId="485F3298" w14:textId="77777777" w:rsidR="00D865CE" w:rsidRDefault="00D865CE" w:rsidP="00DB4B0E"/>
    <w:p w14:paraId="4436E80B" w14:textId="77777777" w:rsidR="00DB4B0E" w:rsidRDefault="00DB4B0E" w:rsidP="00DB4B0E"/>
    <w:p w14:paraId="4508A16D" w14:textId="77777777" w:rsidR="00DB4B0E" w:rsidRDefault="00DB4B0E" w:rsidP="00DB4B0E"/>
    <w:p w14:paraId="10F36654" w14:textId="4B032705" w:rsidR="00A63820" w:rsidRPr="00DB4B0E" w:rsidRDefault="00A63820" w:rsidP="00DB4B0E">
      <w:pPr>
        <w:rPr>
          <w:rFonts w:asciiTheme="majorHAnsi" w:hAnsiTheme="majorHAnsi" w:cs="Times New Roman"/>
          <w:b/>
          <w:bCs/>
          <w:i/>
        </w:rPr>
      </w:pPr>
    </w:p>
    <w:p w14:paraId="038F4518" w14:textId="63C565F5" w:rsidR="002C48C3" w:rsidRDefault="002C48C3" w:rsidP="00D521D0">
      <w:pPr>
        <w:pStyle w:val="Heading1"/>
        <w:rPr>
          <w:szCs w:val="28"/>
        </w:rPr>
      </w:pPr>
      <w:bookmarkStart w:id="130" w:name="_Toc186722097"/>
      <w:r w:rsidRPr="00DB0AA6">
        <w:lastRenderedPageBreak/>
        <w:t>CHAPTER II</w:t>
      </w:r>
      <w:r w:rsidR="00A63820" w:rsidRPr="00DB0AA6">
        <w:t>I</w:t>
      </w:r>
      <w:r w:rsidRPr="00086DDE">
        <w:rPr>
          <w:rFonts w:asciiTheme="minorHAnsi" w:hAnsiTheme="minorHAnsi"/>
          <w:szCs w:val="28"/>
        </w:rPr>
        <w:br/>
      </w:r>
      <w:r w:rsidR="00BB42F7" w:rsidRPr="002649D6">
        <w:t xml:space="preserve">Implementation, </w:t>
      </w:r>
      <w:r w:rsidR="003813B9">
        <w:t>I</w:t>
      </w:r>
      <w:r w:rsidR="00BB42F7" w:rsidRPr="002649D6">
        <w:t xml:space="preserve">mpact, </w:t>
      </w:r>
      <w:r w:rsidR="003813B9">
        <w:t>C</w:t>
      </w:r>
      <w:r w:rsidR="00BB42F7" w:rsidRPr="002649D6">
        <w:t xml:space="preserve">hallenges, and </w:t>
      </w:r>
      <w:r w:rsidR="003813B9">
        <w:t>O</w:t>
      </w:r>
      <w:r w:rsidR="00BB42F7" w:rsidRPr="002649D6">
        <w:t xml:space="preserve">pportunities of the </w:t>
      </w:r>
      <w:r w:rsidR="003813B9">
        <w:t>DOE</w:t>
      </w:r>
      <w:r w:rsidR="00BB42F7" w:rsidRPr="002649D6">
        <w:t xml:space="preserve"> </w:t>
      </w:r>
      <w:r w:rsidR="003813B9">
        <w:t>B</w:t>
      </w:r>
      <w:r w:rsidR="00BB42F7" w:rsidRPr="002649D6">
        <w:t xml:space="preserve">etter </w:t>
      </w:r>
      <w:r w:rsidR="003813B9">
        <w:t>P</w:t>
      </w:r>
      <w:r w:rsidR="00BB42F7" w:rsidRPr="002649D6">
        <w:t xml:space="preserve">lants </w:t>
      </w:r>
      <w:r w:rsidR="003813B9">
        <w:t>P</w:t>
      </w:r>
      <w:r w:rsidR="00BB42F7" w:rsidRPr="002649D6">
        <w:t>rogram</w:t>
      </w:r>
      <w:bookmarkEnd w:id="130"/>
    </w:p>
    <w:p w14:paraId="78EA7C05" w14:textId="77777777" w:rsidR="00F305FE" w:rsidRPr="00F305FE" w:rsidRDefault="00F305FE" w:rsidP="00F305FE"/>
    <w:p w14:paraId="2A5A6B82" w14:textId="77777777" w:rsidR="002C48C3" w:rsidRPr="00086DDE" w:rsidRDefault="002C48C3" w:rsidP="002C48C3">
      <w:pPr>
        <w:rPr>
          <w:rFonts w:asciiTheme="majorHAnsi" w:hAnsiTheme="majorHAnsi" w:cs="Times New Roman"/>
          <w:sz w:val="28"/>
          <w:szCs w:val="28"/>
        </w:rPr>
      </w:pPr>
      <w:r w:rsidRPr="00086DDE">
        <w:rPr>
          <w:rFonts w:asciiTheme="majorHAnsi" w:hAnsiTheme="majorHAnsi" w:cs="Times New Roman"/>
          <w:sz w:val="28"/>
          <w:szCs w:val="28"/>
        </w:rPr>
        <w:br w:type="page"/>
      </w:r>
    </w:p>
    <w:p w14:paraId="1F66FBB4" w14:textId="77777777" w:rsidR="00913D24" w:rsidRPr="006771CE" w:rsidRDefault="00913D24" w:rsidP="006771CE">
      <w:pPr>
        <w:spacing w:after="0" w:line="480" w:lineRule="auto"/>
      </w:pPr>
      <w:r w:rsidRPr="006771CE">
        <w:lastRenderedPageBreak/>
        <w:t>This article isn’t finished and hasn’t been published anywhere, nor will it be before I turn in the final version of my ETD, so I didn’t include a publication statement.</w:t>
      </w:r>
    </w:p>
    <w:p w14:paraId="4CD2F38B" w14:textId="77777777" w:rsidR="00913D24" w:rsidRPr="006771CE" w:rsidRDefault="00913D24" w:rsidP="006771CE">
      <w:pPr>
        <w:spacing w:after="0" w:line="480" w:lineRule="auto"/>
      </w:pPr>
      <w:r w:rsidRPr="006771CE">
        <w:t>Concept creation and original manuscript draft were prepared by David Vance. Thomas Wenning prepared data collection and analysis and provided review. Mingzhou Jin, Christopher Price, and Sachin U. Nimbalkar provided review.</w:t>
      </w:r>
    </w:p>
    <w:p w14:paraId="53D5FC74" w14:textId="77777777" w:rsidR="00913D24" w:rsidRPr="006771CE" w:rsidRDefault="00913D24" w:rsidP="006771CE">
      <w:pPr>
        <w:pStyle w:val="Heading2"/>
        <w:spacing w:before="0" w:after="0" w:line="480" w:lineRule="auto"/>
        <w:rPr>
          <w:sz w:val="24"/>
          <w:szCs w:val="24"/>
        </w:rPr>
      </w:pPr>
      <w:bookmarkStart w:id="131" w:name="_Toc186722098"/>
      <w:r w:rsidRPr="006771CE">
        <w:rPr>
          <w:sz w:val="24"/>
          <w:szCs w:val="24"/>
        </w:rPr>
        <w:t>Abstract</w:t>
      </w:r>
      <w:bookmarkEnd w:id="131"/>
    </w:p>
    <w:p w14:paraId="5342C9A1" w14:textId="77777777" w:rsidR="00913D24" w:rsidRPr="006771CE" w:rsidRDefault="00913D24" w:rsidP="006771CE">
      <w:pPr>
        <w:spacing w:after="0" w:line="480" w:lineRule="auto"/>
      </w:pPr>
      <w:r w:rsidRPr="006771CE">
        <w:t xml:space="preserve">This research reviews the United States Better Plants (BP) program, which aids the industrial sector in reducing emissions and improving efficiency through voluntary partnerships. A generic overview of the implementation of the BP program is presented to aid other countries in developing voluntary emission reduction programs. The status and future challenges of voluntary emission reduction programs for deep decarbonization are reviewed. The partners' historic and predicted emissions are assessed considering the net-zero 2050 goal. </w:t>
      </w:r>
      <w:r w:rsidRPr="006771CE">
        <w:rPr>
          <w:color w:val="000000"/>
        </w:rPr>
        <w:t xml:space="preserve">The authors </w:t>
      </w:r>
      <w:r w:rsidRPr="006771CE">
        <w:t>discuss how the decarbonization landscape will change and how the BP program can effectively serve its partners. This goal of reaching net-zero emissions by 2050 in the U.S. industrial sector is of utmost importance, and our research aims to ensure we are on the right path to achieve it.</w:t>
      </w:r>
    </w:p>
    <w:p w14:paraId="443DF703" w14:textId="77777777" w:rsidR="00913D24" w:rsidRPr="006771CE" w:rsidRDefault="00913D24" w:rsidP="006771CE">
      <w:pPr>
        <w:pStyle w:val="Heading2"/>
        <w:spacing w:before="0" w:after="0" w:line="480" w:lineRule="auto"/>
        <w:rPr>
          <w:sz w:val="24"/>
          <w:szCs w:val="24"/>
        </w:rPr>
      </w:pPr>
      <w:bookmarkStart w:id="132" w:name="_Toc186722099"/>
      <w:r w:rsidRPr="006771CE">
        <w:rPr>
          <w:sz w:val="24"/>
          <w:szCs w:val="24"/>
        </w:rPr>
        <w:t>Introduction</w:t>
      </w:r>
      <w:bookmarkEnd w:id="132"/>
    </w:p>
    <w:p w14:paraId="1839F98C" w14:textId="77777777" w:rsidR="00913D24" w:rsidRPr="006771CE" w:rsidRDefault="00913D24" w:rsidP="006771CE">
      <w:pPr>
        <w:spacing w:after="0" w:line="480" w:lineRule="auto"/>
      </w:pPr>
      <w:r w:rsidRPr="006771CE">
        <w:t xml:space="preserve">This article presents an overview of the Better Plants (BP) program, operated by the US Department of Energy (DOE) under the Industrial Efficiency &amp; Decarbonization Office (IEDO). The BP program aids the United States industrial sector in setting and meeting energy, water, waste, and carbon emission reduction targets. Manufacturers participating in the program pledge to reduce one of these metrics by 25% over 10 years in exchange for recognition, technical support, and energy-saving resources </w:t>
      </w:r>
      <w:sdt>
        <w:sdtPr>
          <w:rPr>
            <w:color w:val="000000"/>
          </w:rPr>
          <w:tag w:val="MENDELEY_CITATION_v3_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"/>
          <w:id w:val="1002782070"/>
          <w:placeholder>
            <w:docPart w:val="DB56313E7E4740D2B87C7270EEDBC926"/>
          </w:placeholder>
        </w:sdtPr>
        <w:sdtContent>
          <w:r w:rsidRPr="006771CE">
            <w:rPr>
              <w:color w:val="000000"/>
            </w:rPr>
            <w:t>(IEDO et al., 2023)</w:t>
          </w:r>
        </w:sdtContent>
      </w:sdt>
      <w:r w:rsidRPr="006771CE">
        <w:rPr>
          <w:color w:val="000000"/>
        </w:rPr>
        <w:t xml:space="preserve">. </w:t>
      </w:r>
      <w:r w:rsidRPr="006771CE">
        <w:t xml:space="preserve">The </w:t>
      </w:r>
      <w:r w:rsidRPr="006771CE">
        <w:lastRenderedPageBreak/>
        <w:t xml:space="preserve">BP program releases annual progress updates that showcase partners and highlight specific high-level metrics. This research aims to provide a deeper analysis than has been performed in those progress updates, aimed at the scientific community so that they may reproduce the results. The research presents a generic overview of the implementation of the BP program so that other countries can develop their own voluntary emissions reporting programs. Finally, the research assesses the historic and predicted emission reductions of the BP program in consideration of the net-zero 2050 goal. </w:t>
      </w:r>
    </w:p>
    <w:p w14:paraId="03271FF8" w14:textId="3381171D" w:rsidR="00913D24" w:rsidRPr="006771CE" w:rsidRDefault="00913D24" w:rsidP="006771CE">
      <w:pPr>
        <w:spacing w:after="0" w:line="480" w:lineRule="auto"/>
      </w:pPr>
      <w:r w:rsidRPr="006771CE">
        <w:t xml:space="preserve">The BP program is a partner of the Better Buildings Initiative, as shown in </w:t>
      </w:r>
      <w:r w:rsidRPr="006771CE">
        <w:rPr>
          <w:b/>
          <w:bCs/>
        </w:rPr>
        <w:fldChar w:fldCharType="begin"/>
      </w:r>
      <w:r w:rsidRPr="006771CE">
        <w:rPr>
          <w:b/>
          <w:bCs/>
        </w:rPr>
        <w:instrText xml:space="preserve"> REF _Ref182925082 \h  \* MERGEFORMAT </w:instrText>
      </w:r>
      <w:r w:rsidRPr="006771CE">
        <w:rPr>
          <w:b/>
          <w:bCs/>
        </w:rPr>
      </w:r>
      <w:r w:rsidRPr="006771CE">
        <w:rPr>
          <w:b/>
          <w:bCs/>
        </w:rPr>
        <w:fldChar w:fldCharType="separate"/>
      </w:r>
      <w:r w:rsidR="00614BEC" w:rsidRPr="006771CE">
        <w:rPr>
          <w:b/>
          <w:bCs/>
        </w:rPr>
        <w:t xml:space="preserve">Figure </w:t>
      </w:r>
      <w:r w:rsidR="00614BEC" w:rsidRPr="006771CE">
        <w:rPr>
          <w:b/>
          <w:bCs/>
          <w:noProof/>
        </w:rPr>
        <w:t>8</w:t>
      </w:r>
      <w:r w:rsidRPr="006771CE">
        <w:rPr>
          <w:b/>
          <w:bCs/>
        </w:rPr>
        <w:fldChar w:fldCharType="end"/>
      </w:r>
      <w:r w:rsidRPr="006771CE">
        <w:t xml:space="preserve">. The Better Buildings Initiative also includes the Better Climate Challenge, which challenges companies from any sector to an increased 50% emissions reduction, and the Better Buildings Challenge, which focuses on commercial and residential sectors. The mission of the Better Buildings Initiative is to “Improve energy efficiency in the commercial, industrial, and residential sectors and accelerate cost-effective decarbonization solutions across the economy.” The authors have provided technical support to the BP program, and we chose to focus on the BP program and industrial sector based on our experience. </w:t>
      </w:r>
    </w:p>
    <w:p w14:paraId="0F0211BD" w14:textId="77777777" w:rsidR="00913D24" w:rsidRPr="006771CE" w:rsidRDefault="00913D24" w:rsidP="006771CE">
      <w:pPr>
        <w:pStyle w:val="Heading3"/>
        <w:spacing w:after="0" w:line="480" w:lineRule="auto"/>
      </w:pPr>
      <w:bookmarkStart w:id="133" w:name="_Toc186722100"/>
      <w:r w:rsidRPr="006771CE">
        <w:t>U.S. Goal of Net-Zero Greenhouse Gas Emissions by 2050</w:t>
      </w:r>
      <w:bookmarkEnd w:id="133"/>
    </w:p>
    <w:p w14:paraId="5D6F2C51" w14:textId="45D116DE" w:rsidR="00913D24" w:rsidRPr="006771CE" w:rsidRDefault="00913D24" w:rsidP="006771CE">
      <w:pPr>
        <w:spacing w:after="0" w:line="480" w:lineRule="auto"/>
        <w:rPr>
          <w:color w:val="000000"/>
        </w:rPr>
      </w:pPr>
      <w:r w:rsidRPr="006771CE">
        <w:t xml:space="preserve">The United States has set a goal of net-zero greenhouse gas emissions by no later than 2050 across all sectors, as outlined in </w:t>
      </w:r>
      <w:sdt>
        <w:sdtPr>
          <w:rPr>
            <w:color w:val="000000"/>
          </w:rPr>
          <w:tag w:val="MENDELEY_CITATION_v3_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"/>
          <w:id w:val="1502478951"/>
          <w:placeholder>
            <w:docPart w:val="21B24F47118C4A21A92D00D6403D62CF"/>
          </w:placeholder>
        </w:sdtPr>
        <w:sdtContent>
          <w:r w:rsidRPr="006771CE">
            <w:rPr>
              <w:color w:val="000000"/>
            </w:rPr>
            <w:t>(US Whitehouse, 2021)</w:t>
          </w:r>
        </w:sdtContent>
      </w:sdt>
      <w:r w:rsidRPr="006771CE">
        <w:rPr>
          <w:color w:val="000000"/>
        </w:rPr>
        <w:t xml:space="preserve">. The core strategies of this ambitious goal are decarbonizing electricity, electrifying end uses and switching to clean fuels, cutting energy waste, reducing methane and other non-carbon dioxide greenhouse gas emissions, and scaling up carbon dioxide removal </w:t>
      </w:r>
      <w:sdt>
        <w:sdtPr>
          <w:rPr>
            <w:color w:val="000000"/>
          </w:rPr>
          <w:tag w:val="MENDELEY_CITATION_v3_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"/>
          <w:id w:val="750553074"/>
          <w:placeholder>
            <w:docPart w:val="21B24F47118C4A21A92D00D6403D62CF"/>
          </w:placeholder>
        </w:sdtPr>
        <w:sdtContent>
          <w:r w:rsidRPr="006771CE">
            <w:rPr>
              <w:color w:val="000000"/>
            </w:rPr>
            <w:t>(Fam &amp; Fam, 2024)</w:t>
          </w:r>
        </w:sdtContent>
      </w:sdt>
      <w:r w:rsidRPr="006771CE">
        <w:rPr>
          <w:color w:val="000000"/>
        </w:rPr>
        <w:t xml:space="preserve">. </w:t>
      </w:r>
      <w:r w:rsidRPr="006771CE">
        <w:rPr>
          <w:b/>
          <w:bCs/>
          <w:color w:val="000000"/>
        </w:rPr>
        <w:fldChar w:fldCharType="begin"/>
      </w:r>
      <w:r w:rsidRPr="006771CE">
        <w:rPr>
          <w:b/>
          <w:bCs/>
          <w:color w:val="000000"/>
        </w:rPr>
        <w:instrText xml:space="preserve"> REF _Ref181885695 \h  \* MERGEFORMAT </w:instrText>
      </w:r>
      <w:r w:rsidRPr="006771CE">
        <w:rPr>
          <w:b/>
          <w:bCs/>
          <w:color w:val="000000"/>
        </w:rPr>
      </w:r>
      <w:r w:rsidRPr="006771CE">
        <w:rPr>
          <w:b/>
          <w:bCs/>
          <w:color w:val="000000"/>
        </w:rPr>
        <w:fldChar w:fldCharType="separate"/>
      </w:r>
      <w:r w:rsidR="00614BEC" w:rsidRPr="006771CE">
        <w:rPr>
          <w:b/>
          <w:bCs/>
        </w:rPr>
        <w:t xml:space="preserve">Figure </w:t>
      </w:r>
      <w:r w:rsidR="00614BEC" w:rsidRPr="006771CE">
        <w:rPr>
          <w:b/>
          <w:bCs/>
          <w:noProof/>
        </w:rPr>
        <w:t>9</w:t>
      </w:r>
      <w:r w:rsidRPr="006771CE">
        <w:rPr>
          <w:b/>
          <w:bCs/>
          <w:color w:val="000000"/>
        </w:rPr>
        <w:fldChar w:fldCharType="end"/>
      </w:r>
      <w:r w:rsidRPr="006771CE">
        <w:rPr>
          <w:color w:val="000000"/>
        </w:rPr>
        <w:t xml:space="preserve"> shows the United States' historic and projected emissions under the 2050 net zero goal. The 26-28% reduction from 2005 levels milestone for 2025 is next year.</w:t>
      </w:r>
    </w:p>
    <w:p w14:paraId="0D041A29" w14:textId="77777777" w:rsidR="00913D24" w:rsidRDefault="00913D24" w:rsidP="00913D24">
      <w:pPr>
        <w:keepNext/>
        <w:spacing w:after="0"/>
        <w:jc w:val="center"/>
      </w:pPr>
      <w:r w:rsidRPr="005212F7">
        <w:rPr>
          <w:noProof/>
        </w:rPr>
        <w:lastRenderedPageBreak/>
        <w:drawing>
          <wp:inline distT="0" distB="0" distL="0" distR="0" wp14:anchorId="429EC6F0" wp14:editId="5E348861">
            <wp:extent cx="5291173" cy="2263140"/>
            <wp:effectExtent l="0" t="0" r="5080" b="0"/>
            <wp:docPr id="348703285" name="Picture 1" descr="A close-up of a company's company's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03285" name="Picture 1" descr="A close-up of a company's company's website&#10;&#10;Description automatically generated"/>
                    <pic:cNvPicPr/>
                  </pic:nvPicPr>
                  <pic:blipFill>
                    <a:blip r:embed="rId18">
                      <a:clrChange>
                        <a:clrFrom>
                          <a:srgbClr val="FFFFFF"/>
                        </a:clrFrom>
                        <a:clrTo>
                          <a:srgbClr val="FFFFFF">
                            <a:alpha val="0"/>
                          </a:srgbClr>
                        </a:clrTo>
                      </a:clrChange>
                    </a:blip>
                    <a:stretch>
                      <a:fillRect/>
                    </a:stretch>
                  </pic:blipFill>
                  <pic:spPr>
                    <a:xfrm>
                      <a:off x="0" y="0"/>
                      <a:ext cx="5444044" cy="2328526"/>
                    </a:xfrm>
                    <a:prstGeom prst="rect">
                      <a:avLst/>
                    </a:prstGeom>
                  </pic:spPr>
                </pic:pic>
              </a:graphicData>
            </a:graphic>
          </wp:inline>
        </w:drawing>
      </w:r>
    </w:p>
    <w:p w14:paraId="716C5E99" w14:textId="6312C752" w:rsidR="00913D24" w:rsidRDefault="00913D24" w:rsidP="009C6665">
      <w:pPr>
        <w:pStyle w:val="Caption"/>
        <w:spacing w:before="0" w:after="0"/>
        <w:rPr>
          <w:b w:val="0"/>
        </w:rPr>
      </w:pPr>
      <w:bookmarkStart w:id="134" w:name="_Ref182925082"/>
      <w:bookmarkStart w:id="135" w:name="_Toc186208464"/>
      <w:r w:rsidRPr="009E4913">
        <w:rPr>
          <w:b w:val="0"/>
        </w:rPr>
        <w:t xml:space="preserve">Figure </w:t>
      </w:r>
      <w:r w:rsidRPr="009E4913">
        <w:rPr>
          <w:b w:val="0"/>
          <w:bCs w:val="0"/>
        </w:rPr>
        <w:fldChar w:fldCharType="begin"/>
      </w:r>
      <w:r w:rsidRPr="009E4913">
        <w:rPr>
          <w:b w:val="0"/>
        </w:rPr>
        <w:instrText xml:space="preserve"> SEQ Figure \* ARABIC </w:instrText>
      </w:r>
      <w:r w:rsidRPr="009E4913">
        <w:rPr>
          <w:b w:val="0"/>
          <w:bCs w:val="0"/>
        </w:rPr>
        <w:fldChar w:fldCharType="separate"/>
      </w:r>
      <w:r w:rsidR="00614BEC">
        <w:rPr>
          <w:b w:val="0"/>
          <w:noProof/>
        </w:rPr>
        <w:t>8</w:t>
      </w:r>
      <w:r w:rsidRPr="009E4913">
        <w:rPr>
          <w:b w:val="0"/>
          <w:bCs w:val="0"/>
          <w:noProof/>
        </w:rPr>
        <w:fldChar w:fldCharType="end"/>
      </w:r>
      <w:bookmarkEnd w:id="134"/>
      <w:r w:rsidRPr="009E4913">
        <w:rPr>
          <w:b w:val="0"/>
        </w:rPr>
        <w:t>:</w:t>
      </w:r>
      <w:r>
        <w:t xml:space="preserve"> </w:t>
      </w:r>
      <w:r>
        <w:rPr>
          <w:b w:val="0"/>
        </w:rPr>
        <w:t>Overview of the Better Buildings Initiative</w:t>
      </w:r>
      <w:bookmarkEnd w:id="135"/>
    </w:p>
    <w:p w14:paraId="2DD5811B" w14:textId="77777777" w:rsidR="009C6665" w:rsidRPr="009C6665" w:rsidRDefault="009C6665" w:rsidP="009C6665"/>
    <w:p w14:paraId="65760D43" w14:textId="77777777" w:rsidR="00913D24" w:rsidRDefault="00913D24" w:rsidP="00913D24">
      <w:pPr>
        <w:keepNext/>
        <w:spacing w:after="0"/>
        <w:jc w:val="center"/>
      </w:pPr>
      <w:r w:rsidRPr="00687861">
        <w:rPr>
          <w:noProof/>
          <w:color w:val="000000"/>
        </w:rPr>
        <w:drawing>
          <wp:inline distT="0" distB="0" distL="0" distR="0" wp14:anchorId="7B90423F" wp14:editId="684A653E">
            <wp:extent cx="5487229" cy="2971800"/>
            <wp:effectExtent l="0" t="0" r="0" b="0"/>
            <wp:docPr id="97057077" name="Picture 1"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57077" name="Picture 1" descr="A graph with numbers and a line&#10;&#10;Description automatically generated"/>
                    <pic:cNvPicPr/>
                  </pic:nvPicPr>
                  <pic:blipFill>
                    <a:blip r:embed="rId19"/>
                    <a:stretch>
                      <a:fillRect/>
                    </a:stretch>
                  </pic:blipFill>
                  <pic:spPr>
                    <a:xfrm>
                      <a:off x="0" y="0"/>
                      <a:ext cx="5524251" cy="2991851"/>
                    </a:xfrm>
                    <a:prstGeom prst="rect">
                      <a:avLst/>
                    </a:prstGeom>
                  </pic:spPr>
                </pic:pic>
              </a:graphicData>
            </a:graphic>
          </wp:inline>
        </w:drawing>
      </w:r>
    </w:p>
    <w:p w14:paraId="7CE7C2F0" w14:textId="2476EECE" w:rsidR="00913D24" w:rsidRDefault="00913D24" w:rsidP="006771CE">
      <w:pPr>
        <w:pStyle w:val="Caption"/>
        <w:spacing w:before="0" w:after="0" w:line="240" w:lineRule="auto"/>
        <w:rPr>
          <w:b w:val="0"/>
          <w:color w:val="000000"/>
        </w:rPr>
      </w:pPr>
      <w:bookmarkStart w:id="136" w:name="_Ref181885695"/>
      <w:bookmarkStart w:id="137" w:name="_Toc186208465"/>
      <w:r w:rsidRPr="009E4913">
        <w:rPr>
          <w:b w:val="0"/>
        </w:rPr>
        <w:t xml:space="preserve">Figure </w:t>
      </w:r>
      <w:r w:rsidRPr="009E4913">
        <w:rPr>
          <w:b w:val="0"/>
          <w:bCs w:val="0"/>
        </w:rPr>
        <w:fldChar w:fldCharType="begin"/>
      </w:r>
      <w:r w:rsidRPr="009E4913">
        <w:rPr>
          <w:b w:val="0"/>
        </w:rPr>
        <w:instrText xml:space="preserve"> SEQ Figure \* ARABIC </w:instrText>
      </w:r>
      <w:r w:rsidRPr="009E4913">
        <w:rPr>
          <w:b w:val="0"/>
          <w:bCs w:val="0"/>
        </w:rPr>
        <w:fldChar w:fldCharType="separate"/>
      </w:r>
      <w:r w:rsidR="00614BEC">
        <w:rPr>
          <w:b w:val="0"/>
          <w:noProof/>
        </w:rPr>
        <w:t>9</w:t>
      </w:r>
      <w:r w:rsidRPr="009E4913">
        <w:rPr>
          <w:b w:val="0"/>
          <w:bCs w:val="0"/>
          <w:noProof/>
        </w:rPr>
        <w:fldChar w:fldCharType="end"/>
      </w:r>
      <w:bookmarkEnd w:id="136"/>
      <w:r w:rsidRPr="009E4913">
        <w:rPr>
          <w:b w:val="0"/>
        </w:rPr>
        <w:t>:</w:t>
      </w:r>
      <w:r>
        <w:t xml:space="preserve"> </w:t>
      </w:r>
      <w:r w:rsidRPr="00C0465D">
        <w:rPr>
          <w:b w:val="0"/>
        </w:rPr>
        <w:t>Historic and predicted US</w:t>
      </w:r>
      <w:r>
        <w:rPr>
          <w:b w:val="0"/>
        </w:rPr>
        <w:t xml:space="preserve"> emissions under the 2050 goal for net-zero </w:t>
      </w:r>
      <w:sdt>
        <w:sdtPr>
          <w:rPr>
            <w:b w:val="0"/>
            <w:color w:val="000000"/>
          </w:rPr>
          <w:tag w:val="MENDELEY_CITATION_v3_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"/>
          <w:id w:val="-167556150"/>
          <w:placeholder>
            <w:docPart w:val="77FE81A9E88149559E71DC197CF38085"/>
          </w:placeholder>
        </w:sdtPr>
        <w:sdtContent>
          <w:r w:rsidRPr="002F319E">
            <w:rPr>
              <w:b w:val="0"/>
              <w:color w:val="000000"/>
            </w:rPr>
            <w:t>(US Whitehouse, 2021)</w:t>
          </w:r>
        </w:sdtContent>
      </w:sdt>
      <w:bookmarkEnd w:id="137"/>
    </w:p>
    <w:p w14:paraId="0A184131" w14:textId="77777777" w:rsidR="006771CE" w:rsidRDefault="006771CE" w:rsidP="006771CE"/>
    <w:p w14:paraId="41EC3C3A" w14:textId="77777777" w:rsidR="006771CE" w:rsidRDefault="006771CE" w:rsidP="006771CE"/>
    <w:p w14:paraId="69B60EF3" w14:textId="77777777" w:rsidR="006771CE" w:rsidRPr="006771CE" w:rsidRDefault="006771CE" w:rsidP="006771CE"/>
    <w:p w14:paraId="622E7E33" w14:textId="77777777" w:rsidR="00913D24" w:rsidRDefault="00913D24" w:rsidP="006771CE">
      <w:pPr>
        <w:pStyle w:val="Heading3"/>
        <w:spacing w:after="0" w:line="480" w:lineRule="auto"/>
      </w:pPr>
      <w:bookmarkStart w:id="138" w:name="_Toc186722101"/>
      <w:r>
        <w:lastRenderedPageBreak/>
        <w:t>Greenhouse Gas Emissions Reporting in the United States</w:t>
      </w:r>
      <w:bookmarkEnd w:id="138"/>
    </w:p>
    <w:p w14:paraId="2CAC6509" w14:textId="77777777" w:rsidR="00913D24" w:rsidRDefault="00913D24" w:rsidP="006771CE">
      <w:pPr>
        <w:spacing w:after="0" w:line="480" w:lineRule="auto"/>
      </w:pPr>
      <w:r>
        <w:t>The U.S. Greenhouse Gas Reporting Program (GHGRP), the Manufacturing Energy Consumption Survey (MECS), and the Inventory of U.S. Greenhouse Gas Emissions and Sinks are the three primary involuntary greenhouse gas emissions reporting programs in the United States. Each program collects nationwide emissions data but doesn’t work in partnership with industry and has different scopes.</w:t>
      </w:r>
    </w:p>
    <w:p w14:paraId="6CACE36F" w14:textId="77777777" w:rsidR="00913D24" w:rsidRDefault="00913D24" w:rsidP="006771CE">
      <w:pPr>
        <w:spacing w:after="0" w:line="480" w:lineRule="auto"/>
      </w:pPr>
      <w:r>
        <w:t xml:space="preserve">The GHGRP was implemented in 2020 through the U.S. Environmental Protection Agency (EPA) to guide future GHG policies. The program requires thousands of U.S. facilities to report their yearly emissions by GHG and production activity and sometimes extends to the process or unit levels </w:t>
      </w:r>
      <w:sdt>
        <w:sdtPr>
          <w:rPr>
            <w:color w:val="000000"/>
          </w:rPr>
          <w:tag w:val="MENDELEY_CITATION_v3_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"/>
          <w:id w:val="-43446727"/>
          <w:placeholder>
            <w:docPart w:val="0EFD81B2C243435DBC2FAB52E5AC49E4"/>
          </w:placeholder>
        </w:sdtPr>
        <w:sdtContent>
          <w:r w:rsidRPr="002F319E">
            <w:rPr>
              <w:color w:val="000000"/>
            </w:rPr>
            <w:t>(Tomar, 2023)</w:t>
          </w:r>
        </w:sdtContent>
      </w:sdt>
      <w:r>
        <w:t>. In 2023, the US program covered over 7,500 facilities that together emitted 2.58 billion tons of carbon dioxide equivalent (T CO</w:t>
      </w:r>
      <w:r>
        <w:rPr>
          <w:vertAlign w:val="subscript"/>
        </w:rPr>
        <w:t>2</w:t>
      </w:r>
      <w:r>
        <w:t xml:space="preserve">e), roughly half of total U.S. emissions </w:t>
      </w:r>
      <w:sdt>
        <w:sdtPr>
          <w:rPr>
            <w:color w:val="000000"/>
          </w:rPr>
          <w:tag w:val="MENDELEY_CITATION_v3_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"/>
          <w:id w:val="20596229"/>
          <w:placeholder>
            <w:docPart w:val="7642DB5CC4254D3393A8D27B429EDF21"/>
          </w:placeholder>
        </w:sdtPr>
        <w:sdtContent>
          <w:r w:rsidRPr="002F319E">
            <w:rPr>
              <w:color w:val="000000"/>
            </w:rPr>
            <w:t>(US EPA, 2024b)</w:t>
          </w:r>
        </w:sdtContent>
      </w:sdt>
      <w:r>
        <w:t>. The GHGRP requires facilities that emit 25,000 T CO</w:t>
      </w:r>
      <w:r>
        <w:rPr>
          <w:vertAlign w:val="subscript"/>
        </w:rPr>
        <w:t>2</w:t>
      </w:r>
      <w:r>
        <w:t>e per year, inject CO</w:t>
      </w:r>
      <w:r>
        <w:rPr>
          <w:vertAlign w:val="subscript"/>
        </w:rPr>
        <w:t>2</w:t>
      </w:r>
      <w:r>
        <w:t xml:space="preserve"> underground, and suppliers of certain fossil fuels and industrial gases, to report annually for as long as they fall within those criteria </w:t>
      </w:r>
      <w:sdt>
        <w:sdtPr>
          <w:rPr>
            <w:color w:val="000000"/>
          </w:rPr>
          <w:tag w:val="MENDELEY_CITATION_v3_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"/>
          <w:id w:val="1406801649"/>
          <w:placeholder>
            <w:docPart w:val="7642DB5CC4254D3393A8D27B429EDF21"/>
          </w:placeholder>
        </w:sdtPr>
        <w:sdtContent>
          <w:r w:rsidRPr="002F319E">
            <w:rPr>
              <w:color w:val="000000"/>
            </w:rPr>
            <w:t>(US EPA, 2024a)</w:t>
          </w:r>
        </w:sdtContent>
      </w:sdt>
      <w:r>
        <w:t>.</w:t>
      </w:r>
    </w:p>
    <w:p w14:paraId="3F9DF902" w14:textId="5A030C16" w:rsidR="00913D24" w:rsidRDefault="00913D24" w:rsidP="006771CE">
      <w:pPr>
        <w:spacing w:after="0" w:line="480" w:lineRule="auto"/>
        <w:rPr>
          <w:color w:val="000000"/>
        </w:rPr>
      </w:pPr>
      <w:r w:rsidRPr="00EE2331">
        <w:rPr>
          <w:b/>
          <w:bCs/>
        </w:rPr>
        <w:fldChar w:fldCharType="begin"/>
      </w:r>
      <w:r w:rsidRPr="00EE2331">
        <w:rPr>
          <w:b/>
          <w:bCs/>
        </w:rPr>
        <w:instrText xml:space="preserve"> REF _Ref181873358 \h </w:instrText>
      </w:r>
      <w:r>
        <w:rPr>
          <w:b/>
          <w:bCs/>
        </w:rPr>
        <w:instrText xml:space="preserve"> \* MERGEFORMAT </w:instrText>
      </w:r>
      <w:r w:rsidRPr="00EE2331">
        <w:rPr>
          <w:b/>
          <w:bCs/>
        </w:rPr>
      </w:r>
      <w:r w:rsidRPr="00EE2331">
        <w:rPr>
          <w:b/>
          <w:bCs/>
        </w:rPr>
        <w:fldChar w:fldCharType="separate"/>
      </w:r>
      <w:r w:rsidR="00614BEC" w:rsidRPr="00614BEC">
        <w:rPr>
          <w:b/>
          <w:bCs/>
        </w:rPr>
        <w:t xml:space="preserve">Figure </w:t>
      </w:r>
      <w:r w:rsidR="00614BEC" w:rsidRPr="00614BEC">
        <w:rPr>
          <w:b/>
          <w:bCs/>
          <w:noProof/>
        </w:rPr>
        <w:t>10</w:t>
      </w:r>
      <w:r w:rsidRPr="00EE2331">
        <w:rPr>
          <w:b/>
          <w:bCs/>
        </w:rPr>
        <w:fldChar w:fldCharType="end"/>
      </w:r>
      <w:r>
        <w:t xml:space="preserve"> shows a summary of the GHG Reporting Program according to the number of facilities reported by subsector and their average emissions per reporter. The GHG Reporting Program covers the majority of U.S. emissions. Still, the focus is on power plants, petroleum and natural gas systems, and heavy direct emitting facilities and not directly on the industrial sector. The GHG Reporting Program does not require the entire parent company to report their emissions, only select facilities. The purpose is for businesses and others to track and compare facilities’ GHG emissions and for communities to identify high-emitting facilities in their area </w:t>
      </w:r>
      <w:sdt>
        <w:sdtPr>
          <w:rPr>
            <w:color w:val="000000"/>
          </w:rPr>
          <w:tag w:val="MENDELEY_CITATION_v3_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"/>
          <w:id w:val="-212426718"/>
          <w:placeholder>
            <w:docPart w:val="BC7DADE8D99745C5A3621BF8A06602E9"/>
          </w:placeholder>
        </w:sdtPr>
        <w:sdtContent>
          <w:r w:rsidRPr="002F319E">
            <w:rPr>
              <w:color w:val="000000"/>
            </w:rPr>
            <w:t>(US EPA, 2024a)</w:t>
          </w:r>
        </w:sdtContent>
      </w:sdt>
      <w:r>
        <w:rPr>
          <w:color w:val="000000"/>
        </w:rPr>
        <w:t xml:space="preserve">. The BP </w:t>
      </w:r>
    </w:p>
    <w:p w14:paraId="2A6699EB" w14:textId="77777777" w:rsidR="00913D24" w:rsidRDefault="00913D24" w:rsidP="00913D24">
      <w:pPr>
        <w:spacing w:before="240" w:after="0"/>
        <w:jc w:val="center"/>
      </w:pPr>
      <w:r w:rsidRPr="005B7F93">
        <w:rPr>
          <w:noProof/>
        </w:rPr>
        <w:lastRenderedPageBreak/>
        <w:drawing>
          <wp:inline distT="0" distB="0" distL="0" distR="0" wp14:anchorId="091AED31" wp14:editId="041C9D31">
            <wp:extent cx="5538287" cy="4160520"/>
            <wp:effectExtent l="0" t="0" r="5715" b="0"/>
            <wp:docPr id="433540561" name="Picture 4" descr="A graph of a number of faciliti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540561" name="Picture 4" descr="A graph of a number of facilities&#10;&#10;Description automatically generated"/>
                    <pic:cNvPicPr>
                      <a:picLocks noChangeAspect="1" noChangeArrowheads="1"/>
                    </pic:cNvPicPr>
                  </pic:nvPicPr>
                  <pic:blipFill rotWithShape="1">
                    <a:blip r:embed="rId20" cstate="print">
                      <a:clrChange>
                        <a:clrFrom>
                          <a:srgbClr val="FFFFFF"/>
                        </a:clrFrom>
                        <a:clrTo>
                          <a:srgbClr val="FFFFFF">
                            <a:alpha val="0"/>
                          </a:srgbClr>
                        </a:clrTo>
                      </a:clrChange>
                      <a:extLst>
                        <a:ext uri="{28A0092B-C50C-407E-A947-70E740481C1C}">
                          <a14:useLocalDpi xmlns:a14="http://schemas.microsoft.com/office/drawing/2010/main" val="0"/>
                        </a:ext>
                      </a:extLst>
                    </a:blip>
                    <a:srcRect t="12364" b="20739"/>
                    <a:stretch/>
                  </pic:blipFill>
                  <pic:spPr bwMode="auto">
                    <a:xfrm>
                      <a:off x="0" y="0"/>
                      <a:ext cx="5547988" cy="4167808"/>
                    </a:xfrm>
                    <a:prstGeom prst="rect">
                      <a:avLst/>
                    </a:prstGeom>
                    <a:noFill/>
                    <a:ln>
                      <a:noFill/>
                    </a:ln>
                    <a:extLst>
                      <a:ext uri="{53640926-AAD7-44D8-BBD7-CCE9431645EC}">
                        <a14:shadowObscured xmlns:a14="http://schemas.microsoft.com/office/drawing/2010/main"/>
                      </a:ext>
                    </a:extLst>
                  </pic:spPr>
                </pic:pic>
              </a:graphicData>
            </a:graphic>
          </wp:inline>
        </w:drawing>
      </w:r>
    </w:p>
    <w:p w14:paraId="3D2B9E31" w14:textId="1332FBB5" w:rsidR="00913D24" w:rsidRPr="003A54E5" w:rsidRDefault="00913D24" w:rsidP="00E5306C">
      <w:pPr>
        <w:pStyle w:val="Caption"/>
        <w:spacing w:before="0"/>
        <w:rPr>
          <w:b w:val="0"/>
          <w:bCs w:val="0"/>
          <w:szCs w:val="22"/>
        </w:rPr>
      </w:pPr>
      <w:bookmarkStart w:id="139" w:name="_Ref181873358"/>
      <w:bookmarkStart w:id="140" w:name="_Toc186208466"/>
      <w:r w:rsidRPr="003A54E5">
        <w:rPr>
          <w:b w:val="0"/>
          <w:szCs w:val="22"/>
        </w:rPr>
        <w:t xml:space="preserve">Figure </w:t>
      </w:r>
      <w:r w:rsidRPr="003A54E5">
        <w:rPr>
          <w:b w:val="0"/>
          <w:bCs w:val="0"/>
          <w:szCs w:val="22"/>
        </w:rPr>
        <w:fldChar w:fldCharType="begin"/>
      </w:r>
      <w:r w:rsidRPr="003A54E5">
        <w:rPr>
          <w:b w:val="0"/>
          <w:szCs w:val="22"/>
        </w:rPr>
        <w:instrText xml:space="preserve"> SEQ Figure \* ARABIC </w:instrText>
      </w:r>
      <w:r w:rsidRPr="003A54E5">
        <w:rPr>
          <w:b w:val="0"/>
          <w:bCs w:val="0"/>
          <w:szCs w:val="22"/>
        </w:rPr>
        <w:fldChar w:fldCharType="separate"/>
      </w:r>
      <w:r w:rsidR="00614BEC">
        <w:rPr>
          <w:b w:val="0"/>
          <w:noProof/>
          <w:szCs w:val="22"/>
        </w:rPr>
        <w:t>10</w:t>
      </w:r>
      <w:r w:rsidRPr="003A54E5">
        <w:rPr>
          <w:b w:val="0"/>
          <w:bCs w:val="0"/>
          <w:szCs w:val="22"/>
        </w:rPr>
        <w:fldChar w:fldCharType="end"/>
      </w:r>
      <w:bookmarkEnd w:id="139"/>
      <w:r w:rsidRPr="003A54E5">
        <w:rPr>
          <w:b w:val="0"/>
          <w:szCs w:val="22"/>
        </w:rPr>
        <w:t xml:space="preserve">: GHG Reporting Program number of facilities by sub-sector </w:t>
      </w:r>
      <w:sdt>
        <w:sdtPr>
          <w:rPr>
            <w:b w:val="0"/>
            <w:bCs w:val="0"/>
            <w:color w:val="000000"/>
          </w:rPr>
          <w:tag w:val="MENDELEY_CITATION_v3_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"/>
          <w:id w:val="-7613076"/>
          <w:placeholder>
            <w:docPart w:val="BD3E61B4F9F64FDC96736D82A495DE3D"/>
          </w:placeholder>
        </w:sdtPr>
        <w:sdtContent>
          <w:r w:rsidRPr="002F319E">
            <w:rPr>
              <w:b w:val="0"/>
              <w:color w:val="000000"/>
            </w:rPr>
            <w:t>(US EPA, 2024b)</w:t>
          </w:r>
        </w:sdtContent>
      </w:sdt>
      <w:bookmarkEnd w:id="140"/>
    </w:p>
    <w:p w14:paraId="5764B0AF" w14:textId="77777777" w:rsidR="00F95B45" w:rsidRDefault="00F95B45" w:rsidP="00913D24"/>
    <w:p w14:paraId="076C5DD4" w14:textId="77777777" w:rsidR="006771CE" w:rsidRDefault="006771CE" w:rsidP="00913D24">
      <w:pPr>
        <w:rPr>
          <w:color w:val="000000"/>
        </w:rPr>
      </w:pPr>
    </w:p>
    <w:p w14:paraId="49B1B915" w14:textId="77777777" w:rsidR="006771CE" w:rsidRDefault="006771CE" w:rsidP="00913D24">
      <w:pPr>
        <w:rPr>
          <w:color w:val="000000"/>
        </w:rPr>
      </w:pPr>
    </w:p>
    <w:p w14:paraId="689FD47F" w14:textId="77777777" w:rsidR="006771CE" w:rsidRDefault="006771CE" w:rsidP="00913D24">
      <w:pPr>
        <w:rPr>
          <w:color w:val="000000"/>
        </w:rPr>
      </w:pPr>
    </w:p>
    <w:p w14:paraId="060E2CE1" w14:textId="77777777" w:rsidR="006771CE" w:rsidRDefault="006771CE" w:rsidP="00913D24">
      <w:pPr>
        <w:rPr>
          <w:color w:val="000000"/>
        </w:rPr>
      </w:pPr>
    </w:p>
    <w:p w14:paraId="6A061F6F" w14:textId="77777777" w:rsidR="006771CE" w:rsidRDefault="006771CE" w:rsidP="00913D24">
      <w:pPr>
        <w:rPr>
          <w:color w:val="000000"/>
        </w:rPr>
      </w:pPr>
    </w:p>
    <w:p w14:paraId="3F6BA02C" w14:textId="77777777" w:rsidR="006771CE" w:rsidRDefault="006771CE" w:rsidP="00913D24">
      <w:pPr>
        <w:rPr>
          <w:color w:val="000000"/>
        </w:rPr>
      </w:pPr>
    </w:p>
    <w:p w14:paraId="74CE3B62" w14:textId="77777777" w:rsidR="006771CE" w:rsidRDefault="006771CE" w:rsidP="00913D24">
      <w:pPr>
        <w:rPr>
          <w:color w:val="000000"/>
        </w:rPr>
      </w:pPr>
    </w:p>
    <w:p w14:paraId="351F01AF" w14:textId="1EEC92F3" w:rsidR="006771CE" w:rsidRDefault="006771CE" w:rsidP="006771CE">
      <w:pPr>
        <w:spacing w:after="0" w:line="480" w:lineRule="auto"/>
      </w:pPr>
      <w:r>
        <w:rPr>
          <w:color w:val="000000"/>
        </w:rPr>
        <w:lastRenderedPageBreak/>
        <w:t>program is necessary because we need a mechanism for reporting and reducing emissions that aren’t included in the GHG Reporting Program. We also need avenues for technical support and industry collaboration.</w:t>
      </w:r>
    </w:p>
    <w:p w14:paraId="4D60A520" w14:textId="41F37D69" w:rsidR="00913D24" w:rsidRDefault="00913D24" w:rsidP="006771CE">
      <w:pPr>
        <w:spacing w:after="0" w:line="480" w:lineRule="auto"/>
      </w:pPr>
      <w:r>
        <w:t>The U.S. Energy Information Administration (EIA) performs national sample surveys for residential, commercial building, and manufacturing sectors every 4 years. The Manufacturing Energy Consumption Survey (MECS) focuses on energy-related characteristics, energy usage, expenditures, and other questions involving energy activities for the industrial sector. We are interested in the MECS results on participation in energy management programs and summaries of specific industrial subsectors for this research. MECS, like GHGRP, doesn’t provide partnership or technical assistance.</w:t>
      </w:r>
    </w:p>
    <w:p w14:paraId="0FABA8F9" w14:textId="78B242B3" w:rsidR="00913D24" w:rsidRDefault="00913D24" w:rsidP="006771CE">
      <w:pPr>
        <w:spacing w:after="0" w:line="480" w:lineRule="auto"/>
        <w:jc w:val="both"/>
      </w:pPr>
      <w:r>
        <w:t xml:space="preserve">The 2018 MECS survey reviewed the industrial subsectors’ energy consumption in several ways, summarized in </w:t>
      </w:r>
      <w:r w:rsidRPr="00EA2F1E">
        <w:fldChar w:fldCharType="begin"/>
      </w:r>
      <w:r w:rsidRPr="00EA2F1E">
        <w:instrText xml:space="preserve"> REF _Ref181302797 \h  \* MERGEFORMAT </w:instrText>
      </w:r>
      <w:r w:rsidRPr="00EA2F1E">
        <w:fldChar w:fldCharType="separate"/>
      </w:r>
      <w:r w:rsidR="00614BEC" w:rsidRPr="00614BEC">
        <w:rPr>
          <w:b/>
          <w:bCs/>
        </w:rPr>
        <w:t xml:space="preserve">Table </w:t>
      </w:r>
      <w:r w:rsidR="00614BEC" w:rsidRPr="00614BEC">
        <w:rPr>
          <w:b/>
          <w:bCs/>
          <w:noProof/>
        </w:rPr>
        <w:t>20</w:t>
      </w:r>
      <w:r w:rsidRPr="00EA2F1E">
        <w:fldChar w:fldCharType="end"/>
      </w:r>
      <w:r>
        <w:t>. According to MECS, the top 5 subsectors by total energy consumption are Chemical Manufacturing, Petroleum and Coal Products Manufacturing, Paper Manufacturing, Primary Metal Manufacturing, and Food Manufacturing.</w:t>
      </w:r>
    </w:p>
    <w:p w14:paraId="7996CB5E" w14:textId="05345E51" w:rsidR="006771CE" w:rsidRDefault="006771CE" w:rsidP="006771CE">
      <w:pPr>
        <w:spacing w:after="0" w:line="480" w:lineRule="auto"/>
      </w:pPr>
      <w:r>
        <w:t xml:space="preserve">MECS 2018 reviewed the most common energy consumption improvement programs in the United States, as shown in </w:t>
      </w:r>
      <w:r w:rsidRPr="003B31B3">
        <w:rPr>
          <w:b/>
          <w:bCs/>
        </w:rPr>
        <w:fldChar w:fldCharType="begin"/>
      </w:r>
      <w:r w:rsidRPr="003B31B3">
        <w:rPr>
          <w:b/>
          <w:bCs/>
        </w:rPr>
        <w:instrText xml:space="preserve"> REF _Ref182213427 \h </w:instrText>
      </w:r>
      <w:r>
        <w:rPr>
          <w:b/>
          <w:bCs/>
        </w:rPr>
        <w:instrText xml:space="preserve"> \* MERGEFORMAT </w:instrText>
      </w:r>
      <w:r w:rsidRPr="003B31B3">
        <w:rPr>
          <w:b/>
          <w:bCs/>
        </w:rPr>
      </w:r>
      <w:r w:rsidRPr="003B31B3">
        <w:rPr>
          <w:b/>
          <w:bCs/>
        </w:rPr>
        <w:fldChar w:fldCharType="separate"/>
      </w:r>
      <w:r w:rsidRPr="00614BEC">
        <w:rPr>
          <w:b/>
          <w:bCs/>
        </w:rPr>
        <w:t xml:space="preserve">Figure </w:t>
      </w:r>
      <w:r w:rsidRPr="00614BEC">
        <w:rPr>
          <w:b/>
          <w:bCs/>
          <w:noProof/>
        </w:rPr>
        <w:t>11</w:t>
      </w:r>
      <w:r w:rsidRPr="003B31B3">
        <w:rPr>
          <w:b/>
          <w:bCs/>
        </w:rPr>
        <w:fldChar w:fldCharType="end"/>
      </w:r>
      <w:r>
        <w:rPr>
          <w:b/>
          <w:bCs/>
        </w:rPr>
        <w:t xml:space="preserve"> </w:t>
      </w:r>
      <w:r w:rsidRPr="006771CE">
        <w:t>and</w:t>
      </w:r>
      <w:r>
        <w:rPr>
          <w:b/>
          <w:bCs/>
        </w:rPr>
        <w:t xml:space="preserve"> </w:t>
      </w:r>
      <w:r w:rsidRPr="006771CE">
        <w:rPr>
          <w:b/>
          <w:bCs/>
        </w:rPr>
        <w:fldChar w:fldCharType="begin"/>
      </w:r>
      <w:r w:rsidRPr="006771CE">
        <w:rPr>
          <w:b/>
          <w:bCs/>
        </w:rPr>
        <w:instrText xml:space="preserve"> REF _Ref181885695 \h  \* MERGEFORMAT </w:instrText>
      </w:r>
      <w:r w:rsidRPr="006771CE">
        <w:rPr>
          <w:b/>
          <w:bCs/>
        </w:rPr>
      </w:r>
      <w:r w:rsidRPr="006771CE">
        <w:rPr>
          <w:b/>
          <w:bCs/>
        </w:rPr>
        <w:fldChar w:fldCharType="separate"/>
      </w:r>
      <w:r w:rsidRPr="006771CE">
        <w:rPr>
          <w:b/>
          <w:bCs/>
        </w:rPr>
        <w:t xml:space="preserve">Figure </w:t>
      </w:r>
      <w:r w:rsidRPr="006771CE">
        <w:rPr>
          <w:b/>
          <w:bCs/>
          <w:noProof/>
        </w:rPr>
        <w:t>9</w:t>
      </w:r>
      <w:r w:rsidRPr="006771CE">
        <w:rPr>
          <w:b/>
          <w:bCs/>
        </w:rPr>
        <w:fldChar w:fldCharType="end"/>
      </w:r>
      <w:r>
        <w:t xml:space="preserve">. ENERGY STAR was the most common energy consumption improvement program, with 43% of manufacturing establishments participating, while BP had 9% </w:t>
      </w:r>
      <w:sdt>
        <w:sdtPr>
          <w:rPr>
            <w:color w:val="000000"/>
          </w:rPr>
          <w:tag w:val="MENDELEY_CITATION_v3_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"/>
          <w:id w:val="-2106724200"/>
          <w:placeholder>
            <w:docPart w:val="9C04BD0FB12342B5A0B12C42B1B08EC4"/>
          </w:placeholder>
        </w:sdtPr>
        <w:sdtContent>
          <w:r w:rsidRPr="002F319E">
            <w:rPr>
              <w:color w:val="000000"/>
            </w:rPr>
            <w:t>(U.S. EIA, 2021)</w:t>
          </w:r>
        </w:sdtContent>
      </w:sdt>
      <w:r>
        <w:rPr>
          <w:color w:val="000000"/>
        </w:rPr>
        <w:t xml:space="preserve">. </w:t>
      </w:r>
      <w:r>
        <w:t xml:space="preserve">The 2018 MECS was based on the respondents' answers, not the BP dataset. </w:t>
      </w:r>
    </w:p>
    <w:p w14:paraId="760A05F9" w14:textId="4513055E" w:rsidR="006771CE" w:rsidRDefault="006771CE" w:rsidP="006771CE">
      <w:pPr>
        <w:spacing w:after="0" w:line="480" w:lineRule="auto"/>
        <w:jc w:val="both"/>
      </w:pPr>
      <w:r>
        <w:t xml:space="preserve">The final GHG reporting program in the US is the ‘Inventory of U.S. Greenhouse Gas Emissions and Sinks’ (Inventory) developed by the US EPA. The ‘Inventory’ is an annual report that tracks US GHG emissions and sinks by source, economic sector, and type of gas going back to 1990. The purpose of the inventory is to provide a comprehensive </w:t>
      </w:r>
    </w:p>
    <w:p w14:paraId="477E24F5" w14:textId="1BB16F16" w:rsidR="00913D24" w:rsidRPr="007E1DFC" w:rsidRDefault="00913D24" w:rsidP="008D6D25">
      <w:pPr>
        <w:pStyle w:val="Caption"/>
        <w:spacing w:after="0"/>
        <w:rPr>
          <w:i/>
          <w:iCs/>
          <w:szCs w:val="22"/>
        </w:rPr>
      </w:pPr>
      <w:bookmarkStart w:id="141" w:name="_Ref181302797"/>
      <w:bookmarkStart w:id="142" w:name="_Toc186208444"/>
      <w:r w:rsidRPr="00C61714">
        <w:rPr>
          <w:b w:val="0"/>
          <w:szCs w:val="22"/>
        </w:rPr>
        <w:lastRenderedPageBreak/>
        <w:t xml:space="preserve">Table </w:t>
      </w:r>
      <w:r w:rsidRPr="00C61714">
        <w:rPr>
          <w:b w:val="0"/>
          <w:i/>
          <w:iCs/>
          <w:szCs w:val="22"/>
        </w:rPr>
        <w:fldChar w:fldCharType="begin"/>
      </w:r>
      <w:r w:rsidRPr="00C61714">
        <w:rPr>
          <w:b w:val="0"/>
          <w:szCs w:val="22"/>
        </w:rPr>
        <w:instrText xml:space="preserve"> SEQ Table \* ARABIC </w:instrText>
      </w:r>
      <w:r w:rsidRPr="00C61714">
        <w:rPr>
          <w:b w:val="0"/>
          <w:i/>
          <w:iCs/>
          <w:szCs w:val="22"/>
        </w:rPr>
        <w:fldChar w:fldCharType="separate"/>
      </w:r>
      <w:r w:rsidR="00614BEC">
        <w:rPr>
          <w:b w:val="0"/>
          <w:noProof/>
          <w:szCs w:val="22"/>
        </w:rPr>
        <w:t>20</w:t>
      </w:r>
      <w:r w:rsidRPr="00C61714">
        <w:rPr>
          <w:b w:val="0"/>
          <w:i/>
          <w:iCs/>
          <w:szCs w:val="22"/>
        </w:rPr>
        <w:fldChar w:fldCharType="end"/>
      </w:r>
      <w:bookmarkEnd w:id="141"/>
      <w:r>
        <w:rPr>
          <w:szCs w:val="22"/>
        </w:rPr>
        <w:t xml:space="preserve">: </w:t>
      </w:r>
      <w:r>
        <w:rPr>
          <w:b w:val="0"/>
          <w:szCs w:val="22"/>
        </w:rPr>
        <w:t>Summary of 2018 MECS industrial subsector analysis</w:t>
      </w:r>
      <w:bookmarkEnd w:id="142"/>
    </w:p>
    <w:tbl>
      <w:tblPr>
        <w:tblStyle w:val="TableGrid"/>
        <w:tblW w:w="5068" w:type="pct"/>
        <w:jc w:val="center"/>
        <w:tblLook w:val="04A0" w:firstRow="1" w:lastRow="0" w:firstColumn="1" w:lastColumn="0" w:noHBand="0" w:noVBand="1"/>
      </w:tblPr>
      <w:tblGrid>
        <w:gridCol w:w="5320"/>
        <w:gridCol w:w="1802"/>
        <w:gridCol w:w="1625"/>
      </w:tblGrid>
      <w:tr w:rsidR="00913D24" w:rsidRPr="006771CE" w14:paraId="5EB38FC2" w14:textId="77777777" w:rsidTr="00D93AB4">
        <w:trPr>
          <w:trHeight w:val="557"/>
          <w:jc w:val="center"/>
        </w:trPr>
        <w:tc>
          <w:tcPr>
            <w:tcW w:w="3041" w:type="pct"/>
            <w:shd w:val="clear" w:color="auto" w:fill="D9D9D9" w:themeFill="background1" w:themeFillShade="D9"/>
            <w:vAlign w:val="center"/>
          </w:tcPr>
          <w:p w14:paraId="4D5CB64D" w14:textId="77777777" w:rsidR="00913D24" w:rsidRPr="006771CE" w:rsidRDefault="00913D24" w:rsidP="00C70438">
            <w:pPr>
              <w:spacing w:after="0" w:line="240" w:lineRule="auto"/>
              <w:jc w:val="center"/>
              <w:rPr>
                <w:rFonts w:cs="Times New Roman"/>
                <w:b/>
                <w:bCs/>
                <w:color w:val="000000"/>
                <w:sz w:val="20"/>
                <w:szCs w:val="18"/>
              </w:rPr>
            </w:pPr>
            <w:r w:rsidRPr="006771CE">
              <w:rPr>
                <w:rFonts w:cs="Times New Roman"/>
                <w:b/>
                <w:bCs/>
                <w:color w:val="000000"/>
                <w:sz w:val="20"/>
                <w:szCs w:val="18"/>
              </w:rPr>
              <w:t>Sub-sector</w:t>
            </w:r>
          </w:p>
        </w:tc>
        <w:tc>
          <w:tcPr>
            <w:tcW w:w="1030" w:type="pct"/>
            <w:shd w:val="clear" w:color="auto" w:fill="D9D9D9" w:themeFill="background1" w:themeFillShade="D9"/>
            <w:vAlign w:val="center"/>
          </w:tcPr>
          <w:p w14:paraId="78CA8601" w14:textId="77777777" w:rsidR="00913D24" w:rsidRPr="006771CE" w:rsidRDefault="00913D24" w:rsidP="00C70438">
            <w:pPr>
              <w:spacing w:after="0" w:line="240" w:lineRule="auto"/>
              <w:jc w:val="center"/>
              <w:rPr>
                <w:rFonts w:cs="Times New Roman"/>
                <w:b/>
                <w:bCs/>
                <w:color w:val="000000"/>
                <w:sz w:val="20"/>
                <w:szCs w:val="18"/>
              </w:rPr>
            </w:pPr>
            <w:r w:rsidRPr="006771CE">
              <w:rPr>
                <w:rFonts w:cs="Times New Roman"/>
                <w:b/>
                <w:bCs/>
                <w:color w:val="000000"/>
                <w:sz w:val="20"/>
                <w:szCs w:val="18"/>
              </w:rPr>
              <w:t># of Establishments</w:t>
            </w:r>
          </w:p>
        </w:tc>
        <w:tc>
          <w:tcPr>
            <w:tcW w:w="929" w:type="pct"/>
            <w:shd w:val="clear" w:color="auto" w:fill="D9D9D9" w:themeFill="background1" w:themeFillShade="D9"/>
            <w:vAlign w:val="center"/>
          </w:tcPr>
          <w:p w14:paraId="0C83D2FF" w14:textId="77777777" w:rsidR="00913D24" w:rsidRPr="006771CE" w:rsidRDefault="00913D24" w:rsidP="00C70438">
            <w:pPr>
              <w:spacing w:after="0" w:line="240" w:lineRule="auto"/>
              <w:jc w:val="center"/>
              <w:rPr>
                <w:rFonts w:cs="Times New Roman"/>
                <w:b/>
                <w:bCs/>
                <w:color w:val="000000"/>
                <w:sz w:val="20"/>
                <w:szCs w:val="18"/>
              </w:rPr>
            </w:pPr>
            <w:r w:rsidRPr="006771CE">
              <w:rPr>
                <w:rFonts w:cs="Times New Roman"/>
                <w:b/>
                <w:bCs/>
                <w:color w:val="000000"/>
                <w:sz w:val="20"/>
                <w:szCs w:val="18"/>
              </w:rPr>
              <w:t>Total Energy Consumption</w:t>
            </w:r>
          </w:p>
          <w:p w14:paraId="38423337" w14:textId="77777777" w:rsidR="00913D24" w:rsidRPr="006771CE" w:rsidRDefault="00913D24" w:rsidP="00C70438">
            <w:pPr>
              <w:spacing w:after="0" w:line="240" w:lineRule="auto"/>
              <w:jc w:val="center"/>
              <w:rPr>
                <w:rFonts w:cs="Times New Roman"/>
                <w:b/>
                <w:bCs/>
                <w:color w:val="000000"/>
                <w:sz w:val="20"/>
                <w:szCs w:val="18"/>
              </w:rPr>
            </w:pPr>
            <w:r w:rsidRPr="006771CE">
              <w:rPr>
                <w:rFonts w:cs="Times New Roman"/>
                <w:b/>
                <w:bCs/>
                <w:color w:val="000000"/>
                <w:sz w:val="20"/>
                <w:szCs w:val="18"/>
              </w:rPr>
              <w:t>(TBtu)</w:t>
            </w:r>
          </w:p>
        </w:tc>
      </w:tr>
      <w:tr w:rsidR="00913D24" w:rsidRPr="006771CE" w14:paraId="74D65CF9" w14:textId="77777777" w:rsidTr="00E15EF1">
        <w:trPr>
          <w:trHeight w:val="283"/>
          <w:jc w:val="center"/>
        </w:trPr>
        <w:tc>
          <w:tcPr>
            <w:tcW w:w="3041" w:type="pct"/>
            <w:shd w:val="clear" w:color="auto" w:fill="D9D9D9" w:themeFill="background1" w:themeFillShade="D9"/>
            <w:vAlign w:val="center"/>
          </w:tcPr>
          <w:p w14:paraId="299EE9F5" w14:textId="77777777" w:rsidR="00913D24" w:rsidRPr="006771CE" w:rsidRDefault="00913D24" w:rsidP="00C70438">
            <w:pPr>
              <w:spacing w:after="0" w:line="240" w:lineRule="auto"/>
              <w:jc w:val="center"/>
              <w:rPr>
                <w:rFonts w:cs="Times New Roman"/>
                <w:b/>
                <w:bCs/>
                <w:sz w:val="20"/>
                <w:szCs w:val="18"/>
              </w:rPr>
            </w:pPr>
            <w:r w:rsidRPr="006771CE">
              <w:rPr>
                <w:rFonts w:cs="Times New Roman"/>
                <w:b/>
                <w:bCs/>
                <w:color w:val="000000"/>
                <w:sz w:val="20"/>
                <w:szCs w:val="18"/>
              </w:rPr>
              <w:t>325 - Chemical Manufacturing</w:t>
            </w:r>
          </w:p>
        </w:tc>
        <w:tc>
          <w:tcPr>
            <w:tcW w:w="1030" w:type="pct"/>
            <w:vAlign w:val="center"/>
          </w:tcPr>
          <w:p w14:paraId="508225BC" w14:textId="77777777" w:rsidR="00913D24" w:rsidRPr="006771CE" w:rsidRDefault="00913D24" w:rsidP="00C70438">
            <w:pPr>
              <w:spacing w:after="0" w:line="240" w:lineRule="auto"/>
              <w:jc w:val="center"/>
              <w:rPr>
                <w:rFonts w:cs="Times New Roman"/>
                <w:color w:val="000000"/>
                <w:sz w:val="20"/>
                <w:szCs w:val="18"/>
              </w:rPr>
            </w:pPr>
            <w:r w:rsidRPr="006771CE">
              <w:rPr>
                <w:rFonts w:cs="Times New Roman"/>
                <w:color w:val="000000"/>
                <w:sz w:val="20"/>
                <w:szCs w:val="18"/>
              </w:rPr>
              <w:t>8,902</w:t>
            </w:r>
          </w:p>
        </w:tc>
        <w:tc>
          <w:tcPr>
            <w:tcW w:w="929" w:type="pct"/>
            <w:vAlign w:val="center"/>
          </w:tcPr>
          <w:p w14:paraId="2BEE6CF2"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7,141</w:t>
            </w:r>
          </w:p>
        </w:tc>
      </w:tr>
      <w:tr w:rsidR="00913D24" w:rsidRPr="006771CE" w14:paraId="7D5AD305" w14:textId="77777777" w:rsidTr="00E15EF1">
        <w:trPr>
          <w:trHeight w:val="283"/>
          <w:jc w:val="center"/>
        </w:trPr>
        <w:tc>
          <w:tcPr>
            <w:tcW w:w="3041" w:type="pct"/>
            <w:shd w:val="clear" w:color="auto" w:fill="D9D9D9" w:themeFill="background1" w:themeFillShade="D9"/>
            <w:vAlign w:val="center"/>
          </w:tcPr>
          <w:p w14:paraId="5EB9AD39" w14:textId="77777777" w:rsidR="00913D24" w:rsidRPr="006771CE" w:rsidRDefault="00913D24" w:rsidP="00C70438">
            <w:pPr>
              <w:spacing w:after="0" w:line="240" w:lineRule="auto"/>
              <w:jc w:val="center"/>
              <w:rPr>
                <w:rFonts w:cs="Times New Roman"/>
                <w:b/>
                <w:bCs/>
                <w:sz w:val="20"/>
                <w:szCs w:val="18"/>
              </w:rPr>
            </w:pPr>
            <w:r w:rsidRPr="006771CE">
              <w:rPr>
                <w:rFonts w:cs="Times New Roman"/>
                <w:b/>
                <w:bCs/>
                <w:color w:val="000000"/>
                <w:sz w:val="20"/>
                <w:szCs w:val="18"/>
              </w:rPr>
              <w:t>324 - Petroleum and Coal Products Manufacturing</w:t>
            </w:r>
          </w:p>
        </w:tc>
        <w:tc>
          <w:tcPr>
            <w:tcW w:w="1030" w:type="pct"/>
            <w:vAlign w:val="center"/>
          </w:tcPr>
          <w:p w14:paraId="14374BC9" w14:textId="77777777" w:rsidR="00913D24" w:rsidRPr="006771CE" w:rsidRDefault="00913D24" w:rsidP="00C70438">
            <w:pPr>
              <w:spacing w:after="0" w:line="240" w:lineRule="auto"/>
              <w:jc w:val="center"/>
              <w:rPr>
                <w:rFonts w:cs="Times New Roman"/>
                <w:color w:val="000000"/>
                <w:sz w:val="20"/>
                <w:szCs w:val="18"/>
              </w:rPr>
            </w:pPr>
            <w:r w:rsidRPr="006771CE">
              <w:rPr>
                <w:rFonts w:cs="Times New Roman"/>
                <w:color w:val="000000"/>
                <w:sz w:val="20"/>
                <w:szCs w:val="18"/>
              </w:rPr>
              <w:t>1,883</w:t>
            </w:r>
          </w:p>
        </w:tc>
        <w:tc>
          <w:tcPr>
            <w:tcW w:w="929" w:type="pct"/>
            <w:vAlign w:val="center"/>
          </w:tcPr>
          <w:p w14:paraId="28631CF6"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4,245</w:t>
            </w:r>
          </w:p>
        </w:tc>
      </w:tr>
      <w:tr w:rsidR="00913D24" w:rsidRPr="006771CE" w14:paraId="46E93C0C" w14:textId="77777777" w:rsidTr="00E15EF1">
        <w:trPr>
          <w:trHeight w:val="283"/>
          <w:jc w:val="center"/>
        </w:trPr>
        <w:tc>
          <w:tcPr>
            <w:tcW w:w="3041" w:type="pct"/>
            <w:shd w:val="clear" w:color="auto" w:fill="D9D9D9" w:themeFill="background1" w:themeFillShade="D9"/>
            <w:vAlign w:val="center"/>
          </w:tcPr>
          <w:p w14:paraId="205E55DD" w14:textId="77777777" w:rsidR="00913D24" w:rsidRPr="006771CE" w:rsidRDefault="00913D24" w:rsidP="00C70438">
            <w:pPr>
              <w:spacing w:after="0" w:line="240" w:lineRule="auto"/>
              <w:jc w:val="center"/>
              <w:rPr>
                <w:rFonts w:cs="Times New Roman"/>
                <w:b/>
                <w:bCs/>
                <w:sz w:val="20"/>
                <w:szCs w:val="18"/>
              </w:rPr>
            </w:pPr>
            <w:r w:rsidRPr="006771CE">
              <w:rPr>
                <w:rFonts w:cs="Times New Roman"/>
                <w:b/>
                <w:bCs/>
                <w:color w:val="000000"/>
                <w:sz w:val="20"/>
                <w:szCs w:val="18"/>
              </w:rPr>
              <w:t>322 - Paper Manufacturing</w:t>
            </w:r>
          </w:p>
        </w:tc>
        <w:tc>
          <w:tcPr>
            <w:tcW w:w="1030" w:type="pct"/>
            <w:vAlign w:val="center"/>
          </w:tcPr>
          <w:p w14:paraId="5E10BA41" w14:textId="77777777" w:rsidR="00913D24" w:rsidRPr="006771CE" w:rsidRDefault="00913D24" w:rsidP="00C70438">
            <w:pPr>
              <w:spacing w:after="0" w:line="240" w:lineRule="auto"/>
              <w:jc w:val="center"/>
              <w:rPr>
                <w:rFonts w:cs="Times New Roman"/>
                <w:color w:val="000000"/>
                <w:sz w:val="20"/>
                <w:szCs w:val="18"/>
              </w:rPr>
            </w:pPr>
            <w:r w:rsidRPr="006771CE">
              <w:rPr>
                <w:rFonts w:cs="Times New Roman"/>
                <w:color w:val="000000"/>
                <w:sz w:val="20"/>
                <w:szCs w:val="18"/>
              </w:rPr>
              <w:t>3,009</w:t>
            </w:r>
          </w:p>
        </w:tc>
        <w:tc>
          <w:tcPr>
            <w:tcW w:w="929" w:type="pct"/>
            <w:vAlign w:val="center"/>
          </w:tcPr>
          <w:p w14:paraId="42C62794"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2,041</w:t>
            </w:r>
          </w:p>
        </w:tc>
      </w:tr>
      <w:tr w:rsidR="00913D24" w:rsidRPr="006771CE" w14:paraId="441FDC9B" w14:textId="77777777" w:rsidTr="00E15EF1">
        <w:trPr>
          <w:trHeight w:val="283"/>
          <w:jc w:val="center"/>
        </w:trPr>
        <w:tc>
          <w:tcPr>
            <w:tcW w:w="3041" w:type="pct"/>
            <w:shd w:val="clear" w:color="auto" w:fill="D9D9D9" w:themeFill="background1" w:themeFillShade="D9"/>
            <w:vAlign w:val="center"/>
          </w:tcPr>
          <w:p w14:paraId="7CB165AF" w14:textId="77777777" w:rsidR="00913D24" w:rsidRPr="006771CE" w:rsidRDefault="00913D24" w:rsidP="00C70438">
            <w:pPr>
              <w:spacing w:after="0" w:line="240" w:lineRule="auto"/>
              <w:jc w:val="center"/>
              <w:rPr>
                <w:rFonts w:cs="Times New Roman"/>
                <w:b/>
                <w:bCs/>
                <w:sz w:val="20"/>
                <w:szCs w:val="18"/>
              </w:rPr>
            </w:pPr>
            <w:r w:rsidRPr="006771CE">
              <w:rPr>
                <w:rFonts w:cs="Times New Roman"/>
                <w:b/>
                <w:bCs/>
                <w:color w:val="000000"/>
                <w:sz w:val="20"/>
                <w:szCs w:val="18"/>
              </w:rPr>
              <w:t>331 - Primary Metal Manufacturing</w:t>
            </w:r>
          </w:p>
        </w:tc>
        <w:tc>
          <w:tcPr>
            <w:tcW w:w="1030" w:type="pct"/>
            <w:vAlign w:val="center"/>
          </w:tcPr>
          <w:p w14:paraId="3C96D5CC" w14:textId="77777777" w:rsidR="00913D24" w:rsidRPr="006771CE" w:rsidRDefault="00913D24" w:rsidP="00C70438">
            <w:pPr>
              <w:spacing w:after="0" w:line="240" w:lineRule="auto"/>
              <w:jc w:val="center"/>
              <w:rPr>
                <w:rFonts w:cs="Times New Roman"/>
                <w:color w:val="000000"/>
                <w:sz w:val="20"/>
                <w:szCs w:val="18"/>
              </w:rPr>
            </w:pPr>
            <w:r w:rsidRPr="006771CE">
              <w:rPr>
                <w:rFonts w:cs="Times New Roman"/>
                <w:color w:val="000000"/>
                <w:sz w:val="20"/>
                <w:szCs w:val="18"/>
              </w:rPr>
              <w:t>3,226</w:t>
            </w:r>
          </w:p>
        </w:tc>
        <w:tc>
          <w:tcPr>
            <w:tcW w:w="929" w:type="pct"/>
            <w:vAlign w:val="center"/>
          </w:tcPr>
          <w:p w14:paraId="0194CA41"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1,511</w:t>
            </w:r>
          </w:p>
        </w:tc>
      </w:tr>
      <w:tr w:rsidR="00913D24" w:rsidRPr="006771CE" w14:paraId="547E069C" w14:textId="77777777" w:rsidTr="00E15EF1">
        <w:trPr>
          <w:trHeight w:val="283"/>
          <w:jc w:val="center"/>
        </w:trPr>
        <w:tc>
          <w:tcPr>
            <w:tcW w:w="3041" w:type="pct"/>
            <w:shd w:val="clear" w:color="auto" w:fill="D9D9D9" w:themeFill="background1" w:themeFillShade="D9"/>
            <w:vAlign w:val="center"/>
          </w:tcPr>
          <w:p w14:paraId="155EFA9B" w14:textId="77777777" w:rsidR="00913D24" w:rsidRPr="006771CE" w:rsidRDefault="00913D24" w:rsidP="00C70438">
            <w:pPr>
              <w:spacing w:after="0" w:line="240" w:lineRule="auto"/>
              <w:jc w:val="center"/>
              <w:rPr>
                <w:rFonts w:cs="Times New Roman"/>
                <w:b/>
                <w:bCs/>
                <w:sz w:val="20"/>
                <w:szCs w:val="18"/>
              </w:rPr>
            </w:pPr>
            <w:r w:rsidRPr="006771CE">
              <w:rPr>
                <w:rFonts w:cs="Times New Roman"/>
                <w:b/>
                <w:bCs/>
                <w:color w:val="000000"/>
                <w:sz w:val="20"/>
                <w:szCs w:val="18"/>
              </w:rPr>
              <w:t>311 - Food Manufacturing</w:t>
            </w:r>
          </w:p>
        </w:tc>
        <w:tc>
          <w:tcPr>
            <w:tcW w:w="1030" w:type="pct"/>
            <w:vAlign w:val="center"/>
          </w:tcPr>
          <w:p w14:paraId="77C0D882" w14:textId="77777777" w:rsidR="00913D24" w:rsidRPr="006771CE" w:rsidRDefault="00913D24" w:rsidP="00C70438">
            <w:pPr>
              <w:spacing w:after="0" w:line="240" w:lineRule="auto"/>
              <w:jc w:val="center"/>
              <w:rPr>
                <w:rFonts w:cs="Times New Roman"/>
                <w:color w:val="000000"/>
                <w:sz w:val="20"/>
                <w:szCs w:val="18"/>
              </w:rPr>
            </w:pPr>
            <w:r w:rsidRPr="006771CE">
              <w:rPr>
                <w:rFonts w:cs="Times New Roman"/>
                <w:color w:val="000000"/>
                <w:sz w:val="20"/>
                <w:szCs w:val="18"/>
              </w:rPr>
              <w:t>15,842</w:t>
            </w:r>
          </w:p>
        </w:tc>
        <w:tc>
          <w:tcPr>
            <w:tcW w:w="929" w:type="pct"/>
            <w:vAlign w:val="center"/>
          </w:tcPr>
          <w:p w14:paraId="3C3EE904"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1,161</w:t>
            </w:r>
          </w:p>
        </w:tc>
      </w:tr>
      <w:tr w:rsidR="00913D24" w:rsidRPr="006771CE" w14:paraId="71A5DCD8" w14:textId="77777777" w:rsidTr="00E15EF1">
        <w:trPr>
          <w:trHeight w:val="283"/>
          <w:jc w:val="center"/>
        </w:trPr>
        <w:tc>
          <w:tcPr>
            <w:tcW w:w="3041" w:type="pct"/>
            <w:shd w:val="clear" w:color="auto" w:fill="D9D9D9" w:themeFill="background1" w:themeFillShade="D9"/>
            <w:vAlign w:val="center"/>
          </w:tcPr>
          <w:p w14:paraId="01D06571"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327 - Nonmetallic Mineral Product Manufacturing</w:t>
            </w:r>
          </w:p>
        </w:tc>
        <w:tc>
          <w:tcPr>
            <w:tcW w:w="1030" w:type="pct"/>
            <w:vAlign w:val="center"/>
          </w:tcPr>
          <w:p w14:paraId="32D06091" w14:textId="77777777" w:rsidR="00913D24" w:rsidRPr="006771CE" w:rsidRDefault="00913D24" w:rsidP="00C70438">
            <w:pPr>
              <w:spacing w:after="0" w:line="240" w:lineRule="auto"/>
              <w:jc w:val="center"/>
              <w:rPr>
                <w:rFonts w:cs="Times New Roman"/>
                <w:color w:val="000000"/>
                <w:sz w:val="20"/>
                <w:szCs w:val="18"/>
              </w:rPr>
            </w:pPr>
            <w:r w:rsidRPr="006771CE">
              <w:rPr>
                <w:rFonts w:cs="Times New Roman"/>
                <w:color w:val="000000"/>
                <w:sz w:val="20"/>
                <w:szCs w:val="18"/>
              </w:rPr>
              <w:t>12,035</w:t>
            </w:r>
          </w:p>
        </w:tc>
        <w:tc>
          <w:tcPr>
            <w:tcW w:w="929" w:type="pct"/>
            <w:vAlign w:val="center"/>
          </w:tcPr>
          <w:p w14:paraId="7F155D36"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846</w:t>
            </w:r>
          </w:p>
        </w:tc>
      </w:tr>
      <w:tr w:rsidR="00913D24" w:rsidRPr="006771CE" w14:paraId="6F07E2E0" w14:textId="77777777" w:rsidTr="00E15EF1">
        <w:trPr>
          <w:trHeight w:val="283"/>
          <w:jc w:val="center"/>
        </w:trPr>
        <w:tc>
          <w:tcPr>
            <w:tcW w:w="3041" w:type="pct"/>
            <w:shd w:val="clear" w:color="auto" w:fill="D9D9D9" w:themeFill="background1" w:themeFillShade="D9"/>
            <w:vAlign w:val="center"/>
          </w:tcPr>
          <w:p w14:paraId="031650F8"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321 - Wood Product Manufacturing</w:t>
            </w:r>
          </w:p>
        </w:tc>
        <w:tc>
          <w:tcPr>
            <w:tcW w:w="1030" w:type="pct"/>
            <w:vAlign w:val="center"/>
          </w:tcPr>
          <w:p w14:paraId="0A2CEF5F" w14:textId="77777777" w:rsidR="00913D24" w:rsidRPr="006771CE" w:rsidRDefault="00913D24" w:rsidP="00C70438">
            <w:pPr>
              <w:spacing w:after="0" w:line="240" w:lineRule="auto"/>
              <w:jc w:val="center"/>
              <w:rPr>
                <w:rFonts w:cs="Times New Roman"/>
                <w:color w:val="000000"/>
                <w:sz w:val="20"/>
                <w:szCs w:val="18"/>
              </w:rPr>
            </w:pPr>
            <w:r w:rsidRPr="006771CE">
              <w:rPr>
                <w:rFonts w:cs="Times New Roman"/>
                <w:color w:val="000000"/>
                <w:sz w:val="20"/>
                <w:szCs w:val="18"/>
              </w:rPr>
              <w:t>9,435</w:t>
            </w:r>
          </w:p>
        </w:tc>
        <w:tc>
          <w:tcPr>
            <w:tcW w:w="929" w:type="pct"/>
            <w:vAlign w:val="center"/>
          </w:tcPr>
          <w:p w14:paraId="78E7C89B"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388</w:t>
            </w:r>
          </w:p>
        </w:tc>
      </w:tr>
      <w:tr w:rsidR="00913D24" w:rsidRPr="006771CE" w14:paraId="0FB976CB" w14:textId="77777777" w:rsidTr="00E15EF1">
        <w:trPr>
          <w:trHeight w:val="283"/>
          <w:jc w:val="center"/>
        </w:trPr>
        <w:tc>
          <w:tcPr>
            <w:tcW w:w="3041" w:type="pct"/>
            <w:shd w:val="clear" w:color="auto" w:fill="D9D9D9" w:themeFill="background1" w:themeFillShade="D9"/>
            <w:vAlign w:val="center"/>
          </w:tcPr>
          <w:p w14:paraId="1C9790C1"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336 - Transportation Equipment Manufacturing</w:t>
            </w:r>
          </w:p>
        </w:tc>
        <w:tc>
          <w:tcPr>
            <w:tcW w:w="1030" w:type="pct"/>
            <w:vAlign w:val="center"/>
          </w:tcPr>
          <w:p w14:paraId="7D990CCF" w14:textId="77777777" w:rsidR="00913D24" w:rsidRPr="006771CE" w:rsidRDefault="00913D24" w:rsidP="00C70438">
            <w:pPr>
              <w:spacing w:after="0" w:line="240" w:lineRule="auto"/>
              <w:jc w:val="center"/>
              <w:rPr>
                <w:rFonts w:cs="Times New Roman"/>
                <w:color w:val="000000"/>
                <w:sz w:val="20"/>
                <w:szCs w:val="18"/>
              </w:rPr>
            </w:pPr>
            <w:r w:rsidRPr="006771CE">
              <w:rPr>
                <w:rFonts w:cs="Times New Roman"/>
                <w:color w:val="000000"/>
                <w:sz w:val="20"/>
                <w:szCs w:val="18"/>
              </w:rPr>
              <w:t>7,103</w:t>
            </w:r>
          </w:p>
        </w:tc>
        <w:tc>
          <w:tcPr>
            <w:tcW w:w="929" w:type="pct"/>
            <w:vAlign w:val="center"/>
          </w:tcPr>
          <w:p w14:paraId="738D5316"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348</w:t>
            </w:r>
          </w:p>
        </w:tc>
      </w:tr>
      <w:tr w:rsidR="00913D24" w:rsidRPr="006771CE" w14:paraId="04C92A70" w14:textId="77777777" w:rsidTr="00E15EF1">
        <w:trPr>
          <w:trHeight w:val="283"/>
          <w:jc w:val="center"/>
        </w:trPr>
        <w:tc>
          <w:tcPr>
            <w:tcW w:w="3041" w:type="pct"/>
            <w:shd w:val="clear" w:color="auto" w:fill="D9D9D9" w:themeFill="background1" w:themeFillShade="D9"/>
            <w:vAlign w:val="center"/>
          </w:tcPr>
          <w:p w14:paraId="590F10B4"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326 - Plastics and Rubber Manufacturing</w:t>
            </w:r>
          </w:p>
        </w:tc>
        <w:tc>
          <w:tcPr>
            <w:tcW w:w="1030" w:type="pct"/>
            <w:vAlign w:val="center"/>
          </w:tcPr>
          <w:p w14:paraId="3200A3C1" w14:textId="77777777" w:rsidR="00913D24" w:rsidRPr="006771CE" w:rsidRDefault="00913D24" w:rsidP="00C70438">
            <w:pPr>
              <w:spacing w:after="0" w:line="240" w:lineRule="auto"/>
              <w:jc w:val="center"/>
              <w:rPr>
                <w:rFonts w:cs="Times New Roman"/>
                <w:color w:val="000000"/>
                <w:sz w:val="20"/>
                <w:szCs w:val="18"/>
              </w:rPr>
            </w:pPr>
            <w:r w:rsidRPr="006771CE">
              <w:rPr>
                <w:rFonts w:cs="Times New Roman"/>
                <w:color w:val="000000"/>
                <w:sz w:val="20"/>
                <w:szCs w:val="18"/>
              </w:rPr>
              <w:t>8,317</w:t>
            </w:r>
          </w:p>
        </w:tc>
        <w:tc>
          <w:tcPr>
            <w:tcW w:w="929" w:type="pct"/>
            <w:vAlign w:val="center"/>
          </w:tcPr>
          <w:p w14:paraId="5D96FF33"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257</w:t>
            </w:r>
          </w:p>
        </w:tc>
      </w:tr>
      <w:tr w:rsidR="00913D24" w:rsidRPr="006771CE" w14:paraId="41BB2A2A" w14:textId="77777777" w:rsidTr="00E15EF1">
        <w:trPr>
          <w:trHeight w:val="283"/>
          <w:jc w:val="center"/>
        </w:trPr>
        <w:tc>
          <w:tcPr>
            <w:tcW w:w="3041" w:type="pct"/>
            <w:shd w:val="clear" w:color="auto" w:fill="D9D9D9" w:themeFill="background1" w:themeFillShade="D9"/>
            <w:vAlign w:val="center"/>
          </w:tcPr>
          <w:p w14:paraId="346DB52C"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332 - Fabricated Metal Product Manufacturing</w:t>
            </w:r>
          </w:p>
        </w:tc>
        <w:tc>
          <w:tcPr>
            <w:tcW w:w="1030" w:type="pct"/>
            <w:vAlign w:val="center"/>
          </w:tcPr>
          <w:p w14:paraId="6FCC3272" w14:textId="77777777" w:rsidR="00913D24" w:rsidRPr="006771CE" w:rsidRDefault="00913D24" w:rsidP="00C70438">
            <w:pPr>
              <w:spacing w:after="0" w:line="240" w:lineRule="auto"/>
              <w:jc w:val="center"/>
              <w:rPr>
                <w:rFonts w:cs="Times New Roman"/>
                <w:color w:val="000000"/>
                <w:sz w:val="20"/>
                <w:szCs w:val="18"/>
              </w:rPr>
            </w:pPr>
            <w:r w:rsidRPr="006771CE">
              <w:rPr>
                <w:rFonts w:cs="Times New Roman"/>
                <w:color w:val="000000"/>
                <w:sz w:val="20"/>
                <w:szCs w:val="18"/>
              </w:rPr>
              <w:t>37,949</w:t>
            </w:r>
          </w:p>
        </w:tc>
        <w:tc>
          <w:tcPr>
            <w:tcW w:w="929" w:type="pct"/>
            <w:vAlign w:val="center"/>
          </w:tcPr>
          <w:p w14:paraId="07B83AF9"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257</w:t>
            </w:r>
          </w:p>
        </w:tc>
      </w:tr>
      <w:tr w:rsidR="00913D24" w:rsidRPr="006771CE" w14:paraId="2AE78573" w14:textId="77777777" w:rsidTr="00E15EF1">
        <w:trPr>
          <w:trHeight w:val="283"/>
          <w:jc w:val="center"/>
        </w:trPr>
        <w:tc>
          <w:tcPr>
            <w:tcW w:w="3041" w:type="pct"/>
            <w:shd w:val="clear" w:color="auto" w:fill="D9D9D9" w:themeFill="background1" w:themeFillShade="D9"/>
            <w:vAlign w:val="center"/>
          </w:tcPr>
          <w:p w14:paraId="444D6094"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333 - Machinery Manufacturing</w:t>
            </w:r>
          </w:p>
        </w:tc>
        <w:tc>
          <w:tcPr>
            <w:tcW w:w="1030" w:type="pct"/>
            <w:vAlign w:val="center"/>
          </w:tcPr>
          <w:p w14:paraId="677EE701" w14:textId="77777777" w:rsidR="00913D24" w:rsidRPr="006771CE" w:rsidRDefault="00913D24" w:rsidP="00C70438">
            <w:pPr>
              <w:spacing w:after="0" w:line="240" w:lineRule="auto"/>
              <w:jc w:val="center"/>
              <w:rPr>
                <w:rFonts w:cs="Times New Roman"/>
                <w:color w:val="000000"/>
                <w:sz w:val="20"/>
                <w:szCs w:val="18"/>
              </w:rPr>
            </w:pPr>
            <w:r w:rsidRPr="006771CE">
              <w:rPr>
                <w:rFonts w:cs="Times New Roman"/>
                <w:color w:val="000000"/>
                <w:sz w:val="20"/>
                <w:szCs w:val="18"/>
              </w:rPr>
              <w:t>14,919</w:t>
            </w:r>
          </w:p>
        </w:tc>
        <w:tc>
          <w:tcPr>
            <w:tcW w:w="929" w:type="pct"/>
            <w:vAlign w:val="center"/>
          </w:tcPr>
          <w:p w14:paraId="0A70F805"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148</w:t>
            </w:r>
          </w:p>
        </w:tc>
      </w:tr>
      <w:tr w:rsidR="00913D24" w:rsidRPr="006771CE" w14:paraId="62469525" w14:textId="77777777" w:rsidTr="00E15EF1">
        <w:trPr>
          <w:trHeight w:val="283"/>
          <w:jc w:val="center"/>
        </w:trPr>
        <w:tc>
          <w:tcPr>
            <w:tcW w:w="3041" w:type="pct"/>
            <w:shd w:val="clear" w:color="auto" w:fill="D9D9D9" w:themeFill="background1" w:themeFillShade="D9"/>
            <w:vAlign w:val="center"/>
          </w:tcPr>
          <w:p w14:paraId="0EF75802"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312 - Beverage and Tobacco Product Manufacturing</w:t>
            </w:r>
          </w:p>
        </w:tc>
        <w:tc>
          <w:tcPr>
            <w:tcW w:w="1030" w:type="pct"/>
            <w:vAlign w:val="center"/>
          </w:tcPr>
          <w:p w14:paraId="41F8064A" w14:textId="77777777" w:rsidR="00913D24" w:rsidRPr="006771CE" w:rsidRDefault="00913D24" w:rsidP="00C70438">
            <w:pPr>
              <w:spacing w:after="0" w:line="240" w:lineRule="auto"/>
              <w:jc w:val="center"/>
              <w:rPr>
                <w:rFonts w:cs="Times New Roman"/>
                <w:color w:val="000000"/>
                <w:sz w:val="20"/>
                <w:szCs w:val="18"/>
              </w:rPr>
            </w:pPr>
            <w:r w:rsidRPr="006771CE">
              <w:rPr>
                <w:rFonts w:cs="Times New Roman"/>
                <w:color w:val="000000"/>
                <w:sz w:val="20"/>
                <w:szCs w:val="18"/>
              </w:rPr>
              <w:t>3,938</w:t>
            </w:r>
          </w:p>
        </w:tc>
        <w:tc>
          <w:tcPr>
            <w:tcW w:w="929" w:type="pct"/>
            <w:vAlign w:val="center"/>
          </w:tcPr>
          <w:p w14:paraId="63161C3F"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118</w:t>
            </w:r>
          </w:p>
        </w:tc>
      </w:tr>
      <w:tr w:rsidR="00913D24" w:rsidRPr="006771CE" w14:paraId="5CF5A25C" w14:textId="77777777" w:rsidTr="00E15EF1">
        <w:trPr>
          <w:trHeight w:val="283"/>
          <w:jc w:val="center"/>
        </w:trPr>
        <w:tc>
          <w:tcPr>
            <w:tcW w:w="3041" w:type="pct"/>
            <w:shd w:val="clear" w:color="auto" w:fill="D9D9D9" w:themeFill="background1" w:themeFillShade="D9"/>
            <w:vAlign w:val="center"/>
          </w:tcPr>
          <w:p w14:paraId="48D49ABC"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334 - Computer and Electronic Product Manufacturing</w:t>
            </w:r>
          </w:p>
        </w:tc>
        <w:tc>
          <w:tcPr>
            <w:tcW w:w="1030" w:type="pct"/>
            <w:vAlign w:val="center"/>
          </w:tcPr>
          <w:p w14:paraId="1F410686" w14:textId="77777777" w:rsidR="00913D24" w:rsidRPr="006771CE" w:rsidRDefault="00913D24" w:rsidP="00C70438">
            <w:pPr>
              <w:spacing w:after="0" w:line="240" w:lineRule="auto"/>
              <w:jc w:val="center"/>
              <w:rPr>
                <w:rFonts w:cs="Times New Roman"/>
                <w:color w:val="000000"/>
                <w:sz w:val="20"/>
                <w:szCs w:val="18"/>
              </w:rPr>
            </w:pPr>
            <w:r w:rsidRPr="006771CE">
              <w:rPr>
                <w:rFonts w:cs="Times New Roman"/>
                <w:color w:val="000000"/>
                <w:sz w:val="20"/>
                <w:szCs w:val="18"/>
              </w:rPr>
              <w:t>6,646</w:t>
            </w:r>
          </w:p>
        </w:tc>
        <w:tc>
          <w:tcPr>
            <w:tcW w:w="929" w:type="pct"/>
            <w:vAlign w:val="center"/>
          </w:tcPr>
          <w:p w14:paraId="1CA40F8F"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110</w:t>
            </w:r>
          </w:p>
        </w:tc>
      </w:tr>
      <w:tr w:rsidR="00913D24" w:rsidRPr="006771CE" w14:paraId="2086D152" w14:textId="77777777" w:rsidTr="00E15EF1">
        <w:trPr>
          <w:trHeight w:val="283"/>
          <w:jc w:val="center"/>
        </w:trPr>
        <w:tc>
          <w:tcPr>
            <w:tcW w:w="3041" w:type="pct"/>
            <w:shd w:val="clear" w:color="auto" w:fill="D9D9D9" w:themeFill="background1" w:themeFillShade="D9"/>
            <w:vAlign w:val="center"/>
          </w:tcPr>
          <w:p w14:paraId="56629337"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335 - Electrical Equipment, Appliance, and Component Mfg.</w:t>
            </w:r>
          </w:p>
        </w:tc>
        <w:tc>
          <w:tcPr>
            <w:tcW w:w="1030" w:type="pct"/>
            <w:vAlign w:val="center"/>
          </w:tcPr>
          <w:p w14:paraId="1EB67F1F" w14:textId="77777777" w:rsidR="00913D24" w:rsidRPr="006771CE" w:rsidRDefault="00913D24" w:rsidP="00C70438">
            <w:pPr>
              <w:spacing w:after="0" w:line="240" w:lineRule="auto"/>
              <w:jc w:val="center"/>
              <w:rPr>
                <w:rFonts w:cs="Times New Roman"/>
                <w:color w:val="000000"/>
                <w:sz w:val="20"/>
                <w:szCs w:val="18"/>
              </w:rPr>
            </w:pPr>
            <w:r w:rsidRPr="006771CE">
              <w:rPr>
                <w:rFonts w:cs="Times New Roman"/>
                <w:color w:val="000000"/>
                <w:sz w:val="20"/>
                <w:szCs w:val="18"/>
              </w:rPr>
              <w:t>3,295</w:t>
            </w:r>
          </w:p>
        </w:tc>
        <w:tc>
          <w:tcPr>
            <w:tcW w:w="929" w:type="pct"/>
            <w:vAlign w:val="center"/>
          </w:tcPr>
          <w:p w14:paraId="5A378F71"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85</w:t>
            </w:r>
          </w:p>
        </w:tc>
      </w:tr>
      <w:tr w:rsidR="00913D24" w:rsidRPr="006771CE" w14:paraId="1A1FEB3F" w14:textId="77777777" w:rsidTr="00E15EF1">
        <w:trPr>
          <w:trHeight w:val="283"/>
          <w:jc w:val="center"/>
        </w:trPr>
        <w:tc>
          <w:tcPr>
            <w:tcW w:w="3041" w:type="pct"/>
            <w:shd w:val="clear" w:color="auto" w:fill="D9D9D9" w:themeFill="background1" w:themeFillShade="D9"/>
            <w:vAlign w:val="center"/>
          </w:tcPr>
          <w:p w14:paraId="6F190683"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313 - Textile Mills</w:t>
            </w:r>
          </w:p>
        </w:tc>
        <w:tc>
          <w:tcPr>
            <w:tcW w:w="1030" w:type="pct"/>
            <w:vAlign w:val="center"/>
          </w:tcPr>
          <w:p w14:paraId="2E1BB39F" w14:textId="77777777" w:rsidR="00913D24" w:rsidRPr="006771CE" w:rsidRDefault="00913D24" w:rsidP="00C70438">
            <w:pPr>
              <w:spacing w:after="0" w:line="240" w:lineRule="auto"/>
              <w:jc w:val="center"/>
              <w:rPr>
                <w:rFonts w:cs="Times New Roman"/>
                <w:color w:val="000000"/>
                <w:sz w:val="20"/>
                <w:szCs w:val="18"/>
              </w:rPr>
            </w:pPr>
            <w:r w:rsidRPr="006771CE">
              <w:rPr>
                <w:rFonts w:cs="Times New Roman"/>
                <w:color w:val="000000"/>
                <w:sz w:val="20"/>
                <w:szCs w:val="18"/>
              </w:rPr>
              <w:t>1,360</w:t>
            </w:r>
          </w:p>
        </w:tc>
        <w:tc>
          <w:tcPr>
            <w:tcW w:w="929" w:type="pct"/>
            <w:vAlign w:val="center"/>
          </w:tcPr>
          <w:p w14:paraId="77C6A11E"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64</w:t>
            </w:r>
          </w:p>
        </w:tc>
      </w:tr>
      <w:tr w:rsidR="00913D24" w:rsidRPr="006771CE" w14:paraId="065AEC4F" w14:textId="77777777" w:rsidTr="00E15EF1">
        <w:trPr>
          <w:trHeight w:val="283"/>
          <w:jc w:val="center"/>
        </w:trPr>
        <w:tc>
          <w:tcPr>
            <w:tcW w:w="3041" w:type="pct"/>
            <w:shd w:val="clear" w:color="auto" w:fill="D9D9D9" w:themeFill="background1" w:themeFillShade="D9"/>
            <w:vAlign w:val="center"/>
          </w:tcPr>
          <w:p w14:paraId="5590805D"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323 - Printing and Related Support Activities</w:t>
            </w:r>
          </w:p>
        </w:tc>
        <w:tc>
          <w:tcPr>
            <w:tcW w:w="1030" w:type="pct"/>
            <w:vAlign w:val="center"/>
          </w:tcPr>
          <w:p w14:paraId="23995DA2" w14:textId="77777777" w:rsidR="00913D24" w:rsidRPr="006771CE" w:rsidRDefault="00913D24" w:rsidP="00C70438">
            <w:pPr>
              <w:spacing w:after="0" w:line="240" w:lineRule="auto"/>
              <w:jc w:val="center"/>
              <w:rPr>
                <w:rFonts w:cs="Times New Roman"/>
                <w:color w:val="000000"/>
                <w:sz w:val="20"/>
                <w:szCs w:val="18"/>
              </w:rPr>
            </w:pPr>
            <w:r w:rsidRPr="006771CE">
              <w:rPr>
                <w:rFonts w:cs="Times New Roman"/>
                <w:color w:val="000000"/>
                <w:sz w:val="20"/>
                <w:szCs w:val="18"/>
              </w:rPr>
              <w:t>12,614</w:t>
            </w:r>
          </w:p>
        </w:tc>
        <w:tc>
          <w:tcPr>
            <w:tcW w:w="929" w:type="pct"/>
            <w:vAlign w:val="center"/>
          </w:tcPr>
          <w:p w14:paraId="4DA9CE44"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60</w:t>
            </w:r>
          </w:p>
        </w:tc>
      </w:tr>
      <w:tr w:rsidR="00913D24" w:rsidRPr="006771CE" w14:paraId="5061A21C" w14:textId="77777777" w:rsidTr="00E15EF1">
        <w:trPr>
          <w:trHeight w:val="283"/>
          <w:jc w:val="center"/>
        </w:trPr>
        <w:tc>
          <w:tcPr>
            <w:tcW w:w="3041" w:type="pct"/>
            <w:shd w:val="clear" w:color="auto" w:fill="D9D9D9" w:themeFill="background1" w:themeFillShade="D9"/>
            <w:vAlign w:val="center"/>
          </w:tcPr>
          <w:p w14:paraId="692851DD"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337 - Furniture and Related Product Manufacturing</w:t>
            </w:r>
          </w:p>
        </w:tc>
        <w:tc>
          <w:tcPr>
            <w:tcW w:w="1030" w:type="pct"/>
            <w:vAlign w:val="center"/>
          </w:tcPr>
          <w:p w14:paraId="4AD969D8" w14:textId="77777777" w:rsidR="00913D24" w:rsidRPr="006771CE" w:rsidRDefault="00913D24" w:rsidP="00C70438">
            <w:pPr>
              <w:spacing w:after="0" w:line="240" w:lineRule="auto"/>
              <w:jc w:val="center"/>
              <w:rPr>
                <w:rFonts w:cs="Times New Roman"/>
                <w:color w:val="000000"/>
                <w:sz w:val="20"/>
                <w:szCs w:val="18"/>
              </w:rPr>
            </w:pPr>
            <w:r w:rsidRPr="006771CE">
              <w:rPr>
                <w:rFonts w:cs="Times New Roman"/>
                <w:color w:val="000000"/>
                <w:sz w:val="20"/>
                <w:szCs w:val="18"/>
              </w:rPr>
              <w:t>8,347</w:t>
            </w:r>
          </w:p>
        </w:tc>
        <w:tc>
          <w:tcPr>
            <w:tcW w:w="929" w:type="pct"/>
            <w:vAlign w:val="center"/>
          </w:tcPr>
          <w:p w14:paraId="11BE6627"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37</w:t>
            </w:r>
          </w:p>
        </w:tc>
      </w:tr>
      <w:tr w:rsidR="00913D24" w:rsidRPr="006771CE" w14:paraId="70F33219" w14:textId="77777777" w:rsidTr="00E15EF1">
        <w:trPr>
          <w:trHeight w:val="283"/>
          <w:jc w:val="center"/>
        </w:trPr>
        <w:tc>
          <w:tcPr>
            <w:tcW w:w="3041" w:type="pct"/>
            <w:shd w:val="clear" w:color="auto" w:fill="D9D9D9" w:themeFill="background1" w:themeFillShade="D9"/>
            <w:vAlign w:val="center"/>
          </w:tcPr>
          <w:p w14:paraId="4C94F200"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314 - Textile Product Mills</w:t>
            </w:r>
          </w:p>
        </w:tc>
        <w:tc>
          <w:tcPr>
            <w:tcW w:w="1030" w:type="pct"/>
            <w:vAlign w:val="center"/>
          </w:tcPr>
          <w:p w14:paraId="0914BE13" w14:textId="77777777" w:rsidR="00913D24" w:rsidRPr="006771CE" w:rsidRDefault="00913D24" w:rsidP="00C70438">
            <w:pPr>
              <w:spacing w:after="0" w:line="240" w:lineRule="auto"/>
              <w:jc w:val="center"/>
              <w:rPr>
                <w:rFonts w:cs="Times New Roman"/>
                <w:color w:val="000000"/>
                <w:sz w:val="20"/>
                <w:szCs w:val="18"/>
              </w:rPr>
            </w:pPr>
            <w:r w:rsidRPr="006771CE">
              <w:rPr>
                <w:rFonts w:cs="Times New Roman"/>
                <w:color w:val="000000"/>
                <w:sz w:val="20"/>
                <w:szCs w:val="18"/>
              </w:rPr>
              <w:t>4,116</w:t>
            </w:r>
          </w:p>
        </w:tc>
        <w:tc>
          <w:tcPr>
            <w:tcW w:w="929" w:type="pct"/>
            <w:vAlign w:val="center"/>
          </w:tcPr>
          <w:p w14:paraId="7BCC8ABB"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22</w:t>
            </w:r>
          </w:p>
        </w:tc>
      </w:tr>
      <w:tr w:rsidR="00913D24" w:rsidRPr="006771CE" w14:paraId="69B47663" w14:textId="77777777" w:rsidTr="00E15EF1">
        <w:trPr>
          <w:trHeight w:val="283"/>
          <w:jc w:val="center"/>
        </w:trPr>
        <w:tc>
          <w:tcPr>
            <w:tcW w:w="3041" w:type="pct"/>
            <w:shd w:val="clear" w:color="auto" w:fill="D9D9D9" w:themeFill="background1" w:themeFillShade="D9"/>
            <w:vAlign w:val="center"/>
          </w:tcPr>
          <w:p w14:paraId="3CD5E730"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315 - Apparel Manufacturing</w:t>
            </w:r>
          </w:p>
        </w:tc>
        <w:tc>
          <w:tcPr>
            <w:tcW w:w="1030" w:type="pct"/>
            <w:vAlign w:val="center"/>
          </w:tcPr>
          <w:p w14:paraId="7512EAE2" w14:textId="77777777" w:rsidR="00913D24" w:rsidRPr="006771CE" w:rsidRDefault="00913D24" w:rsidP="00C70438">
            <w:pPr>
              <w:spacing w:after="0" w:line="240" w:lineRule="auto"/>
              <w:jc w:val="center"/>
              <w:rPr>
                <w:rFonts w:cs="Times New Roman"/>
                <w:color w:val="000000"/>
                <w:sz w:val="20"/>
                <w:szCs w:val="18"/>
              </w:rPr>
            </w:pPr>
            <w:r w:rsidRPr="006771CE">
              <w:rPr>
                <w:rFonts w:cs="Times New Roman"/>
                <w:color w:val="000000"/>
                <w:sz w:val="20"/>
                <w:szCs w:val="18"/>
              </w:rPr>
              <w:t>3,856</w:t>
            </w:r>
          </w:p>
        </w:tc>
        <w:tc>
          <w:tcPr>
            <w:tcW w:w="929" w:type="pct"/>
            <w:vAlign w:val="center"/>
          </w:tcPr>
          <w:p w14:paraId="71C9E71F"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4</w:t>
            </w:r>
          </w:p>
        </w:tc>
      </w:tr>
      <w:tr w:rsidR="00913D24" w:rsidRPr="006771CE" w14:paraId="05E5ACA5" w14:textId="77777777" w:rsidTr="00E15EF1">
        <w:trPr>
          <w:trHeight w:val="283"/>
          <w:jc w:val="center"/>
        </w:trPr>
        <w:tc>
          <w:tcPr>
            <w:tcW w:w="3041" w:type="pct"/>
            <w:shd w:val="clear" w:color="auto" w:fill="D9D9D9" w:themeFill="background1" w:themeFillShade="D9"/>
            <w:vAlign w:val="center"/>
          </w:tcPr>
          <w:p w14:paraId="4B2EA3FB"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316 - Leather and Allied Product Manufacturing</w:t>
            </w:r>
          </w:p>
        </w:tc>
        <w:tc>
          <w:tcPr>
            <w:tcW w:w="1030" w:type="pct"/>
            <w:vAlign w:val="center"/>
          </w:tcPr>
          <w:p w14:paraId="5755C33A" w14:textId="77777777" w:rsidR="00913D24" w:rsidRPr="006771CE" w:rsidRDefault="00913D24" w:rsidP="00C70438">
            <w:pPr>
              <w:spacing w:after="0" w:line="240" w:lineRule="auto"/>
              <w:jc w:val="center"/>
              <w:rPr>
                <w:rFonts w:cs="Times New Roman"/>
                <w:color w:val="000000"/>
                <w:sz w:val="20"/>
                <w:szCs w:val="18"/>
              </w:rPr>
            </w:pPr>
            <w:r w:rsidRPr="006771CE">
              <w:rPr>
                <w:rFonts w:cs="Times New Roman"/>
                <w:color w:val="000000"/>
                <w:sz w:val="20"/>
                <w:szCs w:val="18"/>
              </w:rPr>
              <w:t>655</w:t>
            </w:r>
          </w:p>
        </w:tc>
        <w:tc>
          <w:tcPr>
            <w:tcW w:w="929" w:type="pct"/>
            <w:vAlign w:val="center"/>
          </w:tcPr>
          <w:p w14:paraId="102F6941"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2</w:t>
            </w:r>
          </w:p>
        </w:tc>
      </w:tr>
      <w:tr w:rsidR="00913D24" w:rsidRPr="006771CE" w14:paraId="11A4528C" w14:textId="77777777" w:rsidTr="00E15EF1">
        <w:trPr>
          <w:trHeight w:val="283"/>
          <w:jc w:val="center"/>
        </w:trPr>
        <w:tc>
          <w:tcPr>
            <w:tcW w:w="3041" w:type="pct"/>
            <w:shd w:val="clear" w:color="auto" w:fill="D9D9D9" w:themeFill="background1" w:themeFillShade="D9"/>
            <w:vAlign w:val="center"/>
          </w:tcPr>
          <w:p w14:paraId="571CFB19"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339 - Miscellaneous Manufacturing</w:t>
            </w:r>
          </w:p>
        </w:tc>
        <w:tc>
          <w:tcPr>
            <w:tcW w:w="1030" w:type="pct"/>
            <w:vAlign w:val="center"/>
          </w:tcPr>
          <w:p w14:paraId="0DD9E107" w14:textId="77777777" w:rsidR="00913D24" w:rsidRPr="006771CE" w:rsidRDefault="00913D24" w:rsidP="00C70438">
            <w:pPr>
              <w:spacing w:after="0" w:line="240" w:lineRule="auto"/>
              <w:jc w:val="center"/>
              <w:rPr>
                <w:rFonts w:cs="Times New Roman"/>
                <w:color w:val="000000"/>
                <w:sz w:val="20"/>
                <w:szCs w:val="18"/>
              </w:rPr>
            </w:pPr>
            <w:r w:rsidRPr="006771CE">
              <w:rPr>
                <w:rFonts w:cs="Times New Roman"/>
                <w:color w:val="000000"/>
                <w:sz w:val="20"/>
                <w:szCs w:val="18"/>
              </w:rPr>
              <w:t>13,679</w:t>
            </w:r>
          </w:p>
        </w:tc>
        <w:tc>
          <w:tcPr>
            <w:tcW w:w="929" w:type="pct"/>
            <w:vAlign w:val="center"/>
          </w:tcPr>
          <w:p w14:paraId="7A9A6F14" w14:textId="77777777" w:rsidR="00913D24" w:rsidRPr="006771CE" w:rsidRDefault="00913D24" w:rsidP="00C70438">
            <w:pPr>
              <w:spacing w:after="0" w:line="240" w:lineRule="auto"/>
              <w:jc w:val="center"/>
              <w:rPr>
                <w:rFonts w:cs="Times New Roman"/>
                <w:sz w:val="20"/>
                <w:szCs w:val="18"/>
              </w:rPr>
            </w:pPr>
            <w:r w:rsidRPr="006771CE">
              <w:rPr>
                <w:rFonts w:cs="Times New Roman"/>
                <w:color w:val="000000"/>
                <w:sz w:val="20"/>
                <w:szCs w:val="18"/>
              </w:rPr>
              <w:t>61</w:t>
            </w:r>
          </w:p>
        </w:tc>
      </w:tr>
      <w:tr w:rsidR="00913D24" w:rsidRPr="006771CE" w14:paraId="764AC208" w14:textId="77777777" w:rsidTr="00E15EF1">
        <w:trPr>
          <w:trHeight w:val="283"/>
          <w:jc w:val="center"/>
        </w:trPr>
        <w:tc>
          <w:tcPr>
            <w:tcW w:w="3041" w:type="pct"/>
            <w:shd w:val="clear" w:color="auto" w:fill="D9D9D9" w:themeFill="background1" w:themeFillShade="D9"/>
            <w:vAlign w:val="center"/>
          </w:tcPr>
          <w:p w14:paraId="67FF7722" w14:textId="77777777" w:rsidR="00913D24" w:rsidRPr="006771CE" w:rsidRDefault="00913D24" w:rsidP="00C70438">
            <w:pPr>
              <w:spacing w:after="0" w:line="240" w:lineRule="auto"/>
              <w:jc w:val="center"/>
              <w:rPr>
                <w:rFonts w:cs="Times New Roman"/>
                <w:sz w:val="20"/>
                <w:szCs w:val="18"/>
              </w:rPr>
            </w:pPr>
            <w:r w:rsidRPr="006771CE">
              <w:rPr>
                <w:rFonts w:cs="Times New Roman"/>
                <w:sz w:val="20"/>
                <w:szCs w:val="18"/>
              </w:rPr>
              <w:t>TOTAL</w:t>
            </w:r>
          </w:p>
        </w:tc>
        <w:tc>
          <w:tcPr>
            <w:tcW w:w="1030" w:type="pct"/>
            <w:vAlign w:val="center"/>
          </w:tcPr>
          <w:p w14:paraId="4E8A4EFC" w14:textId="77777777" w:rsidR="00913D24" w:rsidRPr="006771CE" w:rsidRDefault="00913D24" w:rsidP="00C70438">
            <w:pPr>
              <w:spacing w:after="0" w:line="240" w:lineRule="auto"/>
              <w:jc w:val="center"/>
              <w:rPr>
                <w:rFonts w:cs="Times New Roman"/>
                <w:sz w:val="20"/>
                <w:szCs w:val="18"/>
              </w:rPr>
            </w:pPr>
            <w:r w:rsidRPr="006771CE">
              <w:rPr>
                <w:rFonts w:cs="Times New Roman"/>
                <w:sz w:val="20"/>
                <w:szCs w:val="18"/>
              </w:rPr>
              <w:t>181,126</w:t>
            </w:r>
          </w:p>
        </w:tc>
        <w:tc>
          <w:tcPr>
            <w:tcW w:w="929" w:type="pct"/>
            <w:vAlign w:val="center"/>
          </w:tcPr>
          <w:p w14:paraId="2B04E826" w14:textId="77777777" w:rsidR="00913D24" w:rsidRPr="006771CE" w:rsidRDefault="00913D24" w:rsidP="00C70438">
            <w:pPr>
              <w:spacing w:after="0" w:line="240" w:lineRule="auto"/>
              <w:jc w:val="center"/>
              <w:rPr>
                <w:rFonts w:cs="Times New Roman"/>
                <w:sz w:val="20"/>
                <w:szCs w:val="18"/>
              </w:rPr>
            </w:pPr>
            <w:r w:rsidRPr="006771CE">
              <w:rPr>
                <w:rFonts w:cs="Times New Roman"/>
                <w:sz w:val="20"/>
                <w:szCs w:val="18"/>
              </w:rPr>
              <w:t>18,907</w:t>
            </w:r>
          </w:p>
        </w:tc>
      </w:tr>
    </w:tbl>
    <w:p w14:paraId="04F13E81" w14:textId="77777777" w:rsidR="006771CE" w:rsidRPr="006771CE" w:rsidRDefault="006771CE" w:rsidP="00241ACA">
      <w:pPr>
        <w:spacing w:after="0"/>
        <w:rPr>
          <w:rFonts w:cs="Times New Roman"/>
        </w:rPr>
      </w:pPr>
    </w:p>
    <w:p w14:paraId="76E166E3" w14:textId="77777777" w:rsidR="006771CE" w:rsidRDefault="006771CE" w:rsidP="00241ACA">
      <w:pPr>
        <w:spacing w:after="0"/>
      </w:pPr>
    </w:p>
    <w:p w14:paraId="4DF4C90F" w14:textId="77777777" w:rsidR="006771CE" w:rsidRDefault="006771CE" w:rsidP="00241ACA">
      <w:pPr>
        <w:spacing w:after="0"/>
      </w:pPr>
    </w:p>
    <w:p w14:paraId="129BA627" w14:textId="77777777" w:rsidR="006771CE" w:rsidRDefault="006771CE" w:rsidP="00241ACA">
      <w:pPr>
        <w:spacing w:after="0"/>
      </w:pPr>
    </w:p>
    <w:p w14:paraId="1150003A" w14:textId="77777777" w:rsidR="006771CE" w:rsidRDefault="006771CE" w:rsidP="00241ACA">
      <w:pPr>
        <w:spacing w:after="0"/>
      </w:pPr>
    </w:p>
    <w:p w14:paraId="4A66344D" w14:textId="77777777" w:rsidR="006771CE" w:rsidRDefault="006771CE" w:rsidP="00241ACA">
      <w:pPr>
        <w:spacing w:after="0"/>
      </w:pPr>
    </w:p>
    <w:p w14:paraId="3DCCB7AE" w14:textId="77777777" w:rsidR="006771CE" w:rsidRDefault="006771CE" w:rsidP="00241ACA">
      <w:pPr>
        <w:spacing w:after="0"/>
      </w:pPr>
    </w:p>
    <w:p w14:paraId="72963C9D" w14:textId="77777777" w:rsidR="006771CE" w:rsidRDefault="006771CE" w:rsidP="00241ACA">
      <w:pPr>
        <w:spacing w:after="0"/>
      </w:pPr>
    </w:p>
    <w:p w14:paraId="08F9A4AC" w14:textId="77777777" w:rsidR="006771CE" w:rsidRDefault="006771CE" w:rsidP="00241ACA">
      <w:pPr>
        <w:spacing w:after="0"/>
      </w:pPr>
    </w:p>
    <w:p w14:paraId="62012184" w14:textId="77777777" w:rsidR="006771CE" w:rsidRDefault="006771CE" w:rsidP="00241ACA">
      <w:pPr>
        <w:spacing w:after="0"/>
      </w:pPr>
    </w:p>
    <w:p w14:paraId="360BD955" w14:textId="77777777" w:rsidR="006771CE" w:rsidRDefault="006771CE" w:rsidP="00241ACA">
      <w:pPr>
        <w:spacing w:after="0"/>
      </w:pPr>
    </w:p>
    <w:p w14:paraId="66533194" w14:textId="601A55EC" w:rsidR="00913D24" w:rsidRDefault="00D541CF" w:rsidP="00D541CF">
      <w:pPr>
        <w:keepNext/>
        <w:spacing w:after="0"/>
        <w:jc w:val="center"/>
      </w:pPr>
      <w:r w:rsidRPr="000627CD">
        <w:rPr>
          <w:noProof/>
        </w:rPr>
        <w:lastRenderedPageBreak/>
        <w:drawing>
          <wp:inline distT="0" distB="0" distL="0" distR="0" wp14:anchorId="6D5F30FF" wp14:editId="1BDB467D">
            <wp:extent cx="5486400" cy="2661142"/>
            <wp:effectExtent l="0" t="0" r="0" b="0"/>
            <wp:docPr id="1260342251" name="Picture 1" descr="A graph of energy consump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342251" name="Picture 1" descr="A graph of energy consumption&#10;&#10;Description automatically generated"/>
                    <pic:cNvPicPr/>
                  </pic:nvPicPr>
                  <pic:blipFill>
                    <a:blip r:embed="rId2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5486400" cy="2661142"/>
                    </a:xfrm>
                    <a:prstGeom prst="rect">
                      <a:avLst/>
                    </a:prstGeom>
                  </pic:spPr>
                </pic:pic>
              </a:graphicData>
            </a:graphic>
          </wp:inline>
        </w:drawing>
      </w:r>
    </w:p>
    <w:p w14:paraId="20A1F5F3" w14:textId="776D234E" w:rsidR="00913D24" w:rsidRDefault="00913D24" w:rsidP="006771CE">
      <w:pPr>
        <w:pStyle w:val="Caption"/>
        <w:spacing w:before="0" w:after="0" w:line="240" w:lineRule="auto"/>
        <w:rPr>
          <w:b w:val="0"/>
          <w:bCs w:val="0"/>
          <w:color w:val="000000"/>
        </w:rPr>
      </w:pPr>
      <w:bookmarkStart w:id="143" w:name="_Ref182213427"/>
      <w:bookmarkStart w:id="144" w:name="_Toc186208467"/>
      <w:r w:rsidRPr="004E0EDD">
        <w:rPr>
          <w:b w:val="0"/>
        </w:rPr>
        <w:t xml:space="preserve">Figure </w:t>
      </w:r>
      <w:r w:rsidRPr="004E0EDD">
        <w:rPr>
          <w:b w:val="0"/>
          <w:bCs w:val="0"/>
        </w:rPr>
        <w:fldChar w:fldCharType="begin"/>
      </w:r>
      <w:r w:rsidRPr="004E0EDD">
        <w:rPr>
          <w:b w:val="0"/>
        </w:rPr>
        <w:instrText xml:space="preserve"> SEQ Figure \* ARABIC </w:instrText>
      </w:r>
      <w:r w:rsidRPr="004E0EDD">
        <w:rPr>
          <w:b w:val="0"/>
          <w:bCs w:val="0"/>
        </w:rPr>
        <w:fldChar w:fldCharType="separate"/>
      </w:r>
      <w:r w:rsidR="00614BEC">
        <w:rPr>
          <w:b w:val="0"/>
          <w:noProof/>
        </w:rPr>
        <w:t>11</w:t>
      </w:r>
      <w:r w:rsidRPr="004E0EDD">
        <w:rPr>
          <w:b w:val="0"/>
          <w:bCs w:val="0"/>
          <w:noProof/>
        </w:rPr>
        <w:fldChar w:fldCharType="end"/>
      </w:r>
      <w:bookmarkEnd w:id="143"/>
      <w:r w:rsidRPr="004E0EDD">
        <w:rPr>
          <w:b w:val="0"/>
        </w:rPr>
        <w:t>:</w:t>
      </w:r>
      <w:r>
        <w:t xml:space="preserve"> </w:t>
      </w:r>
      <w:r>
        <w:rPr>
          <w:b w:val="0"/>
        </w:rPr>
        <w:t xml:space="preserve">Participation in programs dedicated to improving energy consumption according to 2018 MECS </w:t>
      </w:r>
      <w:sdt>
        <w:sdtPr>
          <w:rPr>
            <w:b w:val="0"/>
            <w:bCs w:val="0"/>
            <w:color w:val="000000"/>
          </w:rPr>
          <w:tag w:val="MENDELEY_CITATION_v3_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"/>
          <w:id w:val="-1471591568"/>
          <w:placeholder>
            <w:docPart w:val="F711F32459A04DBEAC94CDF336CADD33"/>
          </w:placeholder>
        </w:sdtPr>
        <w:sdtContent>
          <w:r w:rsidRPr="002F319E">
            <w:rPr>
              <w:b w:val="0"/>
              <w:color w:val="000000"/>
            </w:rPr>
            <w:t>(U.S. EIA, 2021)</w:t>
          </w:r>
        </w:sdtContent>
      </w:sdt>
      <w:bookmarkEnd w:id="144"/>
    </w:p>
    <w:p w14:paraId="4FE6C641" w14:textId="77777777" w:rsidR="006771CE" w:rsidRDefault="006771CE" w:rsidP="006771CE">
      <w:pPr>
        <w:spacing w:after="0" w:line="480" w:lineRule="auto"/>
      </w:pPr>
    </w:p>
    <w:p w14:paraId="7C67EA26" w14:textId="1C003B11" w:rsidR="00D541CF" w:rsidRPr="00D541CF" w:rsidRDefault="006771CE" w:rsidP="006771CE">
      <w:pPr>
        <w:spacing w:after="0" w:line="480" w:lineRule="auto"/>
      </w:pPr>
      <w:r>
        <w:t xml:space="preserve">accounting of total GHG emissions for all man-made sources in the US, including carbon dioxide removal from the atmosphere by “sinks” from the management of lands in their current use or as lands converted to other uses </w:t>
      </w:r>
      <w:sdt>
        <w:sdtPr>
          <w:rPr>
            <w:color w:val="000000"/>
          </w:rPr>
          <w:tag w:val="MENDELEY_CITATION_v3_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"/>
          <w:id w:val="-651982168"/>
          <w:placeholder>
            <w:docPart w:val="6286CF88A15C40818BF61673BDD506B1"/>
          </w:placeholder>
        </w:sdtPr>
        <w:sdtContent>
          <w:r w:rsidRPr="002F319E">
            <w:rPr>
              <w:color w:val="000000"/>
            </w:rPr>
            <w:t>(US EPA, 2024c)</w:t>
          </w:r>
        </w:sdtContent>
      </w:sdt>
      <w:r>
        <w:rPr>
          <w:color w:val="000000"/>
        </w:rPr>
        <w:t>. Like GHGRP and MECS, it is involuntary, not focused on the industrial sector, and doesn’t provide partnership or support.</w:t>
      </w:r>
    </w:p>
    <w:p w14:paraId="0065366F" w14:textId="77777777" w:rsidR="00913D24" w:rsidRDefault="00913D24" w:rsidP="006771CE">
      <w:pPr>
        <w:pStyle w:val="Heading3"/>
        <w:spacing w:after="0" w:line="480" w:lineRule="auto"/>
      </w:pPr>
      <w:bookmarkStart w:id="145" w:name="_Toc186722102"/>
      <w:r>
        <w:t>Industrial Sector</w:t>
      </w:r>
      <w:bookmarkEnd w:id="145"/>
    </w:p>
    <w:p w14:paraId="45E5FAEB" w14:textId="115FB799" w:rsidR="00913D24" w:rsidRDefault="00913D24" w:rsidP="006771CE">
      <w:pPr>
        <w:spacing w:after="0" w:line="480" w:lineRule="auto"/>
        <w:rPr>
          <w:color w:val="000000"/>
        </w:rPr>
      </w:pPr>
      <w:r>
        <w:rPr>
          <w:color w:val="000000"/>
        </w:rPr>
        <w:t xml:space="preserve">The U.S. Department of Energy’s (DOE) “Industrial Decarbonization Roadmap” </w:t>
      </w:r>
      <w:sdt>
        <w:sdtPr>
          <w:rPr>
            <w:color w:val="000000"/>
          </w:rPr>
          <w:tag w:val="MENDELEY_CITATION_v3_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"/>
          <w:id w:val="1560216452"/>
          <w:placeholder>
            <w:docPart w:val="F1B80C7AE9884B8E93EF449404E190FA"/>
          </w:placeholder>
        </w:sdtPr>
        <w:sdtContent>
          <w:r w:rsidRPr="002F319E">
            <w:rPr>
              <w:color w:val="000000"/>
            </w:rPr>
            <w:t>(US DOE, 2022)</w:t>
          </w:r>
        </w:sdtContent>
      </w:sdt>
      <w:r>
        <w:rPr>
          <w:color w:val="000000"/>
        </w:rPr>
        <w:t xml:space="preserve"> outlines the four key pillars of the US goal of net-zero GHG emissions, more specifically for the industrial sector, including (i) energy efficiency, (ii) industrial electrification, (iii) low-carbon fuels, feedstock, and energy sources (LCFFES), and (iv) carbon capture, utilization, and storage (CCUS). </w:t>
      </w:r>
      <w:r w:rsidR="009E7F71" w:rsidRPr="009E7F71">
        <w:rPr>
          <w:b/>
          <w:bCs/>
          <w:color w:val="000000"/>
        </w:rPr>
        <w:fldChar w:fldCharType="begin"/>
      </w:r>
      <w:r w:rsidR="009E7F71" w:rsidRPr="009E7F71">
        <w:rPr>
          <w:b/>
          <w:bCs/>
          <w:color w:val="000000"/>
        </w:rPr>
        <w:instrText xml:space="preserve"> REF _Ref186140270 \h </w:instrText>
      </w:r>
      <w:r w:rsidR="009E7F71">
        <w:rPr>
          <w:b/>
          <w:bCs/>
          <w:color w:val="000000"/>
        </w:rPr>
        <w:instrText xml:space="preserve"> \* MERGEFORMAT </w:instrText>
      </w:r>
      <w:r w:rsidR="009E7F71" w:rsidRPr="009E7F71">
        <w:rPr>
          <w:b/>
          <w:bCs/>
          <w:color w:val="000000"/>
        </w:rPr>
      </w:r>
      <w:r w:rsidR="009E7F71" w:rsidRPr="009E7F71">
        <w:rPr>
          <w:b/>
          <w:bCs/>
          <w:color w:val="000000"/>
        </w:rPr>
        <w:fldChar w:fldCharType="separate"/>
      </w:r>
      <w:r w:rsidR="00614BEC" w:rsidRPr="00614BEC">
        <w:rPr>
          <w:b/>
          <w:bCs/>
        </w:rPr>
        <w:t xml:space="preserve">Table </w:t>
      </w:r>
      <w:r w:rsidR="00614BEC">
        <w:rPr>
          <w:b/>
          <w:bCs/>
          <w:noProof/>
        </w:rPr>
        <w:t>21</w:t>
      </w:r>
      <w:r w:rsidR="009E7F71" w:rsidRPr="009E7F71">
        <w:rPr>
          <w:b/>
          <w:bCs/>
          <w:color w:val="000000"/>
        </w:rPr>
        <w:fldChar w:fldCharType="end"/>
      </w:r>
      <w:r>
        <w:rPr>
          <w:color w:val="000000"/>
        </w:rPr>
        <w:t xml:space="preserve"> explains each of these pillars and provides some technology examples. Although the importance and applicability of these pillars vary across industrial subsectors, all four are required.</w:t>
      </w:r>
    </w:p>
    <w:p w14:paraId="637A2F5A" w14:textId="193FB0F5" w:rsidR="008E65F7" w:rsidRPr="00520704" w:rsidRDefault="00520704" w:rsidP="00520704">
      <w:pPr>
        <w:pStyle w:val="Caption"/>
        <w:spacing w:before="0" w:after="0"/>
        <w:rPr>
          <w:b w:val="0"/>
          <w:bCs w:val="0"/>
        </w:rPr>
      </w:pPr>
      <w:bookmarkStart w:id="146" w:name="_Ref183077873"/>
      <w:bookmarkStart w:id="147" w:name="_Ref186140270"/>
      <w:bookmarkStart w:id="148" w:name="_Toc186208445"/>
      <w:r w:rsidRPr="00417ED0">
        <w:rPr>
          <w:b w:val="0"/>
          <w:bCs w:val="0"/>
        </w:rPr>
        <w:lastRenderedPageBreak/>
        <w:t xml:space="preserve">Table </w:t>
      </w:r>
      <w:r w:rsidRPr="00417ED0">
        <w:rPr>
          <w:b w:val="0"/>
          <w:bCs w:val="0"/>
        </w:rPr>
        <w:fldChar w:fldCharType="begin"/>
      </w:r>
      <w:r w:rsidRPr="00417ED0">
        <w:rPr>
          <w:b w:val="0"/>
          <w:bCs w:val="0"/>
        </w:rPr>
        <w:instrText xml:space="preserve"> SEQ Table \* ARABIC </w:instrText>
      </w:r>
      <w:r w:rsidRPr="00417ED0">
        <w:rPr>
          <w:b w:val="0"/>
          <w:bCs w:val="0"/>
        </w:rPr>
        <w:fldChar w:fldCharType="separate"/>
      </w:r>
      <w:r w:rsidR="00614BEC">
        <w:rPr>
          <w:b w:val="0"/>
          <w:bCs w:val="0"/>
          <w:noProof/>
        </w:rPr>
        <w:t>21</w:t>
      </w:r>
      <w:r w:rsidRPr="00417ED0">
        <w:rPr>
          <w:b w:val="0"/>
          <w:bCs w:val="0"/>
        </w:rPr>
        <w:fldChar w:fldCharType="end"/>
      </w:r>
      <w:bookmarkEnd w:id="147"/>
      <w:r w:rsidR="00913D24" w:rsidRPr="00417ED0">
        <w:rPr>
          <w:b w:val="0"/>
          <w:bCs w:val="0"/>
        </w:rPr>
        <w:t>:</w:t>
      </w:r>
      <w:r w:rsidR="00913D24">
        <w:t xml:space="preserve"> </w:t>
      </w:r>
      <w:r w:rsidR="00913D24">
        <w:rPr>
          <w:b w:val="0"/>
        </w:rPr>
        <w:t xml:space="preserve">Decarbonization pillars with technology examples </w:t>
      </w:r>
      <w:sdt>
        <w:sdtPr>
          <w:rPr>
            <w:b w:val="0"/>
            <w:bCs w:val="0"/>
            <w:color w:val="000000"/>
          </w:rPr>
          <w:tag w:val="MENDELEY_CITATION_v3_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"/>
          <w:id w:val="-1866047971"/>
          <w:placeholder>
            <w:docPart w:val="34D0DDB14AF045B2ABDBD19B06C6B899"/>
          </w:placeholder>
        </w:sdtPr>
        <w:sdtContent>
          <w:r w:rsidR="00913D24" w:rsidRPr="00382BB3">
            <w:rPr>
              <w:b w:val="0"/>
              <w:color w:val="000000"/>
            </w:rPr>
            <w:t>(US DOE, 2022)</w:t>
          </w:r>
        </w:sdtContent>
      </w:sdt>
      <w:bookmarkEnd w:id="146"/>
      <w:bookmarkEnd w:id="148"/>
    </w:p>
    <w:p w14:paraId="2393D10A" w14:textId="6806AF26" w:rsidR="00913D24" w:rsidRDefault="00913D24" w:rsidP="008E65F7">
      <w:pPr>
        <w:spacing w:after="0"/>
        <w:jc w:val="center"/>
      </w:pPr>
      <w:r w:rsidRPr="008A3870">
        <w:rPr>
          <w:noProof/>
          <w:color w:val="000000"/>
        </w:rPr>
        <w:drawing>
          <wp:inline distT="0" distB="0" distL="0" distR="0" wp14:anchorId="290071F7" wp14:editId="747B456B">
            <wp:extent cx="3232150" cy="2714500"/>
            <wp:effectExtent l="0" t="0" r="6350" b="0"/>
            <wp:docPr id="2145768136" name="Picture 1" descr="A chart of energy efficienc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768136" name="Picture 1" descr="A chart of energy efficiency&#10;&#10;Description automatically generated"/>
                    <pic:cNvPicPr/>
                  </pic:nvPicPr>
                  <pic:blipFill rotWithShape="1">
                    <a:blip r:embed="rId22"/>
                    <a:srcRect/>
                    <a:stretch/>
                  </pic:blipFill>
                  <pic:spPr bwMode="auto">
                    <a:xfrm>
                      <a:off x="0" y="0"/>
                      <a:ext cx="3273308" cy="2749066"/>
                    </a:xfrm>
                    <a:prstGeom prst="rect">
                      <a:avLst/>
                    </a:prstGeom>
                    <a:ln>
                      <a:noFill/>
                    </a:ln>
                    <a:extLst>
                      <a:ext uri="{53640926-AAD7-44D8-BBD7-CCE9431645EC}">
                        <a14:shadowObscured xmlns:a14="http://schemas.microsoft.com/office/drawing/2010/main"/>
                      </a:ext>
                    </a:extLst>
                  </pic:spPr>
                </pic:pic>
              </a:graphicData>
            </a:graphic>
          </wp:inline>
        </w:drawing>
      </w:r>
    </w:p>
    <w:p w14:paraId="2FF2220B" w14:textId="77777777" w:rsidR="006771CE" w:rsidRDefault="006771CE" w:rsidP="006771CE">
      <w:pPr>
        <w:spacing w:after="0"/>
      </w:pPr>
    </w:p>
    <w:p w14:paraId="71EFBE66" w14:textId="553BE081" w:rsidR="006771CE" w:rsidRDefault="006771CE" w:rsidP="006771CE">
      <w:pPr>
        <w:spacing w:after="0" w:line="480" w:lineRule="auto"/>
      </w:pPr>
      <w:r>
        <w:rPr>
          <w:color w:val="000000"/>
        </w:rPr>
        <w:t xml:space="preserve">The Industrial Decarbonization Roadmap </w:t>
      </w:r>
      <w:sdt>
        <w:sdtPr>
          <w:rPr>
            <w:color w:val="000000"/>
          </w:rPr>
          <w:tag w:val="MENDELEY_CITATION_v3_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"/>
          <w:id w:val="-1134787368"/>
          <w:placeholder>
            <w:docPart w:val="D2E50E998E284612BF39CD2112ECB368"/>
          </w:placeholder>
        </w:sdtPr>
        <w:sdtContent>
          <w:r w:rsidRPr="002F319E">
            <w:rPr>
              <w:color w:val="000000"/>
            </w:rPr>
            <w:t>(US DOE, 2022)</w:t>
          </w:r>
        </w:sdtContent>
      </w:sdt>
      <w:r>
        <w:rPr>
          <w:color w:val="000000"/>
        </w:rPr>
        <w:t xml:space="preserve"> identifies and directs research focus to the five largest CO</w:t>
      </w:r>
      <w:r>
        <w:rPr>
          <w:color w:val="000000"/>
          <w:vertAlign w:val="subscript"/>
        </w:rPr>
        <w:t>2</w:t>
      </w:r>
      <w:r>
        <w:rPr>
          <w:color w:val="000000"/>
        </w:rPr>
        <w:t xml:space="preserve"> emitting industries where decarbonization technologies can have the most significant impact: petroleum refining, chemicals, iron and steel, cement, and food and beverage. These industries represent approximately 51% of energy-related CO</w:t>
      </w:r>
      <w:r w:rsidRPr="00A20A61">
        <w:rPr>
          <w:color w:val="000000"/>
          <w:vertAlign w:val="subscript"/>
        </w:rPr>
        <w:t>2</w:t>
      </w:r>
      <w:r>
        <w:rPr>
          <w:color w:val="000000"/>
        </w:rPr>
        <w:t xml:space="preserve"> emissions</w:t>
      </w:r>
      <w:r>
        <w:t xml:space="preserve"> in the U.S. industrial sector. </w:t>
      </w:r>
      <w:r w:rsidRPr="006A4B36">
        <w:rPr>
          <w:b/>
          <w:bCs/>
        </w:rPr>
        <w:fldChar w:fldCharType="begin"/>
      </w:r>
      <w:r w:rsidRPr="006A4B36">
        <w:rPr>
          <w:b/>
          <w:bCs/>
        </w:rPr>
        <w:instrText xml:space="preserve"> REF _Ref183078482 \h </w:instrText>
      </w:r>
      <w:r>
        <w:rPr>
          <w:b/>
          <w:bCs/>
        </w:rPr>
        <w:instrText xml:space="preserve"> \* MERGEFORMAT </w:instrText>
      </w:r>
      <w:r w:rsidRPr="006A4B36">
        <w:rPr>
          <w:b/>
          <w:bCs/>
        </w:rPr>
      </w:r>
      <w:r w:rsidRPr="006A4B36">
        <w:rPr>
          <w:b/>
          <w:bCs/>
        </w:rPr>
        <w:fldChar w:fldCharType="separate"/>
      </w:r>
      <w:r w:rsidRPr="00614BEC">
        <w:rPr>
          <w:b/>
          <w:bCs/>
        </w:rPr>
        <w:t xml:space="preserve">Figure </w:t>
      </w:r>
      <w:r w:rsidRPr="00614BEC">
        <w:rPr>
          <w:b/>
          <w:bCs/>
          <w:noProof/>
        </w:rPr>
        <w:t>12</w:t>
      </w:r>
      <w:r w:rsidRPr="006A4B36">
        <w:rPr>
          <w:b/>
          <w:bCs/>
        </w:rPr>
        <w:fldChar w:fldCharType="end"/>
      </w:r>
      <w:r>
        <w:t xml:space="preserve"> shows an example scenario for reaching net zero in 2050, including contributions from the four key decarbonization pillars. In this scenario, the industrial sector must act quickly to evolve through several stages, including realizing early emission reductions, advancing and demonstrating technologies, and building knowledge and capacity for future technologies.</w:t>
      </w:r>
      <w:bookmarkStart w:id="149" w:name="_Ref183077896"/>
      <w:r w:rsidRPr="006771CE">
        <w:t xml:space="preserve"> </w:t>
      </w:r>
      <w:r w:rsidRPr="006771CE">
        <w:t xml:space="preserve">The industrial decarbonization roadmap outlines the major research and development focuses for industrial decarbonization from 2020 to 2050 across the decarbonization pillars </w:t>
      </w:r>
      <w:sdt>
        <w:sdtPr>
          <w:rPr>
            <w:bCs/>
          </w:rPr>
          <w:tag w:val="MENDELEY_CITATION_v3_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"/>
          <w:id w:val="-1298446577"/>
          <w:placeholder>
            <w:docPart w:val="FD9464A67291404BB9C5FD31E31FCB08"/>
          </w:placeholder>
        </w:sdtPr>
        <w:sdtContent>
          <w:r w:rsidRPr="006771CE">
            <w:rPr>
              <w:bCs/>
            </w:rPr>
            <w:t>(US DOE, 2022)</w:t>
          </w:r>
        </w:sdtContent>
      </w:sdt>
      <w:r w:rsidRPr="006771CE">
        <w:t xml:space="preserve">. Early opportunities need to set the stage for later transformative and </w:t>
      </w:r>
    </w:p>
    <w:bookmarkEnd w:id="149"/>
    <w:p w14:paraId="3DD00F82" w14:textId="77777777" w:rsidR="006771CE" w:rsidRDefault="006771CE" w:rsidP="006771CE">
      <w:pPr>
        <w:spacing w:after="0"/>
      </w:pPr>
    </w:p>
    <w:p w14:paraId="78C72B1F" w14:textId="77777777" w:rsidR="00913D24" w:rsidRDefault="00913D24" w:rsidP="00913D24">
      <w:pPr>
        <w:keepNext/>
        <w:spacing w:after="0"/>
        <w:jc w:val="center"/>
      </w:pPr>
      <w:r w:rsidRPr="00C9391C">
        <w:rPr>
          <w:noProof/>
        </w:rPr>
        <w:lastRenderedPageBreak/>
        <w:drawing>
          <wp:inline distT="0" distB="0" distL="0" distR="0" wp14:anchorId="35E51F72" wp14:editId="7D1E6FF0">
            <wp:extent cx="4767262" cy="4000500"/>
            <wp:effectExtent l="0" t="0" r="0" b="0"/>
            <wp:docPr id="1328134484" name="Picture 1" descr="A graph showing the amount of emission redu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134484" name="Picture 1" descr="A graph showing the amount of emission reduction&#10;&#10;Description automatically generated"/>
                    <pic:cNvPicPr/>
                  </pic:nvPicPr>
                  <pic:blipFill>
                    <a:blip r:embed="rId23">
                      <a:clrChange>
                        <a:clrFrom>
                          <a:srgbClr val="FFFFFF"/>
                        </a:clrFrom>
                        <a:clrTo>
                          <a:srgbClr val="FFFFFF">
                            <a:alpha val="0"/>
                          </a:srgbClr>
                        </a:clrTo>
                      </a:clrChange>
                    </a:blip>
                    <a:stretch>
                      <a:fillRect/>
                    </a:stretch>
                  </pic:blipFill>
                  <pic:spPr>
                    <a:xfrm>
                      <a:off x="0" y="0"/>
                      <a:ext cx="4821303" cy="4045849"/>
                    </a:xfrm>
                    <a:prstGeom prst="rect">
                      <a:avLst/>
                    </a:prstGeom>
                  </pic:spPr>
                </pic:pic>
              </a:graphicData>
            </a:graphic>
          </wp:inline>
        </w:drawing>
      </w:r>
    </w:p>
    <w:p w14:paraId="0BCE30D6" w14:textId="7D6F29F1" w:rsidR="00913D24" w:rsidRDefault="00913D24" w:rsidP="006771CE">
      <w:pPr>
        <w:pStyle w:val="Caption"/>
        <w:spacing w:before="0" w:after="0" w:line="240" w:lineRule="auto"/>
        <w:rPr>
          <w:b w:val="0"/>
          <w:bCs w:val="0"/>
          <w:color w:val="000000"/>
        </w:rPr>
      </w:pPr>
      <w:bookmarkStart w:id="150" w:name="_Ref183078482"/>
      <w:bookmarkStart w:id="151" w:name="_Toc186208468"/>
      <w:r w:rsidRPr="00273A4C">
        <w:rPr>
          <w:b w:val="0"/>
        </w:rPr>
        <w:t xml:space="preserve">Figure </w:t>
      </w:r>
      <w:r w:rsidRPr="00273A4C">
        <w:rPr>
          <w:b w:val="0"/>
          <w:bCs w:val="0"/>
        </w:rPr>
        <w:fldChar w:fldCharType="begin"/>
      </w:r>
      <w:r w:rsidRPr="00273A4C">
        <w:rPr>
          <w:b w:val="0"/>
        </w:rPr>
        <w:instrText xml:space="preserve"> SEQ Figure \* ARABIC </w:instrText>
      </w:r>
      <w:r w:rsidRPr="00273A4C">
        <w:rPr>
          <w:b w:val="0"/>
          <w:bCs w:val="0"/>
        </w:rPr>
        <w:fldChar w:fldCharType="separate"/>
      </w:r>
      <w:r w:rsidR="00614BEC">
        <w:rPr>
          <w:b w:val="0"/>
          <w:noProof/>
        </w:rPr>
        <w:t>12</w:t>
      </w:r>
      <w:r w:rsidRPr="00273A4C">
        <w:rPr>
          <w:b w:val="0"/>
          <w:bCs w:val="0"/>
          <w:noProof/>
        </w:rPr>
        <w:fldChar w:fldCharType="end"/>
      </w:r>
      <w:bookmarkEnd w:id="150"/>
      <w:r w:rsidRPr="00273A4C">
        <w:rPr>
          <w:b w:val="0"/>
        </w:rPr>
        <w:t>:</w:t>
      </w:r>
      <w:r>
        <w:t xml:space="preserve"> </w:t>
      </w:r>
      <w:r>
        <w:rPr>
          <w:b w:val="0"/>
        </w:rPr>
        <w:t>The Path to Net-Zero Industrial CO</w:t>
      </w:r>
      <w:r>
        <w:rPr>
          <w:b w:val="0"/>
          <w:vertAlign w:val="subscript"/>
        </w:rPr>
        <w:t>2</w:t>
      </w:r>
      <w:r>
        <w:rPr>
          <w:b w:val="0"/>
        </w:rPr>
        <w:t xml:space="preserve"> emissions in the US for five industrial subsectors, 2015 – 2050. </w:t>
      </w:r>
      <w:sdt>
        <w:sdtPr>
          <w:rPr>
            <w:b w:val="0"/>
            <w:bCs w:val="0"/>
            <w:color w:val="000000"/>
          </w:rPr>
          <w:tag w:val="MENDELEY_CITATION_v3_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"/>
          <w:id w:val="-739254029"/>
          <w:placeholder>
            <w:docPart w:val="521D5B9F554D4E84A5028216851B6F39"/>
          </w:placeholder>
        </w:sdtPr>
        <w:sdtContent>
          <w:r w:rsidRPr="002F319E">
            <w:rPr>
              <w:b w:val="0"/>
              <w:color w:val="000000"/>
            </w:rPr>
            <w:t>(US DOE, 2022)</w:t>
          </w:r>
        </w:sdtContent>
      </w:sdt>
      <w:bookmarkEnd w:id="151"/>
    </w:p>
    <w:p w14:paraId="7E6571AB" w14:textId="77777777" w:rsidR="006771CE" w:rsidRDefault="006771CE" w:rsidP="00913D24"/>
    <w:p w14:paraId="3D1DD9D5" w14:textId="77777777" w:rsidR="0053683F" w:rsidRDefault="0053683F" w:rsidP="0053683F">
      <w:pPr>
        <w:spacing w:after="0" w:line="480" w:lineRule="auto"/>
      </w:pPr>
    </w:p>
    <w:p w14:paraId="094CE9C6" w14:textId="77777777" w:rsidR="0053683F" w:rsidRDefault="0053683F" w:rsidP="0053683F">
      <w:pPr>
        <w:spacing w:after="0" w:line="480" w:lineRule="auto"/>
      </w:pPr>
    </w:p>
    <w:p w14:paraId="302839C6" w14:textId="77777777" w:rsidR="0053683F" w:rsidRDefault="0053683F" w:rsidP="0053683F">
      <w:pPr>
        <w:spacing w:after="0" w:line="480" w:lineRule="auto"/>
      </w:pPr>
    </w:p>
    <w:p w14:paraId="4FABA444" w14:textId="77777777" w:rsidR="0053683F" w:rsidRDefault="0053683F" w:rsidP="0053683F">
      <w:pPr>
        <w:spacing w:after="0" w:line="480" w:lineRule="auto"/>
      </w:pPr>
    </w:p>
    <w:p w14:paraId="025ACF13" w14:textId="77777777" w:rsidR="0053683F" w:rsidRDefault="0053683F" w:rsidP="0053683F">
      <w:pPr>
        <w:spacing w:after="0" w:line="480" w:lineRule="auto"/>
      </w:pPr>
    </w:p>
    <w:p w14:paraId="129D69F1" w14:textId="77777777" w:rsidR="0053683F" w:rsidRDefault="0053683F" w:rsidP="0053683F">
      <w:pPr>
        <w:spacing w:after="0" w:line="480" w:lineRule="auto"/>
      </w:pPr>
    </w:p>
    <w:p w14:paraId="693F15EF" w14:textId="77777777" w:rsidR="0053683F" w:rsidRDefault="0053683F" w:rsidP="0053683F">
      <w:pPr>
        <w:spacing w:after="0" w:line="480" w:lineRule="auto"/>
      </w:pPr>
    </w:p>
    <w:p w14:paraId="16323DC2" w14:textId="77777777" w:rsidR="0053683F" w:rsidRDefault="0053683F" w:rsidP="0053683F">
      <w:pPr>
        <w:spacing w:after="0" w:line="480" w:lineRule="auto"/>
      </w:pPr>
    </w:p>
    <w:p w14:paraId="00343CDD" w14:textId="34395302" w:rsidR="00913D24" w:rsidRPr="00BA1B3D" w:rsidRDefault="0053683F" w:rsidP="0053683F">
      <w:pPr>
        <w:spacing w:after="0" w:line="480" w:lineRule="auto"/>
      </w:pPr>
      <w:r w:rsidRPr="006771CE">
        <w:lastRenderedPageBreak/>
        <w:t>crosscutting impacts, and we must prepare for an extended period of transformative research and development and commercialization of decarbonization technologies. The</w:t>
      </w:r>
      <w:r>
        <w:t xml:space="preserve"> </w:t>
      </w:r>
      <w:r w:rsidR="00913D24">
        <w:t>BP program has historically focused on energy efficiency, but the other three pillars must become core activities.</w:t>
      </w:r>
    </w:p>
    <w:p w14:paraId="6F0FA9D2" w14:textId="71B328C3" w:rsidR="00913D24" w:rsidRDefault="00913D24" w:rsidP="0053683F">
      <w:pPr>
        <w:spacing w:after="0" w:line="480" w:lineRule="auto"/>
        <w:rPr>
          <w:color w:val="000000"/>
        </w:rPr>
      </w:pPr>
      <w:r>
        <w:t>According to White House research, the investments in technologies for advanced non-carbon fuels, energy efficiency, and electrification are estimated to reduce overall industrial sector CO</w:t>
      </w:r>
      <w:r>
        <w:rPr>
          <w:vertAlign w:val="subscript"/>
        </w:rPr>
        <w:t>2</w:t>
      </w:r>
      <w:r>
        <w:t xml:space="preserve"> emissions by 69 – 95% by 2050 </w:t>
      </w:r>
      <w:sdt>
        <w:sdtPr>
          <w:rPr>
            <w:color w:val="000000"/>
          </w:rPr>
          <w:tag w:val="MENDELEY_CITATION_v3_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"/>
          <w:id w:val="-2012522324"/>
          <w:placeholder>
            <w:docPart w:val="86C42B0FB285448D8A5877C4A2985E52"/>
          </w:placeholder>
        </w:sdtPr>
        <w:sdtContent>
          <w:r w:rsidRPr="002F319E">
            <w:rPr>
              <w:color w:val="000000"/>
            </w:rPr>
            <w:t>(US Whitehouse, 2021)</w:t>
          </w:r>
        </w:sdtContent>
      </w:sdt>
      <w:r>
        <w:rPr>
          <w:color w:val="000000"/>
        </w:rPr>
        <w:t xml:space="preserve">. The industrial sector's projected final energy use from 2005 – 2050, shown in </w:t>
      </w:r>
      <w:r w:rsidRPr="0051320F">
        <w:rPr>
          <w:b/>
          <w:bCs/>
          <w:color w:val="000000"/>
        </w:rPr>
        <w:fldChar w:fldCharType="begin"/>
      </w:r>
      <w:r w:rsidRPr="0051320F">
        <w:rPr>
          <w:b/>
          <w:bCs/>
          <w:color w:val="000000"/>
        </w:rPr>
        <w:instrText xml:space="preserve"> REF _Ref181874543 \h  \* MERGEFORMAT </w:instrText>
      </w:r>
      <w:r w:rsidRPr="0051320F">
        <w:rPr>
          <w:b/>
          <w:bCs/>
          <w:color w:val="000000"/>
        </w:rPr>
      </w:r>
      <w:r w:rsidRPr="0051320F">
        <w:rPr>
          <w:b/>
          <w:bCs/>
          <w:color w:val="000000"/>
        </w:rPr>
        <w:fldChar w:fldCharType="separate"/>
      </w:r>
      <w:r w:rsidR="00614BEC" w:rsidRPr="00614BEC">
        <w:rPr>
          <w:b/>
          <w:bCs/>
        </w:rPr>
        <w:t xml:space="preserve">Figure </w:t>
      </w:r>
      <w:r w:rsidR="00614BEC" w:rsidRPr="00614BEC">
        <w:rPr>
          <w:b/>
          <w:bCs/>
          <w:noProof/>
        </w:rPr>
        <w:t>13</w:t>
      </w:r>
      <w:r w:rsidRPr="0051320F">
        <w:rPr>
          <w:b/>
          <w:bCs/>
          <w:color w:val="000000"/>
        </w:rPr>
        <w:fldChar w:fldCharType="end"/>
      </w:r>
      <w:r>
        <w:rPr>
          <w:color w:val="000000"/>
        </w:rPr>
        <w:t xml:space="preserve"> demonstrates the path from fossil fuels to clean electricity, hydrogen, and biofuels.</w:t>
      </w:r>
    </w:p>
    <w:p w14:paraId="74B3D048" w14:textId="77777777" w:rsidR="0053683F" w:rsidRPr="0053683F" w:rsidRDefault="0053683F" w:rsidP="0053683F">
      <w:pPr>
        <w:spacing w:after="0" w:line="480" w:lineRule="auto"/>
        <w:rPr>
          <w:color w:val="000000"/>
        </w:rPr>
      </w:pPr>
      <w:r w:rsidRPr="0053683F">
        <w:rPr>
          <w:color w:val="000000"/>
        </w:rPr>
        <w:t>This research aims to analyze the Better Plants program's impact on the Industrial Decarbonization Roadmap and the White House Industrial Net-Zero 2050 goal and make policy recommendations to maximize the program's effectiveness.</w:t>
      </w:r>
    </w:p>
    <w:p w14:paraId="314A4EF8" w14:textId="77777777" w:rsidR="0053683F" w:rsidRPr="0053683F" w:rsidRDefault="0053683F" w:rsidP="0053683F">
      <w:pPr>
        <w:spacing w:after="0" w:line="480" w:lineRule="auto"/>
        <w:rPr>
          <w:b/>
          <w:bCs/>
          <w:i/>
          <w:color w:val="000000"/>
        </w:rPr>
      </w:pPr>
      <w:r w:rsidRPr="0053683F">
        <w:rPr>
          <w:b/>
          <w:bCs/>
          <w:i/>
          <w:color w:val="000000"/>
        </w:rPr>
        <w:t>Industry Classification Schemes (ICS)</w:t>
      </w:r>
    </w:p>
    <w:p w14:paraId="0AC460D4" w14:textId="77777777" w:rsidR="0053683F" w:rsidRPr="0053683F" w:rsidRDefault="0053683F" w:rsidP="0053683F">
      <w:pPr>
        <w:spacing w:after="0" w:line="480" w:lineRule="auto"/>
        <w:rPr>
          <w:color w:val="000000"/>
        </w:rPr>
      </w:pPr>
      <w:r w:rsidRPr="0053683F">
        <w:rPr>
          <w:color w:val="000000"/>
        </w:rPr>
        <w:t xml:space="preserve">We must quickly introduce Industry Classification Schemes (ICS) as they are fundamental for many types of business and economic research </w:t>
      </w:r>
      <w:sdt>
        <w:sdtPr>
          <w:rPr>
            <w:color w:val="000000"/>
          </w:rPr>
          <w:tag w:val="MENDELEY_CITATION_v3_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"/>
          <w:id w:val="2002932741"/>
          <w:placeholder>
            <w:docPart w:val="E9D08728D2F5430582EEF129E2466243"/>
          </w:placeholder>
        </w:sdtPr>
        <w:sdtContent>
          <w:r w:rsidRPr="0053683F">
            <w:rPr>
              <w:color w:val="000000"/>
            </w:rPr>
            <w:t>(Phillips &amp; Ormsby, 2016)</w:t>
          </w:r>
        </w:sdtContent>
      </w:sdt>
      <w:r w:rsidRPr="0053683F">
        <w:rPr>
          <w:color w:val="000000"/>
        </w:rPr>
        <w:t xml:space="preserve">. The most widely used ISCs are the Standard Industrial Classification (SIC) system and the North American Industry Classification System (NAICS). The SIC is obsolete, and NAICS is preferred, but we still see the four-digit SIC codes used today. For this </w:t>
      </w:r>
    </w:p>
    <w:p w14:paraId="36BD39CB" w14:textId="0888DBB2" w:rsidR="0053683F" w:rsidRDefault="0053683F" w:rsidP="0053683F">
      <w:pPr>
        <w:spacing w:after="0" w:line="480" w:lineRule="auto"/>
        <w:rPr>
          <w:color w:val="000000"/>
        </w:rPr>
      </w:pPr>
      <w:r w:rsidRPr="0053683F">
        <w:rPr>
          <w:color w:val="000000"/>
        </w:rPr>
        <w:t xml:space="preserve">research, we will focus on NAICS because it is the most used and allows us to progress on the MECS 2018 analysis, but there are other ISC schemes. There are some well-documented challenges with using NAICS, including that large conglomerates have many NAICS codes, a significant percentage (~8%) of manufacturing was reclassified to </w:t>
      </w:r>
    </w:p>
    <w:p w14:paraId="12872F7F" w14:textId="77777777" w:rsidR="0053683F" w:rsidRDefault="0053683F" w:rsidP="0053683F">
      <w:pPr>
        <w:spacing w:after="0" w:line="480" w:lineRule="auto"/>
        <w:rPr>
          <w:color w:val="000000"/>
        </w:rPr>
      </w:pPr>
    </w:p>
    <w:p w14:paraId="46F2DEB1" w14:textId="77777777" w:rsidR="00913D24" w:rsidRDefault="00913D24" w:rsidP="00913D24">
      <w:pPr>
        <w:spacing w:after="0"/>
        <w:jc w:val="center"/>
      </w:pPr>
      <w:r w:rsidRPr="00A66DB7">
        <w:rPr>
          <w:noProof/>
        </w:rPr>
        <w:lastRenderedPageBreak/>
        <w:drawing>
          <wp:inline distT="0" distB="0" distL="0" distR="0" wp14:anchorId="7FABDF9E" wp14:editId="10803170">
            <wp:extent cx="2905571" cy="3050130"/>
            <wp:effectExtent l="0" t="0" r="9525" b="0"/>
            <wp:docPr id="1188775" name="Picture 1" descr="A graph of energy and electri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775" name="Picture 1" descr="A graph of energy and electricity&#10;&#10;Description automatically generated"/>
                    <pic:cNvPicPr/>
                  </pic:nvPicPr>
                  <pic:blipFill>
                    <a:blip r:embed="rId24"/>
                    <a:stretch>
                      <a:fillRect/>
                    </a:stretch>
                  </pic:blipFill>
                  <pic:spPr>
                    <a:xfrm>
                      <a:off x="0" y="0"/>
                      <a:ext cx="2931137" cy="3076968"/>
                    </a:xfrm>
                    <a:prstGeom prst="rect">
                      <a:avLst/>
                    </a:prstGeom>
                  </pic:spPr>
                </pic:pic>
              </a:graphicData>
            </a:graphic>
          </wp:inline>
        </w:drawing>
      </w:r>
    </w:p>
    <w:p w14:paraId="6E5608D6" w14:textId="55859380" w:rsidR="00913D24" w:rsidRPr="00BA1B3D" w:rsidRDefault="00913D24" w:rsidP="00913D24">
      <w:pPr>
        <w:pStyle w:val="Caption"/>
        <w:rPr>
          <w:b w:val="0"/>
          <w:iCs/>
          <w:color w:val="000000"/>
          <w:szCs w:val="22"/>
        </w:rPr>
      </w:pPr>
      <w:bookmarkStart w:id="152" w:name="_Ref181874543"/>
      <w:bookmarkStart w:id="153" w:name="_Toc186208469"/>
      <w:r w:rsidRPr="00273A4C">
        <w:rPr>
          <w:b w:val="0"/>
          <w:szCs w:val="22"/>
        </w:rPr>
        <w:t xml:space="preserve">Figure </w:t>
      </w:r>
      <w:r w:rsidRPr="00273A4C">
        <w:rPr>
          <w:b w:val="0"/>
          <w:iCs/>
          <w:szCs w:val="22"/>
        </w:rPr>
        <w:fldChar w:fldCharType="begin"/>
      </w:r>
      <w:r w:rsidRPr="00273A4C">
        <w:rPr>
          <w:b w:val="0"/>
          <w:szCs w:val="22"/>
        </w:rPr>
        <w:instrText xml:space="preserve"> SEQ Figure \* ARABIC </w:instrText>
      </w:r>
      <w:r w:rsidRPr="00273A4C">
        <w:rPr>
          <w:b w:val="0"/>
          <w:iCs/>
          <w:szCs w:val="22"/>
        </w:rPr>
        <w:fldChar w:fldCharType="separate"/>
      </w:r>
      <w:r w:rsidR="00614BEC">
        <w:rPr>
          <w:b w:val="0"/>
          <w:noProof/>
          <w:szCs w:val="22"/>
        </w:rPr>
        <w:t>13</w:t>
      </w:r>
      <w:r w:rsidRPr="00273A4C">
        <w:rPr>
          <w:b w:val="0"/>
          <w:iCs/>
          <w:szCs w:val="22"/>
        </w:rPr>
        <w:fldChar w:fldCharType="end"/>
      </w:r>
      <w:bookmarkEnd w:id="152"/>
      <w:r w:rsidRPr="0051320F">
        <w:rPr>
          <w:szCs w:val="22"/>
        </w:rPr>
        <w:t>:</w:t>
      </w:r>
      <w:r w:rsidRPr="0051320F">
        <w:rPr>
          <w:b w:val="0"/>
          <w:szCs w:val="22"/>
        </w:rPr>
        <w:t xml:space="preserve"> Industrial sector final energy use 2005 – 2050 </w:t>
      </w:r>
      <w:sdt>
        <w:sdtPr>
          <w:rPr>
            <w:b w:val="0"/>
            <w:iCs/>
            <w:color w:val="000000"/>
            <w:szCs w:val="22"/>
          </w:rPr>
          <w:tag w:val="MENDELEY_CITATION_v3_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"/>
          <w:id w:val="-785963756"/>
          <w:placeholder>
            <w:docPart w:val="A57BA15EF22E4B4F960B7CBC5A6F7AA1"/>
          </w:placeholder>
        </w:sdtPr>
        <w:sdtContent>
          <w:r w:rsidRPr="002F319E">
            <w:rPr>
              <w:b w:val="0"/>
              <w:color w:val="000000"/>
              <w:szCs w:val="22"/>
            </w:rPr>
            <w:t>(US Whitehouse, 2021)</w:t>
          </w:r>
        </w:sdtContent>
      </w:sdt>
      <w:bookmarkEnd w:id="153"/>
    </w:p>
    <w:p w14:paraId="6D3513FB" w14:textId="77777777" w:rsidR="0053683F" w:rsidRDefault="0053683F" w:rsidP="0053683F">
      <w:pPr>
        <w:spacing w:after="0" w:line="480" w:lineRule="auto"/>
        <w:rPr>
          <w:color w:val="000000"/>
        </w:rPr>
      </w:pPr>
    </w:p>
    <w:p w14:paraId="199F65CD" w14:textId="77777777" w:rsidR="0053683F" w:rsidRDefault="0053683F" w:rsidP="0053683F">
      <w:pPr>
        <w:spacing w:after="0" w:line="480" w:lineRule="auto"/>
        <w:rPr>
          <w:color w:val="000000"/>
        </w:rPr>
      </w:pPr>
    </w:p>
    <w:p w14:paraId="15B8239D" w14:textId="77777777" w:rsidR="0053683F" w:rsidRDefault="0053683F" w:rsidP="0053683F">
      <w:pPr>
        <w:spacing w:after="0" w:line="480" w:lineRule="auto"/>
        <w:rPr>
          <w:color w:val="000000"/>
        </w:rPr>
      </w:pPr>
    </w:p>
    <w:p w14:paraId="732DAD52" w14:textId="77777777" w:rsidR="0053683F" w:rsidRDefault="0053683F" w:rsidP="0053683F">
      <w:pPr>
        <w:spacing w:after="0" w:line="480" w:lineRule="auto"/>
        <w:rPr>
          <w:color w:val="000000"/>
        </w:rPr>
      </w:pPr>
    </w:p>
    <w:p w14:paraId="6DDFA6AD" w14:textId="77777777" w:rsidR="0053683F" w:rsidRDefault="0053683F" w:rsidP="0053683F">
      <w:pPr>
        <w:spacing w:after="0" w:line="480" w:lineRule="auto"/>
        <w:rPr>
          <w:color w:val="000000"/>
        </w:rPr>
      </w:pPr>
    </w:p>
    <w:p w14:paraId="7AFB59E1" w14:textId="77777777" w:rsidR="0053683F" w:rsidRDefault="0053683F" w:rsidP="0053683F">
      <w:pPr>
        <w:spacing w:after="0" w:line="480" w:lineRule="auto"/>
        <w:rPr>
          <w:color w:val="000000"/>
        </w:rPr>
      </w:pPr>
    </w:p>
    <w:p w14:paraId="6F2B04D9" w14:textId="77777777" w:rsidR="0053683F" w:rsidRDefault="0053683F" w:rsidP="0053683F">
      <w:pPr>
        <w:spacing w:after="0" w:line="480" w:lineRule="auto"/>
        <w:rPr>
          <w:color w:val="000000"/>
        </w:rPr>
      </w:pPr>
    </w:p>
    <w:p w14:paraId="4043E04B" w14:textId="77777777" w:rsidR="0053683F" w:rsidRDefault="0053683F" w:rsidP="0053683F">
      <w:pPr>
        <w:spacing w:after="0" w:line="480" w:lineRule="auto"/>
        <w:rPr>
          <w:color w:val="000000"/>
        </w:rPr>
      </w:pPr>
    </w:p>
    <w:p w14:paraId="3877F212" w14:textId="77777777" w:rsidR="0053683F" w:rsidRDefault="0053683F" w:rsidP="0053683F">
      <w:pPr>
        <w:spacing w:after="0" w:line="480" w:lineRule="auto"/>
        <w:rPr>
          <w:color w:val="000000"/>
        </w:rPr>
      </w:pPr>
    </w:p>
    <w:p w14:paraId="2D8EB95F" w14:textId="77777777" w:rsidR="0053683F" w:rsidRDefault="0053683F" w:rsidP="0053683F">
      <w:pPr>
        <w:spacing w:after="0" w:line="480" w:lineRule="auto"/>
        <w:rPr>
          <w:color w:val="000000"/>
        </w:rPr>
      </w:pPr>
    </w:p>
    <w:p w14:paraId="23949079" w14:textId="77777777" w:rsidR="0053683F" w:rsidRDefault="0053683F" w:rsidP="0053683F">
      <w:pPr>
        <w:spacing w:after="0" w:line="480" w:lineRule="auto"/>
        <w:rPr>
          <w:color w:val="000000"/>
        </w:rPr>
      </w:pPr>
    </w:p>
    <w:p w14:paraId="707B8400" w14:textId="576A498D" w:rsidR="0053683F" w:rsidRPr="0053683F" w:rsidRDefault="0053683F" w:rsidP="0053683F">
      <w:pPr>
        <w:spacing w:after="0" w:line="480" w:lineRule="auto"/>
        <w:rPr>
          <w:color w:val="000000"/>
        </w:rPr>
      </w:pPr>
      <w:r w:rsidRPr="0053683F">
        <w:rPr>
          <w:color w:val="000000"/>
        </w:rPr>
        <w:lastRenderedPageBreak/>
        <w:t xml:space="preserve">“Services” in the change from SIC to NAICS </w:t>
      </w:r>
      <w:sdt>
        <w:sdtPr>
          <w:rPr>
            <w:color w:val="000000"/>
          </w:rPr>
          <w:tag w:val="MENDELEY_CITATION_v3_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"/>
          <w:id w:val="-1522161165"/>
          <w:placeholder>
            <w:docPart w:val="BABAB61390714C1F8CBCE1F5595EF220"/>
          </w:placeholder>
        </w:sdtPr>
        <w:sdtContent>
          <w:r w:rsidRPr="0053683F">
            <w:rPr>
              <w:color w:val="000000"/>
            </w:rPr>
            <w:t>(Fort &amp; Klimek, 2016)</w:t>
          </w:r>
        </w:sdtContent>
      </w:sdt>
      <w:r w:rsidRPr="0053683F">
        <w:rPr>
          <w:color w:val="000000"/>
        </w:rPr>
        <w:t>, NAICS is a self-assigned system with over 19,000 possible codes, resulting in many small businesses and</w:t>
      </w:r>
    </w:p>
    <w:p w14:paraId="52B5CB06" w14:textId="0560DFEF" w:rsidR="00913D24" w:rsidRPr="0053683F" w:rsidRDefault="00913D24" w:rsidP="0053683F">
      <w:pPr>
        <w:spacing w:after="0" w:line="480" w:lineRule="auto"/>
      </w:pPr>
      <w:r w:rsidRPr="0053683F">
        <w:rPr>
          <w:color w:val="000000"/>
        </w:rPr>
        <w:t xml:space="preserve">startups choosing the wrong category, and there is sometimes confusion about what is meant by primary business activity (is it by square foot, revenue, energy, employees?). </w:t>
      </w:r>
    </w:p>
    <w:p w14:paraId="233A8743" w14:textId="77777777" w:rsidR="00913D24" w:rsidRPr="0053683F" w:rsidRDefault="00913D24" w:rsidP="0053683F">
      <w:pPr>
        <w:pStyle w:val="Heading3"/>
        <w:spacing w:after="0" w:line="480" w:lineRule="auto"/>
      </w:pPr>
      <w:bookmarkStart w:id="154" w:name="_Toc186722103"/>
      <w:r w:rsidRPr="0053683F">
        <w:t>Research Questions</w:t>
      </w:r>
      <w:bookmarkEnd w:id="154"/>
    </w:p>
    <w:p w14:paraId="1763E644" w14:textId="77777777" w:rsidR="00913D24" w:rsidRPr="0053683F" w:rsidRDefault="00913D24" w:rsidP="0053683F">
      <w:pPr>
        <w:spacing w:after="0" w:line="480" w:lineRule="auto"/>
      </w:pPr>
      <w:r w:rsidRPr="0053683F">
        <w:t>The following research questions guide the analysis:</w:t>
      </w:r>
    </w:p>
    <w:p w14:paraId="6E8578C5" w14:textId="77777777" w:rsidR="00913D24" w:rsidRPr="0053683F" w:rsidRDefault="00913D24" w:rsidP="0053683F">
      <w:pPr>
        <w:pStyle w:val="ListParagraph"/>
        <w:numPr>
          <w:ilvl w:val="0"/>
          <w:numId w:val="60"/>
        </w:numPr>
        <w:spacing w:after="0" w:line="480" w:lineRule="auto"/>
        <w:rPr>
          <w:szCs w:val="24"/>
        </w:rPr>
      </w:pPr>
      <w:r w:rsidRPr="0053683F">
        <w:rPr>
          <w:szCs w:val="24"/>
        </w:rPr>
        <w:t>What lessons and implementation advice can we give to other countries?</w:t>
      </w:r>
    </w:p>
    <w:p w14:paraId="11771501" w14:textId="77777777" w:rsidR="00913D24" w:rsidRPr="0053683F" w:rsidRDefault="00913D24" w:rsidP="0053683F">
      <w:pPr>
        <w:pStyle w:val="ListParagraph"/>
        <w:numPr>
          <w:ilvl w:val="0"/>
          <w:numId w:val="60"/>
        </w:numPr>
        <w:spacing w:after="0" w:line="480" w:lineRule="auto"/>
        <w:rPr>
          <w:szCs w:val="24"/>
        </w:rPr>
      </w:pPr>
      <w:r w:rsidRPr="0053683F">
        <w:rPr>
          <w:szCs w:val="24"/>
        </w:rPr>
        <w:t>What are the upcoming challenges presented by net-zero 2050 and deep decarbonization for voluntary emission reduction programs?</w:t>
      </w:r>
    </w:p>
    <w:p w14:paraId="206D8F85" w14:textId="77777777" w:rsidR="00913D24" w:rsidRPr="0053683F" w:rsidRDefault="00913D24" w:rsidP="0053683F">
      <w:pPr>
        <w:pStyle w:val="ListParagraph"/>
        <w:numPr>
          <w:ilvl w:val="0"/>
          <w:numId w:val="60"/>
        </w:numPr>
        <w:spacing w:after="0" w:line="480" w:lineRule="auto"/>
        <w:rPr>
          <w:szCs w:val="24"/>
        </w:rPr>
      </w:pPr>
      <w:r w:rsidRPr="0053683F">
        <w:rPr>
          <w:szCs w:val="24"/>
        </w:rPr>
        <w:t xml:space="preserve">What type of company is likely to join the BP program? </w:t>
      </w:r>
    </w:p>
    <w:p w14:paraId="2627B816" w14:textId="77777777" w:rsidR="00913D24" w:rsidRPr="0053683F" w:rsidRDefault="00913D24" w:rsidP="0053683F">
      <w:pPr>
        <w:pStyle w:val="ListParagraph"/>
        <w:numPr>
          <w:ilvl w:val="1"/>
          <w:numId w:val="60"/>
        </w:numPr>
        <w:spacing w:after="0" w:line="480" w:lineRule="auto"/>
        <w:rPr>
          <w:szCs w:val="24"/>
        </w:rPr>
      </w:pPr>
      <w:r w:rsidRPr="0053683F">
        <w:rPr>
          <w:szCs w:val="24"/>
        </w:rPr>
        <w:t>Public or private?</w:t>
      </w:r>
    </w:p>
    <w:p w14:paraId="5CCDE481" w14:textId="77777777" w:rsidR="00913D24" w:rsidRPr="0053683F" w:rsidRDefault="00913D24" w:rsidP="0053683F">
      <w:pPr>
        <w:pStyle w:val="ListParagraph"/>
        <w:numPr>
          <w:ilvl w:val="1"/>
          <w:numId w:val="60"/>
        </w:numPr>
        <w:spacing w:after="0" w:line="480" w:lineRule="auto"/>
        <w:rPr>
          <w:szCs w:val="24"/>
        </w:rPr>
      </w:pPr>
      <w:r w:rsidRPr="0053683F">
        <w:rPr>
          <w:szCs w:val="24"/>
        </w:rPr>
        <w:t>Small, Medium, or large? (Based on employees and revenue)</w:t>
      </w:r>
    </w:p>
    <w:p w14:paraId="61C411C3" w14:textId="77777777" w:rsidR="00913D24" w:rsidRPr="0053683F" w:rsidRDefault="00913D24" w:rsidP="0053683F">
      <w:pPr>
        <w:pStyle w:val="ListParagraph"/>
        <w:numPr>
          <w:ilvl w:val="1"/>
          <w:numId w:val="60"/>
        </w:numPr>
        <w:spacing w:after="0" w:line="480" w:lineRule="auto"/>
        <w:rPr>
          <w:szCs w:val="24"/>
        </w:rPr>
      </w:pPr>
      <w:r w:rsidRPr="0053683F">
        <w:rPr>
          <w:szCs w:val="24"/>
        </w:rPr>
        <w:t>Specific sectors?</w:t>
      </w:r>
    </w:p>
    <w:p w14:paraId="6C4EB439" w14:textId="77777777" w:rsidR="00913D24" w:rsidRPr="0053683F" w:rsidRDefault="00913D24" w:rsidP="0053683F">
      <w:pPr>
        <w:pStyle w:val="ListParagraph"/>
        <w:numPr>
          <w:ilvl w:val="0"/>
          <w:numId w:val="60"/>
        </w:numPr>
        <w:spacing w:after="0" w:line="480" w:lineRule="auto"/>
        <w:rPr>
          <w:szCs w:val="24"/>
        </w:rPr>
      </w:pPr>
      <w:r w:rsidRPr="0053683F">
        <w:rPr>
          <w:szCs w:val="24"/>
        </w:rPr>
        <w:t>What are the possible scenarios for the scope of the BP program and progress toward net zero 2050?</w:t>
      </w:r>
    </w:p>
    <w:p w14:paraId="2264E1E0" w14:textId="77777777" w:rsidR="00913D24" w:rsidRPr="0053683F" w:rsidRDefault="00913D24" w:rsidP="0053683F">
      <w:pPr>
        <w:pStyle w:val="Heading2"/>
        <w:spacing w:before="0" w:after="0" w:line="480" w:lineRule="auto"/>
        <w:rPr>
          <w:sz w:val="24"/>
          <w:szCs w:val="24"/>
        </w:rPr>
      </w:pPr>
      <w:bookmarkStart w:id="155" w:name="_Toc186722104"/>
      <w:r w:rsidRPr="0053683F">
        <w:rPr>
          <w:sz w:val="24"/>
          <w:szCs w:val="24"/>
        </w:rPr>
        <w:t>Overview of the BP Program</w:t>
      </w:r>
      <w:bookmarkEnd w:id="155"/>
    </w:p>
    <w:p w14:paraId="633ED4C2" w14:textId="182F8C71" w:rsidR="00913D24" w:rsidRPr="0053683F" w:rsidRDefault="00913D24" w:rsidP="0053683F">
      <w:pPr>
        <w:spacing w:after="0" w:line="480" w:lineRule="auto"/>
        <w:rPr>
          <w:b/>
          <w:bCs/>
        </w:rPr>
      </w:pPr>
      <w:r w:rsidRPr="0053683F">
        <w:t>This section will provide an overview of the BP program, including its history, offerings, and research highlights. The purpose is to include enough generic details on the implementation so that other countries may establish voluntary emission programs.</w:t>
      </w:r>
      <w:r w:rsidR="00182B0C" w:rsidRPr="0053683F">
        <w:t xml:space="preserve"> </w:t>
      </w:r>
      <w:r w:rsidRPr="0053683F">
        <w:rPr>
          <w:b/>
          <w:bCs/>
          <w:color w:val="000000"/>
        </w:rPr>
        <w:fldChar w:fldCharType="begin"/>
      </w:r>
      <w:r w:rsidRPr="0053683F">
        <w:rPr>
          <w:b/>
          <w:bCs/>
          <w:color w:val="000000"/>
        </w:rPr>
        <w:instrText xml:space="preserve"> REF _Ref181889050 \h  \* MERGEFORMAT </w:instrText>
      </w:r>
      <w:r w:rsidRPr="0053683F">
        <w:rPr>
          <w:b/>
          <w:bCs/>
          <w:color w:val="000000"/>
        </w:rPr>
      </w:r>
      <w:r w:rsidRPr="0053683F">
        <w:rPr>
          <w:b/>
          <w:bCs/>
          <w:color w:val="000000"/>
        </w:rPr>
        <w:fldChar w:fldCharType="separate"/>
      </w:r>
      <w:r w:rsidR="00614BEC" w:rsidRPr="0053683F">
        <w:rPr>
          <w:b/>
          <w:bCs/>
        </w:rPr>
        <w:t xml:space="preserve">Figure </w:t>
      </w:r>
      <w:r w:rsidR="00614BEC" w:rsidRPr="0053683F">
        <w:rPr>
          <w:b/>
          <w:bCs/>
          <w:iCs/>
          <w:noProof/>
        </w:rPr>
        <w:t>14</w:t>
      </w:r>
      <w:r w:rsidRPr="0053683F">
        <w:rPr>
          <w:b/>
          <w:bCs/>
          <w:color w:val="000000"/>
        </w:rPr>
        <w:fldChar w:fldCharType="end"/>
      </w:r>
      <w:r w:rsidRPr="0053683F">
        <w:rPr>
          <w:color w:val="000000"/>
        </w:rPr>
        <w:t xml:space="preserve"> and </w:t>
      </w:r>
      <w:r w:rsidRPr="0053683F">
        <w:rPr>
          <w:b/>
          <w:bCs/>
          <w:color w:val="000000"/>
        </w:rPr>
        <w:fldChar w:fldCharType="begin"/>
      </w:r>
      <w:r w:rsidRPr="0053683F">
        <w:rPr>
          <w:b/>
          <w:bCs/>
          <w:color w:val="000000"/>
        </w:rPr>
        <w:instrText xml:space="preserve"> REF _Ref181889060 \h  \* MERGEFORMAT </w:instrText>
      </w:r>
      <w:r w:rsidRPr="0053683F">
        <w:rPr>
          <w:b/>
          <w:bCs/>
          <w:color w:val="000000"/>
        </w:rPr>
      </w:r>
      <w:r w:rsidRPr="0053683F">
        <w:rPr>
          <w:b/>
          <w:bCs/>
          <w:color w:val="000000"/>
        </w:rPr>
        <w:fldChar w:fldCharType="separate"/>
      </w:r>
      <w:r w:rsidR="00614BEC" w:rsidRPr="0053683F">
        <w:rPr>
          <w:b/>
          <w:bCs/>
        </w:rPr>
        <w:t>Figure</w:t>
      </w:r>
      <w:r w:rsidR="00614BEC" w:rsidRPr="0053683F">
        <w:rPr>
          <w:b/>
          <w:bCs/>
          <w:iCs/>
          <w:noProof/>
        </w:rPr>
        <w:t xml:space="preserve"> </w:t>
      </w:r>
      <w:r w:rsidR="00614BEC" w:rsidRPr="0053683F">
        <w:rPr>
          <w:b/>
          <w:noProof/>
        </w:rPr>
        <w:t>15</w:t>
      </w:r>
      <w:r w:rsidRPr="0053683F">
        <w:rPr>
          <w:b/>
          <w:bCs/>
          <w:color w:val="000000"/>
        </w:rPr>
        <w:fldChar w:fldCharType="end"/>
      </w:r>
      <w:r w:rsidRPr="0053683F">
        <w:rPr>
          <w:color w:val="000000"/>
        </w:rPr>
        <w:t xml:space="preserve"> track the history of the BP program from 2009 to 2021. The BP program began in 2009 as the ‘Save Energy Now LEADER’ program with 32 industrial partners. More information about the early history and success of the Save Energy Now program can be found at </w:t>
      </w:r>
      <w:sdt>
        <w:sdtPr>
          <w:rPr>
            <w:color w:val="000000"/>
          </w:rPr>
          <w:tag w:val="MENDELEY_CITATION_v3_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"/>
          <w:id w:val="-206572068"/>
          <w:placeholder>
            <w:docPart w:val="04919ED9EA1A4BB0A23DD2516C124966"/>
          </w:placeholder>
        </w:sdtPr>
        <w:sdtContent>
          <w:r w:rsidRPr="0053683F">
            <w:rPr>
              <w:color w:val="000000"/>
            </w:rPr>
            <w:t>(Wright et al., 2007)</w:t>
          </w:r>
        </w:sdtContent>
      </w:sdt>
      <w:r w:rsidRPr="0053683F">
        <w:rPr>
          <w:color w:val="000000"/>
        </w:rPr>
        <w:t xml:space="preserve">. In 2011, the program merged with the </w:t>
      </w:r>
    </w:p>
    <w:p w14:paraId="7C7507EA" w14:textId="77777777" w:rsidR="00913D24" w:rsidRDefault="00913D24" w:rsidP="00913D24">
      <w:pPr>
        <w:keepNext/>
        <w:spacing w:after="0"/>
        <w:jc w:val="center"/>
      </w:pPr>
      <w:r w:rsidRPr="00AB01AE">
        <w:rPr>
          <w:noProof/>
        </w:rPr>
        <w:lastRenderedPageBreak/>
        <w:drawing>
          <wp:inline distT="0" distB="0" distL="0" distR="0" wp14:anchorId="6D2CA4EF" wp14:editId="64C043C2">
            <wp:extent cx="5904865" cy="3276600"/>
            <wp:effectExtent l="0" t="0" r="635" b="0"/>
            <wp:docPr id="1566429571" name="Picture 1566429571"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imeline&#10;&#10;Description automatically generated"/>
                    <pic:cNvPicPr/>
                  </pic:nvPicPr>
                  <pic:blipFill rotWithShape="1">
                    <a:blip r:embed="rId25"/>
                    <a:srcRect l="7212" t="11297" r="7532" b="16345"/>
                    <a:stretch/>
                  </pic:blipFill>
                  <pic:spPr bwMode="auto">
                    <a:xfrm>
                      <a:off x="0" y="0"/>
                      <a:ext cx="5953182" cy="3303411"/>
                    </a:xfrm>
                    <a:prstGeom prst="rect">
                      <a:avLst/>
                    </a:prstGeom>
                    <a:ln>
                      <a:noFill/>
                    </a:ln>
                    <a:extLst>
                      <a:ext uri="{53640926-AAD7-44D8-BBD7-CCE9431645EC}">
                        <a14:shadowObscured xmlns:a14="http://schemas.microsoft.com/office/drawing/2010/main"/>
                      </a:ext>
                    </a:extLst>
                  </pic:spPr>
                </pic:pic>
              </a:graphicData>
            </a:graphic>
          </wp:inline>
        </w:drawing>
      </w:r>
    </w:p>
    <w:p w14:paraId="30BD9C5C" w14:textId="3478887B" w:rsidR="00913D24" w:rsidRDefault="00913D24" w:rsidP="00913D24">
      <w:pPr>
        <w:pStyle w:val="Caption"/>
        <w:jc w:val="center"/>
        <w:rPr>
          <w:b w:val="0"/>
          <w:szCs w:val="22"/>
        </w:rPr>
      </w:pPr>
      <w:bookmarkStart w:id="156" w:name="_Ref181889050"/>
      <w:bookmarkStart w:id="157" w:name="_Toc186208470"/>
      <w:r w:rsidRPr="00B50300">
        <w:rPr>
          <w:b w:val="0"/>
          <w:bCs w:val="0"/>
          <w:szCs w:val="22"/>
        </w:rPr>
        <w:t xml:space="preserve">Figure </w:t>
      </w:r>
      <w:r w:rsidRPr="00B50300">
        <w:rPr>
          <w:b w:val="0"/>
          <w:bCs w:val="0"/>
          <w:i/>
          <w:iCs/>
          <w:szCs w:val="22"/>
        </w:rPr>
        <w:fldChar w:fldCharType="begin"/>
      </w:r>
      <w:r w:rsidRPr="00B50300">
        <w:rPr>
          <w:b w:val="0"/>
          <w:bCs w:val="0"/>
          <w:szCs w:val="22"/>
        </w:rPr>
        <w:instrText xml:space="preserve"> SEQ Figure \* ARABIC </w:instrText>
      </w:r>
      <w:r w:rsidRPr="00B50300">
        <w:rPr>
          <w:b w:val="0"/>
          <w:bCs w:val="0"/>
          <w:i/>
          <w:iCs/>
          <w:szCs w:val="22"/>
        </w:rPr>
        <w:fldChar w:fldCharType="separate"/>
      </w:r>
      <w:r w:rsidR="00614BEC">
        <w:rPr>
          <w:b w:val="0"/>
          <w:bCs w:val="0"/>
          <w:noProof/>
          <w:szCs w:val="22"/>
        </w:rPr>
        <w:t>14</w:t>
      </w:r>
      <w:r w:rsidRPr="00B50300">
        <w:rPr>
          <w:b w:val="0"/>
          <w:bCs w:val="0"/>
          <w:i/>
          <w:iCs/>
          <w:szCs w:val="22"/>
        </w:rPr>
        <w:fldChar w:fldCharType="end"/>
      </w:r>
      <w:bookmarkEnd w:id="156"/>
      <w:r w:rsidRPr="00B50300">
        <w:rPr>
          <w:b w:val="0"/>
          <w:bCs w:val="0"/>
          <w:szCs w:val="22"/>
        </w:rPr>
        <w:t>:</w:t>
      </w:r>
      <w:r>
        <w:rPr>
          <w:szCs w:val="22"/>
        </w:rPr>
        <w:t xml:space="preserve"> </w:t>
      </w:r>
      <w:r w:rsidRPr="006C225D">
        <w:rPr>
          <w:b w:val="0"/>
          <w:szCs w:val="22"/>
        </w:rPr>
        <w:t>History of the BP program from 2009 to 2014</w:t>
      </w:r>
      <w:r>
        <w:rPr>
          <w:b w:val="0"/>
          <w:szCs w:val="22"/>
        </w:rPr>
        <w:t xml:space="preserve"> (BP Progress Update 2021)</w:t>
      </w:r>
      <w:bookmarkEnd w:id="157"/>
    </w:p>
    <w:p w14:paraId="6A08CB87" w14:textId="77777777" w:rsidR="0053683F" w:rsidRPr="0053683F" w:rsidRDefault="0053683F" w:rsidP="0053683F"/>
    <w:p w14:paraId="1FC9C2C6" w14:textId="77777777" w:rsidR="00B50300" w:rsidRDefault="00913D24" w:rsidP="00182B0C">
      <w:pPr>
        <w:spacing w:after="0"/>
        <w:jc w:val="center"/>
        <w:rPr>
          <w:bCs/>
          <w:szCs w:val="22"/>
        </w:rPr>
      </w:pPr>
      <w:r w:rsidRPr="00E12FBF">
        <w:rPr>
          <w:noProof/>
        </w:rPr>
        <w:drawing>
          <wp:inline distT="0" distB="0" distL="0" distR="0" wp14:anchorId="3EF448B6" wp14:editId="3C9642C9">
            <wp:extent cx="5766435" cy="3000375"/>
            <wp:effectExtent l="0" t="0" r="571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6">
                      <a:extLst>
                        <a:ext uri="{28A0092B-C50C-407E-A947-70E740481C1C}">
                          <a14:useLocalDpi xmlns:a14="http://schemas.microsoft.com/office/drawing/2010/main" val="0"/>
                        </a:ext>
                      </a:extLst>
                    </a:blip>
                    <a:srcRect l="4808"/>
                    <a:stretch/>
                  </pic:blipFill>
                  <pic:spPr bwMode="auto">
                    <a:xfrm>
                      <a:off x="0" y="0"/>
                      <a:ext cx="5812590" cy="3024390"/>
                    </a:xfrm>
                    <a:prstGeom prst="rect">
                      <a:avLst/>
                    </a:prstGeom>
                    <a:noFill/>
                    <a:ln>
                      <a:noFill/>
                    </a:ln>
                    <a:extLst>
                      <a:ext uri="{53640926-AAD7-44D8-BBD7-CCE9431645EC}">
                        <a14:shadowObscured xmlns:a14="http://schemas.microsoft.com/office/drawing/2010/main"/>
                      </a:ext>
                    </a:extLst>
                  </pic:spPr>
                </pic:pic>
              </a:graphicData>
            </a:graphic>
          </wp:inline>
        </w:drawing>
      </w:r>
      <w:bookmarkStart w:id="158" w:name="_Ref181889060"/>
      <w:bookmarkStart w:id="159" w:name="_Toc186208471"/>
    </w:p>
    <w:p w14:paraId="294C82F4" w14:textId="1231E58D" w:rsidR="00913D24" w:rsidRDefault="00913D24" w:rsidP="00182B0C">
      <w:pPr>
        <w:spacing w:after="0"/>
        <w:jc w:val="center"/>
        <w:rPr>
          <w:bCs/>
          <w:szCs w:val="22"/>
        </w:rPr>
      </w:pPr>
      <w:r w:rsidRPr="002D00BD">
        <w:rPr>
          <w:bCs/>
          <w:szCs w:val="22"/>
        </w:rPr>
        <w:t xml:space="preserve">Figure </w:t>
      </w:r>
      <w:r w:rsidRPr="002D00BD">
        <w:rPr>
          <w:b/>
          <w:bCs/>
          <w:i/>
          <w:iCs/>
          <w:szCs w:val="22"/>
        </w:rPr>
        <w:fldChar w:fldCharType="begin"/>
      </w:r>
      <w:r w:rsidRPr="002D00BD">
        <w:rPr>
          <w:bCs/>
          <w:szCs w:val="22"/>
        </w:rPr>
        <w:instrText xml:space="preserve"> SEQ Figure \* ARABIC </w:instrText>
      </w:r>
      <w:r w:rsidRPr="002D00BD">
        <w:rPr>
          <w:b/>
          <w:bCs/>
          <w:i/>
          <w:iCs/>
          <w:szCs w:val="22"/>
        </w:rPr>
        <w:fldChar w:fldCharType="separate"/>
      </w:r>
      <w:r w:rsidR="00614BEC">
        <w:rPr>
          <w:bCs/>
          <w:noProof/>
          <w:szCs w:val="22"/>
        </w:rPr>
        <w:t>15</w:t>
      </w:r>
      <w:r w:rsidRPr="002D00BD">
        <w:rPr>
          <w:b/>
          <w:bCs/>
          <w:i/>
          <w:iCs/>
          <w:szCs w:val="22"/>
        </w:rPr>
        <w:fldChar w:fldCharType="end"/>
      </w:r>
      <w:bookmarkEnd w:id="158"/>
      <w:r>
        <w:rPr>
          <w:bCs/>
          <w:szCs w:val="22"/>
        </w:rPr>
        <w:t xml:space="preserve">: </w:t>
      </w:r>
      <w:r w:rsidRPr="006C225D">
        <w:rPr>
          <w:bCs/>
          <w:szCs w:val="22"/>
        </w:rPr>
        <w:t>History of the BP program from 2015 to 2021</w:t>
      </w:r>
      <w:r>
        <w:rPr>
          <w:bCs/>
          <w:szCs w:val="22"/>
        </w:rPr>
        <w:t xml:space="preserve"> (BP Progress Update 2021)</w:t>
      </w:r>
      <w:bookmarkEnd w:id="159"/>
    </w:p>
    <w:p w14:paraId="157AF98C" w14:textId="77777777" w:rsidR="0053683F" w:rsidRDefault="0053683F" w:rsidP="00182B0C">
      <w:pPr>
        <w:spacing w:after="0"/>
        <w:jc w:val="center"/>
        <w:rPr>
          <w:bCs/>
          <w:szCs w:val="22"/>
        </w:rPr>
      </w:pPr>
    </w:p>
    <w:p w14:paraId="20217D7A" w14:textId="73D4730D" w:rsidR="0053683F" w:rsidRPr="0053683F" w:rsidRDefault="0053683F" w:rsidP="0053683F">
      <w:pPr>
        <w:spacing w:after="0" w:line="480" w:lineRule="auto"/>
        <w:rPr>
          <w:b/>
          <w:bCs/>
        </w:rPr>
      </w:pPr>
      <w:r w:rsidRPr="0053683F">
        <w:rPr>
          <w:color w:val="000000"/>
        </w:rPr>
        <w:lastRenderedPageBreak/>
        <w:t>Better Buildings Initiative to become the BP program as we know it. Since then, the BP</w:t>
      </w:r>
      <w:r>
        <w:rPr>
          <w:color w:val="000000"/>
        </w:rPr>
        <w:t xml:space="preserve"> program has consistently added process equipment initiatives, partnerships, and technology pilot programs. Water and wastewater treatment agencies were included because similar expertise is required. Pilot programs are necessary to scale and offer new resources. As partnerships grow and savings are realized, the goal is to develop a momentum that will propel the program so that its usefulness is apparent. The program provides value by strengthening manufacturing, reducing costs, and improving efficiency without considering emissions.</w:t>
      </w:r>
    </w:p>
    <w:p w14:paraId="77488FB9" w14:textId="77777777" w:rsidR="00913D24" w:rsidRDefault="00913D24" w:rsidP="0053683F">
      <w:pPr>
        <w:pStyle w:val="Heading3"/>
        <w:spacing w:after="0" w:line="480" w:lineRule="auto"/>
      </w:pPr>
      <w:bookmarkStart w:id="160" w:name="_Toc186722105"/>
      <w:r>
        <w:t>Program Offerings</w:t>
      </w:r>
      <w:bookmarkEnd w:id="160"/>
    </w:p>
    <w:p w14:paraId="35BE982E" w14:textId="77777777" w:rsidR="00913D24" w:rsidRDefault="00913D24" w:rsidP="0053683F">
      <w:pPr>
        <w:spacing w:after="0" w:line="480" w:lineRule="auto"/>
      </w:pPr>
      <w:r>
        <w:t>This section will explain the current BP program offerings and essential components so that other countries may implement them effectively. The program's purpose is to provide energy and emission reduction expertise to a range of manufacturing companies and highlight their accomplishments. It is public-facing and open-source by nature. The tools and research are intended to be shared to benefit manufacturing efficiency.</w:t>
      </w:r>
    </w:p>
    <w:p w14:paraId="6BE0ECCF" w14:textId="77777777" w:rsidR="00913D24" w:rsidRDefault="00913D24" w:rsidP="0053683F">
      <w:pPr>
        <w:spacing w:after="0" w:line="480" w:lineRule="auto"/>
      </w:pPr>
      <w:r>
        <w:t>The partnership levels include Better Plants, Better Plants Challenge, and Better Climate Challenge. They are designed with a low entry level and a higher level to aspire to.</w:t>
      </w:r>
    </w:p>
    <w:p w14:paraId="2EE9A1B5" w14:textId="77777777" w:rsidR="00913D24" w:rsidRDefault="00913D24" w:rsidP="0053683F">
      <w:pPr>
        <w:spacing w:after="0" w:line="480" w:lineRule="auto"/>
      </w:pPr>
      <w:r>
        <w:t>The offerings include recognition, technical support, training and education, energy-saving resources, peer exchange opportunities, and additional opportunities such as access to research and development through the DOE’s national lab network. We will describe the essential components of each offering and outline their success so far.</w:t>
      </w:r>
    </w:p>
    <w:p w14:paraId="53ED74CB" w14:textId="77777777" w:rsidR="00913D24" w:rsidRPr="00877781" w:rsidRDefault="00913D24" w:rsidP="0053683F">
      <w:pPr>
        <w:pStyle w:val="Heading4"/>
        <w:spacing w:before="0" w:line="480" w:lineRule="auto"/>
      </w:pPr>
      <w:r w:rsidRPr="00877781">
        <w:t>Recognition</w:t>
      </w:r>
    </w:p>
    <w:p w14:paraId="57A679FE" w14:textId="77777777" w:rsidR="00913D24" w:rsidRDefault="00913D24" w:rsidP="0053683F">
      <w:pPr>
        <w:spacing w:after="0" w:line="480" w:lineRule="auto"/>
      </w:pPr>
      <w:r>
        <w:t xml:space="preserve">The BP program highlights partner achievements and leadership by featuring case studies, highlighting success stories in materials and publications, facilitating recognition </w:t>
      </w:r>
      <w:r>
        <w:lastRenderedPageBreak/>
        <w:t>from DOE leadership, and highlighting partner accomplishments at events and site visits. The annual progress update highlights goal achievers, new program and challenge partners, new case studies, and Better Project and Better Practice winners.</w:t>
      </w:r>
    </w:p>
    <w:p w14:paraId="28A2F4D8" w14:textId="4ED50C00" w:rsidR="00913D24" w:rsidRDefault="00913D24" w:rsidP="0053683F">
      <w:pPr>
        <w:spacing w:after="0" w:line="480" w:lineRule="auto"/>
      </w:pPr>
      <w:r>
        <w:t xml:space="preserve">The Better Buildings Solution Center is available at </w:t>
      </w:r>
      <w:sdt>
        <w:sdtPr>
          <w:rPr>
            <w:color w:val="000000"/>
          </w:rPr>
          <w:tag w:val="MENDELEY_CITATION_v3_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"/>
          <w:id w:val="70241224"/>
          <w:placeholder>
            <w:docPart w:val="04919ED9EA1A4BB0A23DD2516C124966"/>
          </w:placeholder>
        </w:sdtPr>
        <w:sdtContent>
          <w:r w:rsidRPr="002F319E">
            <w:rPr>
              <w:color w:val="000000"/>
            </w:rPr>
            <w:t>(US DOE, 2024b)</w:t>
          </w:r>
        </w:sdtContent>
      </w:sdt>
      <w:r>
        <w:rPr>
          <w:color w:val="000000"/>
        </w:rPr>
        <w:t xml:space="preserve"> and</w:t>
      </w:r>
      <w:r>
        <w:t xml:space="preserve"> is organized into implementation models, showcase projects, and solutions at a glance. The description of each solution type and the number of solutions is included in </w:t>
      </w:r>
      <w:r w:rsidRPr="00140323">
        <w:rPr>
          <w:b/>
          <w:bCs/>
        </w:rPr>
        <w:fldChar w:fldCharType="begin"/>
      </w:r>
      <w:r w:rsidRPr="00140323">
        <w:rPr>
          <w:b/>
          <w:bCs/>
        </w:rPr>
        <w:instrText xml:space="preserve"> REF _Ref183102755 \h </w:instrText>
      </w:r>
      <w:r>
        <w:rPr>
          <w:b/>
          <w:bCs/>
        </w:rPr>
        <w:instrText xml:space="preserve"> \* MERGEFORMAT </w:instrText>
      </w:r>
      <w:r w:rsidRPr="00140323">
        <w:rPr>
          <w:b/>
          <w:bCs/>
        </w:rPr>
      </w:r>
      <w:r w:rsidRPr="00140323">
        <w:rPr>
          <w:b/>
          <w:bCs/>
        </w:rPr>
        <w:fldChar w:fldCharType="separate"/>
      </w:r>
      <w:r w:rsidR="00614BEC" w:rsidRPr="00614BEC">
        <w:rPr>
          <w:b/>
          <w:bCs/>
        </w:rPr>
        <w:t xml:space="preserve">Table </w:t>
      </w:r>
      <w:r w:rsidR="00614BEC" w:rsidRPr="00614BEC">
        <w:rPr>
          <w:b/>
          <w:bCs/>
          <w:noProof/>
        </w:rPr>
        <w:t>22</w:t>
      </w:r>
      <w:r w:rsidRPr="00140323">
        <w:rPr>
          <w:b/>
          <w:bCs/>
        </w:rPr>
        <w:fldChar w:fldCharType="end"/>
      </w:r>
      <w:r>
        <w:t>.</w:t>
      </w:r>
    </w:p>
    <w:p w14:paraId="07B9C082" w14:textId="30192301" w:rsidR="0053683F" w:rsidRPr="005D70D1" w:rsidRDefault="0053683F" w:rsidP="0053683F">
      <w:pPr>
        <w:spacing w:after="0" w:line="480" w:lineRule="auto"/>
        <w:rPr>
          <w:b/>
          <w:bCs/>
        </w:rPr>
      </w:pPr>
      <w:r>
        <w:t>Each year, Better Practice and Better Project Awards are presented during the Better Buildings, Better Plants Summit, recognizing leadership and innovation in adopting emissions, energy, water, and waste savings projects. The Better Practice Award is given to partners for accomplishments in implementing and promoting energy management practices, principles, and procedures. The Better Project Award recognizes partners for achievements in implementing energy, water, and waste projects at individual facilities. Award winners are selected based on magnitude, replicability, innovation, and additional</w:t>
      </w:r>
      <w:r w:rsidRPr="0053683F">
        <w:t xml:space="preserve"> </w:t>
      </w:r>
      <w:r>
        <w:t xml:space="preserve">benefits. </w:t>
      </w:r>
      <w:r w:rsidRPr="00B96858">
        <w:rPr>
          <w:b/>
          <w:bCs/>
        </w:rPr>
        <w:fldChar w:fldCharType="begin"/>
      </w:r>
      <w:r w:rsidRPr="00B96858">
        <w:rPr>
          <w:b/>
          <w:bCs/>
        </w:rPr>
        <w:instrText xml:space="preserve"> REF _Ref183104299 \h </w:instrText>
      </w:r>
      <w:r>
        <w:rPr>
          <w:b/>
          <w:bCs/>
        </w:rPr>
        <w:instrText xml:space="preserve"> \* MERGEFORMAT </w:instrText>
      </w:r>
      <w:r w:rsidRPr="00B96858">
        <w:rPr>
          <w:b/>
          <w:bCs/>
        </w:rPr>
      </w:r>
      <w:r w:rsidRPr="00B96858">
        <w:rPr>
          <w:b/>
          <w:bCs/>
        </w:rPr>
        <w:fldChar w:fldCharType="separate"/>
      </w:r>
      <w:r w:rsidRPr="00614BEC">
        <w:rPr>
          <w:b/>
          <w:bCs/>
        </w:rPr>
        <w:t xml:space="preserve">Table </w:t>
      </w:r>
      <w:r w:rsidRPr="00614BEC">
        <w:rPr>
          <w:b/>
          <w:bCs/>
          <w:noProof/>
        </w:rPr>
        <w:t>23</w:t>
      </w:r>
      <w:r w:rsidRPr="00B96858">
        <w:rPr>
          <w:b/>
          <w:bCs/>
        </w:rPr>
        <w:fldChar w:fldCharType="end"/>
      </w:r>
      <w:r>
        <w:t xml:space="preserve"> summarizes the Better Practice Awards given in 2024. </w:t>
      </w:r>
      <w:r w:rsidRPr="005D70D1">
        <w:rPr>
          <w:b/>
          <w:bCs/>
        </w:rPr>
        <w:fldChar w:fldCharType="begin"/>
      </w:r>
      <w:r w:rsidRPr="005D70D1">
        <w:rPr>
          <w:b/>
          <w:bCs/>
        </w:rPr>
        <w:instrText xml:space="preserve"> REF _Ref186208916 \h </w:instrText>
      </w:r>
      <w:r>
        <w:rPr>
          <w:b/>
          <w:bCs/>
        </w:rPr>
        <w:instrText xml:space="preserve"> \* MERGEFORMAT </w:instrText>
      </w:r>
      <w:r w:rsidRPr="005D70D1">
        <w:rPr>
          <w:b/>
          <w:bCs/>
        </w:rPr>
      </w:r>
      <w:r w:rsidRPr="005D70D1">
        <w:rPr>
          <w:b/>
          <w:bCs/>
        </w:rPr>
        <w:fldChar w:fldCharType="separate"/>
      </w:r>
      <w:r w:rsidRPr="00614BEC">
        <w:rPr>
          <w:b/>
          <w:bCs/>
        </w:rPr>
        <w:t xml:space="preserve">Table </w:t>
      </w:r>
      <w:r w:rsidRPr="00614BEC">
        <w:rPr>
          <w:b/>
          <w:bCs/>
          <w:noProof/>
        </w:rPr>
        <w:t>24</w:t>
      </w:r>
      <w:r w:rsidRPr="005D70D1">
        <w:rPr>
          <w:b/>
          <w:bCs/>
        </w:rPr>
        <w:fldChar w:fldCharType="end"/>
      </w:r>
      <w:r>
        <w:rPr>
          <w:b/>
          <w:bCs/>
        </w:rPr>
        <w:t xml:space="preserve"> </w:t>
      </w:r>
      <w:r>
        <w:t>summarizes the Better Project Awards given in 2024. These awards are the result of innovation and progress. They should be celebrated because they prove efficiency improvements and encourage US manufacturing to collaborate, share ideas, and compete</w:t>
      </w:r>
      <w:r w:rsidRPr="0053683F">
        <w:t xml:space="preserve"> </w:t>
      </w:r>
      <w:r>
        <w:t>beneficially. None of these are publishable independently, but they show the type of projects and practices that a similar program should highlight and celebrate.</w:t>
      </w:r>
    </w:p>
    <w:p w14:paraId="4A5B25A5" w14:textId="7C1AED93" w:rsidR="0053683F" w:rsidRDefault="0053683F" w:rsidP="0053683F">
      <w:pPr>
        <w:spacing w:after="0" w:line="480" w:lineRule="auto"/>
      </w:pPr>
    </w:p>
    <w:p w14:paraId="10EF6544" w14:textId="77777777" w:rsidR="0053683F" w:rsidRDefault="0053683F" w:rsidP="0053683F">
      <w:pPr>
        <w:spacing w:after="0" w:line="480" w:lineRule="auto"/>
      </w:pPr>
    </w:p>
    <w:p w14:paraId="3DAF8CC7" w14:textId="77777777" w:rsidR="0053683F" w:rsidRDefault="0053683F" w:rsidP="0053683F">
      <w:pPr>
        <w:spacing w:after="0" w:line="480" w:lineRule="auto"/>
      </w:pPr>
    </w:p>
    <w:p w14:paraId="4B007904" w14:textId="77777777" w:rsidR="0053683F" w:rsidRDefault="0053683F" w:rsidP="0053683F">
      <w:pPr>
        <w:spacing w:after="0" w:line="480" w:lineRule="auto"/>
      </w:pPr>
    </w:p>
    <w:p w14:paraId="0E97C7B5" w14:textId="7459FAF2" w:rsidR="00913D24" w:rsidRPr="00557B0F" w:rsidRDefault="00913D24" w:rsidP="005D70D1">
      <w:pPr>
        <w:pStyle w:val="Caption"/>
        <w:spacing w:after="0"/>
        <w:rPr>
          <w:b w:val="0"/>
          <w:bCs w:val="0"/>
        </w:rPr>
      </w:pPr>
      <w:bookmarkStart w:id="161" w:name="_Ref183102755"/>
      <w:bookmarkStart w:id="162" w:name="_Toc186208446"/>
      <w:r w:rsidRPr="00854711">
        <w:rPr>
          <w:b w:val="0"/>
        </w:rPr>
        <w:lastRenderedPageBreak/>
        <w:t xml:space="preserve">Table </w:t>
      </w:r>
      <w:r w:rsidRPr="00854711">
        <w:rPr>
          <w:b w:val="0"/>
          <w:bCs w:val="0"/>
        </w:rPr>
        <w:fldChar w:fldCharType="begin"/>
      </w:r>
      <w:r w:rsidRPr="00854711">
        <w:rPr>
          <w:b w:val="0"/>
        </w:rPr>
        <w:instrText xml:space="preserve"> SEQ Table \* ARABIC </w:instrText>
      </w:r>
      <w:r w:rsidRPr="00854711">
        <w:rPr>
          <w:b w:val="0"/>
          <w:bCs w:val="0"/>
        </w:rPr>
        <w:fldChar w:fldCharType="separate"/>
      </w:r>
      <w:r w:rsidR="00614BEC">
        <w:rPr>
          <w:b w:val="0"/>
          <w:noProof/>
        </w:rPr>
        <w:t>22</w:t>
      </w:r>
      <w:r w:rsidRPr="00854711">
        <w:rPr>
          <w:b w:val="0"/>
          <w:bCs w:val="0"/>
          <w:noProof/>
        </w:rPr>
        <w:fldChar w:fldCharType="end"/>
      </w:r>
      <w:bookmarkEnd w:id="161"/>
      <w:r w:rsidRPr="00854711">
        <w:rPr>
          <w:b w:val="0"/>
        </w:rPr>
        <w:t>:</w:t>
      </w:r>
      <w:r>
        <w:t xml:space="preserve"> </w:t>
      </w:r>
      <w:r>
        <w:rPr>
          <w:b w:val="0"/>
        </w:rPr>
        <w:t>Contributions of BP program to the Better Buildings Solution Center</w:t>
      </w:r>
      <w:bookmarkEnd w:id="162"/>
    </w:p>
    <w:tbl>
      <w:tblPr>
        <w:tblStyle w:val="TableGrid"/>
        <w:tblW w:w="0" w:type="auto"/>
        <w:tblLook w:val="04A0" w:firstRow="1" w:lastRow="0" w:firstColumn="1" w:lastColumn="0" w:noHBand="0" w:noVBand="1"/>
      </w:tblPr>
      <w:tblGrid>
        <w:gridCol w:w="1954"/>
        <w:gridCol w:w="5690"/>
        <w:gridCol w:w="986"/>
      </w:tblGrid>
      <w:tr w:rsidR="00913D24" w:rsidRPr="00877781" w14:paraId="1E915977" w14:textId="77777777" w:rsidTr="005D70D1">
        <w:trPr>
          <w:trHeight w:val="404"/>
        </w:trPr>
        <w:tc>
          <w:tcPr>
            <w:tcW w:w="0" w:type="auto"/>
            <w:vAlign w:val="center"/>
          </w:tcPr>
          <w:p w14:paraId="6FD517EF" w14:textId="77777777" w:rsidR="00913D24" w:rsidRPr="00877781" w:rsidRDefault="00913D24" w:rsidP="00877781">
            <w:pPr>
              <w:spacing w:after="0" w:line="240" w:lineRule="auto"/>
              <w:jc w:val="center"/>
              <w:rPr>
                <w:sz w:val="22"/>
                <w:szCs w:val="22"/>
              </w:rPr>
            </w:pPr>
            <w:r w:rsidRPr="00877781">
              <w:rPr>
                <w:sz w:val="22"/>
                <w:szCs w:val="22"/>
              </w:rPr>
              <w:t>Solution Type</w:t>
            </w:r>
          </w:p>
        </w:tc>
        <w:tc>
          <w:tcPr>
            <w:tcW w:w="5690" w:type="dxa"/>
            <w:vAlign w:val="center"/>
          </w:tcPr>
          <w:p w14:paraId="5D0419F8" w14:textId="77777777" w:rsidR="00913D24" w:rsidRPr="00877781" w:rsidRDefault="00913D24" w:rsidP="00877781">
            <w:pPr>
              <w:spacing w:after="0" w:line="240" w:lineRule="auto"/>
              <w:jc w:val="center"/>
              <w:rPr>
                <w:sz w:val="22"/>
                <w:szCs w:val="22"/>
              </w:rPr>
            </w:pPr>
            <w:r w:rsidRPr="00877781">
              <w:rPr>
                <w:sz w:val="22"/>
                <w:szCs w:val="22"/>
              </w:rPr>
              <w:t>Description</w:t>
            </w:r>
          </w:p>
        </w:tc>
        <w:tc>
          <w:tcPr>
            <w:tcW w:w="805" w:type="dxa"/>
            <w:vAlign w:val="center"/>
          </w:tcPr>
          <w:p w14:paraId="01651989" w14:textId="77777777" w:rsidR="00913D24" w:rsidRPr="00877781" w:rsidRDefault="00913D24" w:rsidP="00877781">
            <w:pPr>
              <w:spacing w:after="0" w:line="240" w:lineRule="auto"/>
              <w:jc w:val="center"/>
              <w:rPr>
                <w:sz w:val="22"/>
                <w:szCs w:val="22"/>
              </w:rPr>
            </w:pPr>
            <w:r w:rsidRPr="00877781">
              <w:rPr>
                <w:sz w:val="22"/>
                <w:szCs w:val="22"/>
              </w:rPr>
              <w:t>Quantity</w:t>
            </w:r>
          </w:p>
        </w:tc>
      </w:tr>
      <w:tr w:rsidR="00913D24" w:rsidRPr="00877781" w14:paraId="6A1EB3CC" w14:textId="77777777" w:rsidTr="005D70D1">
        <w:trPr>
          <w:trHeight w:val="611"/>
        </w:trPr>
        <w:tc>
          <w:tcPr>
            <w:tcW w:w="0" w:type="auto"/>
            <w:vAlign w:val="center"/>
          </w:tcPr>
          <w:p w14:paraId="4921E2A7" w14:textId="77777777" w:rsidR="00913D24" w:rsidRPr="00877781" w:rsidRDefault="00913D24" w:rsidP="00877781">
            <w:pPr>
              <w:spacing w:after="0" w:line="240" w:lineRule="auto"/>
              <w:jc w:val="center"/>
              <w:rPr>
                <w:sz w:val="22"/>
                <w:szCs w:val="22"/>
              </w:rPr>
            </w:pPr>
            <w:r w:rsidRPr="00877781">
              <w:rPr>
                <w:sz w:val="22"/>
                <w:szCs w:val="22"/>
              </w:rPr>
              <w:t>Implementation Models</w:t>
            </w:r>
          </w:p>
        </w:tc>
        <w:tc>
          <w:tcPr>
            <w:tcW w:w="5690" w:type="dxa"/>
            <w:vAlign w:val="center"/>
          </w:tcPr>
          <w:p w14:paraId="3400FD65" w14:textId="77777777" w:rsidR="00913D24" w:rsidRPr="00877781" w:rsidRDefault="00913D24" w:rsidP="00877781">
            <w:pPr>
              <w:spacing w:after="0" w:line="240" w:lineRule="auto"/>
              <w:jc w:val="center"/>
              <w:rPr>
                <w:sz w:val="22"/>
                <w:szCs w:val="22"/>
              </w:rPr>
            </w:pPr>
            <w:r w:rsidRPr="00877781">
              <w:rPr>
                <w:sz w:val="22"/>
                <w:szCs w:val="22"/>
              </w:rPr>
              <w:t>Corporate-level solutions that overcome specific barriers to energy efficiency</w:t>
            </w:r>
          </w:p>
        </w:tc>
        <w:tc>
          <w:tcPr>
            <w:tcW w:w="805" w:type="dxa"/>
            <w:vAlign w:val="center"/>
          </w:tcPr>
          <w:p w14:paraId="2505C9E2" w14:textId="77777777" w:rsidR="00913D24" w:rsidRPr="00877781" w:rsidRDefault="00913D24" w:rsidP="00877781">
            <w:pPr>
              <w:spacing w:after="0" w:line="240" w:lineRule="auto"/>
              <w:jc w:val="center"/>
              <w:rPr>
                <w:sz w:val="22"/>
                <w:szCs w:val="22"/>
              </w:rPr>
            </w:pPr>
            <w:r w:rsidRPr="00877781">
              <w:rPr>
                <w:sz w:val="22"/>
                <w:szCs w:val="22"/>
              </w:rPr>
              <w:t>45</w:t>
            </w:r>
          </w:p>
        </w:tc>
      </w:tr>
      <w:tr w:rsidR="00913D24" w:rsidRPr="00877781" w14:paraId="276AE396" w14:textId="77777777" w:rsidTr="005D70D1">
        <w:trPr>
          <w:trHeight w:val="710"/>
        </w:trPr>
        <w:tc>
          <w:tcPr>
            <w:tcW w:w="0" w:type="auto"/>
            <w:vAlign w:val="center"/>
          </w:tcPr>
          <w:p w14:paraId="36E48B00" w14:textId="77777777" w:rsidR="00913D24" w:rsidRPr="00877781" w:rsidRDefault="00913D24" w:rsidP="00877781">
            <w:pPr>
              <w:spacing w:after="0" w:line="240" w:lineRule="auto"/>
              <w:jc w:val="center"/>
              <w:rPr>
                <w:sz w:val="22"/>
                <w:szCs w:val="22"/>
              </w:rPr>
            </w:pPr>
            <w:r w:rsidRPr="00877781">
              <w:rPr>
                <w:sz w:val="22"/>
                <w:szCs w:val="22"/>
              </w:rPr>
              <w:t>Showcase Projects</w:t>
            </w:r>
          </w:p>
        </w:tc>
        <w:tc>
          <w:tcPr>
            <w:tcW w:w="5690" w:type="dxa"/>
            <w:vAlign w:val="center"/>
          </w:tcPr>
          <w:p w14:paraId="78B55C6F" w14:textId="77777777" w:rsidR="00913D24" w:rsidRPr="00877781" w:rsidRDefault="00913D24" w:rsidP="00877781">
            <w:pPr>
              <w:spacing w:after="0" w:line="240" w:lineRule="auto"/>
              <w:jc w:val="center"/>
              <w:rPr>
                <w:sz w:val="22"/>
                <w:szCs w:val="22"/>
              </w:rPr>
            </w:pPr>
            <w:r w:rsidRPr="00877781">
              <w:rPr>
                <w:sz w:val="22"/>
                <w:szCs w:val="22"/>
              </w:rPr>
              <w:t>Near-term energy-saving projects at individual facilities</w:t>
            </w:r>
          </w:p>
        </w:tc>
        <w:tc>
          <w:tcPr>
            <w:tcW w:w="805" w:type="dxa"/>
            <w:vAlign w:val="center"/>
          </w:tcPr>
          <w:p w14:paraId="60A7FB91" w14:textId="77777777" w:rsidR="00913D24" w:rsidRPr="00877781" w:rsidRDefault="00913D24" w:rsidP="00877781">
            <w:pPr>
              <w:spacing w:after="0" w:line="240" w:lineRule="auto"/>
              <w:jc w:val="center"/>
              <w:rPr>
                <w:sz w:val="22"/>
                <w:szCs w:val="22"/>
              </w:rPr>
            </w:pPr>
            <w:r w:rsidRPr="00877781">
              <w:rPr>
                <w:sz w:val="22"/>
                <w:szCs w:val="22"/>
              </w:rPr>
              <w:t>72</w:t>
            </w:r>
          </w:p>
        </w:tc>
      </w:tr>
      <w:tr w:rsidR="00913D24" w:rsidRPr="00877781" w14:paraId="6A901B64" w14:textId="77777777" w:rsidTr="005D70D1">
        <w:trPr>
          <w:trHeight w:val="710"/>
        </w:trPr>
        <w:tc>
          <w:tcPr>
            <w:tcW w:w="0" w:type="auto"/>
            <w:vAlign w:val="center"/>
          </w:tcPr>
          <w:p w14:paraId="4AA9B946" w14:textId="77777777" w:rsidR="00913D24" w:rsidRPr="00877781" w:rsidRDefault="00913D24" w:rsidP="00877781">
            <w:pPr>
              <w:spacing w:after="0" w:line="240" w:lineRule="auto"/>
              <w:jc w:val="center"/>
              <w:rPr>
                <w:sz w:val="22"/>
                <w:szCs w:val="22"/>
              </w:rPr>
            </w:pPr>
            <w:r w:rsidRPr="00877781">
              <w:rPr>
                <w:sz w:val="22"/>
                <w:szCs w:val="22"/>
              </w:rPr>
              <w:t>Solutions at a Glance</w:t>
            </w:r>
          </w:p>
        </w:tc>
        <w:tc>
          <w:tcPr>
            <w:tcW w:w="5690" w:type="dxa"/>
            <w:vAlign w:val="center"/>
          </w:tcPr>
          <w:p w14:paraId="6C358CB7" w14:textId="77777777" w:rsidR="00913D24" w:rsidRPr="00877781" w:rsidRDefault="00913D24" w:rsidP="00877781">
            <w:pPr>
              <w:spacing w:after="0" w:line="240" w:lineRule="auto"/>
              <w:jc w:val="center"/>
              <w:rPr>
                <w:sz w:val="22"/>
                <w:szCs w:val="22"/>
              </w:rPr>
            </w:pPr>
            <w:r w:rsidRPr="00877781">
              <w:rPr>
                <w:sz w:val="22"/>
                <w:szCs w:val="22"/>
              </w:rPr>
              <w:t>Short and informative snapshots of a successful or innovative idea or practice</w:t>
            </w:r>
          </w:p>
        </w:tc>
        <w:tc>
          <w:tcPr>
            <w:tcW w:w="805" w:type="dxa"/>
            <w:vAlign w:val="center"/>
          </w:tcPr>
          <w:p w14:paraId="5D6443F6" w14:textId="77777777" w:rsidR="00913D24" w:rsidRPr="00877781" w:rsidRDefault="00913D24" w:rsidP="00877781">
            <w:pPr>
              <w:spacing w:after="0" w:line="240" w:lineRule="auto"/>
              <w:jc w:val="center"/>
              <w:rPr>
                <w:sz w:val="22"/>
                <w:szCs w:val="22"/>
              </w:rPr>
            </w:pPr>
            <w:r w:rsidRPr="00877781">
              <w:rPr>
                <w:sz w:val="22"/>
                <w:szCs w:val="22"/>
              </w:rPr>
              <w:t>11</w:t>
            </w:r>
          </w:p>
        </w:tc>
      </w:tr>
    </w:tbl>
    <w:p w14:paraId="495AEF9C" w14:textId="77777777" w:rsidR="0053683F" w:rsidRDefault="0053683F" w:rsidP="00913D24">
      <w:pPr>
        <w:pStyle w:val="Caption"/>
        <w:rPr>
          <w:b w:val="0"/>
        </w:rPr>
      </w:pPr>
      <w:bookmarkStart w:id="163" w:name="_Ref183104299"/>
      <w:bookmarkStart w:id="164" w:name="_Toc186208447"/>
    </w:p>
    <w:p w14:paraId="4E60A23E" w14:textId="12E3D479" w:rsidR="00913D24" w:rsidRPr="00B96858" w:rsidRDefault="00913D24" w:rsidP="00913D24">
      <w:pPr>
        <w:pStyle w:val="Caption"/>
        <w:rPr>
          <w:b w:val="0"/>
          <w:bCs w:val="0"/>
        </w:rPr>
      </w:pPr>
      <w:r w:rsidRPr="00854711">
        <w:rPr>
          <w:b w:val="0"/>
        </w:rPr>
        <w:t xml:space="preserve">Table </w:t>
      </w:r>
      <w:r w:rsidRPr="00854711">
        <w:rPr>
          <w:b w:val="0"/>
          <w:bCs w:val="0"/>
        </w:rPr>
        <w:fldChar w:fldCharType="begin"/>
      </w:r>
      <w:r w:rsidRPr="00854711">
        <w:rPr>
          <w:b w:val="0"/>
        </w:rPr>
        <w:instrText xml:space="preserve"> SEQ Table \* ARABIC </w:instrText>
      </w:r>
      <w:r w:rsidRPr="00854711">
        <w:rPr>
          <w:b w:val="0"/>
          <w:bCs w:val="0"/>
        </w:rPr>
        <w:fldChar w:fldCharType="separate"/>
      </w:r>
      <w:r w:rsidR="00614BEC">
        <w:rPr>
          <w:b w:val="0"/>
          <w:noProof/>
        </w:rPr>
        <w:t>23</w:t>
      </w:r>
      <w:r w:rsidRPr="00854711">
        <w:rPr>
          <w:b w:val="0"/>
          <w:bCs w:val="0"/>
          <w:noProof/>
        </w:rPr>
        <w:fldChar w:fldCharType="end"/>
      </w:r>
      <w:bookmarkEnd w:id="163"/>
      <w:r w:rsidRPr="00854711">
        <w:rPr>
          <w:b w:val="0"/>
        </w:rPr>
        <w:t>:</w:t>
      </w:r>
      <w:r>
        <w:t xml:space="preserve"> </w:t>
      </w:r>
      <w:r>
        <w:rPr>
          <w:b w:val="0"/>
        </w:rPr>
        <w:t>Summary of Better Practice Awards given in 2024.</w:t>
      </w:r>
      <w:bookmarkEnd w:id="164"/>
    </w:p>
    <w:tbl>
      <w:tblPr>
        <w:tblStyle w:val="TableGrid"/>
        <w:tblW w:w="4940" w:type="pct"/>
        <w:tblLook w:val="04A0" w:firstRow="1" w:lastRow="0" w:firstColumn="1" w:lastColumn="0" w:noHBand="0" w:noVBand="1"/>
      </w:tblPr>
      <w:tblGrid>
        <w:gridCol w:w="1680"/>
        <w:gridCol w:w="5330"/>
        <w:gridCol w:w="1516"/>
      </w:tblGrid>
      <w:tr w:rsidR="00913D24" w:rsidRPr="003E3CB5" w14:paraId="5B3F768D" w14:textId="77777777" w:rsidTr="005D70D1">
        <w:trPr>
          <w:trHeight w:val="704"/>
        </w:trPr>
        <w:tc>
          <w:tcPr>
            <w:tcW w:w="985" w:type="pct"/>
            <w:vAlign w:val="center"/>
          </w:tcPr>
          <w:p w14:paraId="6C3D0E52" w14:textId="77777777" w:rsidR="00913D24" w:rsidRPr="003E3CB5" w:rsidRDefault="00913D24" w:rsidP="005D70D1">
            <w:pPr>
              <w:spacing w:after="0" w:line="240" w:lineRule="auto"/>
              <w:jc w:val="center"/>
              <w:rPr>
                <w:sz w:val="22"/>
              </w:rPr>
            </w:pPr>
            <w:r w:rsidRPr="003E3CB5">
              <w:rPr>
                <w:sz w:val="22"/>
              </w:rPr>
              <w:t>Company</w:t>
            </w:r>
          </w:p>
        </w:tc>
        <w:tc>
          <w:tcPr>
            <w:tcW w:w="3126" w:type="pct"/>
            <w:vAlign w:val="center"/>
          </w:tcPr>
          <w:p w14:paraId="7D5B4BE8" w14:textId="77777777" w:rsidR="00913D24" w:rsidRPr="003E3CB5" w:rsidRDefault="00913D24" w:rsidP="005D70D1">
            <w:pPr>
              <w:spacing w:after="0" w:line="240" w:lineRule="auto"/>
              <w:jc w:val="center"/>
              <w:rPr>
                <w:sz w:val="22"/>
              </w:rPr>
            </w:pPr>
            <w:r w:rsidRPr="003E3CB5">
              <w:rPr>
                <w:sz w:val="22"/>
              </w:rPr>
              <w:t>Project Title</w:t>
            </w:r>
          </w:p>
        </w:tc>
        <w:tc>
          <w:tcPr>
            <w:tcW w:w="889" w:type="pct"/>
            <w:vAlign w:val="center"/>
          </w:tcPr>
          <w:p w14:paraId="327C07AE" w14:textId="77777777" w:rsidR="00913D24" w:rsidRPr="003E3CB5" w:rsidRDefault="00913D24" w:rsidP="005D70D1">
            <w:pPr>
              <w:spacing w:after="0" w:line="240" w:lineRule="auto"/>
              <w:jc w:val="center"/>
              <w:rPr>
                <w:sz w:val="22"/>
              </w:rPr>
            </w:pPr>
            <w:r w:rsidRPr="003E3CB5">
              <w:rPr>
                <w:sz w:val="22"/>
              </w:rPr>
              <w:t>Estimated Savings</w:t>
            </w:r>
          </w:p>
        </w:tc>
      </w:tr>
      <w:tr w:rsidR="00913D24" w:rsidRPr="003E3CB5" w14:paraId="31206AEA" w14:textId="77777777" w:rsidTr="005D70D1">
        <w:trPr>
          <w:trHeight w:val="1034"/>
        </w:trPr>
        <w:tc>
          <w:tcPr>
            <w:tcW w:w="985" w:type="pct"/>
            <w:vAlign w:val="center"/>
          </w:tcPr>
          <w:p w14:paraId="2CB3DEFC" w14:textId="77777777" w:rsidR="00913D24" w:rsidRPr="003E3CB5" w:rsidRDefault="00913D24" w:rsidP="005D70D1">
            <w:pPr>
              <w:spacing w:after="0" w:line="240" w:lineRule="auto"/>
              <w:jc w:val="center"/>
              <w:rPr>
                <w:sz w:val="22"/>
              </w:rPr>
            </w:pPr>
            <w:r w:rsidRPr="003E3CB5">
              <w:rPr>
                <w:sz w:val="22"/>
              </w:rPr>
              <w:t>General Mills</w:t>
            </w:r>
          </w:p>
        </w:tc>
        <w:tc>
          <w:tcPr>
            <w:tcW w:w="3126" w:type="pct"/>
            <w:vAlign w:val="center"/>
          </w:tcPr>
          <w:p w14:paraId="0B7E2245" w14:textId="77777777" w:rsidR="00913D24" w:rsidRPr="003E3CB5" w:rsidRDefault="00913D24" w:rsidP="005D70D1">
            <w:pPr>
              <w:spacing w:after="0" w:line="240" w:lineRule="auto"/>
              <w:jc w:val="center"/>
              <w:rPr>
                <w:sz w:val="22"/>
              </w:rPr>
            </w:pPr>
            <w:r w:rsidRPr="003E3CB5">
              <w:rPr>
                <w:sz w:val="22"/>
              </w:rPr>
              <w:t>Driving Efficiency Improvements Without Financial or Staff Investment</w:t>
            </w:r>
          </w:p>
        </w:tc>
        <w:tc>
          <w:tcPr>
            <w:tcW w:w="889" w:type="pct"/>
            <w:vAlign w:val="center"/>
          </w:tcPr>
          <w:p w14:paraId="00F577CE" w14:textId="77777777" w:rsidR="00913D24" w:rsidRPr="003E3CB5" w:rsidRDefault="00913D24" w:rsidP="005D70D1">
            <w:pPr>
              <w:spacing w:after="0" w:line="240" w:lineRule="auto"/>
              <w:jc w:val="center"/>
              <w:rPr>
                <w:sz w:val="22"/>
              </w:rPr>
            </w:pPr>
            <w:r w:rsidRPr="003E3CB5">
              <w:rPr>
                <w:sz w:val="22"/>
              </w:rPr>
              <w:t>45,000 MTCO</w:t>
            </w:r>
            <w:r w:rsidRPr="003E3CB5">
              <w:rPr>
                <w:sz w:val="22"/>
                <w:vertAlign w:val="subscript"/>
              </w:rPr>
              <w:t>2</w:t>
            </w:r>
            <w:r w:rsidRPr="003E3CB5">
              <w:rPr>
                <w:sz w:val="22"/>
              </w:rPr>
              <w:t xml:space="preserve">e, </w:t>
            </w:r>
          </w:p>
          <w:p w14:paraId="6401B8EE" w14:textId="77777777" w:rsidR="00913D24" w:rsidRPr="003E3CB5" w:rsidRDefault="00913D24" w:rsidP="005D70D1">
            <w:pPr>
              <w:spacing w:after="0" w:line="240" w:lineRule="auto"/>
              <w:jc w:val="center"/>
              <w:rPr>
                <w:sz w:val="22"/>
              </w:rPr>
            </w:pPr>
            <w:r w:rsidRPr="003E3CB5">
              <w:rPr>
                <w:sz w:val="22"/>
              </w:rPr>
              <w:t>$8 million</w:t>
            </w:r>
          </w:p>
        </w:tc>
      </w:tr>
      <w:tr w:rsidR="00913D24" w:rsidRPr="003E3CB5" w14:paraId="2E22A08A" w14:textId="77777777" w:rsidTr="005D70D1">
        <w:trPr>
          <w:trHeight w:val="680"/>
        </w:trPr>
        <w:tc>
          <w:tcPr>
            <w:tcW w:w="985" w:type="pct"/>
            <w:vAlign w:val="center"/>
          </w:tcPr>
          <w:p w14:paraId="43B259E4" w14:textId="77777777" w:rsidR="00913D24" w:rsidRPr="003E3CB5" w:rsidRDefault="00913D24" w:rsidP="005D70D1">
            <w:pPr>
              <w:spacing w:after="0" w:line="240" w:lineRule="auto"/>
              <w:jc w:val="center"/>
              <w:rPr>
                <w:sz w:val="22"/>
              </w:rPr>
            </w:pPr>
            <w:r w:rsidRPr="003E3CB5">
              <w:rPr>
                <w:sz w:val="22"/>
              </w:rPr>
              <w:t>Oxychem</w:t>
            </w:r>
          </w:p>
        </w:tc>
        <w:tc>
          <w:tcPr>
            <w:tcW w:w="3126" w:type="pct"/>
            <w:vAlign w:val="center"/>
          </w:tcPr>
          <w:p w14:paraId="2C2F533A" w14:textId="77777777" w:rsidR="00913D24" w:rsidRPr="003E3CB5" w:rsidRDefault="00913D24" w:rsidP="005D70D1">
            <w:pPr>
              <w:spacing w:after="0" w:line="240" w:lineRule="auto"/>
              <w:jc w:val="center"/>
              <w:rPr>
                <w:sz w:val="22"/>
              </w:rPr>
            </w:pPr>
            <w:r w:rsidRPr="003E3CB5">
              <w:rPr>
                <w:sz w:val="22"/>
              </w:rPr>
              <w:t>Helping Community School Districts Reduce Energy Consumption</w:t>
            </w:r>
          </w:p>
        </w:tc>
        <w:tc>
          <w:tcPr>
            <w:tcW w:w="889" w:type="pct"/>
            <w:vAlign w:val="center"/>
          </w:tcPr>
          <w:p w14:paraId="2E9891EB" w14:textId="77777777" w:rsidR="00913D24" w:rsidRPr="003E3CB5" w:rsidRDefault="00913D24" w:rsidP="005D70D1">
            <w:pPr>
              <w:spacing w:after="0" w:line="240" w:lineRule="auto"/>
              <w:jc w:val="center"/>
              <w:rPr>
                <w:sz w:val="22"/>
              </w:rPr>
            </w:pPr>
            <w:r w:rsidRPr="003E3CB5">
              <w:rPr>
                <w:sz w:val="22"/>
              </w:rPr>
              <w:t>375,000 kWh, $34,000</w:t>
            </w:r>
          </w:p>
        </w:tc>
      </w:tr>
      <w:tr w:rsidR="00913D24" w:rsidRPr="003E3CB5" w14:paraId="762C3829" w14:textId="77777777" w:rsidTr="005D70D1">
        <w:trPr>
          <w:trHeight w:val="829"/>
        </w:trPr>
        <w:tc>
          <w:tcPr>
            <w:tcW w:w="985" w:type="pct"/>
            <w:vAlign w:val="center"/>
          </w:tcPr>
          <w:p w14:paraId="0175A282" w14:textId="77777777" w:rsidR="00913D24" w:rsidRPr="003E3CB5" w:rsidRDefault="00913D24" w:rsidP="005D70D1">
            <w:pPr>
              <w:spacing w:after="0" w:line="240" w:lineRule="auto"/>
              <w:jc w:val="center"/>
              <w:rPr>
                <w:sz w:val="22"/>
              </w:rPr>
            </w:pPr>
            <w:r w:rsidRPr="003E3CB5">
              <w:rPr>
                <w:sz w:val="22"/>
              </w:rPr>
              <w:t>Stellantis</w:t>
            </w:r>
          </w:p>
        </w:tc>
        <w:tc>
          <w:tcPr>
            <w:tcW w:w="3126" w:type="pct"/>
            <w:vAlign w:val="center"/>
          </w:tcPr>
          <w:p w14:paraId="18E7F693" w14:textId="77777777" w:rsidR="00913D24" w:rsidRPr="003E3CB5" w:rsidRDefault="00913D24" w:rsidP="005D70D1">
            <w:pPr>
              <w:spacing w:after="0" w:line="240" w:lineRule="auto"/>
              <w:jc w:val="center"/>
              <w:rPr>
                <w:sz w:val="22"/>
              </w:rPr>
            </w:pPr>
            <w:r w:rsidRPr="003E3CB5">
              <w:rPr>
                <w:sz w:val="22"/>
              </w:rPr>
              <w:t>Energy Treasure Hunt 2.0 Results in Energy Savings</w:t>
            </w:r>
          </w:p>
        </w:tc>
        <w:tc>
          <w:tcPr>
            <w:tcW w:w="889" w:type="pct"/>
            <w:vAlign w:val="center"/>
          </w:tcPr>
          <w:p w14:paraId="15EB125D" w14:textId="77777777" w:rsidR="00913D24" w:rsidRPr="003E3CB5" w:rsidRDefault="00913D24" w:rsidP="005D70D1">
            <w:pPr>
              <w:spacing w:after="0" w:line="240" w:lineRule="auto"/>
              <w:jc w:val="center"/>
              <w:rPr>
                <w:sz w:val="22"/>
              </w:rPr>
            </w:pPr>
            <w:r w:rsidRPr="003E3CB5">
              <w:rPr>
                <w:sz w:val="22"/>
              </w:rPr>
              <w:t>2,800,000 kWh</w:t>
            </w:r>
          </w:p>
        </w:tc>
      </w:tr>
      <w:tr w:rsidR="00913D24" w:rsidRPr="003E3CB5" w14:paraId="63D3FEC3" w14:textId="77777777" w:rsidTr="005D70D1">
        <w:trPr>
          <w:trHeight w:val="1054"/>
        </w:trPr>
        <w:tc>
          <w:tcPr>
            <w:tcW w:w="985" w:type="pct"/>
            <w:vAlign w:val="center"/>
          </w:tcPr>
          <w:p w14:paraId="19737233" w14:textId="77777777" w:rsidR="00913D24" w:rsidRPr="003E3CB5" w:rsidRDefault="00913D24" w:rsidP="005D70D1">
            <w:pPr>
              <w:spacing w:after="0" w:line="240" w:lineRule="auto"/>
              <w:jc w:val="center"/>
              <w:rPr>
                <w:sz w:val="22"/>
              </w:rPr>
            </w:pPr>
            <w:r w:rsidRPr="003E3CB5">
              <w:rPr>
                <w:sz w:val="22"/>
              </w:rPr>
              <w:t>Texas Instruments</w:t>
            </w:r>
          </w:p>
        </w:tc>
        <w:tc>
          <w:tcPr>
            <w:tcW w:w="3126" w:type="pct"/>
            <w:vAlign w:val="center"/>
          </w:tcPr>
          <w:p w14:paraId="7CF0BC9B" w14:textId="77777777" w:rsidR="00913D24" w:rsidRPr="003E3CB5" w:rsidRDefault="00913D24" w:rsidP="005D70D1">
            <w:pPr>
              <w:spacing w:after="0" w:line="240" w:lineRule="auto"/>
              <w:jc w:val="center"/>
              <w:rPr>
                <w:sz w:val="22"/>
              </w:rPr>
            </w:pPr>
            <w:r w:rsidRPr="003E3CB5">
              <w:rPr>
                <w:sz w:val="22"/>
              </w:rPr>
              <w:t>An LED Best Practice Roadmap Program for Global Operations</w:t>
            </w:r>
          </w:p>
        </w:tc>
        <w:tc>
          <w:tcPr>
            <w:tcW w:w="889" w:type="pct"/>
            <w:vAlign w:val="center"/>
          </w:tcPr>
          <w:p w14:paraId="3A807B59" w14:textId="77777777" w:rsidR="00913D24" w:rsidRPr="003E3CB5" w:rsidRDefault="00913D24" w:rsidP="005D70D1">
            <w:pPr>
              <w:spacing w:after="0" w:line="240" w:lineRule="auto"/>
              <w:jc w:val="center"/>
              <w:rPr>
                <w:sz w:val="22"/>
              </w:rPr>
            </w:pPr>
            <w:r w:rsidRPr="003E3CB5">
              <w:rPr>
                <w:sz w:val="22"/>
              </w:rPr>
              <w:t>27,000 MTCO</w:t>
            </w:r>
            <w:r w:rsidRPr="003E3CB5">
              <w:rPr>
                <w:sz w:val="22"/>
                <w:vertAlign w:val="subscript"/>
              </w:rPr>
              <w:t>2</w:t>
            </w:r>
            <w:r w:rsidRPr="003E3CB5">
              <w:rPr>
                <w:sz w:val="22"/>
              </w:rPr>
              <w:t xml:space="preserve">e, </w:t>
            </w:r>
          </w:p>
          <w:p w14:paraId="6E08D4AE" w14:textId="77777777" w:rsidR="00913D24" w:rsidRPr="003E3CB5" w:rsidRDefault="00913D24" w:rsidP="005D70D1">
            <w:pPr>
              <w:spacing w:after="0" w:line="240" w:lineRule="auto"/>
              <w:jc w:val="center"/>
              <w:rPr>
                <w:sz w:val="22"/>
              </w:rPr>
            </w:pPr>
            <w:r w:rsidRPr="003E3CB5">
              <w:rPr>
                <w:sz w:val="22"/>
              </w:rPr>
              <w:t>$5.3 million</w:t>
            </w:r>
          </w:p>
        </w:tc>
      </w:tr>
      <w:tr w:rsidR="00913D24" w:rsidRPr="003E3CB5" w14:paraId="0A0AEA3F" w14:textId="77777777" w:rsidTr="005D70D1">
        <w:trPr>
          <w:trHeight w:val="680"/>
        </w:trPr>
        <w:tc>
          <w:tcPr>
            <w:tcW w:w="985" w:type="pct"/>
            <w:vAlign w:val="center"/>
          </w:tcPr>
          <w:p w14:paraId="56E159E0" w14:textId="77777777" w:rsidR="00913D24" w:rsidRPr="003E3CB5" w:rsidRDefault="00913D24" w:rsidP="005D70D1">
            <w:pPr>
              <w:spacing w:after="0" w:line="240" w:lineRule="auto"/>
              <w:jc w:val="center"/>
              <w:rPr>
                <w:sz w:val="22"/>
              </w:rPr>
            </w:pPr>
            <w:r w:rsidRPr="003E3CB5">
              <w:rPr>
                <w:sz w:val="22"/>
              </w:rPr>
              <w:t>The Chemours Company</w:t>
            </w:r>
          </w:p>
        </w:tc>
        <w:tc>
          <w:tcPr>
            <w:tcW w:w="3126" w:type="pct"/>
            <w:vAlign w:val="center"/>
          </w:tcPr>
          <w:p w14:paraId="1E41DAD1" w14:textId="77777777" w:rsidR="00913D24" w:rsidRPr="003E3CB5" w:rsidRDefault="00913D24" w:rsidP="005D70D1">
            <w:pPr>
              <w:spacing w:after="0" w:line="240" w:lineRule="auto"/>
              <w:jc w:val="center"/>
              <w:rPr>
                <w:sz w:val="22"/>
              </w:rPr>
            </w:pPr>
            <w:r w:rsidRPr="003E3CB5">
              <w:rPr>
                <w:sz w:val="22"/>
              </w:rPr>
              <w:t>Energy Efficiency Improvements through an Internal Bonus Metric</w:t>
            </w:r>
          </w:p>
        </w:tc>
        <w:tc>
          <w:tcPr>
            <w:tcW w:w="889" w:type="pct"/>
            <w:vAlign w:val="center"/>
          </w:tcPr>
          <w:p w14:paraId="5F7441BD" w14:textId="77777777" w:rsidR="00913D24" w:rsidRPr="003E3CB5" w:rsidRDefault="00913D24" w:rsidP="005D70D1">
            <w:pPr>
              <w:spacing w:after="0" w:line="240" w:lineRule="auto"/>
              <w:jc w:val="center"/>
              <w:rPr>
                <w:sz w:val="22"/>
              </w:rPr>
            </w:pPr>
            <w:r w:rsidRPr="003E3CB5">
              <w:rPr>
                <w:sz w:val="22"/>
              </w:rPr>
              <w:t>288,500 MWh</w:t>
            </w:r>
          </w:p>
        </w:tc>
      </w:tr>
      <w:tr w:rsidR="00913D24" w:rsidRPr="003E3CB5" w14:paraId="6AC4F472" w14:textId="77777777" w:rsidTr="005D70D1">
        <w:trPr>
          <w:trHeight w:val="629"/>
        </w:trPr>
        <w:tc>
          <w:tcPr>
            <w:tcW w:w="985" w:type="pct"/>
            <w:vAlign w:val="center"/>
          </w:tcPr>
          <w:p w14:paraId="5FC92CA8" w14:textId="77777777" w:rsidR="00913D24" w:rsidRPr="003E3CB5" w:rsidRDefault="00913D24" w:rsidP="005D70D1">
            <w:pPr>
              <w:spacing w:after="0" w:line="240" w:lineRule="auto"/>
              <w:jc w:val="center"/>
              <w:rPr>
                <w:sz w:val="22"/>
              </w:rPr>
            </w:pPr>
            <w:r w:rsidRPr="003E3CB5">
              <w:rPr>
                <w:sz w:val="22"/>
              </w:rPr>
              <w:t>Toyota</w:t>
            </w:r>
          </w:p>
        </w:tc>
        <w:tc>
          <w:tcPr>
            <w:tcW w:w="3126" w:type="pct"/>
            <w:vAlign w:val="center"/>
          </w:tcPr>
          <w:p w14:paraId="43C30498" w14:textId="77777777" w:rsidR="00913D24" w:rsidRPr="003E3CB5" w:rsidRDefault="00913D24" w:rsidP="005D70D1">
            <w:pPr>
              <w:spacing w:after="0" w:line="240" w:lineRule="auto"/>
              <w:jc w:val="center"/>
              <w:rPr>
                <w:sz w:val="22"/>
              </w:rPr>
            </w:pPr>
            <w:r w:rsidRPr="003E3CB5">
              <w:rPr>
                <w:sz w:val="22"/>
              </w:rPr>
              <w:t>Achieving Energy, Water, and Waste Reductions Through the Dealership Environmental Excellence Program (D.E.E.P)</w:t>
            </w:r>
          </w:p>
        </w:tc>
        <w:tc>
          <w:tcPr>
            <w:tcW w:w="889" w:type="pct"/>
            <w:vAlign w:val="center"/>
          </w:tcPr>
          <w:p w14:paraId="2B9413B6" w14:textId="77777777" w:rsidR="00913D24" w:rsidRPr="003E3CB5" w:rsidRDefault="00913D24" w:rsidP="005D70D1">
            <w:pPr>
              <w:spacing w:after="0" w:line="240" w:lineRule="auto"/>
              <w:jc w:val="center"/>
              <w:rPr>
                <w:sz w:val="22"/>
                <w:vertAlign w:val="subscript"/>
              </w:rPr>
            </w:pPr>
            <w:r w:rsidRPr="003E3CB5">
              <w:rPr>
                <w:sz w:val="22"/>
              </w:rPr>
              <w:t>7,000 MTCO</w:t>
            </w:r>
            <w:r w:rsidRPr="003E3CB5">
              <w:rPr>
                <w:sz w:val="22"/>
                <w:vertAlign w:val="subscript"/>
              </w:rPr>
              <w:t>2</w:t>
            </w:r>
            <w:r w:rsidRPr="003E3CB5">
              <w:rPr>
                <w:sz w:val="22"/>
              </w:rPr>
              <w:t>e</w:t>
            </w:r>
          </w:p>
        </w:tc>
      </w:tr>
    </w:tbl>
    <w:p w14:paraId="4324D5DD" w14:textId="77777777" w:rsidR="0053683F" w:rsidRDefault="0053683F" w:rsidP="00913D24">
      <w:pPr>
        <w:pStyle w:val="Caption"/>
        <w:spacing w:before="240" w:after="0"/>
        <w:rPr>
          <w:b w:val="0"/>
        </w:rPr>
      </w:pPr>
      <w:bookmarkStart w:id="165" w:name="_Ref186208916"/>
      <w:bookmarkStart w:id="166" w:name="_Toc186208448"/>
      <w:bookmarkStart w:id="167" w:name="_Ref183106023"/>
    </w:p>
    <w:p w14:paraId="243675FA" w14:textId="77777777" w:rsidR="0053683F" w:rsidRDefault="0053683F" w:rsidP="0053683F"/>
    <w:p w14:paraId="5F5C7580" w14:textId="77777777" w:rsidR="0053683F" w:rsidRPr="0053683F" w:rsidRDefault="0053683F" w:rsidP="0053683F"/>
    <w:p w14:paraId="20E2B69F" w14:textId="148811F0" w:rsidR="00913D24" w:rsidRPr="00D32EED" w:rsidRDefault="00913D24" w:rsidP="00913D24">
      <w:pPr>
        <w:pStyle w:val="Caption"/>
        <w:spacing w:before="240" w:after="0"/>
        <w:rPr>
          <w:b w:val="0"/>
          <w:bCs w:val="0"/>
        </w:rPr>
      </w:pPr>
      <w:r w:rsidRPr="00854711">
        <w:rPr>
          <w:b w:val="0"/>
        </w:rPr>
        <w:lastRenderedPageBreak/>
        <w:t xml:space="preserve">Table </w:t>
      </w:r>
      <w:r w:rsidRPr="00854711">
        <w:rPr>
          <w:b w:val="0"/>
          <w:bCs w:val="0"/>
        </w:rPr>
        <w:fldChar w:fldCharType="begin"/>
      </w:r>
      <w:r w:rsidRPr="00854711">
        <w:rPr>
          <w:b w:val="0"/>
        </w:rPr>
        <w:instrText xml:space="preserve"> SEQ Table \* ARABIC </w:instrText>
      </w:r>
      <w:r w:rsidRPr="00854711">
        <w:rPr>
          <w:b w:val="0"/>
          <w:bCs w:val="0"/>
        </w:rPr>
        <w:fldChar w:fldCharType="separate"/>
      </w:r>
      <w:r w:rsidR="00614BEC">
        <w:rPr>
          <w:b w:val="0"/>
          <w:noProof/>
        </w:rPr>
        <w:t>24</w:t>
      </w:r>
      <w:r w:rsidRPr="00854711">
        <w:rPr>
          <w:b w:val="0"/>
          <w:bCs w:val="0"/>
          <w:noProof/>
        </w:rPr>
        <w:fldChar w:fldCharType="end"/>
      </w:r>
      <w:bookmarkEnd w:id="165"/>
      <w:r w:rsidRPr="00854711">
        <w:rPr>
          <w:b w:val="0"/>
        </w:rPr>
        <w:t>:</w:t>
      </w:r>
      <w:r>
        <w:t xml:space="preserve"> </w:t>
      </w:r>
      <w:r>
        <w:rPr>
          <w:b w:val="0"/>
        </w:rPr>
        <w:t>Summary of Better Project Awards given in 2024</w:t>
      </w:r>
      <w:bookmarkEnd w:id="166"/>
    </w:p>
    <w:tbl>
      <w:tblPr>
        <w:tblStyle w:val="TableGrid"/>
        <w:tblpPr w:leftFromText="180" w:rightFromText="180" w:vertAnchor="text" w:horzAnchor="margin" w:tblpXSpec="center" w:tblpY="123"/>
        <w:tblW w:w="5016" w:type="pct"/>
        <w:tblLook w:val="04A0" w:firstRow="1" w:lastRow="0" w:firstColumn="1" w:lastColumn="0" w:noHBand="0" w:noVBand="1"/>
      </w:tblPr>
      <w:tblGrid>
        <w:gridCol w:w="1979"/>
        <w:gridCol w:w="4128"/>
        <w:gridCol w:w="2551"/>
      </w:tblGrid>
      <w:tr w:rsidR="00913D24" w:rsidRPr="003E3CB5" w14:paraId="7F071421" w14:textId="77777777" w:rsidTr="004C7E64">
        <w:trPr>
          <w:trHeight w:val="651"/>
        </w:trPr>
        <w:tc>
          <w:tcPr>
            <w:tcW w:w="1143" w:type="pct"/>
            <w:vAlign w:val="center"/>
          </w:tcPr>
          <w:bookmarkEnd w:id="167"/>
          <w:p w14:paraId="3484B952" w14:textId="77777777" w:rsidR="00913D24" w:rsidRPr="003E3CB5" w:rsidRDefault="00913D24" w:rsidP="004C7E64">
            <w:pPr>
              <w:spacing w:line="240" w:lineRule="auto"/>
              <w:jc w:val="center"/>
              <w:rPr>
                <w:sz w:val="22"/>
              </w:rPr>
            </w:pPr>
            <w:r w:rsidRPr="003E3CB5">
              <w:rPr>
                <w:sz w:val="22"/>
              </w:rPr>
              <w:t>Company</w:t>
            </w:r>
          </w:p>
        </w:tc>
        <w:tc>
          <w:tcPr>
            <w:tcW w:w="2384" w:type="pct"/>
            <w:vAlign w:val="center"/>
          </w:tcPr>
          <w:p w14:paraId="62C6442C" w14:textId="77777777" w:rsidR="00913D24" w:rsidRPr="003E3CB5" w:rsidRDefault="00913D24" w:rsidP="004C7E64">
            <w:pPr>
              <w:spacing w:line="240" w:lineRule="auto"/>
              <w:jc w:val="center"/>
              <w:rPr>
                <w:sz w:val="22"/>
              </w:rPr>
            </w:pPr>
            <w:r w:rsidRPr="003E3CB5">
              <w:rPr>
                <w:sz w:val="22"/>
              </w:rPr>
              <w:t>Project Title</w:t>
            </w:r>
          </w:p>
        </w:tc>
        <w:tc>
          <w:tcPr>
            <w:tcW w:w="1473" w:type="pct"/>
            <w:vAlign w:val="center"/>
          </w:tcPr>
          <w:p w14:paraId="6B322D77" w14:textId="77777777" w:rsidR="00913D24" w:rsidRPr="003E3CB5" w:rsidRDefault="00913D24" w:rsidP="004C7E64">
            <w:pPr>
              <w:spacing w:line="240" w:lineRule="auto"/>
              <w:jc w:val="center"/>
              <w:rPr>
                <w:sz w:val="22"/>
              </w:rPr>
            </w:pPr>
            <w:r w:rsidRPr="003E3CB5">
              <w:rPr>
                <w:sz w:val="22"/>
              </w:rPr>
              <w:t>Estimated Savings</w:t>
            </w:r>
          </w:p>
        </w:tc>
      </w:tr>
      <w:tr w:rsidR="00913D24" w:rsidRPr="003E3CB5" w14:paraId="7DFEFFD7" w14:textId="77777777" w:rsidTr="004C7E64">
        <w:trPr>
          <w:trHeight w:val="721"/>
        </w:trPr>
        <w:tc>
          <w:tcPr>
            <w:tcW w:w="1143" w:type="pct"/>
            <w:vAlign w:val="center"/>
          </w:tcPr>
          <w:p w14:paraId="4D9C3764" w14:textId="77777777" w:rsidR="00913D24" w:rsidRPr="003E3CB5" w:rsidRDefault="00913D24" w:rsidP="004C7E64">
            <w:pPr>
              <w:spacing w:line="240" w:lineRule="auto"/>
              <w:jc w:val="center"/>
              <w:rPr>
                <w:sz w:val="22"/>
              </w:rPr>
            </w:pPr>
            <w:r w:rsidRPr="003E3CB5">
              <w:rPr>
                <w:sz w:val="22"/>
              </w:rPr>
              <w:t>3M</w:t>
            </w:r>
          </w:p>
        </w:tc>
        <w:tc>
          <w:tcPr>
            <w:tcW w:w="2384" w:type="pct"/>
            <w:vAlign w:val="center"/>
          </w:tcPr>
          <w:p w14:paraId="7D05C57A" w14:textId="77777777" w:rsidR="00913D24" w:rsidRPr="003E3CB5" w:rsidRDefault="00913D24" w:rsidP="004C7E64">
            <w:pPr>
              <w:spacing w:line="240" w:lineRule="auto"/>
              <w:jc w:val="center"/>
              <w:rPr>
                <w:sz w:val="22"/>
              </w:rPr>
            </w:pPr>
            <w:r w:rsidRPr="003E3CB5">
              <w:rPr>
                <w:sz w:val="22"/>
              </w:rPr>
              <w:t>Hutchinson Steam-Traps Monitoring and Communication System</w:t>
            </w:r>
          </w:p>
        </w:tc>
        <w:tc>
          <w:tcPr>
            <w:tcW w:w="1473" w:type="pct"/>
            <w:vAlign w:val="center"/>
          </w:tcPr>
          <w:p w14:paraId="6175C477" w14:textId="77777777" w:rsidR="00913D24" w:rsidRPr="003E3CB5" w:rsidRDefault="00913D24" w:rsidP="004C7E64">
            <w:pPr>
              <w:spacing w:line="240" w:lineRule="auto"/>
              <w:jc w:val="center"/>
              <w:rPr>
                <w:sz w:val="22"/>
              </w:rPr>
            </w:pPr>
            <w:r w:rsidRPr="003E3CB5">
              <w:rPr>
                <w:sz w:val="22"/>
              </w:rPr>
              <w:t>4,000 MTCO</w:t>
            </w:r>
            <w:r w:rsidRPr="003E3CB5">
              <w:rPr>
                <w:sz w:val="22"/>
                <w:vertAlign w:val="subscript"/>
              </w:rPr>
              <w:t>2</w:t>
            </w:r>
            <w:r w:rsidRPr="003E3CB5">
              <w:rPr>
                <w:sz w:val="22"/>
              </w:rPr>
              <w:t>e</w:t>
            </w:r>
          </w:p>
        </w:tc>
      </w:tr>
      <w:tr w:rsidR="00913D24" w:rsidRPr="003E3CB5" w14:paraId="73D7CFDE" w14:textId="77777777" w:rsidTr="004C7E64">
        <w:trPr>
          <w:trHeight w:val="761"/>
        </w:trPr>
        <w:tc>
          <w:tcPr>
            <w:tcW w:w="1143" w:type="pct"/>
            <w:vAlign w:val="center"/>
          </w:tcPr>
          <w:p w14:paraId="3AA9C98D" w14:textId="77777777" w:rsidR="00913D24" w:rsidRPr="003E3CB5" w:rsidRDefault="00913D24" w:rsidP="004C7E64">
            <w:pPr>
              <w:spacing w:line="240" w:lineRule="auto"/>
              <w:jc w:val="center"/>
              <w:rPr>
                <w:sz w:val="22"/>
              </w:rPr>
            </w:pPr>
            <w:r w:rsidRPr="003E3CB5">
              <w:rPr>
                <w:sz w:val="22"/>
              </w:rPr>
              <w:t>The Chemours Company</w:t>
            </w:r>
          </w:p>
        </w:tc>
        <w:tc>
          <w:tcPr>
            <w:tcW w:w="2384" w:type="pct"/>
            <w:vAlign w:val="center"/>
          </w:tcPr>
          <w:p w14:paraId="1EA5F62C" w14:textId="77777777" w:rsidR="00913D24" w:rsidRPr="003E3CB5" w:rsidRDefault="00913D24" w:rsidP="004C7E64">
            <w:pPr>
              <w:spacing w:line="240" w:lineRule="auto"/>
              <w:jc w:val="center"/>
              <w:rPr>
                <w:sz w:val="22"/>
              </w:rPr>
            </w:pPr>
            <w:r w:rsidRPr="003E3CB5">
              <w:rPr>
                <w:sz w:val="22"/>
              </w:rPr>
              <w:t>Distillation Column Waste Reduction via Increased Recycling</w:t>
            </w:r>
          </w:p>
        </w:tc>
        <w:tc>
          <w:tcPr>
            <w:tcW w:w="1473" w:type="pct"/>
            <w:vAlign w:val="center"/>
          </w:tcPr>
          <w:p w14:paraId="5FE1C88E" w14:textId="77777777" w:rsidR="00913D24" w:rsidRPr="003E3CB5" w:rsidRDefault="00913D24" w:rsidP="004C7E64">
            <w:pPr>
              <w:spacing w:line="240" w:lineRule="auto"/>
              <w:jc w:val="center"/>
              <w:rPr>
                <w:sz w:val="22"/>
              </w:rPr>
            </w:pPr>
            <w:r w:rsidRPr="003E3CB5">
              <w:rPr>
                <w:sz w:val="22"/>
              </w:rPr>
              <w:t>$1 million</w:t>
            </w:r>
          </w:p>
        </w:tc>
      </w:tr>
      <w:tr w:rsidR="00913D24" w:rsidRPr="003E3CB5" w14:paraId="7B7DF4F1" w14:textId="77777777" w:rsidTr="004C7E64">
        <w:trPr>
          <w:trHeight w:val="842"/>
        </w:trPr>
        <w:tc>
          <w:tcPr>
            <w:tcW w:w="1143" w:type="pct"/>
            <w:vAlign w:val="center"/>
          </w:tcPr>
          <w:p w14:paraId="394E6126" w14:textId="77777777" w:rsidR="00913D24" w:rsidRPr="003E3CB5" w:rsidRDefault="00913D24" w:rsidP="004C7E64">
            <w:pPr>
              <w:spacing w:line="240" w:lineRule="auto"/>
              <w:jc w:val="center"/>
              <w:rPr>
                <w:sz w:val="22"/>
              </w:rPr>
            </w:pPr>
            <w:r w:rsidRPr="003E3CB5">
              <w:rPr>
                <w:sz w:val="22"/>
              </w:rPr>
              <w:t>EnerSys</w:t>
            </w:r>
          </w:p>
        </w:tc>
        <w:tc>
          <w:tcPr>
            <w:tcW w:w="2384" w:type="pct"/>
            <w:vAlign w:val="center"/>
          </w:tcPr>
          <w:p w14:paraId="0EF1BF0E" w14:textId="77777777" w:rsidR="00913D24" w:rsidRPr="003E3CB5" w:rsidRDefault="00913D24" w:rsidP="004C7E64">
            <w:pPr>
              <w:spacing w:line="240" w:lineRule="auto"/>
              <w:jc w:val="center"/>
              <w:rPr>
                <w:sz w:val="22"/>
              </w:rPr>
            </w:pPr>
            <w:r w:rsidRPr="003E3CB5">
              <w:rPr>
                <w:sz w:val="22"/>
              </w:rPr>
              <w:t>Cold Cube Production System Eliminates Energy-Intensive Process</w:t>
            </w:r>
          </w:p>
        </w:tc>
        <w:tc>
          <w:tcPr>
            <w:tcW w:w="1473" w:type="pct"/>
            <w:vAlign w:val="center"/>
          </w:tcPr>
          <w:p w14:paraId="6B3B442A" w14:textId="77777777" w:rsidR="00913D24" w:rsidRPr="003E3CB5" w:rsidRDefault="00913D24" w:rsidP="004C7E64">
            <w:pPr>
              <w:spacing w:line="240" w:lineRule="auto"/>
              <w:jc w:val="center"/>
              <w:rPr>
                <w:sz w:val="22"/>
              </w:rPr>
            </w:pPr>
            <w:r w:rsidRPr="003E3CB5">
              <w:rPr>
                <w:sz w:val="22"/>
              </w:rPr>
              <w:t>20,000 kg (lead)</w:t>
            </w:r>
          </w:p>
          <w:p w14:paraId="5BB2F56B" w14:textId="77777777" w:rsidR="00913D24" w:rsidRPr="003E3CB5" w:rsidRDefault="00913D24" w:rsidP="004C7E64">
            <w:pPr>
              <w:spacing w:line="240" w:lineRule="auto"/>
              <w:jc w:val="center"/>
              <w:rPr>
                <w:sz w:val="22"/>
              </w:rPr>
            </w:pPr>
            <w:r w:rsidRPr="003E3CB5">
              <w:rPr>
                <w:sz w:val="22"/>
              </w:rPr>
              <w:t>500,000 gallons (water)</w:t>
            </w:r>
          </w:p>
        </w:tc>
      </w:tr>
      <w:tr w:rsidR="00913D24" w:rsidRPr="003E3CB5" w14:paraId="2BB588FB" w14:textId="77777777" w:rsidTr="004C7E64">
        <w:trPr>
          <w:trHeight w:val="721"/>
        </w:trPr>
        <w:tc>
          <w:tcPr>
            <w:tcW w:w="1143" w:type="pct"/>
            <w:vAlign w:val="center"/>
          </w:tcPr>
          <w:p w14:paraId="2A2AB10C" w14:textId="77777777" w:rsidR="00913D24" w:rsidRPr="003E3CB5" w:rsidRDefault="00913D24" w:rsidP="004C7E64">
            <w:pPr>
              <w:spacing w:line="240" w:lineRule="auto"/>
              <w:jc w:val="center"/>
              <w:rPr>
                <w:sz w:val="22"/>
              </w:rPr>
            </w:pPr>
            <w:r w:rsidRPr="003E3CB5">
              <w:rPr>
                <w:sz w:val="22"/>
              </w:rPr>
              <w:t>PepsiCo Foods</w:t>
            </w:r>
          </w:p>
        </w:tc>
        <w:tc>
          <w:tcPr>
            <w:tcW w:w="2384" w:type="pct"/>
            <w:vAlign w:val="center"/>
          </w:tcPr>
          <w:p w14:paraId="42D6D7A0" w14:textId="77777777" w:rsidR="00913D24" w:rsidRPr="003E3CB5" w:rsidRDefault="00913D24" w:rsidP="004C7E64">
            <w:pPr>
              <w:spacing w:line="240" w:lineRule="auto"/>
              <w:jc w:val="center"/>
              <w:rPr>
                <w:sz w:val="22"/>
              </w:rPr>
            </w:pPr>
            <w:r w:rsidRPr="003E3CB5">
              <w:rPr>
                <w:sz w:val="22"/>
              </w:rPr>
              <w:t>PepsiCo Foods North America’s Air Compressor Heat Recovery</w:t>
            </w:r>
          </w:p>
        </w:tc>
        <w:tc>
          <w:tcPr>
            <w:tcW w:w="1473" w:type="pct"/>
            <w:vAlign w:val="center"/>
          </w:tcPr>
          <w:p w14:paraId="471AECCA" w14:textId="77777777" w:rsidR="00913D24" w:rsidRPr="003E3CB5" w:rsidRDefault="00913D24" w:rsidP="004C7E64">
            <w:pPr>
              <w:spacing w:line="240" w:lineRule="auto"/>
              <w:jc w:val="center"/>
              <w:rPr>
                <w:sz w:val="22"/>
              </w:rPr>
            </w:pPr>
            <w:r w:rsidRPr="003E3CB5">
              <w:rPr>
                <w:sz w:val="22"/>
              </w:rPr>
              <w:t>400 MTCO</w:t>
            </w:r>
            <w:r w:rsidRPr="003E3CB5">
              <w:rPr>
                <w:sz w:val="22"/>
                <w:vertAlign w:val="subscript"/>
              </w:rPr>
              <w:t>2</w:t>
            </w:r>
            <w:r w:rsidRPr="003E3CB5">
              <w:rPr>
                <w:sz w:val="22"/>
              </w:rPr>
              <w:t>e</w:t>
            </w:r>
          </w:p>
          <w:p w14:paraId="6EFAEF26" w14:textId="77777777" w:rsidR="00913D24" w:rsidRPr="003E3CB5" w:rsidRDefault="00913D24" w:rsidP="004C7E64">
            <w:pPr>
              <w:spacing w:line="240" w:lineRule="auto"/>
              <w:jc w:val="center"/>
              <w:rPr>
                <w:sz w:val="22"/>
              </w:rPr>
            </w:pPr>
            <w:r w:rsidRPr="003E3CB5">
              <w:rPr>
                <w:sz w:val="22"/>
              </w:rPr>
              <w:t>500,000 gallons (water)</w:t>
            </w:r>
          </w:p>
        </w:tc>
      </w:tr>
      <w:tr w:rsidR="00913D24" w:rsidRPr="003E3CB5" w14:paraId="089C09A2" w14:textId="77777777" w:rsidTr="004C7E64">
        <w:trPr>
          <w:trHeight w:val="541"/>
        </w:trPr>
        <w:tc>
          <w:tcPr>
            <w:tcW w:w="1143" w:type="pct"/>
            <w:vAlign w:val="center"/>
          </w:tcPr>
          <w:p w14:paraId="6E54C88B" w14:textId="77777777" w:rsidR="00913D24" w:rsidRPr="003E3CB5" w:rsidRDefault="00913D24" w:rsidP="004C7E64">
            <w:pPr>
              <w:spacing w:line="240" w:lineRule="auto"/>
              <w:jc w:val="center"/>
              <w:rPr>
                <w:sz w:val="22"/>
              </w:rPr>
            </w:pPr>
            <w:r w:rsidRPr="003E3CB5">
              <w:rPr>
                <w:sz w:val="22"/>
              </w:rPr>
              <w:t>FMC Corporation</w:t>
            </w:r>
          </w:p>
        </w:tc>
        <w:tc>
          <w:tcPr>
            <w:tcW w:w="2384" w:type="pct"/>
            <w:vAlign w:val="center"/>
          </w:tcPr>
          <w:p w14:paraId="459E61A6" w14:textId="77777777" w:rsidR="00913D24" w:rsidRPr="003E3CB5" w:rsidRDefault="00913D24" w:rsidP="004C7E64">
            <w:pPr>
              <w:spacing w:line="240" w:lineRule="auto"/>
              <w:jc w:val="center"/>
              <w:rPr>
                <w:sz w:val="22"/>
              </w:rPr>
            </w:pPr>
            <w:r w:rsidRPr="003E3CB5">
              <w:rPr>
                <w:sz w:val="22"/>
              </w:rPr>
              <w:t>Cooling Tower Water and Energy Optimization</w:t>
            </w:r>
          </w:p>
        </w:tc>
        <w:tc>
          <w:tcPr>
            <w:tcW w:w="1473" w:type="pct"/>
            <w:vAlign w:val="center"/>
          </w:tcPr>
          <w:p w14:paraId="6814FF89" w14:textId="77777777" w:rsidR="00913D24" w:rsidRPr="003E3CB5" w:rsidRDefault="00913D24" w:rsidP="004C7E64">
            <w:pPr>
              <w:spacing w:line="240" w:lineRule="auto"/>
              <w:jc w:val="center"/>
              <w:rPr>
                <w:sz w:val="22"/>
              </w:rPr>
            </w:pPr>
            <w:r w:rsidRPr="003E3CB5">
              <w:rPr>
                <w:sz w:val="22"/>
              </w:rPr>
              <w:t>$72,000</w:t>
            </w:r>
          </w:p>
        </w:tc>
      </w:tr>
      <w:tr w:rsidR="00913D24" w:rsidRPr="003E3CB5" w14:paraId="2B2733C8" w14:textId="77777777" w:rsidTr="004C7E64">
        <w:trPr>
          <w:trHeight w:val="711"/>
        </w:trPr>
        <w:tc>
          <w:tcPr>
            <w:tcW w:w="1143" w:type="pct"/>
            <w:vAlign w:val="center"/>
          </w:tcPr>
          <w:p w14:paraId="652A3DAD" w14:textId="77777777" w:rsidR="00913D24" w:rsidRPr="003E3CB5" w:rsidRDefault="00913D24" w:rsidP="004C7E64">
            <w:pPr>
              <w:spacing w:line="240" w:lineRule="auto"/>
              <w:jc w:val="center"/>
              <w:rPr>
                <w:sz w:val="22"/>
              </w:rPr>
            </w:pPr>
            <w:r w:rsidRPr="003E3CB5">
              <w:rPr>
                <w:sz w:val="22"/>
              </w:rPr>
              <w:t>General Motors</w:t>
            </w:r>
          </w:p>
        </w:tc>
        <w:tc>
          <w:tcPr>
            <w:tcW w:w="2384" w:type="pct"/>
            <w:vAlign w:val="center"/>
          </w:tcPr>
          <w:p w14:paraId="208D0E09" w14:textId="77777777" w:rsidR="00913D24" w:rsidRPr="003E3CB5" w:rsidRDefault="00913D24" w:rsidP="004C7E64">
            <w:pPr>
              <w:spacing w:line="240" w:lineRule="auto"/>
              <w:jc w:val="center"/>
              <w:rPr>
                <w:sz w:val="22"/>
              </w:rPr>
            </w:pPr>
            <w:r w:rsidRPr="003E3CB5">
              <w:rPr>
                <w:sz w:val="22"/>
              </w:rPr>
              <w:t>Steam Elimination and Heat Recovery at Fort Wayne Assembly Plant</w:t>
            </w:r>
          </w:p>
        </w:tc>
        <w:tc>
          <w:tcPr>
            <w:tcW w:w="1473" w:type="pct"/>
            <w:vAlign w:val="center"/>
          </w:tcPr>
          <w:p w14:paraId="5E60303B" w14:textId="77777777" w:rsidR="00913D24" w:rsidRPr="003E3CB5" w:rsidRDefault="00913D24" w:rsidP="004C7E64">
            <w:pPr>
              <w:spacing w:line="240" w:lineRule="auto"/>
              <w:jc w:val="center"/>
              <w:rPr>
                <w:sz w:val="22"/>
              </w:rPr>
            </w:pPr>
            <w:r w:rsidRPr="003E3CB5">
              <w:rPr>
                <w:sz w:val="22"/>
              </w:rPr>
              <w:t>140,000 MTCO</w:t>
            </w:r>
            <w:r w:rsidRPr="003E3CB5">
              <w:rPr>
                <w:sz w:val="22"/>
                <w:vertAlign w:val="subscript"/>
              </w:rPr>
              <w:t>2</w:t>
            </w:r>
            <w:r w:rsidRPr="003E3CB5">
              <w:rPr>
                <w:sz w:val="22"/>
              </w:rPr>
              <w:t>e</w:t>
            </w:r>
          </w:p>
        </w:tc>
      </w:tr>
      <w:tr w:rsidR="00913D24" w:rsidRPr="003E3CB5" w14:paraId="5A996EFD" w14:textId="77777777" w:rsidTr="004C7E64">
        <w:trPr>
          <w:trHeight w:val="721"/>
        </w:trPr>
        <w:tc>
          <w:tcPr>
            <w:tcW w:w="1143" w:type="pct"/>
            <w:vAlign w:val="center"/>
          </w:tcPr>
          <w:p w14:paraId="19FA4C29" w14:textId="77777777" w:rsidR="00913D24" w:rsidRPr="003E3CB5" w:rsidRDefault="00913D24" w:rsidP="004C7E64">
            <w:pPr>
              <w:spacing w:line="240" w:lineRule="auto"/>
              <w:jc w:val="center"/>
              <w:rPr>
                <w:sz w:val="22"/>
              </w:rPr>
            </w:pPr>
            <w:r w:rsidRPr="003E3CB5">
              <w:rPr>
                <w:sz w:val="22"/>
              </w:rPr>
              <w:t>HNI Corporation</w:t>
            </w:r>
          </w:p>
        </w:tc>
        <w:tc>
          <w:tcPr>
            <w:tcW w:w="2384" w:type="pct"/>
            <w:vAlign w:val="center"/>
          </w:tcPr>
          <w:p w14:paraId="324885D4" w14:textId="77777777" w:rsidR="00913D24" w:rsidRPr="003E3CB5" w:rsidRDefault="00913D24" w:rsidP="004C7E64">
            <w:pPr>
              <w:spacing w:line="240" w:lineRule="auto"/>
              <w:jc w:val="center"/>
              <w:rPr>
                <w:sz w:val="22"/>
              </w:rPr>
            </w:pPr>
            <w:r w:rsidRPr="003E3CB5">
              <w:rPr>
                <w:sz w:val="22"/>
              </w:rPr>
              <w:t>New Air Curtain Reduces Natural Gas Consumption</w:t>
            </w:r>
          </w:p>
        </w:tc>
        <w:tc>
          <w:tcPr>
            <w:tcW w:w="1473" w:type="pct"/>
            <w:vAlign w:val="center"/>
          </w:tcPr>
          <w:p w14:paraId="2342F40D" w14:textId="77777777" w:rsidR="00913D24" w:rsidRPr="003E3CB5" w:rsidRDefault="00913D24" w:rsidP="004C7E64">
            <w:pPr>
              <w:spacing w:line="240" w:lineRule="auto"/>
              <w:jc w:val="center"/>
              <w:rPr>
                <w:sz w:val="22"/>
              </w:rPr>
            </w:pPr>
            <w:r w:rsidRPr="003E3CB5">
              <w:rPr>
                <w:sz w:val="22"/>
              </w:rPr>
              <w:t>30% reduction of natural gas demand</w:t>
            </w:r>
          </w:p>
        </w:tc>
      </w:tr>
      <w:tr w:rsidR="00913D24" w:rsidRPr="003E3CB5" w14:paraId="22B17984" w14:textId="77777777" w:rsidTr="004C7E64">
        <w:trPr>
          <w:trHeight w:val="862"/>
        </w:trPr>
        <w:tc>
          <w:tcPr>
            <w:tcW w:w="1143" w:type="pct"/>
            <w:vAlign w:val="center"/>
          </w:tcPr>
          <w:p w14:paraId="4B43B8B3" w14:textId="77777777" w:rsidR="00913D24" w:rsidRPr="003E3CB5" w:rsidRDefault="00913D24" w:rsidP="004C7E64">
            <w:pPr>
              <w:spacing w:line="240" w:lineRule="auto"/>
              <w:jc w:val="center"/>
              <w:rPr>
                <w:sz w:val="22"/>
              </w:rPr>
            </w:pPr>
            <w:r w:rsidRPr="003E3CB5">
              <w:rPr>
                <w:sz w:val="22"/>
              </w:rPr>
              <w:t>Intralox</w:t>
            </w:r>
          </w:p>
        </w:tc>
        <w:tc>
          <w:tcPr>
            <w:tcW w:w="2384" w:type="pct"/>
            <w:vAlign w:val="center"/>
          </w:tcPr>
          <w:p w14:paraId="00118E3D" w14:textId="77777777" w:rsidR="00913D24" w:rsidRPr="003E3CB5" w:rsidRDefault="00913D24" w:rsidP="004C7E64">
            <w:pPr>
              <w:spacing w:line="240" w:lineRule="auto"/>
              <w:jc w:val="center"/>
              <w:rPr>
                <w:sz w:val="22"/>
              </w:rPr>
            </w:pPr>
            <w:r w:rsidRPr="003E3CB5">
              <w:rPr>
                <w:sz w:val="22"/>
              </w:rPr>
              <w:t>A Sustainable Approach to Injection Mold Optimization</w:t>
            </w:r>
          </w:p>
        </w:tc>
        <w:tc>
          <w:tcPr>
            <w:tcW w:w="1473" w:type="pct"/>
            <w:vAlign w:val="center"/>
          </w:tcPr>
          <w:p w14:paraId="3C8A5A28" w14:textId="77777777" w:rsidR="00913D24" w:rsidRPr="003E3CB5" w:rsidRDefault="00913D24" w:rsidP="004C7E64">
            <w:pPr>
              <w:spacing w:line="240" w:lineRule="auto"/>
              <w:jc w:val="center"/>
              <w:rPr>
                <w:sz w:val="22"/>
              </w:rPr>
            </w:pPr>
            <w:r w:rsidRPr="003E3CB5">
              <w:rPr>
                <w:sz w:val="22"/>
              </w:rPr>
              <w:t>60% reduction of waste produced, $60,000</w:t>
            </w:r>
          </w:p>
        </w:tc>
      </w:tr>
      <w:tr w:rsidR="00913D24" w:rsidRPr="003E3CB5" w14:paraId="1D61222A" w14:textId="77777777" w:rsidTr="004C7E64">
        <w:trPr>
          <w:trHeight w:val="792"/>
        </w:trPr>
        <w:tc>
          <w:tcPr>
            <w:tcW w:w="1143" w:type="pct"/>
            <w:vAlign w:val="center"/>
          </w:tcPr>
          <w:p w14:paraId="0D8F7AEC" w14:textId="77777777" w:rsidR="00913D24" w:rsidRPr="003E3CB5" w:rsidRDefault="00913D24" w:rsidP="004C7E64">
            <w:pPr>
              <w:spacing w:line="240" w:lineRule="auto"/>
              <w:jc w:val="center"/>
              <w:rPr>
                <w:sz w:val="22"/>
              </w:rPr>
            </w:pPr>
            <w:r w:rsidRPr="003E3CB5">
              <w:rPr>
                <w:sz w:val="22"/>
              </w:rPr>
              <w:t>Nestle Health Science</w:t>
            </w:r>
          </w:p>
        </w:tc>
        <w:tc>
          <w:tcPr>
            <w:tcW w:w="2384" w:type="pct"/>
            <w:vAlign w:val="center"/>
          </w:tcPr>
          <w:p w14:paraId="546B6B87" w14:textId="77777777" w:rsidR="00913D24" w:rsidRPr="003E3CB5" w:rsidRDefault="00913D24" w:rsidP="004C7E64">
            <w:pPr>
              <w:spacing w:line="240" w:lineRule="auto"/>
              <w:jc w:val="center"/>
              <w:rPr>
                <w:sz w:val="22"/>
              </w:rPr>
            </w:pPr>
            <w:r w:rsidRPr="003E3CB5">
              <w:rPr>
                <w:sz w:val="22"/>
              </w:rPr>
              <w:t>State-of-the-Art Water Savings Project at Eau Claire, Wisconsin Factory</w:t>
            </w:r>
          </w:p>
        </w:tc>
        <w:tc>
          <w:tcPr>
            <w:tcW w:w="1473" w:type="pct"/>
            <w:vAlign w:val="center"/>
          </w:tcPr>
          <w:p w14:paraId="3808F1EF" w14:textId="77777777" w:rsidR="00913D24" w:rsidRPr="003E3CB5" w:rsidRDefault="00913D24" w:rsidP="004C7E64">
            <w:pPr>
              <w:spacing w:line="240" w:lineRule="auto"/>
              <w:jc w:val="center"/>
              <w:rPr>
                <w:sz w:val="22"/>
              </w:rPr>
            </w:pPr>
            <w:r w:rsidRPr="003E3CB5">
              <w:rPr>
                <w:sz w:val="22"/>
              </w:rPr>
              <w:t>26 million gallons (water)</w:t>
            </w:r>
          </w:p>
          <w:p w14:paraId="4A363A23" w14:textId="77777777" w:rsidR="00913D24" w:rsidRPr="003E3CB5" w:rsidRDefault="00913D24" w:rsidP="004C7E64">
            <w:pPr>
              <w:spacing w:line="240" w:lineRule="auto"/>
              <w:jc w:val="center"/>
              <w:rPr>
                <w:sz w:val="22"/>
              </w:rPr>
            </w:pPr>
            <w:r w:rsidRPr="003E3CB5">
              <w:rPr>
                <w:sz w:val="22"/>
              </w:rPr>
              <w:t>37 MTCO</w:t>
            </w:r>
            <w:r w:rsidRPr="003E3CB5">
              <w:rPr>
                <w:sz w:val="22"/>
                <w:vertAlign w:val="subscript"/>
              </w:rPr>
              <w:t>2</w:t>
            </w:r>
            <w:r w:rsidRPr="003E3CB5">
              <w:rPr>
                <w:sz w:val="22"/>
              </w:rPr>
              <w:t>e</w:t>
            </w:r>
          </w:p>
        </w:tc>
      </w:tr>
      <w:tr w:rsidR="00913D24" w:rsidRPr="003E3CB5" w14:paraId="3728F54D" w14:textId="77777777" w:rsidTr="004C7E64">
        <w:trPr>
          <w:trHeight w:val="711"/>
        </w:trPr>
        <w:tc>
          <w:tcPr>
            <w:tcW w:w="1143" w:type="pct"/>
            <w:vAlign w:val="center"/>
          </w:tcPr>
          <w:p w14:paraId="326869BE" w14:textId="77777777" w:rsidR="00913D24" w:rsidRPr="003E3CB5" w:rsidRDefault="00913D24" w:rsidP="004C7E64">
            <w:pPr>
              <w:spacing w:line="240" w:lineRule="auto"/>
              <w:jc w:val="center"/>
              <w:rPr>
                <w:sz w:val="22"/>
              </w:rPr>
            </w:pPr>
            <w:r w:rsidRPr="003E3CB5">
              <w:rPr>
                <w:sz w:val="22"/>
              </w:rPr>
              <w:t>Nissan</w:t>
            </w:r>
          </w:p>
        </w:tc>
        <w:tc>
          <w:tcPr>
            <w:tcW w:w="2384" w:type="pct"/>
            <w:vAlign w:val="center"/>
          </w:tcPr>
          <w:p w14:paraId="6AAD789C" w14:textId="77777777" w:rsidR="00913D24" w:rsidRPr="003E3CB5" w:rsidRDefault="00913D24" w:rsidP="004C7E64">
            <w:pPr>
              <w:spacing w:line="240" w:lineRule="auto"/>
              <w:jc w:val="center"/>
              <w:rPr>
                <w:sz w:val="22"/>
              </w:rPr>
            </w:pPr>
            <w:r w:rsidRPr="003E3CB5">
              <w:rPr>
                <w:sz w:val="22"/>
              </w:rPr>
              <w:t>Compressor Control Optimization</w:t>
            </w:r>
          </w:p>
        </w:tc>
        <w:tc>
          <w:tcPr>
            <w:tcW w:w="1473" w:type="pct"/>
            <w:vAlign w:val="center"/>
          </w:tcPr>
          <w:p w14:paraId="1BF8E9AB" w14:textId="77777777" w:rsidR="00913D24" w:rsidRPr="003E3CB5" w:rsidRDefault="00913D24" w:rsidP="004C7E64">
            <w:pPr>
              <w:spacing w:line="240" w:lineRule="auto"/>
              <w:jc w:val="center"/>
              <w:rPr>
                <w:sz w:val="22"/>
              </w:rPr>
            </w:pPr>
            <w:r w:rsidRPr="003E3CB5">
              <w:rPr>
                <w:sz w:val="22"/>
              </w:rPr>
              <w:t>7% reduction in electricity demand</w:t>
            </w:r>
          </w:p>
        </w:tc>
      </w:tr>
      <w:tr w:rsidR="00913D24" w:rsidRPr="003E3CB5" w14:paraId="38C7CE5F" w14:textId="77777777" w:rsidTr="004C7E64">
        <w:trPr>
          <w:trHeight w:val="741"/>
        </w:trPr>
        <w:tc>
          <w:tcPr>
            <w:tcW w:w="1143" w:type="pct"/>
            <w:vAlign w:val="center"/>
          </w:tcPr>
          <w:p w14:paraId="39575CF2" w14:textId="77777777" w:rsidR="00913D24" w:rsidRPr="003E3CB5" w:rsidRDefault="00913D24" w:rsidP="004C7E64">
            <w:pPr>
              <w:spacing w:line="240" w:lineRule="auto"/>
              <w:jc w:val="center"/>
              <w:rPr>
                <w:sz w:val="22"/>
              </w:rPr>
            </w:pPr>
            <w:r w:rsidRPr="003E3CB5">
              <w:rPr>
                <w:sz w:val="22"/>
              </w:rPr>
              <w:t>The Sherwin-Williams Company</w:t>
            </w:r>
          </w:p>
        </w:tc>
        <w:tc>
          <w:tcPr>
            <w:tcW w:w="2384" w:type="pct"/>
            <w:vAlign w:val="center"/>
          </w:tcPr>
          <w:p w14:paraId="67957ED0" w14:textId="77777777" w:rsidR="00913D24" w:rsidRPr="003E3CB5" w:rsidRDefault="00913D24" w:rsidP="004C7E64">
            <w:pPr>
              <w:spacing w:line="240" w:lineRule="auto"/>
              <w:jc w:val="center"/>
              <w:rPr>
                <w:sz w:val="22"/>
              </w:rPr>
            </w:pPr>
            <w:r w:rsidRPr="003E3CB5">
              <w:rPr>
                <w:sz w:val="22"/>
              </w:rPr>
              <w:t>Orlando Solar Pilot Reduced Carbon Emissions</w:t>
            </w:r>
          </w:p>
        </w:tc>
        <w:tc>
          <w:tcPr>
            <w:tcW w:w="1473" w:type="pct"/>
            <w:vAlign w:val="center"/>
          </w:tcPr>
          <w:p w14:paraId="6D2ED5AA" w14:textId="77777777" w:rsidR="00913D24" w:rsidRPr="003E3CB5" w:rsidRDefault="00913D24" w:rsidP="004C7E64">
            <w:pPr>
              <w:spacing w:line="240" w:lineRule="auto"/>
              <w:jc w:val="center"/>
              <w:rPr>
                <w:sz w:val="22"/>
              </w:rPr>
            </w:pPr>
            <w:r w:rsidRPr="003E3CB5">
              <w:rPr>
                <w:sz w:val="22"/>
              </w:rPr>
              <w:t>680 MTCO</w:t>
            </w:r>
            <w:r w:rsidRPr="003E3CB5">
              <w:rPr>
                <w:sz w:val="22"/>
                <w:vertAlign w:val="subscript"/>
              </w:rPr>
              <w:t>2</w:t>
            </w:r>
            <w:r w:rsidRPr="003E3CB5">
              <w:rPr>
                <w:sz w:val="22"/>
              </w:rPr>
              <w:t>e</w:t>
            </w:r>
          </w:p>
        </w:tc>
      </w:tr>
      <w:tr w:rsidR="00913D24" w:rsidRPr="003E3CB5" w14:paraId="781605BE" w14:textId="77777777" w:rsidTr="004C7E64">
        <w:trPr>
          <w:trHeight w:val="761"/>
        </w:trPr>
        <w:tc>
          <w:tcPr>
            <w:tcW w:w="1143" w:type="pct"/>
            <w:vAlign w:val="center"/>
          </w:tcPr>
          <w:p w14:paraId="6444F6D7" w14:textId="77777777" w:rsidR="00913D24" w:rsidRPr="003E3CB5" w:rsidRDefault="00913D24" w:rsidP="004C7E64">
            <w:pPr>
              <w:spacing w:line="240" w:lineRule="auto"/>
              <w:jc w:val="center"/>
              <w:rPr>
                <w:sz w:val="22"/>
              </w:rPr>
            </w:pPr>
            <w:r w:rsidRPr="003E3CB5">
              <w:rPr>
                <w:sz w:val="22"/>
              </w:rPr>
              <w:t>Trane Technologies</w:t>
            </w:r>
          </w:p>
        </w:tc>
        <w:tc>
          <w:tcPr>
            <w:tcW w:w="2384" w:type="pct"/>
            <w:vAlign w:val="center"/>
          </w:tcPr>
          <w:p w14:paraId="44BE7843" w14:textId="77777777" w:rsidR="00913D24" w:rsidRPr="003E3CB5" w:rsidRDefault="00913D24" w:rsidP="004C7E64">
            <w:pPr>
              <w:spacing w:line="240" w:lineRule="auto"/>
              <w:jc w:val="center"/>
              <w:rPr>
                <w:sz w:val="22"/>
              </w:rPr>
            </w:pPr>
            <w:r w:rsidRPr="003E3CB5">
              <w:rPr>
                <w:sz w:val="22"/>
              </w:rPr>
              <w:t>Water Savings at La Crosse, Wisconsin Campus</w:t>
            </w:r>
          </w:p>
        </w:tc>
        <w:tc>
          <w:tcPr>
            <w:tcW w:w="1473" w:type="pct"/>
            <w:vAlign w:val="center"/>
          </w:tcPr>
          <w:p w14:paraId="5A187A3B" w14:textId="77777777" w:rsidR="00913D24" w:rsidRPr="003E3CB5" w:rsidRDefault="00913D24" w:rsidP="004C7E64">
            <w:pPr>
              <w:spacing w:line="240" w:lineRule="auto"/>
              <w:jc w:val="center"/>
              <w:rPr>
                <w:sz w:val="22"/>
              </w:rPr>
            </w:pPr>
            <w:r w:rsidRPr="003E3CB5">
              <w:rPr>
                <w:sz w:val="22"/>
              </w:rPr>
              <w:t>53 million gallons (water)</w:t>
            </w:r>
          </w:p>
        </w:tc>
      </w:tr>
      <w:tr w:rsidR="00913D24" w:rsidRPr="003E3CB5" w14:paraId="6A6331C8" w14:textId="77777777" w:rsidTr="004C7E64">
        <w:trPr>
          <w:trHeight w:val="691"/>
        </w:trPr>
        <w:tc>
          <w:tcPr>
            <w:tcW w:w="1143" w:type="pct"/>
            <w:vAlign w:val="center"/>
          </w:tcPr>
          <w:p w14:paraId="7FE741D5" w14:textId="77777777" w:rsidR="00913D24" w:rsidRPr="003E3CB5" w:rsidRDefault="00913D24" w:rsidP="004C7E64">
            <w:pPr>
              <w:spacing w:line="240" w:lineRule="auto"/>
              <w:jc w:val="center"/>
              <w:rPr>
                <w:sz w:val="22"/>
              </w:rPr>
            </w:pPr>
            <w:r w:rsidRPr="003E3CB5">
              <w:rPr>
                <w:sz w:val="22"/>
              </w:rPr>
              <w:t>Volvo Group</w:t>
            </w:r>
          </w:p>
        </w:tc>
        <w:tc>
          <w:tcPr>
            <w:tcW w:w="2384" w:type="pct"/>
            <w:vAlign w:val="center"/>
          </w:tcPr>
          <w:p w14:paraId="65D5734D" w14:textId="77777777" w:rsidR="00913D24" w:rsidRPr="003E3CB5" w:rsidRDefault="00913D24" w:rsidP="004C7E64">
            <w:pPr>
              <w:spacing w:line="240" w:lineRule="auto"/>
              <w:jc w:val="center"/>
              <w:rPr>
                <w:sz w:val="22"/>
              </w:rPr>
            </w:pPr>
            <w:r w:rsidRPr="003E3CB5">
              <w:rPr>
                <w:sz w:val="22"/>
              </w:rPr>
              <w:t>Renewable Diesel (HVO100) for Production Testing at Hagerstwon Plant</w:t>
            </w:r>
          </w:p>
        </w:tc>
        <w:tc>
          <w:tcPr>
            <w:tcW w:w="1473" w:type="pct"/>
            <w:vAlign w:val="center"/>
          </w:tcPr>
          <w:p w14:paraId="48B5329B" w14:textId="77777777" w:rsidR="00913D24" w:rsidRPr="003E3CB5" w:rsidRDefault="00913D24" w:rsidP="004C7E64">
            <w:pPr>
              <w:spacing w:line="240" w:lineRule="auto"/>
              <w:jc w:val="center"/>
              <w:rPr>
                <w:sz w:val="22"/>
              </w:rPr>
            </w:pPr>
            <w:r w:rsidRPr="003E3CB5">
              <w:rPr>
                <w:sz w:val="22"/>
              </w:rPr>
              <w:t>14% reduction in emissions</w:t>
            </w:r>
          </w:p>
        </w:tc>
      </w:tr>
      <w:tr w:rsidR="00913D24" w:rsidRPr="003E3CB5" w14:paraId="0B7085D7" w14:textId="77777777" w:rsidTr="004C7E64">
        <w:trPr>
          <w:trHeight w:val="711"/>
        </w:trPr>
        <w:tc>
          <w:tcPr>
            <w:tcW w:w="1143" w:type="pct"/>
            <w:vAlign w:val="center"/>
          </w:tcPr>
          <w:p w14:paraId="7A79BED0" w14:textId="77777777" w:rsidR="00913D24" w:rsidRPr="003E3CB5" w:rsidRDefault="00913D24" w:rsidP="004C7E64">
            <w:pPr>
              <w:spacing w:line="240" w:lineRule="auto"/>
              <w:jc w:val="center"/>
              <w:rPr>
                <w:sz w:val="22"/>
              </w:rPr>
            </w:pPr>
            <w:r w:rsidRPr="003E3CB5">
              <w:rPr>
                <w:sz w:val="22"/>
              </w:rPr>
              <w:t>Waupaca Foundry, Inc.</w:t>
            </w:r>
          </w:p>
        </w:tc>
        <w:tc>
          <w:tcPr>
            <w:tcW w:w="2384" w:type="pct"/>
            <w:vAlign w:val="center"/>
          </w:tcPr>
          <w:p w14:paraId="2B9A26C0" w14:textId="77777777" w:rsidR="00913D24" w:rsidRPr="003E3CB5" w:rsidRDefault="00913D24" w:rsidP="004C7E64">
            <w:pPr>
              <w:spacing w:line="240" w:lineRule="auto"/>
              <w:jc w:val="center"/>
              <w:rPr>
                <w:sz w:val="22"/>
              </w:rPr>
            </w:pPr>
            <w:r w:rsidRPr="003E3CB5">
              <w:rPr>
                <w:sz w:val="22"/>
              </w:rPr>
              <w:t>Smart Ventilation System</w:t>
            </w:r>
          </w:p>
        </w:tc>
        <w:tc>
          <w:tcPr>
            <w:tcW w:w="1473" w:type="pct"/>
            <w:vAlign w:val="center"/>
          </w:tcPr>
          <w:p w14:paraId="53CD70E3" w14:textId="77777777" w:rsidR="00913D24" w:rsidRPr="003E3CB5" w:rsidRDefault="00913D24" w:rsidP="004C7E64">
            <w:pPr>
              <w:spacing w:line="240" w:lineRule="auto"/>
              <w:jc w:val="center"/>
              <w:rPr>
                <w:sz w:val="22"/>
              </w:rPr>
            </w:pPr>
            <w:r w:rsidRPr="003E3CB5">
              <w:rPr>
                <w:sz w:val="22"/>
              </w:rPr>
              <w:t>1,600 MTCO</w:t>
            </w:r>
            <w:r w:rsidRPr="003E3CB5">
              <w:rPr>
                <w:sz w:val="22"/>
                <w:vertAlign w:val="subscript"/>
              </w:rPr>
              <w:t>2</w:t>
            </w:r>
            <w:r w:rsidRPr="003E3CB5">
              <w:rPr>
                <w:sz w:val="22"/>
              </w:rPr>
              <w:t>e</w:t>
            </w:r>
          </w:p>
        </w:tc>
      </w:tr>
    </w:tbl>
    <w:p w14:paraId="7C278C35" w14:textId="77777777" w:rsidR="00913D24" w:rsidRDefault="00913D24" w:rsidP="0053683F">
      <w:pPr>
        <w:pStyle w:val="Heading4"/>
        <w:spacing w:before="0" w:line="480" w:lineRule="auto"/>
      </w:pPr>
      <w:r>
        <w:lastRenderedPageBreak/>
        <w:t>Technical Support</w:t>
      </w:r>
    </w:p>
    <w:p w14:paraId="143ACDC2" w14:textId="77777777" w:rsidR="00913D24" w:rsidRDefault="00913D24" w:rsidP="0053683F">
      <w:pPr>
        <w:spacing w:after="0" w:line="480" w:lineRule="auto"/>
      </w:pPr>
      <w:r>
        <w:t>Every program partner is assigned a technical account manager (TAM) with energy management and efficiency expertise. The TAMs guide partners in establishing energy baselines, developing energy management goals, identifying energy-saving opportunities, and tracking performance metrics. TAMs also provide support in using the DOE software tools and connecting partners with federal, state, and local resources. The selection of TAMs is critical for the implementation of the program because these are the experts chosen to represent the program in the field. TAMs should be selected based on the following criteria: energy management, technical assistance, energy efficiency, and process knowledge.</w:t>
      </w:r>
    </w:p>
    <w:p w14:paraId="2EF452BC" w14:textId="77777777" w:rsidR="00913D24" w:rsidRDefault="00913D24" w:rsidP="0053683F">
      <w:pPr>
        <w:pStyle w:val="Heading4"/>
        <w:spacing w:before="0" w:line="480" w:lineRule="auto"/>
      </w:pPr>
      <w:r>
        <w:t>Training and Education</w:t>
      </w:r>
    </w:p>
    <w:p w14:paraId="6E16C62B" w14:textId="77777777" w:rsidR="00913D24" w:rsidRDefault="00913D24" w:rsidP="0053683F">
      <w:pPr>
        <w:spacing w:after="0" w:line="480" w:lineRule="auto"/>
      </w:pPr>
      <w:r>
        <w:t xml:space="preserve">Partners can participate in three different learning experiences, including In-Plant Training (INPLT), virtual training, and energy and decarbonization boot camps. </w:t>
      </w:r>
    </w:p>
    <w:p w14:paraId="7ABD5195" w14:textId="77777777" w:rsidR="00913D24" w:rsidRDefault="00913D24" w:rsidP="0053683F">
      <w:pPr>
        <w:spacing w:after="0" w:line="480" w:lineRule="auto"/>
      </w:pPr>
      <w:r>
        <w:t>Virtual training is an online version of an INPLT led by an expert that trains participants on identifying, implementing, and replicating energy-saving projects. The sessions range from 4 to 8 weeks and are available to all US manufacturers. There have been 39 courses.</w:t>
      </w:r>
    </w:p>
    <w:p w14:paraId="4BEFCBF8" w14:textId="77777777" w:rsidR="00913D24" w:rsidRDefault="00913D24" w:rsidP="0053683F">
      <w:pPr>
        <w:spacing w:after="0" w:line="480" w:lineRule="auto"/>
      </w:pPr>
      <w:r>
        <w:t>The BP program offers a decarbonization and energy boot camp. This three-day workshop, which is open to anyone, combines classroom instruction, demonstration of diagnostic equipment and software, hands-on activities, and tours.</w:t>
      </w:r>
    </w:p>
    <w:p w14:paraId="4970D943" w14:textId="138B8BEA" w:rsidR="00913D24" w:rsidRDefault="00913D24" w:rsidP="0053683F">
      <w:pPr>
        <w:spacing w:after="0" w:line="480" w:lineRule="auto"/>
      </w:pPr>
      <w:r>
        <w:t xml:space="preserve">INPLTs are unique events led by experts who train plant staff in various energy processes. The topic list includes 50001 Ready, compressed air, energy treasure hunts, fan systems, process heating, pump systems, refrigeration, steam systems, water </w:t>
      </w:r>
      <w:r>
        <w:lastRenderedPageBreak/>
        <w:t xml:space="preserve">efficiency, and wastewater treatment. </w:t>
      </w:r>
      <w:r w:rsidRPr="00C46D90">
        <w:rPr>
          <w:b/>
          <w:bCs/>
        </w:rPr>
        <w:fldChar w:fldCharType="begin"/>
      </w:r>
      <w:r w:rsidRPr="00C46D90">
        <w:rPr>
          <w:b/>
          <w:bCs/>
        </w:rPr>
        <w:instrText xml:space="preserve"> REF _Ref183426321 \h </w:instrText>
      </w:r>
      <w:r>
        <w:rPr>
          <w:b/>
          <w:bCs/>
        </w:rPr>
        <w:instrText xml:space="preserve"> \* MERGEFORMAT </w:instrText>
      </w:r>
      <w:r w:rsidRPr="00C46D90">
        <w:rPr>
          <w:b/>
          <w:bCs/>
        </w:rPr>
      </w:r>
      <w:r w:rsidRPr="00C46D90">
        <w:rPr>
          <w:b/>
          <w:bCs/>
        </w:rPr>
        <w:fldChar w:fldCharType="separate"/>
      </w:r>
      <w:r w:rsidR="00614BEC" w:rsidRPr="00614BEC">
        <w:rPr>
          <w:b/>
          <w:bCs/>
        </w:rPr>
        <w:t xml:space="preserve">Figure </w:t>
      </w:r>
      <w:r w:rsidR="00614BEC" w:rsidRPr="00614BEC">
        <w:rPr>
          <w:b/>
          <w:bCs/>
          <w:noProof/>
        </w:rPr>
        <w:t>16</w:t>
      </w:r>
      <w:r w:rsidRPr="00C46D90">
        <w:rPr>
          <w:b/>
          <w:bCs/>
        </w:rPr>
        <w:fldChar w:fldCharType="end"/>
      </w:r>
      <w:r>
        <w:t xml:space="preserve"> shows the impact of the INPLTs. The focus of an INPLT is training and building capacity among participants.</w:t>
      </w:r>
    </w:p>
    <w:p w14:paraId="094BB5F6" w14:textId="5533E9BB" w:rsidR="00913D24" w:rsidRDefault="00913D24" w:rsidP="0053683F">
      <w:pPr>
        <w:spacing w:after="0" w:line="480" w:lineRule="auto"/>
      </w:pPr>
      <w:r>
        <w:t xml:space="preserve">The BP program has assembled shared knowledge, resources, and best practices into an online learning library. The library has 3 BP program, 7 general efficiency, 7 system-specific, 4 tool and resource, 10 learn from your peers, 9 pre-INPLT, and 9 miscellaneous webinars. These resources are freely available and not restricted to partners. </w:t>
      </w:r>
    </w:p>
    <w:p w14:paraId="53967B1C" w14:textId="77777777" w:rsidR="0053683F" w:rsidRPr="0053683F" w:rsidRDefault="0053683F" w:rsidP="0053683F">
      <w:pPr>
        <w:spacing w:after="0" w:line="480" w:lineRule="auto"/>
        <w:rPr>
          <w:b/>
          <w:iCs/>
        </w:rPr>
      </w:pPr>
      <w:r w:rsidRPr="0053683F">
        <w:rPr>
          <w:b/>
          <w:iCs/>
        </w:rPr>
        <w:t>Energy Saving Resources</w:t>
      </w:r>
    </w:p>
    <w:p w14:paraId="4EFDB0F8" w14:textId="77777777" w:rsidR="0053683F" w:rsidRPr="0053683F" w:rsidRDefault="0053683F" w:rsidP="0053683F">
      <w:pPr>
        <w:spacing w:after="0" w:line="480" w:lineRule="auto"/>
      </w:pPr>
      <w:r w:rsidRPr="0053683F">
        <w:t xml:space="preserve">The BP program has developed many tools to increase efficiency. The categories of tools and calculators are energy management, energy systems, and carbon, water, and waste management. The energy management tools include 50001 Ready Navigator, VERIFI, Plant Energy Profiler, Energy Footprint Tool, Energy Performance Indicator (EnPI), EnPI Lite, Project Implementation Toolkit, and Automated Register of Implemented Actions. The energy systems analysis tools include MEASUR and REopt. The carbon management tools include Carbon Inventory Calculator, Carbon Project Implementation Tracker, Electrification Impact Calculator, and Low Carbon Pilot Action Plan Tool. The waste management tools include Waste Stream Energy Content Calculator. The water management tool is Plant Water Profiler Tool. There are several tools coming soon. The VERIFI and MEASUR tools were built using open-source framework so that other programs can more easily develop their own versions. </w:t>
      </w:r>
    </w:p>
    <w:p w14:paraId="1B90BE56" w14:textId="757B0517" w:rsidR="0053683F" w:rsidRDefault="0053683F" w:rsidP="0053683F">
      <w:pPr>
        <w:spacing w:after="0" w:line="480" w:lineRule="auto"/>
      </w:pPr>
      <w:r w:rsidRPr="0053683F">
        <w:t xml:space="preserve">The BP Diagnostic Equipment Program (DEP) loans diagnostic equipment to partners free of charge. Currently, 23 different tools can be loaned to collect energy data and improve system performance. </w:t>
      </w:r>
      <w:r w:rsidRPr="0053683F">
        <w:rPr>
          <w:b/>
          <w:bCs/>
        </w:rPr>
        <w:fldChar w:fldCharType="begin"/>
      </w:r>
      <w:r w:rsidRPr="0053683F">
        <w:rPr>
          <w:b/>
          <w:bCs/>
        </w:rPr>
        <w:instrText xml:space="preserve"> REF _Ref183186276 \h  \* MERGEFORMAT </w:instrText>
      </w:r>
      <w:r w:rsidRPr="0053683F">
        <w:rPr>
          <w:b/>
          <w:bCs/>
        </w:rPr>
      </w:r>
      <w:r w:rsidRPr="0053683F">
        <w:rPr>
          <w:b/>
          <w:bCs/>
        </w:rPr>
        <w:fldChar w:fldCharType="separate"/>
      </w:r>
      <w:r w:rsidRPr="0053683F">
        <w:rPr>
          <w:b/>
          <w:bCs/>
        </w:rPr>
        <w:t>Table 25</w:t>
      </w:r>
      <w:r w:rsidRPr="0053683F">
        <w:fldChar w:fldCharType="end"/>
      </w:r>
      <w:r w:rsidRPr="0053683F">
        <w:t xml:space="preserve"> summarizes the available tools and their use so</w:t>
      </w:r>
    </w:p>
    <w:p w14:paraId="389050F2" w14:textId="77777777" w:rsidR="00913D24" w:rsidRDefault="00913D24" w:rsidP="00913D24">
      <w:pPr>
        <w:spacing w:after="0"/>
      </w:pPr>
      <w:r w:rsidRPr="00C01B32">
        <w:rPr>
          <w:noProof/>
        </w:rPr>
        <w:lastRenderedPageBreak/>
        <w:drawing>
          <wp:inline distT="0" distB="0" distL="0" distR="0" wp14:anchorId="6B8CFC99" wp14:editId="1AC362C9">
            <wp:extent cx="5485380" cy="956603"/>
            <wp:effectExtent l="0" t="0" r="1270" b="0"/>
            <wp:docPr id="1482621867" name="Picture 1" descr="A green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621867" name="Picture 1" descr="A green sign with white text&#10;&#10;Description automatically generated"/>
                    <pic:cNvPicPr/>
                  </pic:nvPicPr>
                  <pic:blipFill>
                    <a:blip r:embed="rId27"/>
                    <a:stretch>
                      <a:fillRect/>
                    </a:stretch>
                  </pic:blipFill>
                  <pic:spPr>
                    <a:xfrm>
                      <a:off x="0" y="0"/>
                      <a:ext cx="5523943" cy="963328"/>
                    </a:xfrm>
                    <a:prstGeom prst="rect">
                      <a:avLst/>
                    </a:prstGeom>
                  </pic:spPr>
                </pic:pic>
              </a:graphicData>
            </a:graphic>
          </wp:inline>
        </w:drawing>
      </w:r>
    </w:p>
    <w:p w14:paraId="137E1EB2" w14:textId="6E14E6C5" w:rsidR="00913D24" w:rsidRPr="00C01B32" w:rsidRDefault="00913D24" w:rsidP="006D5290">
      <w:pPr>
        <w:pStyle w:val="Caption"/>
        <w:spacing w:before="0" w:after="0"/>
        <w:rPr>
          <w:b w:val="0"/>
          <w:bCs w:val="0"/>
        </w:rPr>
      </w:pPr>
      <w:bookmarkStart w:id="168" w:name="_Ref183426321"/>
      <w:bookmarkStart w:id="169" w:name="_Toc186208472"/>
      <w:r w:rsidRPr="00460A66">
        <w:rPr>
          <w:b w:val="0"/>
        </w:rPr>
        <w:t xml:space="preserve">Figure </w:t>
      </w:r>
      <w:r w:rsidRPr="00460A66">
        <w:rPr>
          <w:b w:val="0"/>
          <w:bCs w:val="0"/>
        </w:rPr>
        <w:fldChar w:fldCharType="begin"/>
      </w:r>
      <w:r w:rsidRPr="00460A66">
        <w:rPr>
          <w:b w:val="0"/>
        </w:rPr>
        <w:instrText xml:space="preserve"> SEQ Figure \* ARABIC </w:instrText>
      </w:r>
      <w:r w:rsidRPr="00460A66">
        <w:rPr>
          <w:b w:val="0"/>
          <w:bCs w:val="0"/>
        </w:rPr>
        <w:fldChar w:fldCharType="separate"/>
      </w:r>
      <w:r w:rsidR="00614BEC">
        <w:rPr>
          <w:b w:val="0"/>
          <w:noProof/>
        </w:rPr>
        <w:t>16</w:t>
      </w:r>
      <w:r w:rsidRPr="00460A66">
        <w:rPr>
          <w:b w:val="0"/>
          <w:bCs w:val="0"/>
        </w:rPr>
        <w:fldChar w:fldCharType="end"/>
      </w:r>
      <w:bookmarkEnd w:id="168"/>
      <w:r w:rsidRPr="00460A66">
        <w:rPr>
          <w:b w:val="0"/>
        </w:rPr>
        <w:t>:</w:t>
      </w:r>
      <w:r>
        <w:t xml:space="preserve"> </w:t>
      </w:r>
      <w:r>
        <w:rPr>
          <w:b w:val="0"/>
        </w:rPr>
        <w:t>Impact of In-Plant Trainings (INPLT)</w:t>
      </w:r>
      <w:bookmarkEnd w:id="169"/>
    </w:p>
    <w:p w14:paraId="4B173719" w14:textId="50FE96D0" w:rsidR="00913D24" w:rsidRPr="00D61942" w:rsidRDefault="00913D24" w:rsidP="00913D24">
      <w:pPr>
        <w:pStyle w:val="Caption"/>
        <w:rPr>
          <w:b w:val="0"/>
          <w:bCs w:val="0"/>
        </w:rPr>
      </w:pPr>
      <w:bookmarkStart w:id="170" w:name="_Ref183186276"/>
      <w:bookmarkStart w:id="171" w:name="_Toc186208449"/>
      <w:r w:rsidRPr="00460A66">
        <w:rPr>
          <w:b w:val="0"/>
        </w:rPr>
        <w:t xml:space="preserve">Table </w:t>
      </w:r>
      <w:r w:rsidRPr="00460A66">
        <w:rPr>
          <w:b w:val="0"/>
          <w:bCs w:val="0"/>
        </w:rPr>
        <w:fldChar w:fldCharType="begin"/>
      </w:r>
      <w:r w:rsidRPr="00460A66">
        <w:rPr>
          <w:b w:val="0"/>
        </w:rPr>
        <w:instrText xml:space="preserve"> SEQ Table \* ARABIC </w:instrText>
      </w:r>
      <w:r w:rsidRPr="00460A66">
        <w:rPr>
          <w:b w:val="0"/>
          <w:bCs w:val="0"/>
        </w:rPr>
        <w:fldChar w:fldCharType="separate"/>
      </w:r>
      <w:r w:rsidR="00614BEC">
        <w:rPr>
          <w:b w:val="0"/>
          <w:noProof/>
        </w:rPr>
        <w:t>25</w:t>
      </w:r>
      <w:r w:rsidRPr="00460A66">
        <w:rPr>
          <w:b w:val="0"/>
          <w:bCs w:val="0"/>
          <w:noProof/>
        </w:rPr>
        <w:fldChar w:fldCharType="end"/>
      </w:r>
      <w:bookmarkEnd w:id="170"/>
      <w:r w:rsidRPr="00460A66">
        <w:rPr>
          <w:b w:val="0"/>
        </w:rPr>
        <w:t>:</w:t>
      </w:r>
      <w:r>
        <w:t xml:space="preserve"> </w:t>
      </w:r>
      <w:r>
        <w:rPr>
          <w:b w:val="0"/>
        </w:rPr>
        <w:t>List of diagnostic equipment available from BP DEP</w:t>
      </w:r>
      <w:bookmarkEnd w:id="171"/>
    </w:p>
    <w:tbl>
      <w:tblPr>
        <w:tblStyle w:val="TableGrid"/>
        <w:tblW w:w="5000" w:type="pct"/>
        <w:jc w:val="center"/>
        <w:tblLook w:val="04A0" w:firstRow="1" w:lastRow="0" w:firstColumn="1" w:lastColumn="0" w:noHBand="0" w:noVBand="1"/>
      </w:tblPr>
      <w:tblGrid>
        <w:gridCol w:w="2515"/>
        <w:gridCol w:w="6115"/>
      </w:tblGrid>
      <w:tr w:rsidR="00913D24" w:rsidRPr="0053683F" w14:paraId="1A268B7A" w14:textId="77777777" w:rsidTr="006D5290">
        <w:trPr>
          <w:trHeight w:val="456"/>
          <w:jc w:val="center"/>
        </w:trPr>
        <w:tc>
          <w:tcPr>
            <w:tcW w:w="1457" w:type="pct"/>
            <w:vAlign w:val="center"/>
          </w:tcPr>
          <w:p w14:paraId="54A984A2" w14:textId="77777777" w:rsidR="00913D24" w:rsidRPr="0053683F" w:rsidRDefault="00913D24" w:rsidP="006D5290">
            <w:pPr>
              <w:spacing w:after="0"/>
              <w:jc w:val="center"/>
              <w:rPr>
                <w:rFonts w:cs="Times New Roman"/>
                <w:sz w:val="22"/>
                <w:szCs w:val="20"/>
              </w:rPr>
            </w:pPr>
            <w:r w:rsidRPr="0053683F">
              <w:rPr>
                <w:rFonts w:cs="Times New Roman"/>
                <w:sz w:val="22"/>
                <w:szCs w:val="20"/>
              </w:rPr>
              <w:t>Equipment</w:t>
            </w:r>
          </w:p>
        </w:tc>
        <w:tc>
          <w:tcPr>
            <w:tcW w:w="3543" w:type="pct"/>
            <w:vAlign w:val="center"/>
          </w:tcPr>
          <w:p w14:paraId="065230CB" w14:textId="77777777" w:rsidR="00913D24" w:rsidRPr="0053683F" w:rsidRDefault="00913D24" w:rsidP="006D5290">
            <w:pPr>
              <w:spacing w:after="0"/>
              <w:jc w:val="center"/>
              <w:rPr>
                <w:rFonts w:cs="Times New Roman"/>
                <w:sz w:val="22"/>
                <w:szCs w:val="20"/>
              </w:rPr>
            </w:pPr>
            <w:r w:rsidRPr="0053683F">
              <w:rPr>
                <w:rFonts w:cs="Times New Roman"/>
                <w:sz w:val="22"/>
                <w:szCs w:val="20"/>
              </w:rPr>
              <w:t>Purpose</w:t>
            </w:r>
          </w:p>
        </w:tc>
      </w:tr>
      <w:tr w:rsidR="00913D24" w:rsidRPr="0053683F" w14:paraId="0BE5E594" w14:textId="77777777" w:rsidTr="006D5290">
        <w:trPr>
          <w:trHeight w:val="456"/>
          <w:jc w:val="center"/>
        </w:trPr>
        <w:tc>
          <w:tcPr>
            <w:tcW w:w="1457" w:type="pct"/>
            <w:vAlign w:val="center"/>
          </w:tcPr>
          <w:p w14:paraId="53C195D8" w14:textId="77777777" w:rsidR="00913D24" w:rsidRPr="0053683F" w:rsidRDefault="00913D24" w:rsidP="006D5290">
            <w:pPr>
              <w:spacing w:after="0"/>
              <w:jc w:val="center"/>
              <w:rPr>
                <w:rFonts w:cs="Times New Roman"/>
                <w:sz w:val="22"/>
                <w:szCs w:val="20"/>
              </w:rPr>
            </w:pPr>
            <w:r w:rsidRPr="0053683F">
              <w:rPr>
                <w:rFonts w:cs="Times New Roman"/>
                <w:sz w:val="22"/>
                <w:szCs w:val="20"/>
              </w:rPr>
              <w:t>Acoustic Imager</w:t>
            </w:r>
          </w:p>
        </w:tc>
        <w:tc>
          <w:tcPr>
            <w:tcW w:w="3543" w:type="pct"/>
            <w:vAlign w:val="center"/>
          </w:tcPr>
          <w:p w14:paraId="449E6718" w14:textId="77777777" w:rsidR="00913D24" w:rsidRPr="0053683F" w:rsidRDefault="00913D24" w:rsidP="006D5290">
            <w:pPr>
              <w:spacing w:after="0"/>
              <w:jc w:val="center"/>
              <w:rPr>
                <w:rFonts w:cs="Times New Roman"/>
                <w:sz w:val="22"/>
                <w:szCs w:val="20"/>
              </w:rPr>
            </w:pPr>
            <w:r w:rsidRPr="0053683F">
              <w:rPr>
                <w:rFonts w:cs="Times New Roman"/>
                <w:sz w:val="22"/>
                <w:szCs w:val="20"/>
              </w:rPr>
              <w:t>Creates a sound map of an area to identify leaks</w:t>
            </w:r>
          </w:p>
        </w:tc>
      </w:tr>
      <w:tr w:rsidR="00913D24" w:rsidRPr="0053683F" w14:paraId="5884CD17" w14:textId="77777777" w:rsidTr="006D5290">
        <w:trPr>
          <w:trHeight w:val="456"/>
          <w:jc w:val="center"/>
        </w:trPr>
        <w:tc>
          <w:tcPr>
            <w:tcW w:w="1457" w:type="pct"/>
            <w:vAlign w:val="center"/>
          </w:tcPr>
          <w:p w14:paraId="0DA51AC9" w14:textId="77777777" w:rsidR="00913D24" w:rsidRPr="0053683F" w:rsidRDefault="00913D24" w:rsidP="006D5290">
            <w:pPr>
              <w:spacing w:after="0"/>
              <w:jc w:val="center"/>
              <w:rPr>
                <w:rFonts w:cs="Times New Roman"/>
                <w:sz w:val="22"/>
                <w:szCs w:val="20"/>
              </w:rPr>
            </w:pPr>
            <w:r w:rsidRPr="0053683F">
              <w:rPr>
                <w:rFonts w:cs="Times New Roman"/>
                <w:sz w:val="22"/>
                <w:szCs w:val="20"/>
              </w:rPr>
              <w:t>Anemometer</w:t>
            </w:r>
          </w:p>
        </w:tc>
        <w:tc>
          <w:tcPr>
            <w:tcW w:w="3543" w:type="pct"/>
            <w:vAlign w:val="center"/>
          </w:tcPr>
          <w:p w14:paraId="12015775" w14:textId="77777777" w:rsidR="00913D24" w:rsidRPr="0053683F" w:rsidRDefault="00913D24" w:rsidP="006D5290">
            <w:pPr>
              <w:spacing w:after="0"/>
              <w:jc w:val="center"/>
              <w:rPr>
                <w:rFonts w:cs="Times New Roman"/>
                <w:sz w:val="22"/>
                <w:szCs w:val="20"/>
              </w:rPr>
            </w:pPr>
            <w:r w:rsidRPr="0053683F">
              <w:rPr>
                <w:rFonts w:cs="Times New Roman"/>
                <w:sz w:val="22"/>
                <w:szCs w:val="20"/>
              </w:rPr>
              <w:t>Measures wind speed</w:t>
            </w:r>
          </w:p>
        </w:tc>
      </w:tr>
      <w:tr w:rsidR="00913D24" w:rsidRPr="0053683F" w14:paraId="1A412BD1" w14:textId="77777777" w:rsidTr="006D5290">
        <w:trPr>
          <w:trHeight w:val="456"/>
          <w:jc w:val="center"/>
        </w:trPr>
        <w:tc>
          <w:tcPr>
            <w:tcW w:w="1457" w:type="pct"/>
            <w:vAlign w:val="center"/>
          </w:tcPr>
          <w:p w14:paraId="79BCBDEC" w14:textId="77777777" w:rsidR="00913D24" w:rsidRPr="0053683F" w:rsidRDefault="00913D24" w:rsidP="006D5290">
            <w:pPr>
              <w:spacing w:after="0"/>
              <w:jc w:val="center"/>
              <w:rPr>
                <w:rFonts w:cs="Times New Roman"/>
                <w:sz w:val="22"/>
                <w:szCs w:val="20"/>
              </w:rPr>
            </w:pPr>
            <w:r w:rsidRPr="0053683F">
              <w:rPr>
                <w:rFonts w:cs="Times New Roman"/>
                <w:sz w:val="22"/>
                <w:szCs w:val="20"/>
              </w:rPr>
              <w:t>Combustion Analyzer</w:t>
            </w:r>
          </w:p>
        </w:tc>
        <w:tc>
          <w:tcPr>
            <w:tcW w:w="3543" w:type="pct"/>
            <w:vAlign w:val="center"/>
          </w:tcPr>
          <w:p w14:paraId="58CF0D61" w14:textId="77777777" w:rsidR="00913D24" w:rsidRPr="0053683F" w:rsidRDefault="00913D24" w:rsidP="006D5290">
            <w:pPr>
              <w:spacing w:after="0"/>
              <w:jc w:val="center"/>
              <w:rPr>
                <w:rFonts w:cs="Times New Roman"/>
                <w:sz w:val="22"/>
                <w:szCs w:val="20"/>
              </w:rPr>
            </w:pPr>
            <w:r w:rsidRPr="0053683F">
              <w:rPr>
                <w:rFonts w:cs="Times New Roman"/>
                <w:sz w:val="22"/>
                <w:szCs w:val="20"/>
              </w:rPr>
              <w:t>Quantifies excess oxygen in boiler/combustion process exhaust</w:t>
            </w:r>
          </w:p>
        </w:tc>
      </w:tr>
      <w:tr w:rsidR="00913D24" w:rsidRPr="0053683F" w14:paraId="00783293" w14:textId="77777777" w:rsidTr="006D5290">
        <w:trPr>
          <w:trHeight w:val="456"/>
          <w:jc w:val="center"/>
        </w:trPr>
        <w:tc>
          <w:tcPr>
            <w:tcW w:w="1457" w:type="pct"/>
            <w:vAlign w:val="center"/>
          </w:tcPr>
          <w:p w14:paraId="513AA1C7" w14:textId="77777777" w:rsidR="00913D24" w:rsidRPr="0053683F" w:rsidRDefault="00913D24" w:rsidP="006D5290">
            <w:pPr>
              <w:spacing w:after="0"/>
              <w:jc w:val="center"/>
              <w:rPr>
                <w:rFonts w:cs="Times New Roman"/>
                <w:sz w:val="22"/>
                <w:szCs w:val="20"/>
              </w:rPr>
            </w:pPr>
            <w:r w:rsidRPr="0053683F">
              <w:rPr>
                <w:rFonts w:cs="Times New Roman"/>
                <w:sz w:val="22"/>
                <w:szCs w:val="20"/>
              </w:rPr>
              <w:t>Conductivity Meter</w:t>
            </w:r>
          </w:p>
        </w:tc>
        <w:tc>
          <w:tcPr>
            <w:tcW w:w="3543" w:type="pct"/>
            <w:vAlign w:val="center"/>
          </w:tcPr>
          <w:p w14:paraId="515D399E" w14:textId="77777777" w:rsidR="00913D24" w:rsidRPr="0053683F" w:rsidRDefault="00913D24" w:rsidP="006D5290">
            <w:pPr>
              <w:spacing w:after="0"/>
              <w:jc w:val="center"/>
              <w:rPr>
                <w:rFonts w:cs="Times New Roman"/>
                <w:sz w:val="22"/>
                <w:szCs w:val="20"/>
              </w:rPr>
            </w:pPr>
            <w:r w:rsidRPr="0053683F">
              <w:rPr>
                <w:rFonts w:cs="Times New Roman"/>
                <w:sz w:val="22"/>
                <w:szCs w:val="20"/>
              </w:rPr>
              <w:t>Quantifies dissolved solids in boiler water</w:t>
            </w:r>
          </w:p>
        </w:tc>
      </w:tr>
      <w:tr w:rsidR="00913D24" w:rsidRPr="0053683F" w14:paraId="2068B223" w14:textId="77777777" w:rsidTr="006D5290">
        <w:trPr>
          <w:trHeight w:val="456"/>
          <w:jc w:val="center"/>
        </w:trPr>
        <w:tc>
          <w:tcPr>
            <w:tcW w:w="1457" w:type="pct"/>
            <w:vAlign w:val="center"/>
          </w:tcPr>
          <w:p w14:paraId="1E38F284" w14:textId="77777777" w:rsidR="00913D24" w:rsidRPr="0053683F" w:rsidRDefault="00913D24" w:rsidP="006D5290">
            <w:pPr>
              <w:spacing w:after="0"/>
              <w:jc w:val="center"/>
              <w:rPr>
                <w:rFonts w:cs="Times New Roman"/>
                <w:sz w:val="22"/>
                <w:szCs w:val="20"/>
              </w:rPr>
            </w:pPr>
            <w:r w:rsidRPr="0053683F">
              <w:rPr>
                <w:rFonts w:cs="Times New Roman"/>
                <w:sz w:val="22"/>
                <w:szCs w:val="20"/>
              </w:rPr>
              <w:t>Current Transformer</w:t>
            </w:r>
          </w:p>
        </w:tc>
        <w:tc>
          <w:tcPr>
            <w:tcW w:w="3543" w:type="pct"/>
            <w:vAlign w:val="center"/>
          </w:tcPr>
          <w:p w14:paraId="09BC85E1" w14:textId="77777777" w:rsidR="00913D24" w:rsidRPr="0053683F" w:rsidRDefault="00913D24" w:rsidP="006D5290">
            <w:pPr>
              <w:spacing w:after="0"/>
              <w:jc w:val="center"/>
              <w:rPr>
                <w:rFonts w:cs="Times New Roman"/>
                <w:sz w:val="22"/>
                <w:szCs w:val="20"/>
              </w:rPr>
            </w:pPr>
            <w:r w:rsidRPr="0053683F">
              <w:rPr>
                <w:rFonts w:cs="Times New Roman"/>
                <w:sz w:val="22"/>
                <w:szCs w:val="20"/>
              </w:rPr>
              <w:t>Quantifies the electric current flowing to a component or system.</w:t>
            </w:r>
          </w:p>
        </w:tc>
      </w:tr>
      <w:tr w:rsidR="00913D24" w:rsidRPr="0053683F" w14:paraId="0500BD85" w14:textId="77777777" w:rsidTr="006D5290">
        <w:trPr>
          <w:trHeight w:val="456"/>
          <w:jc w:val="center"/>
        </w:trPr>
        <w:tc>
          <w:tcPr>
            <w:tcW w:w="1457" w:type="pct"/>
            <w:vAlign w:val="center"/>
          </w:tcPr>
          <w:p w14:paraId="6B86BD0B" w14:textId="77777777" w:rsidR="00913D24" w:rsidRPr="0053683F" w:rsidRDefault="00913D24" w:rsidP="006D5290">
            <w:pPr>
              <w:spacing w:after="0"/>
              <w:jc w:val="center"/>
              <w:rPr>
                <w:rFonts w:cs="Times New Roman"/>
                <w:sz w:val="22"/>
                <w:szCs w:val="20"/>
              </w:rPr>
            </w:pPr>
            <w:r w:rsidRPr="0053683F">
              <w:rPr>
                <w:rFonts w:cs="Times New Roman"/>
                <w:sz w:val="22"/>
                <w:szCs w:val="20"/>
              </w:rPr>
              <w:t>Digital Manometer</w:t>
            </w:r>
          </w:p>
        </w:tc>
        <w:tc>
          <w:tcPr>
            <w:tcW w:w="3543" w:type="pct"/>
            <w:vAlign w:val="center"/>
          </w:tcPr>
          <w:p w14:paraId="2B0F4CC4" w14:textId="77777777" w:rsidR="00913D24" w:rsidRPr="0053683F" w:rsidRDefault="00913D24" w:rsidP="006D5290">
            <w:pPr>
              <w:spacing w:after="0"/>
              <w:jc w:val="center"/>
              <w:rPr>
                <w:rFonts w:cs="Times New Roman"/>
                <w:sz w:val="22"/>
                <w:szCs w:val="20"/>
              </w:rPr>
            </w:pPr>
            <w:r w:rsidRPr="0053683F">
              <w:rPr>
                <w:rFonts w:cs="Times New Roman"/>
                <w:sz w:val="22"/>
                <w:szCs w:val="20"/>
              </w:rPr>
              <w:t>Used with a pitot tube to measure differential pressure</w:t>
            </w:r>
          </w:p>
        </w:tc>
      </w:tr>
      <w:tr w:rsidR="00913D24" w:rsidRPr="0053683F" w14:paraId="26189D26" w14:textId="77777777" w:rsidTr="006D5290">
        <w:trPr>
          <w:trHeight w:val="456"/>
          <w:jc w:val="center"/>
        </w:trPr>
        <w:tc>
          <w:tcPr>
            <w:tcW w:w="1457" w:type="pct"/>
            <w:vAlign w:val="center"/>
          </w:tcPr>
          <w:p w14:paraId="08734148" w14:textId="77777777" w:rsidR="00913D24" w:rsidRPr="0053683F" w:rsidRDefault="00913D24" w:rsidP="006D5290">
            <w:pPr>
              <w:spacing w:after="0"/>
              <w:jc w:val="center"/>
              <w:rPr>
                <w:rFonts w:cs="Times New Roman"/>
                <w:sz w:val="22"/>
                <w:szCs w:val="20"/>
              </w:rPr>
            </w:pPr>
            <w:r w:rsidRPr="0053683F">
              <w:rPr>
                <w:rFonts w:cs="Times New Roman"/>
                <w:sz w:val="22"/>
                <w:szCs w:val="20"/>
              </w:rPr>
              <w:t>Digital Thermometer</w:t>
            </w:r>
          </w:p>
        </w:tc>
        <w:tc>
          <w:tcPr>
            <w:tcW w:w="3543" w:type="pct"/>
            <w:vAlign w:val="center"/>
          </w:tcPr>
          <w:p w14:paraId="489C0FD8" w14:textId="77777777" w:rsidR="00913D24" w:rsidRPr="0053683F" w:rsidRDefault="00913D24" w:rsidP="006D5290">
            <w:pPr>
              <w:spacing w:after="0"/>
              <w:jc w:val="center"/>
              <w:rPr>
                <w:rFonts w:cs="Times New Roman"/>
                <w:sz w:val="22"/>
                <w:szCs w:val="20"/>
              </w:rPr>
            </w:pPr>
            <w:r w:rsidRPr="0053683F">
              <w:rPr>
                <w:rFonts w:cs="Times New Roman"/>
                <w:sz w:val="22"/>
                <w:szCs w:val="20"/>
              </w:rPr>
              <w:t>Measures temperature when combined with a thermocouple</w:t>
            </w:r>
          </w:p>
        </w:tc>
      </w:tr>
      <w:tr w:rsidR="00913D24" w:rsidRPr="0053683F" w14:paraId="514415D2" w14:textId="77777777" w:rsidTr="006D5290">
        <w:trPr>
          <w:trHeight w:val="456"/>
          <w:jc w:val="center"/>
        </w:trPr>
        <w:tc>
          <w:tcPr>
            <w:tcW w:w="1457" w:type="pct"/>
            <w:vAlign w:val="center"/>
          </w:tcPr>
          <w:p w14:paraId="19517FD1" w14:textId="77777777" w:rsidR="00913D24" w:rsidRPr="0053683F" w:rsidRDefault="00913D24" w:rsidP="006D5290">
            <w:pPr>
              <w:spacing w:after="0"/>
              <w:jc w:val="center"/>
              <w:rPr>
                <w:rFonts w:cs="Times New Roman"/>
                <w:sz w:val="22"/>
                <w:szCs w:val="20"/>
              </w:rPr>
            </w:pPr>
            <w:r w:rsidRPr="0053683F">
              <w:rPr>
                <w:rFonts w:cs="Times New Roman"/>
                <w:sz w:val="22"/>
                <w:szCs w:val="20"/>
              </w:rPr>
              <w:t>HOBO Data Logger</w:t>
            </w:r>
          </w:p>
        </w:tc>
        <w:tc>
          <w:tcPr>
            <w:tcW w:w="3543" w:type="pct"/>
            <w:vAlign w:val="center"/>
          </w:tcPr>
          <w:p w14:paraId="66A13390" w14:textId="77777777" w:rsidR="00913D24" w:rsidRPr="0053683F" w:rsidRDefault="00913D24" w:rsidP="006D5290">
            <w:pPr>
              <w:spacing w:after="0"/>
              <w:jc w:val="center"/>
              <w:rPr>
                <w:rFonts w:cs="Times New Roman"/>
                <w:sz w:val="22"/>
                <w:szCs w:val="20"/>
              </w:rPr>
            </w:pPr>
            <w:r w:rsidRPr="0053683F">
              <w:rPr>
                <w:rFonts w:cs="Times New Roman"/>
                <w:sz w:val="22"/>
                <w:szCs w:val="20"/>
              </w:rPr>
              <w:t>General purpose data logger with multiple inputs</w:t>
            </w:r>
          </w:p>
        </w:tc>
      </w:tr>
      <w:tr w:rsidR="00913D24" w:rsidRPr="0053683F" w14:paraId="052515C6" w14:textId="77777777" w:rsidTr="006D5290">
        <w:trPr>
          <w:trHeight w:val="456"/>
          <w:jc w:val="center"/>
        </w:trPr>
        <w:tc>
          <w:tcPr>
            <w:tcW w:w="1457" w:type="pct"/>
            <w:vAlign w:val="center"/>
          </w:tcPr>
          <w:p w14:paraId="3C05F274" w14:textId="77777777" w:rsidR="00913D24" w:rsidRPr="0053683F" w:rsidRDefault="00913D24" w:rsidP="006D5290">
            <w:pPr>
              <w:spacing w:after="0"/>
              <w:jc w:val="center"/>
              <w:rPr>
                <w:rFonts w:cs="Times New Roman"/>
                <w:sz w:val="22"/>
                <w:szCs w:val="20"/>
              </w:rPr>
            </w:pPr>
            <w:r w:rsidRPr="0053683F">
              <w:rPr>
                <w:rFonts w:cs="Times New Roman"/>
                <w:sz w:val="22"/>
                <w:szCs w:val="20"/>
              </w:rPr>
              <w:t>Infrared Camera</w:t>
            </w:r>
          </w:p>
        </w:tc>
        <w:tc>
          <w:tcPr>
            <w:tcW w:w="3543" w:type="pct"/>
            <w:vAlign w:val="center"/>
          </w:tcPr>
          <w:p w14:paraId="4B332BD3" w14:textId="77777777" w:rsidR="00913D24" w:rsidRPr="0053683F" w:rsidRDefault="00913D24" w:rsidP="006D5290">
            <w:pPr>
              <w:spacing w:after="0"/>
              <w:jc w:val="center"/>
              <w:rPr>
                <w:rFonts w:cs="Times New Roman"/>
                <w:sz w:val="22"/>
                <w:szCs w:val="20"/>
              </w:rPr>
            </w:pPr>
            <w:r w:rsidRPr="0053683F">
              <w:rPr>
                <w:rFonts w:cs="Times New Roman"/>
                <w:sz w:val="22"/>
                <w:szCs w:val="20"/>
              </w:rPr>
              <w:t>Camera for evaluating structures, seals, insulation, hot spots, etc.</w:t>
            </w:r>
          </w:p>
        </w:tc>
      </w:tr>
      <w:tr w:rsidR="00913D24" w:rsidRPr="0053683F" w14:paraId="633FEC8C" w14:textId="77777777" w:rsidTr="006D5290">
        <w:trPr>
          <w:trHeight w:val="456"/>
          <w:jc w:val="center"/>
        </w:trPr>
        <w:tc>
          <w:tcPr>
            <w:tcW w:w="1457" w:type="pct"/>
            <w:vAlign w:val="center"/>
          </w:tcPr>
          <w:p w14:paraId="7AC0F16B" w14:textId="77777777" w:rsidR="00913D24" w:rsidRPr="0053683F" w:rsidRDefault="00913D24" w:rsidP="006D5290">
            <w:pPr>
              <w:spacing w:after="0"/>
              <w:jc w:val="center"/>
              <w:rPr>
                <w:rFonts w:cs="Times New Roman"/>
                <w:sz w:val="22"/>
                <w:szCs w:val="20"/>
              </w:rPr>
            </w:pPr>
            <w:r w:rsidRPr="0053683F">
              <w:rPr>
                <w:rFonts w:cs="Times New Roman"/>
                <w:sz w:val="22"/>
                <w:szCs w:val="20"/>
              </w:rPr>
              <w:t>Infrared Thermometer</w:t>
            </w:r>
          </w:p>
        </w:tc>
        <w:tc>
          <w:tcPr>
            <w:tcW w:w="3543" w:type="pct"/>
            <w:vAlign w:val="center"/>
          </w:tcPr>
          <w:p w14:paraId="56FA8151" w14:textId="77777777" w:rsidR="00913D24" w:rsidRPr="0053683F" w:rsidRDefault="00913D24" w:rsidP="006D5290">
            <w:pPr>
              <w:spacing w:after="0"/>
              <w:jc w:val="center"/>
              <w:rPr>
                <w:rFonts w:cs="Times New Roman"/>
                <w:sz w:val="22"/>
                <w:szCs w:val="20"/>
              </w:rPr>
            </w:pPr>
            <w:r w:rsidRPr="0053683F">
              <w:rPr>
                <w:rFonts w:cs="Times New Roman"/>
                <w:sz w:val="22"/>
                <w:szCs w:val="20"/>
              </w:rPr>
              <w:t>Used for non-contact temperature measurements</w:t>
            </w:r>
          </w:p>
        </w:tc>
      </w:tr>
      <w:tr w:rsidR="00913D24" w:rsidRPr="0053683F" w14:paraId="63BA1067" w14:textId="77777777" w:rsidTr="006D5290">
        <w:trPr>
          <w:trHeight w:val="456"/>
          <w:jc w:val="center"/>
        </w:trPr>
        <w:tc>
          <w:tcPr>
            <w:tcW w:w="1457" w:type="pct"/>
            <w:vAlign w:val="center"/>
          </w:tcPr>
          <w:p w14:paraId="266294D2" w14:textId="77777777" w:rsidR="00913D24" w:rsidRPr="0053683F" w:rsidRDefault="00913D24" w:rsidP="006D5290">
            <w:pPr>
              <w:spacing w:after="0"/>
              <w:jc w:val="center"/>
              <w:rPr>
                <w:rFonts w:cs="Times New Roman"/>
                <w:sz w:val="22"/>
                <w:szCs w:val="20"/>
              </w:rPr>
            </w:pPr>
            <w:r w:rsidRPr="0053683F">
              <w:rPr>
                <w:rFonts w:cs="Times New Roman"/>
                <w:sz w:val="22"/>
                <w:szCs w:val="20"/>
              </w:rPr>
              <w:t>Laser Distance Meter</w:t>
            </w:r>
          </w:p>
        </w:tc>
        <w:tc>
          <w:tcPr>
            <w:tcW w:w="3543" w:type="pct"/>
            <w:vAlign w:val="center"/>
          </w:tcPr>
          <w:p w14:paraId="2EF40D96" w14:textId="77777777" w:rsidR="00913D24" w:rsidRPr="0053683F" w:rsidRDefault="00913D24" w:rsidP="006D5290">
            <w:pPr>
              <w:spacing w:after="0"/>
              <w:jc w:val="center"/>
              <w:rPr>
                <w:rFonts w:cs="Times New Roman"/>
                <w:sz w:val="22"/>
                <w:szCs w:val="20"/>
              </w:rPr>
            </w:pPr>
            <w:r w:rsidRPr="0053683F">
              <w:rPr>
                <w:rFonts w:cs="Times New Roman"/>
                <w:sz w:val="22"/>
                <w:szCs w:val="20"/>
              </w:rPr>
              <w:t>Records distance with a laser</w:t>
            </w:r>
          </w:p>
        </w:tc>
      </w:tr>
      <w:tr w:rsidR="00913D24" w:rsidRPr="0053683F" w14:paraId="2381BEBA" w14:textId="77777777" w:rsidTr="006D5290">
        <w:trPr>
          <w:trHeight w:val="456"/>
          <w:jc w:val="center"/>
        </w:trPr>
        <w:tc>
          <w:tcPr>
            <w:tcW w:w="1457" w:type="pct"/>
            <w:vAlign w:val="center"/>
          </w:tcPr>
          <w:p w14:paraId="7414223F" w14:textId="77777777" w:rsidR="00913D24" w:rsidRPr="0053683F" w:rsidRDefault="00913D24" w:rsidP="006D5290">
            <w:pPr>
              <w:spacing w:after="0"/>
              <w:jc w:val="center"/>
              <w:rPr>
                <w:rFonts w:cs="Times New Roman"/>
                <w:sz w:val="22"/>
                <w:szCs w:val="20"/>
              </w:rPr>
            </w:pPr>
            <w:r w:rsidRPr="0053683F">
              <w:rPr>
                <w:rFonts w:cs="Times New Roman"/>
                <w:sz w:val="22"/>
                <w:szCs w:val="20"/>
              </w:rPr>
              <w:t>Light Meter</w:t>
            </w:r>
          </w:p>
        </w:tc>
        <w:tc>
          <w:tcPr>
            <w:tcW w:w="3543" w:type="pct"/>
            <w:vAlign w:val="center"/>
          </w:tcPr>
          <w:p w14:paraId="4372BB21" w14:textId="77777777" w:rsidR="00913D24" w:rsidRPr="0053683F" w:rsidRDefault="00913D24" w:rsidP="006D5290">
            <w:pPr>
              <w:spacing w:after="0"/>
              <w:jc w:val="center"/>
              <w:rPr>
                <w:rFonts w:cs="Times New Roman"/>
                <w:sz w:val="22"/>
                <w:szCs w:val="20"/>
              </w:rPr>
            </w:pPr>
            <w:r w:rsidRPr="0053683F">
              <w:rPr>
                <w:rFonts w:cs="Times New Roman"/>
                <w:sz w:val="22"/>
                <w:szCs w:val="20"/>
              </w:rPr>
              <w:t>Records lighting measurements in footcandles and lumens.</w:t>
            </w:r>
          </w:p>
        </w:tc>
      </w:tr>
      <w:tr w:rsidR="00913D24" w:rsidRPr="0053683F" w14:paraId="79E7CC48" w14:textId="77777777" w:rsidTr="006D5290">
        <w:trPr>
          <w:trHeight w:val="456"/>
          <w:jc w:val="center"/>
        </w:trPr>
        <w:tc>
          <w:tcPr>
            <w:tcW w:w="1457" w:type="pct"/>
            <w:vAlign w:val="center"/>
          </w:tcPr>
          <w:p w14:paraId="437EA1F6" w14:textId="77777777" w:rsidR="00913D24" w:rsidRPr="0053683F" w:rsidRDefault="00913D24" w:rsidP="006D5290">
            <w:pPr>
              <w:spacing w:after="0"/>
              <w:jc w:val="center"/>
              <w:rPr>
                <w:rFonts w:cs="Times New Roman"/>
                <w:sz w:val="22"/>
                <w:szCs w:val="20"/>
              </w:rPr>
            </w:pPr>
            <w:r w:rsidRPr="0053683F">
              <w:rPr>
                <w:rFonts w:cs="Times New Roman"/>
                <w:sz w:val="22"/>
                <w:szCs w:val="20"/>
              </w:rPr>
              <w:t>Pitot Tube</w:t>
            </w:r>
          </w:p>
        </w:tc>
        <w:tc>
          <w:tcPr>
            <w:tcW w:w="3543" w:type="pct"/>
            <w:vAlign w:val="center"/>
          </w:tcPr>
          <w:p w14:paraId="6C1843A4" w14:textId="77777777" w:rsidR="00913D24" w:rsidRPr="0053683F" w:rsidRDefault="00913D24" w:rsidP="006D5290">
            <w:pPr>
              <w:spacing w:after="0"/>
              <w:jc w:val="center"/>
              <w:rPr>
                <w:rFonts w:cs="Times New Roman"/>
                <w:sz w:val="22"/>
                <w:szCs w:val="20"/>
              </w:rPr>
            </w:pPr>
            <w:r w:rsidRPr="0053683F">
              <w:rPr>
                <w:rFonts w:cs="Times New Roman"/>
                <w:sz w:val="22"/>
                <w:szCs w:val="20"/>
              </w:rPr>
              <w:t>Measures airflow velocity</w:t>
            </w:r>
          </w:p>
        </w:tc>
      </w:tr>
      <w:tr w:rsidR="00913D24" w:rsidRPr="0053683F" w14:paraId="0BA86EDB" w14:textId="77777777" w:rsidTr="006D5290">
        <w:trPr>
          <w:trHeight w:val="437"/>
          <w:jc w:val="center"/>
        </w:trPr>
        <w:tc>
          <w:tcPr>
            <w:tcW w:w="1457" w:type="pct"/>
            <w:vAlign w:val="center"/>
          </w:tcPr>
          <w:p w14:paraId="4C94E0F7" w14:textId="77777777" w:rsidR="00913D24" w:rsidRPr="0053683F" w:rsidRDefault="00913D24" w:rsidP="006D5290">
            <w:pPr>
              <w:spacing w:after="0"/>
              <w:jc w:val="center"/>
              <w:rPr>
                <w:rFonts w:cs="Times New Roman"/>
                <w:sz w:val="22"/>
                <w:szCs w:val="20"/>
              </w:rPr>
            </w:pPr>
            <w:r w:rsidRPr="0053683F">
              <w:rPr>
                <w:rFonts w:cs="Times New Roman"/>
                <w:sz w:val="22"/>
                <w:szCs w:val="20"/>
              </w:rPr>
              <w:t>Power Logger</w:t>
            </w:r>
          </w:p>
        </w:tc>
        <w:tc>
          <w:tcPr>
            <w:tcW w:w="3543" w:type="pct"/>
            <w:vAlign w:val="center"/>
          </w:tcPr>
          <w:p w14:paraId="0687327C" w14:textId="77777777" w:rsidR="00913D24" w:rsidRPr="0053683F" w:rsidRDefault="00913D24" w:rsidP="006D5290">
            <w:pPr>
              <w:spacing w:after="0"/>
              <w:jc w:val="center"/>
              <w:rPr>
                <w:rFonts w:cs="Times New Roman"/>
                <w:sz w:val="22"/>
                <w:szCs w:val="20"/>
              </w:rPr>
            </w:pPr>
            <w:r w:rsidRPr="0053683F">
              <w:rPr>
                <w:rFonts w:cs="Times New Roman"/>
                <w:sz w:val="22"/>
                <w:szCs w:val="20"/>
              </w:rPr>
              <w:t>Logs power in low voltage electrical components</w:t>
            </w:r>
          </w:p>
        </w:tc>
      </w:tr>
      <w:tr w:rsidR="00913D24" w:rsidRPr="0053683F" w14:paraId="34C6CE48" w14:textId="77777777" w:rsidTr="006D5290">
        <w:trPr>
          <w:trHeight w:val="456"/>
          <w:jc w:val="center"/>
        </w:trPr>
        <w:tc>
          <w:tcPr>
            <w:tcW w:w="1457" w:type="pct"/>
            <w:vAlign w:val="center"/>
          </w:tcPr>
          <w:p w14:paraId="57B176B0" w14:textId="77777777" w:rsidR="00913D24" w:rsidRPr="0053683F" w:rsidRDefault="00913D24" w:rsidP="006D5290">
            <w:pPr>
              <w:spacing w:after="0"/>
              <w:jc w:val="center"/>
              <w:rPr>
                <w:rFonts w:cs="Times New Roman"/>
                <w:sz w:val="22"/>
                <w:szCs w:val="20"/>
              </w:rPr>
            </w:pPr>
            <w:r w:rsidRPr="0053683F">
              <w:rPr>
                <w:rFonts w:cs="Times New Roman"/>
                <w:sz w:val="22"/>
                <w:szCs w:val="20"/>
              </w:rPr>
              <w:t>Pressure Transducer</w:t>
            </w:r>
          </w:p>
        </w:tc>
        <w:tc>
          <w:tcPr>
            <w:tcW w:w="3543" w:type="pct"/>
            <w:vAlign w:val="center"/>
          </w:tcPr>
          <w:p w14:paraId="4E232171" w14:textId="77777777" w:rsidR="00913D24" w:rsidRPr="0053683F" w:rsidRDefault="00913D24" w:rsidP="006D5290">
            <w:pPr>
              <w:spacing w:after="0"/>
              <w:jc w:val="center"/>
              <w:rPr>
                <w:rFonts w:cs="Times New Roman"/>
                <w:sz w:val="22"/>
                <w:szCs w:val="20"/>
              </w:rPr>
            </w:pPr>
            <w:r w:rsidRPr="0053683F">
              <w:rPr>
                <w:rFonts w:cs="Times New Roman"/>
                <w:sz w:val="22"/>
                <w:szCs w:val="20"/>
              </w:rPr>
              <w:t>Records pressure for use with a data logger.</w:t>
            </w:r>
          </w:p>
        </w:tc>
      </w:tr>
      <w:tr w:rsidR="00913D24" w:rsidRPr="0053683F" w14:paraId="64F84FC3" w14:textId="77777777" w:rsidTr="006D5290">
        <w:trPr>
          <w:trHeight w:val="456"/>
          <w:jc w:val="center"/>
        </w:trPr>
        <w:tc>
          <w:tcPr>
            <w:tcW w:w="1457" w:type="pct"/>
            <w:vAlign w:val="center"/>
          </w:tcPr>
          <w:p w14:paraId="49E47F04" w14:textId="77777777" w:rsidR="00913D24" w:rsidRPr="0053683F" w:rsidRDefault="00913D24" w:rsidP="006D5290">
            <w:pPr>
              <w:spacing w:after="0"/>
              <w:jc w:val="center"/>
              <w:rPr>
                <w:rFonts w:cs="Times New Roman"/>
                <w:sz w:val="22"/>
                <w:szCs w:val="20"/>
              </w:rPr>
            </w:pPr>
            <w:r w:rsidRPr="0053683F">
              <w:rPr>
                <w:rFonts w:cs="Times New Roman"/>
                <w:sz w:val="22"/>
                <w:szCs w:val="20"/>
              </w:rPr>
              <w:t>Pyrometer</w:t>
            </w:r>
          </w:p>
        </w:tc>
        <w:tc>
          <w:tcPr>
            <w:tcW w:w="3543" w:type="pct"/>
            <w:vAlign w:val="center"/>
          </w:tcPr>
          <w:p w14:paraId="5DE994A4" w14:textId="77777777" w:rsidR="00913D24" w:rsidRPr="0053683F" w:rsidRDefault="00913D24" w:rsidP="006D5290">
            <w:pPr>
              <w:spacing w:after="0"/>
              <w:jc w:val="center"/>
              <w:rPr>
                <w:rFonts w:cs="Times New Roman"/>
                <w:sz w:val="22"/>
                <w:szCs w:val="20"/>
              </w:rPr>
            </w:pPr>
            <w:r w:rsidRPr="0053683F">
              <w:rPr>
                <w:rFonts w:cs="Times New Roman"/>
                <w:sz w:val="22"/>
                <w:szCs w:val="20"/>
              </w:rPr>
              <w:t>Measures temperature in high-temperature applications</w:t>
            </w:r>
          </w:p>
        </w:tc>
      </w:tr>
      <w:tr w:rsidR="00913D24" w:rsidRPr="0053683F" w14:paraId="2C8DACD0" w14:textId="77777777" w:rsidTr="006D5290">
        <w:trPr>
          <w:trHeight w:val="456"/>
          <w:jc w:val="center"/>
        </w:trPr>
        <w:tc>
          <w:tcPr>
            <w:tcW w:w="1457" w:type="pct"/>
            <w:vAlign w:val="center"/>
          </w:tcPr>
          <w:p w14:paraId="2518D32B" w14:textId="77777777" w:rsidR="00913D24" w:rsidRPr="0053683F" w:rsidRDefault="00913D24" w:rsidP="006D5290">
            <w:pPr>
              <w:spacing w:after="0"/>
              <w:jc w:val="center"/>
              <w:rPr>
                <w:rFonts w:cs="Times New Roman"/>
                <w:sz w:val="22"/>
                <w:szCs w:val="20"/>
              </w:rPr>
            </w:pPr>
            <w:r w:rsidRPr="0053683F">
              <w:rPr>
                <w:rFonts w:cs="Times New Roman"/>
                <w:sz w:val="22"/>
                <w:szCs w:val="20"/>
              </w:rPr>
              <w:t>Strobe Tachometer</w:t>
            </w:r>
          </w:p>
        </w:tc>
        <w:tc>
          <w:tcPr>
            <w:tcW w:w="3543" w:type="pct"/>
            <w:vAlign w:val="center"/>
          </w:tcPr>
          <w:p w14:paraId="4469DE9B" w14:textId="77777777" w:rsidR="00913D24" w:rsidRPr="0053683F" w:rsidRDefault="00913D24" w:rsidP="006D5290">
            <w:pPr>
              <w:spacing w:after="0"/>
              <w:jc w:val="center"/>
              <w:rPr>
                <w:rFonts w:cs="Times New Roman"/>
                <w:sz w:val="22"/>
                <w:szCs w:val="20"/>
              </w:rPr>
            </w:pPr>
            <w:r w:rsidRPr="0053683F">
              <w:rPr>
                <w:rFonts w:cs="Times New Roman"/>
                <w:sz w:val="22"/>
                <w:szCs w:val="20"/>
              </w:rPr>
              <w:t>Determines the rotating speed of a shaft without contact</w:t>
            </w:r>
          </w:p>
        </w:tc>
      </w:tr>
      <w:tr w:rsidR="00913D24" w:rsidRPr="0053683F" w14:paraId="58A1CA40" w14:textId="77777777" w:rsidTr="006D5290">
        <w:trPr>
          <w:trHeight w:val="456"/>
          <w:jc w:val="center"/>
        </w:trPr>
        <w:tc>
          <w:tcPr>
            <w:tcW w:w="1457" w:type="pct"/>
            <w:vAlign w:val="center"/>
          </w:tcPr>
          <w:p w14:paraId="522B6C7F" w14:textId="77777777" w:rsidR="00913D24" w:rsidRPr="0053683F" w:rsidRDefault="00913D24" w:rsidP="006D5290">
            <w:pPr>
              <w:spacing w:after="0"/>
              <w:jc w:val="center"/>
              <w:rPr>
                <w:rFonts w:cs="Times New Roman"/>
                <w:sz w:val="22"/>
                <w:szCs w:val="20"/>
              </w:rPr>
            </w:pPr>
            <w:r w:rsidRPr="0053683F">
              <w:rPr>
                <w:rFonts w:cs="Times New Roman"/>
                <w:sz w:val="22"/>
                <w:szCs w:val="20"/>
              </w:rPr>
              <w:t>Temp/RH Logger</w:t>
            </w:r>
          </w:p>
        </w:tc>
        <w:tc>
          <w:tcPr>
            <w:tcW w:w="3543" w:type="pct"/>
            <w:vAlign w:val="center"/>
          </w:tcPr>
          <w:p w14:paraId="66EE222B" w14:textId="77777777" w:rsidR="00913D24" w:rsidRPr="0053683F" w:rsidRDefault="00913D24" w:rsidP="006D5290">
            <w:pPr>
              <w:spacing w:after="0"/>
              <w:jc w:val="center"/>
              <w:rPr>
                <w:rFonts w:cs="Times New Roman"/>
                <w:sz w:val="22"/>
                <w:szCs w:val="20"/>
              </w:rPr>
            </w:pPr>
            <w:r w:rsidRPr="0053683F">
              <w:rPr>
                <w:rFonts w:cs="Times New Roman"/>
                <w:sz w:val="22"/>
                <w:szCs w:val="20"/>
              </w:rPr>
              <w:t>Measures and logs temperature and relative humidity</w:t>
            </w:r>
          </w:p>
        </w:tc>
      </w:tr>
      <w:tr w:rsidR="00913D24" w:rsidRPr="0053683F" w14:paraId="16397A77" w14:textId="77777777" w:rsidTr="006D5290">
        <w:trPr>
          <w:trHeight w:val="456"/>
          <w:jc w:val="center"/>
        </w:trPr>
        <w:tc>
          <w:tcPr>
            <w:tcW w:w="1457" w:type="pct"/>
            <w:vAlign w:val="center"/>
          </w:tcPr>
          <w:p w14:paraId="51D8D20A" w14:textId="77777777" w:rsidR="00913D24" w:rsidRPr="0053683F" w:rsidRDefault="00913D24" w:rsidP="006D5290">
            <w:pPr>
              <w:spacing w:after="0"/>
              <w:jc w:val="center"/>
              <w:rPr>
                <w:rFonts w:cs="Times New Roman"/>
                <w:sz w:val="22"/>
                <w:szCs w:val="20"/>
              </w:rPr>
            </w:pPr>
            <w:r w:rsidRPr="0053683F">
              <w:rPr>
                <w:rFonts w:cs="Times New Roman"/>
                <w:sz w:val="22"/>
                <w:szCs w:val="20"/>
              </w:rPr>
              <w:t>Thermocouple</w:t>
            </w:r>
          </w:p>
        </w:tc>
        <w:tc>
          <w:tcPr>
            <w:tcW w:w="3543" w:type="pct"/>
            <w:vAlign w:val="center"/>
          </w:tcPr>
          <w:p w14:paraId="05FEACD7" w14:textId="77777777" w:rsidR="00913D24" w:rsidRPr="0053683F" w:rsidRDefault="00913D24" w:rsidP="006D5290">
            <w:pPr>
              <w:spacing w:after="0"/>
              <w:jc w:val="center"/>
              <w:rPr>
                <w:rFonts w:cs="Times New Roman"/>
                <w:sz w:val="22"/>
                <w:szCs w:val="20"/>
              </w:rPr>
            </w:pPr>
            <w:r w:rsidRPr="0053683F">
              <w:rPr>
                <w:rFonts w:cs="Times New Roman"/>
                <w:sz w:val="22"/>
                <w:szCs w:val="20"/>
              </w:rPr>
              <w:t>Measures temperature for various applications</w:t>
            </w:r>
          </w:p>
        </w:tc>
      </w:tr>
    </w:tbl>
    <w:p w14:paraId="02D744E9" w14:textId="77777777" w:rsidR="0053683F" w:rsidRPr="0053683F" w:rsidRDefault="0053683F">
      <w:pPr>
        <w:rPr>
          <w:rFonts w:cs="Times New Roman"/>
        </w:rPr>
      </w:pPr>
    </w:p>
    <w:p w14:paraId="72ADEE0D" w14:textId="5121702A" w:rsidR="0053683F" w:rsidRPr="0053683F" w:rsidRDefault="0053683F">
      <w:pPr>
        <w:rPr>
          <w:rFonts w:cs="Times New Roman"/>
        </w:rPr>
      </w:pPr>
      <w:r w:rsidRPr="0053683F">
        <w:rPr>
          <w:rFonts w:cs="Times New Roman"/>
        </w:rPr>
        <w:lastRenderedPageBreak/>
        <w:t>Table 25: continued</w:t>
      </w:r>
    </w:p>
    <w:tbl>
      <w:tblPr>
        <w:tblStyle w:val="TableGrid"/>
        <w:tblW w:w="5000" w:type="pct"/>
        <w:jc w:val="center"/>
        <w:tblLook w:val="04A0" w:firstRow="1" w:lastRow="0" w:firstColumn="1" w:lastColumn="0" w:noHBand="0" w:noVBand="1"/>
      </w:tblPr>
      <w:tblGrid>
        <w:gridCol w:w="2515"/>
        <w:gridCol w:w="6115"/>
      </w:tblGrid>
      <w:tr w:rsidR="00913D24" w:rsidRPr="0053683F" w14:paraId="39269C9C" w14:textId="77777777" w:rsidTr="006D5290">
        <w:trPr>
          <w:trHeight w:val="456"/>
          <w:jc w:val="center"/>
        </w:trPr>
        <w:tc>
          <w:tcPr>
            <w:tcW w:w="1457" w:type="pct"/>
            <w:vAlign w:val="center"/>
          </w:tcPr>
          <w:p w14:paraId="361BF036" w14:textId="77777777" w:rsidR="00913D24" w:rsidRPr="0053683F" w:rsidRDefault="00913D24" w:rsidP="006D5290">
            <w:pPr>
              <w:spacing w:after="0"/>
              <w:jc w:val="center"/>
              <w:rPr>
                <w:rFonts w:cs="Times New Roman"/>
                <w:sz w:val="22"/>
                <w:szCs w:val="22"/>
              </w:rPr>
            </w:pPr>
            <w:r w:rsidRPr="0053683F">
              <w:rPr>
                <w:rFonts w:cs="Times New Roman"/>
                <w:sz w:val="22"/>
                <w:szCs w:val="22"/>
              </w:rPr>
              <w:t>Thermocouple Logger</w:t>
            </w:r>
          </w:p>
        </w:tc>
        <w:tc>
          <w:tcPr>
            <w:tcW w:w="3543" w:type="pct"/>
            <w:vAlign w:val="center"/>
          </w:tcPr>
          <w:p w14:paraId="68DB1E4F" w14:textId="77777777" w:rsidR="00913D24" w:rsidRPr="0053683F" w:rsidRDefault="00913D24" w:rsidP="006D5290">
            <w:pPr>
              <w:spacing w:after="0"/>
              <w:jc w:val="center"/>
              <w:rPr>
                <w:rFonts w:cs="Times New Roman"/>
                <w:sz w:val="22"/>
                <w:szCs w:val="22"/>
              </w:rPr>
            </w:pPr>
            <w:r w:rsidRPr="0053683F">
              <w:rPr>
                <w:rFonts w:cs="Times New Roman"/>
                <w:sz w:val="22"/>
                <w:szCs w:val="22"/>
              </w:rPr>
              <w:t>Records process temperature when combined with a thermocouple</w:t>
            </w:r>
          </w:p>
        </w:tc>
      </w:tr>
      <w:tr w:rsidR="00913D24" w:rsidRPr="0053683F" w14:paraId="306D5CB9" w14:textId="77777777" w:rsidTr="006D5290">
        <w:trPr>
          <w:trHeight w:val="456"/>
          <w:jc w:val="center"/>
        </w:trPr>
        <w:tc>
          <w:tcPr>
            <w:tcW w:w="1457" w:type="pct"/>
            <w:vAlign w:val="center"/>
          </w:tcPr>
          <w:p w14:paraId="1952D355" w14:textId="77777777" w:rsidR="00913D24" w:rsidRPr="0053683F" w:rsidRDefault="00913D24" w:rsidP="006D5290">
            <w:pPr>
              <w:spacing w:after="0"/>
              <w:jc w:val="center"/>
              <w:rPr>
                <w:rFonts w:cs="Times New Roman"/>
                <w:sz w:val="22"/>
                <w:szCs w:val="22"/>
              </w:rPr>
            </w:pPr>
            <w:r w:rsidRPr="0053683F">
              <w:rPr>
                <w:rFonts w:cs="Times New Roman"/>
                <w:sz w:val="22"/>
                <w:szCs w:val="22"/>
              </w:rPr>
              <w:t>Time of Use Logger</w:t>
            </w:r>
          </w:p>
        </w:tc>
        <w:tc>
          <w:tcPr>
            <w:tcW w:w="3543" w:type="pct"/>
            <w:vAlign w:val="center"/>
          </w:tcPr>
          <w:p w14:paraId="1982225F" w14:textId="77777777" w:rsidR="00913D24" w:rsidRPr="0053683F" w:rsidRDefault="00913D24" w:rsidP="006D5290">
            <w:pPr>
              <w:spacing w:after="0"/>
              <w:jc w:val="center"/>
              <w:rPr>
                <w:rFonts w:cs="Times New Roman"/>
                <w:sz w:val="22"/>
                <w:szCs w:val="22"/>
              </w:rPr>
            </w:pPr>
            <w:r w:rsidRPr="0053683F">
              <w:rPr>
                <w:rFonts w:cs="Times New Roman"/>
                <w:sz w:val="22"/>
                <w:szCs w:val="22"/>
              </w:rPr>
              <w:t>Logs on/off status of processes for time-of-use calculations</w:t>
            </w:r>
          </w:p>
        </w:tc>
      </w:tr>
      <w:tr w:rsidR="00913D24" w:rsidRPr="0053683F" w14:paraId="3A2AA84F" w14:textId="77777777" w:rsidTr="006D5290">
        <w:trPr>
          <w:trHeight w:val="456"/>
          <w:jc w:val="center"/>
        </w:trPr>
        <w:tc>
          <w:tcPr>
            <w:tcW w:w="1457" w:type="pct"/>
            <w:vAlign w:val="center"/>
          </w:tcPr>
          <w:p w14:paraId="6E8AE03F" w14:textId="77777777" w:rsidR="00913D24" w:rsidRPr="0053683F" w:rsidRDefault="00913D24" w:rsidP="006D5290">
            <w:pPr>
              <w:spacing w:after="0"/>
              <w:jc w:val="center"/>
              <w:rPr>
                <w:rFonts w:cs="Times New Roman"/>
                <w:sz w:val="22"/>
                <w:szCs w:val="22"/>
              </w:rPr>
            </w:pPr>
            <w:r w:rsidRPr="0053683F">
              <w:rPr>
                <w:rFonts w:cs="Times New Roman"/>
                <w:sz w:val="22"/>
                <w:szCs w:val="22"/>
              </w:rPr>
              <w:t>Ultrasonic Flow Meter</w:t>
            </w:r>
          </w:p>
        </w:tc>
        <w:tc>
          <w:tcPr>
            <w:tcW w:w="3543" w:type="pct"/>
            <w:vAlign w:val="center"/>
          </w:tcPr>
          <w:p w14:paraId="60C9D62F" w14:textId="77777777" w:rsidR="00913D24" w:rsidRPr="0053683F" w:rsidRDefault="00913D24" w:rsidP="006D5290">
            <w:pPr>
              <w:spacing w:after="0"/>
              <w:jc w:val="center"/>
              <w:rPr>
                <w:rFonts w:cs="Times New Roman"/>
                <w:sz w:val="22"/>
                <w:szCs w:val="22"/>
              </w:rPr>
            </w:pPr>
            <w:r w:rsidRPr="0053683F">
              <w:rPr>
                <w:rFonts w:cs="Times New Roman"/>
                <w:sz w:val="22"/>
                <w:szCs w:val="22"/>
              </w:rPr>
              <w:t>Measures the flow rate in fluid systems</w:t>
            </w:r>
          </w:p>
        </w:tc>
      </w:tr>
      <w:tr w:rsidR="00913D24" w:rsidRPr="0053683F" w14:paraId="749DC8C4" w14:textId="77777777" w:rsidTr="006D5290">
        <w:trPr>
          <w:trHeight w:val="456"/>
          <w:jc w:val="center"/>
        </w:trPr>
        <w:tc>
          <w:tcPr>
            <w:tcW w:w="1457" w:type="pct"/>
            <w:vAlign w:val="center"/>
          </w:tcPr>
          <w:p w14:paraId="1187B35F" w14:textId="77777777" w:rsidR="00913D24" w:rsidRPr="0053683F" w:rsidRDefault="00913D24" w:rsidP="006D5290">
            <w:pPr>
              <w:spacing w:after="0"/>
              <w:jc w:val="center"/>
              <w:rPr>
                <w:rFonts w:cs="Times New Roman"/>
                <w:sz w:val="22"/>
                <w:szCs w:val="22"/>
              </w:rPr>
            </w:pPr>
            <w:r w:rsidRPr="0053683F">
              <w:rPr>
                <w:rFonts w:cs="Times New Roman"/>
                <w:sz w:val="22"/>
                <w:szCs w:val="22"/>
              </w:rPr>
              <w:t>Ultrasonic Leak Detector</w:t>
            </w:r>
          </w:p>
        </w:tc>
        <w:tc>
          <w:tcPr>
            <w:tcW w:w="3543" w:type="pct"/>
            <w:vAlign w:val="center"/>
          </w:tcPr>
          <w:p w14:paraId="1DF900BB" w14:textId="77777777" w:rsidR="00913D24" w:rsidRPr="0053683F" w:rsidRDefault="00913D24" w:rsidP="006D5290">
            <w:pPr>
              <w:spacing w:after="0"/>
              <w:jc w:val="center"/>
              <w:rPr>
                <w:rFonts w:cs="Times New Roman"/>
                <w:sz w:val="22"/>
                <w:szCs w:val="22"/>
              </w:rPr>
            </w:pPr>
            <w:r w:rsidRPr="0053683F">
              <w:rPr>
                <w:rFonts w:cs="Times New Roman"/>
                <w:sz w:val="22"/>
                <w:szCs w:val="22"/>
              </w:rPr>
              <w:t>Identifies leaks in compressed air or steam systems</w:t>
            </w:r>
          </w:p>
        </w:tc>
      </w:tr>
    </w:tbl>
    <w:p w14:paraId="642C084D" w14:textId="77777777" w:rsidR="00913D24" w:rsidRDefault="00913D24" w:rsidP="00913D24"/>
    <w:p w14:paraId="68FEF5F8" w14:textId="77777777" w:rsidR="0053683F" w:rsidRDefault="0053683F" w:rsidP="0053683F">
      <w:pPr>
        <w:spacing w:after="0" w:line="480" w:lineRule="auto"/>
      </w:pPr>
    </w:p>
    <w:p w14:paraId="603BC6B7" w14:textId="77777777" w:rsidR="0053683F" w:rsidRDefault="0053683F" w:rsidP="0053683F">
      <w:pPr>
        <w:spacing w:after="0" w:line="480" w:lineRule="auto"/>
      </w:pPr>
    </w:p>
    <w:p w14:paraId="624E4501" w14:textId="77777777" w:rsidR="0053683F" w:rsidRDefault="0053683F" w:rsidP="0053683F">
      <w:pPr>
        <w:spacing w:after="0" w:line="480" w:lineRule="auto"/>
      </w:pPr>
    </w:p>
    <w:p w14:paraId="52B6AC98" w14:textId="77777777" w:rsidR="0053683F" w:rsidRDefault="0053683F" w:rsidP="0053683F">
      <w:pPr>
        <w:spacing w:after="0" w:line="480" w:lineRule="auto"/>
      </w:pPr>
    </w:p>
    <w:p w14:paraId="62E81EC6" w14:textId="77777777" w:rsidR="0053683F" w:rsidRDefault="0053683F" w:rsidP="0053683F">
      <w:pPr>
        <w:spacing w:after="0" w:line="480" w:lineRule="auto"/>
      </w:pPr>
    </w:p>
    <w:p w14:paraId="36AB3D98" w14:textId="77777777" w:rsidR="0053683F" w:rsidRDefault="0053683F" w:rsidP="0053683F">
      <w:pPr>
        <w:spacing w:after="0" w:line="480" w:lineRule="auto"/>
      </w:pPr>
    </w:p>
    <w:p w14:paraId="1C067743" w14:textId="77777777" w:rsidR="0053683F" w:rsidRDefault="0053683F" w:rsidP="0053683F">
      <w:pPr>
        <w:spacing w:after="0" w:line="480" w:lineRule="auto"/>
      </w:pPr>
    </w:p>
    <w:p w14:paraId="64DDDF67" w14:textId="77777777" w:rsidR="0053683F" w:rsidRDefault="0053683F" w:rsidP="0053683F">
      <w:pPr>
        <w:spacing w:after="0" w:line="480" w:lineRule="auto"/>
      </w:pPr>
    </w:p>
    <w:p w14:paraId="0B51ABE4" w14:textId="77777777" w:rsidR="0053683F" w:rsidRDefault="0053683F" w:rsidP="0053683F">
      <w:pPr>
        <w:spacing w:after="0" w:line="480" w:lineRule="auto"/>
      </w:pPr>
    </w:p>
    <w:p w14:paraId="3143C419" w14:textId="77777777" w:rsidR="0053683F" w:rsidRDefault="0053683F" w:rsidP="0053683F">
      <w:pPr>
        <w:spacing w:after="0" w:line="480" w:lineRule="auto"/>
      </w:pPr>
    </w:p>
    <w:p w14:paraId="57B356C9" w14:textId="77777777" w:rsidR="0053683F" w:rsidRDefault="0053683F" w:rsidP="0053683F">
      <w:pPr>
        <w:spacing w:after="0" w:line="480" w:lineRule="auto"/>
      </w:pPr>
    </w:p>
    <w:p w14:paraId="49700A5E" w14:textId="77777777" w:rsidR="0053683F" w:rsidRDefault="0053683F" w:rsidP="0053683F">
      <w:pPr>
        <w:spacing w:after="0" w:line="480" w:lineRule="auto"/>
      </w:pPr>
    </w:p>
    <w:p w14:paraId="4825FBB9" w14:textId="77777777" w:rsidR="0053683F" w:rsidRDefault="0053683F" w:rsidP="0053683F">
      <w:pPr>
        <w:spacing w:after="0" w:line="480" w:lineRule="auto"/>
      </w:pPr>
    </w:p>
    <w:p w14:paraId="73185F88" w14:textId="77777777" w:rsidR="0053683F" w:rsidRDefault="0053683F" w:rsidP="0053683F">
      <w:pPr>
        <w:spacing w:after="0" w:line="480" w:lineRule="auto"/>
      </w:pPr>
    </w:p>
    <w:p w14:paraId="23723A27" w14:textId="77777777" w:rsidR="0053683F" w:rsidRDefault="0053683F" w:rsidP="0053683F">
      <w:pPr>
        <w:spacing w:after="0" w:line="480" w:lineRule="auto"/>
      </w:pPr>
    </w:p>
    <w:p w14:paraId="21D1AB6F" w14:textId="77777777" w:rsidR="0053683F" w:rsidRDefault="0053683F" w:rsidP="0053683F">
      <w:pPr>
        <w:spacing w:after="0" w:line="480" w:lineRule="auto"/>
      </w:pPr>
    </w:p>
    <w:p w14:paraId="18BE410D" w14:textId="702DA2F6" w:rsidR="0053683F" w:rsidRPr="0053683F" w:rsidRDefault="0053683F" w:rsidP="0053683F">
      <w:pPr>
        <w:spacing w:after="0" w:line="480" w:lineRule="auto"/>
        <w:rPr>
          <w:rFonts w:cs="Times New Roman"/>
        </w:rPr>
      </w:pPr>
      <w:r w:rsidRPr="0053683F">
        <w:rPr>
          <w:rFonts w:cs="Times New Roman"/>
        </w:rPr>
        <w:lastRenderedPageBreak/>
        <w:t>that another program can determine the best equipment to include. A DEP provides value to partners by allowing them to try out energy-saving equipment before purchasing, enabling participation in system-specific training events, and removing an equipment purchase from the payback calculations for some energy-saving tasks. A DEP also provides value to the program by testing new equipment and keeping equipment available for demonstration and application purposes. This list should not be considered exhaustive because equipment could be added, including, for example, a blower door, vibration sensor, and borescope. The DEP program should evolve naturally as companies have specific needs, funding becomes available, and new technologies emerge.</w:t>
      </w:r>
    </w:p>
    <w:p w14:paraId="37C5FC17" w14:textId="77777777" w:rsidR="00913D24" w:rsidRPr="0053683F" w:rsidRDefault="00913D24" w:rsidP="0053683F">
      <w:pPr>
        <w:pStyle w:val="Heading3"/>
        <w:spacing w:after="0" w:line="480" w:lineRule="auto"/>
      </w:pPr>
      <w:bookmarkStart w:id="172" w:name="_Toc186722106"/>
      <w:r w:rsidRPr="0053683F">
        <w:t>Highlights of BP Program Research</w:t>
      </w:r>
      <w:bookmarkEnd w:id="172"/>
    </w:p>
    <w:p w14:paraId="4164CCF5" w14:textId="77777777" w:rsidR="00913D24" w:rsidRPr="0053683F" w:rsidRDefault="00000000" w:rsidP="0053683F">
      <w:pPr>
        <w:spacing w:after="0" w:line="480" w:lineRule="auto"/>
        <w:rPr>
          <w:rFonts w:cs="Times New Roman"/>
        </w:rPr>
      </w:pPr>
      <w:sdt>
        <w:sdtPr>
          <w:rPr>
            <w:rFonts w:cs="Times New Roman"/>
            <w:color w:val="000000"/>
          </w:rPr>
          <w:tag w:val="MENDELEY_CITATION_v3_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"/>
          <w:id w:val="-822893093"/>
          <w:placeholder>
            <w:docPart w:val="E936463FE8CD418FA337C89AE40AF1F4"/>
          </w:placeholder>
        </w:sdtPr>
        <w:sdtContent>
          <w:r w:rsidR="00913D24" w:rsidRPr="0053683F">
            <w:rPr>
              <w:rFonts w:cs="Times New Roman"/>
              <w:color w:val="000000"/>
            </w:rPr>
            <w:t>(Guo et al., 2023)</w:t>
          </w:r>
        </w:sdtContent>
      </w:sdt>
      <w:r w:rsidR="00913D24" w:rsidRPr="0053683F">
        <w:rPr>
          <w:rFonts w:cs="Times New Roman"/>
          <w:color w:val="000000"/>
        </w:rPr>
        <w:t xml:space="preserve"> discusses the BP program’s various workforce development activities, including INPLT virtual INPLT, and in-person boot camps.</w:t>
      </w:r>
    </w:p>
    <w:p w14:paraId="53179B3C" w14:textId="77777777" w:rsidR="00913D24" w:rsidRPr="0053683F" w:rsidRDefault="00000000" w:rsidP="0053683F">
      <w:pPr>
        <w:spacing w:after="0" w:line="480" w:lineRule="auto"/>
        <w:rPr>
          <w:rFonts w:cs="Times New Roman"/>
          <w:color w:val="000000"/>
        </w:rPr>
      </w:pPr>
      <w:sdt>
        <w:sdtPr>
          <w:rPr>
            <w:rFonts w:cs="Times New Roman"/>
            <w:color w:val="000000"/>
          </w:rPr>
          <w:tag w:val="MENDELEY_CITATION_v3_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"/>
          <w:id w:val="-1427489095"/>
          <w:placeholder>
            <w:docPart w:val="E936463FE8CD418FA337C89AE40AF1F4"/>
          </w:placeholder>
        </w:sdtPr>
        <w:sdtContent>
          <w:r w:rsidR="00913D24" w:rsidRPr="0053683F">
            <w:rPr>
              <w:rFonts w:cs="Times New Roman"/>
              <w:color w:val="000000"/>
            </w:rPr>
            <w:t>(Guo et al., 2020)</w:t>
          </w:r>
        </w:sdtContent>
      </w:sdt>
      <w:r w:rsidR="00913D24" w:rsidRPr="0053683F">
        <w:rPr>
          <w:rFonts w:cs="Times New Roman"/>
          <w:color w:val="000000"/>
        </w:rPr>
        <w:t xml:space="preserve"> shares some specific practices that BP program partners implemented for COVID-19 mitigation, including screening for symptoms, maintaining physical distance, sanitizing surfaces, wearing appropriate face masks, maintaining good personal hygiene, and reconfiguring HVAC air management.</w:t>
      </w:r>
    </w:p>
    <w:p w14:paraId="4BAB2A88" w14:textId="77777777" w:rsidR="00913D24" w:rsidRPr="0053683F" w:rsidRDefault="00913D24" w:rsidP="0053683F">
      <w:pPr>
        <w:spacing w:after="0" w:line="480" w:lineRule="auto"/>
        <w:rPr>
          <w:rFonts w:cs="Times New Roman"/>
          <w:color w:val="000000"/>
        </w:rPr>
      </w:pPr>
      <w:r w:rsidRPr="0053683F">
        <w:rPr>
          <w:rFonts w:cs="Times New Roman"/>
          <w:color w:val="000000"/>
        </w:rPr>
        <w:t>The BP program has published several reports focusing on providing guidance to companies including:</w:t>
      </w:r>
    </w:p>
    <w:p w14:paraId="008B862A" w14:textId="77777777" w:rsidR="00913D24" w:rsidRPr="0053683F" w:rsidRDefault="00913D24" w:rsidP="0053683F">
      <w:pPr>
        <w:pStyle w:val="ListParagraph"/>
        <w:numPr>
          <w:ilvl w:val="0"/>
          <w:numId w:val="59"/>
        </w:numPr>
        <w:spacing w:after="0" w:line="480" w:lineRule="auto"/>
        <w:rPr>
          <w:rFonts w:cs="Times New Roman"/>
          <w:color w:val="000000"/>
          <w:szCs w:val="24"/>
        </w:rPr>
      </w:pPr>
      <w:r w:rsidRPr="0053683F">
        <w:rPr>
          <w:rFonts w:cs="Times New Roman"/>
          <w:color w:val="000000"/>
          <w:szCs w:val="24"/>
        </w:rPr>
        <w:t>Demand Response in Industrial Facilities: Peak Electric Demand</w:t>
      </w:r>
    </w:p>
    <w:p w14:paraId="03A6BC2C" w14:textId="77777777" w:rsidR="00913D24" w:rsidRPr="0053683F" w:rsidRDefault="00913D24" w:rsidP="0053683F">
      <w:pPr>
        <w:pStyle w:val="ListParagraph"/>
        <w:numPr>
          <w:ilvl w:val="0"/>
          <w:numId w:val="59"/>
        </w:numPr>
        <w:spacing w:after="0" w:line="480" w:lineRule="auto"/>
        <w:rPr>
          <w:rFonts w:cs="Times New Roman"/>
          <w:color w:val="000000"/>
          <w:szCs w:val="24"/>
        </w:rPr>
      </w:pPr>
      <w:r w:rsidRPr="0053683F">
        <w:rPr>
          <w:rFonts w:cs="Times New Roman"/>
          <w:color w:val="000000"/>
          <w:szCs w:val="24"/>
        </w:rPr>
        <w:t>Energy Intensity Baselining and Tracking Summary Guide</w:t>
      </w:r>
    </w:p>
    <w:p w14:paraId="2E8D9F55" w14:textId="77777777" w:rsidR="00913D24" w:rsidRPr="0053683F" w:rsidRDefault="00913D24" w:rsidP="0053683F">
      <w:pPr>
        <w:pStyle w:val="ListParagraph"/>
        <w:numPr>
          <w:ilvl w:val="0"/>
          <w:numId w:val="59"/>
        </w:numPr>
        <w:spacing w:after="0" w:line="480" w:lineRule="auto"/>
        <w:rPr>
          <w:rFonts w:cs="Times New Roman"/>
          <w:color w:val="000000"/>
          <w:szCs w:val="24"/>
        </w:rPr>
      </w:pPr>
      <w:r w:rsidRPr="0053683F">
        <w:rPr>
          <w:rFonts w:cs="Times New Roman"/>
          <w:color w:val="000000"/>
          <w:szCs w:val="24"/>
        </w:rPr>
        <w:t>Industrial Energy Management During a Pandemic</w:t>
      </w:r>
    </w:p>
    <w:p w14:paraId="0A263976" w14:textId="77777777" w:rsidR="00913D24" w:rsidRPr="0053683F" w:rsidRDefault="00913D24" w:rsidP="0053683F">
      <w:pPr>
        <w:pStyle w:val="ListParagraph"/>
        <w:numPr>
          <w:ilvl w:val="0"/>
          <w:numId w:val="59"/>
        </w:numPr>
        <w:spacing w:after="0" w:line="480" w:lineRule="auto"/>
        <w:rPr>
          <w:rFonts w:cs="Times New Roman"/>
          <w:color w:val="000000"/>
          <w:szCs w:val="24"/>
        </w:rPr>
      </w:pPr>
      <w:r w:rsidRPr="0053683F">
        <w:rPr>
          <w:rFonts w:cs="Times New Roman"/>
          <w:color w:val="000000"/>
          <w:szCs w:val="24"/>
        </w:rPr>
        <w:t>Practices Implemented by DOE BP Program Partners to Mitigate COVID-19</w:t>
      </w:r>
    </w:p>
    <w:p w14:paraId="7777132E" w14:textId="77777777" w:rsidR="00913D24" w:rsidRPr="0053683F" w:rsidRDefault="00913D24" w:rsidP="0053683F">
      <w:pPr>
        <w:pStyle w:val="ListParagraph"/>
        <w:numPr>
          <w:ilvl w:val="0"/>
          <w:numId w:val="59"/>
        </w:numPr>
        <w:spacing w:after="0" w:line="480" w:lineRule="auto"/>
        <w:rPr>
          <w:rFonts w:cs="Times New Roman"/>
          <w:color w:val="000000"/>
          <w:szCs w:val="24"/>
        </w:rPr>
      </w:pPr>
      <w:r w:rsidRPr="0053683F">
        <w:rPr>
          <w:rFonts w:cs="Times New Roman"/>
          <w:color w:val="000000"/>
          <w:szCs w:val="24"/>
        </w:rPr>
        <w:lastRenderedPageBreak/>
        <w:t>US DOE BP Program Energy Treasure Hunt Exchange Toolkit</w:t>
      </w:r>
    </w:p>
    <w:p w14:paraId="2E27D3D2" w14:textId="77777777" w:rsidR="00913D24" w:rsidRPr="0053683F" w:rsidRDefault="00913D24" w:rsidP="0053683F">
      <w:pPr>
        <w:pStyle w:val="ListParagraph"/>
        <w:numPr>
          <w:ilvl w:val="0"/>
          <w:numId w:val="59"/>
        </w:numPr>
        <w:spacing w:after="0" w:line="480" w:lineRule="auto"/>
        <w:rPr>
          <w:rFonts w:cs="Times New Roman"/>
          <w:color w:val="000000"/>
          <w:szCs w:val="24"/>
        </w:rPr>
      </w:pPr>
      <w:r w:rsidRPr="0053683F">
        <w:rPr>
          <w:rFonts w:cs="Times New Roman"/>
          <w:color w:val="000000"/>
          <w:szCs w:val="24"/>
        </w:rPr>
        <w:t>US DOE BP Program’s Approach to Manufacturing Workforce Development</w:t>
      </w:r>
    </w:p>
    <w:p w14:paraId="48F5E426" w14:textId="77777777" w:rsidR="00913D24" w:rsidRPr="0053683F" w:rsidRDefault="00913D24" w:rsidP="0053683F">
      <w:pPr>
        <w:pStyle w:val="Heading2"/>
        <w:spacing w:before="0" w:after="0" w:line="480" w:lineRule="auto"/>
        <w:rPr>
          <w:rFonts w:cs="Times New Roman"/>
          <w:sz w:val="24"/>
          <w:szCs w:val="24"/>
        </w:rPr>
      </w:pPr>
      <w:bookmarkStart w:id="173" w:name="_Toc186722107"/>
      <w:r w:rsidRPr="0053683F">
        <w:rPr>
          <w:rFonts w:cs="Times New Roman"/>
          <w:sz w:val="24"/>
          <w:szCs w:val="24"/>
        </w:rPr>
        <w:t>Literature Review</w:t>
      </w:r>
      <w:bookmarkEnd w:id="173"/>
    </w:p>
    <w:p w14:paraId="1C3E5CE0" w14:textId="77777777" w:rsidR="00913D24" w:rsidRPr="0053683F" w:rsidRDefault="00913D24" w:rsidP="0053683F">
      <w:pPr>
        <w:spacing w:after="0" w:line="480" w:lineRule="auto"/>
        <w:rPr>
          <w:rFonts w:cs="Times New Roman"/>
        </w:rPr>
      </w:pPr>
      <w:r w:rsidRPr="0053683F">
        <w:rPr>
          <w:rFonts w:cs="Times New Roman"/>
        </w:rPr>
        <w:t>This review analyzes the literature on voluntary and involuntary energy and emission programs for the industrial sector, upcoming challenges, and methods for determining their effect on the net-zero 2050 goal.</w:t>
      </w:r>
    </w:p>
    <w:p w14:paraId="1F7DB367" w14:textId="77777777" w:rsidR="00913D24" w:rsidRPr="0053683F" w:rsidRDefault="00913D24" w:rsidP="0053683F">
      <w:pPr>
        <w:pStyle w:val="Heading3"/>
        <w:spacing w:after="0" w:line="480" w:lineRule="auto"/>
      </w:pPr>
      <w:bookmarkStart w:id="174" w:name="_Toc186722108"/>
      <w:r w:rsidRPr="0053683F">
        <w:t>Voluntary Emission Reduction Programs for Industrial Sector</w:t>
      </w:r>
      <w:bookmarkEnd w:id="174"/>
    </w:p>
    <w:p w14:paraId="34582879" w14:textId="77777777" w:rsidR="00913D24" w:rsidRPr="0053683F" w:rsidRDefault="00913D24" w:rsidP="0053683F">
      <w:pPr>
        <w:spacing w:after="0" w:line="480" w:lineRule="auto"/>
        <w:rPr>
          <w:rFonts w:cs="Times New Roman"/>
          <w:color w:val="000000"/>
        </w:rPr>
      </w:pPr>
      <w:r w:rsidRPr="0053683F">
        <w:rPr>
          <w:rFonts w:cs="Times New Roman"/>
          <w:color w:val="000000"/>
        </w:rPr>
        <w:t xml:space="preserve">Voluntary energy efficiency and GHG emissions reduction agreement programs can be divided into three broad categories: completely voluntary, programs that use a threat of future regulations or taxes as motivation, and programs that are implemented in conjunction with existing tax policy or regulation </w:t>
      </w:r>
      <w:sdt>
        <w:sdtPr>
          <w:rPr>
            <w:rFonts w:cs="Times New Roman"/>
            <w:color w:val="000000"/>
          </w:rPr>
          <w:tag w:val="MENDELEY_CITATION_v3_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"/>
          <w:id w:val="1825933103"/>
          <w:placeholder>
            <w:docPart w:val="A3222132B4CF42A99369E707514A56BA"/>
          </w:placeholder>
        </w:sdtPr>
        <w:sdtContent>
          <w:r w:rsidRPr="0053683F">
            <w:rPr>
              <w:rFonts w:cs="Times New Roman"/>
              <w:color w:val="000000"/>
            </w:rPr>
            <w:t>(Price, 2005)</w:t>
          </w:r>
        </w:sdtContent>
      </w:sdt>
      <w:r w:rsidRPr="0053683F">
        <w:rPr>
          <w:rFonts w:cs="Times New Roman"/>
          <w:color w:val="000000"/>
        </w:rPr>
        <w:t xml:space="preserve">. </w:t>
      </w:r>
      <w:sdt>
        <w:sdtPr>
          <w:rPr>
            <w:rFonts w:cs="Times New Roman"/>
            <w:color w:val="000000"/>
          </w:rPr>
          <w:tag w:val="MENDELEY_CITATION_v3_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"/>
          <w:id w:val="-1360577945"/>
          <w:placeholder>
            <w:docPart w:val="04919ED9EA1A4BB0A23DD2516C124966"/>
          </w:placeholder>
        </w:sdtPr>
        <w:sdtContent>
          <w:r w:rsidRPr="0053683F">
            <w:rPr>
              <w:rFonts w:cs="Times New Roman"/>
              <w:color w:val="000000"/>
            </w:rPr>
            <w:t>(Sundaramoorthy et al., 2023)</w:t>
          </w:r>
        </w:sdtContent>
      </w:sdt>
      <w:r w:rsidRPr="0053683F">
        <w:rPr>
          <w:rFonts w:cs="Times New Roman"/>
          <w:color w:val="000000"/>
        </w:rPr>
        <w:t xml:space="preserve"> showed the effect of select industrial decarbonization programs worldwide and their uptake by companies from energy-intensive industries.</w:t>
      </w:r>
    </w:p>
    <w:p w14:paraId="35156A52" w14:textId="77777777" w:rsidR="00913D24" w:rsidRPr="0053683F" w:rsidRDefault="00913D24" w:rsidP="0053683F">
      <w:pPr>
        <w:spacing w:after="0" w:line="480" w:lineRule="auto"/>
        <w:rPr>
          <w:rFonts w:cs="Times New Roman"/>
          <w:color w:val="000000"/>
        </w:rPr>
      </w:pPr>
      <w:r w:rsidRPr="0053683F">
        <w:rPr>
          <w:rFonts w:cs="Times New Roman"/>
          <w:color w:val="000000"/>
        </w:rPr>
        <w:t>The EnergyStar program has the longest history and most involvement of any voluntary energy-related program worldwide. For this reason, we use it as an example and begin our literature review by assessing how EnergyStar has reviewed its success.</w:t>
      </w:r>
    </w:p>
    <w:p w14:paraId="119CA6C1" w14:textId="77777777" w:rsidR="00913D24" w:rsidRPr="0053683F" w:rsidRDefault="00000000" w:rsidP="0053683F">
      <w:pPr>
        <w:spacing w:after="0" w:line="480" w:lineRule="auto"/>
        <w:rPr>
          <w:rFonts w:cs="Times New Roman"/>
          <w:color w:val="000000"/>
        </w:rPr>
      </w:pPr>
      <w:sdt>
        <w:sdtPr>
          <w:rPr>
            <w:rFonts w:cs="Times New Roman"/>
            <w:color w:val="000000"/>
          </w:rPr>
          <w:tag w:val="MENDELEY_CITATION_v3_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"/>
          <w:id w:val="-893126749"/>
          <w:placeholder>
            <w:docPart w:val="04919ED9EA1A4BB0A23DD2516C124966"/>
          </w:placeholder>
        </w:sdtPr>
        <w:sdtContent>
          <w:r w:rsidR="00913D24" w:rsidRPr="0053683F">
            <w:rPr>
              <w:rFonts w:cs="Times New Roman"/>
              <w:color w:val="000000"/>
            </w:rPr>
            <w:t>(Brown et al., 2002)</w:t>
          </w:r>
        </w:sdtContent>
      </w:sdt>
      <w:r w:rsidR="00913D24" w:rsidRPr="0053683F">
        <w:rPr>
          <w:rFonts w:cs="Times New Roman"/>
          <w:color w:val="000000"/>
        </w:rPr>
        <w:t xml:space="preserve"> reviewed the status of the Energy Star program on its 10-year anniversary in 2002 and estimated its impact on emissions for the next 10 years.</w:t>
      </w:r>
    </w:p>
    <w:p w14:paraId="41B60138" w14:textId="77777777" w:rsidR="00913D24" w:rsidRPr="0053683F" w:rsidRDefault="00913D24" w:rsidP="0053683F">
      <w:pPr>
        <w:pStyle w:val="Heading3"/>
        <w:spacing w:after="0" w:line="480" w:lineRule="auto"/>
      </w:pPr>
      <w:bookmarkStart w:id="175" w:name="_Toc186722109"/>
      <w:r w:rsidRPr="0053683F">
        <w:t>Assessment of Net Zero 2050 Challenges</w:t>
      </w:r>
      <w:bookmarkEnd w:id="175"/>
    </w:p>
    <w:p w14:paraId="7E59A9A4" w14:textId="77777777" w:rsidR="00913D24" w:rsidRPr="0053683F" w:rsidRDefault="00913D24" w:rsidP="0053683F">
      <w:pPr>
        <w:spacing w:after="0" w:line="480" w:lineRule="auto"/>
        <w:rPr>
          <w:rFonts w:cs="Times New Roman"/>
          <w:color w:val="000000"/>
        </w:rPr>
      </w:pPr>
      <w:r w:rsidRPr="0053683F">
        <w:rPr>
          <w:rFonts w:cs="Times New Roman"/>
          <w:color w:val="000000"/>
        </w:rPr>
        <w:t xml:space="preserve">Much of the literature focuses on reviewing policy and technologies for deep decarbonization in energy-intensive industries. For example, </w:t>
      </w:r>
      <w:sdt>
        <w:sdtPr>
          <w:rPr>
            <w:rFonts w:cs="Times New Roman"/>
            <w:color w:val="000000"/>
          </w:rPr>
          <w:tag w:val="MENDELEY_CITATION_v3_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"/>
          <w:id w:val="1338586520"/>
          <w:placeholder>
            <w:docPart w:val="04919ED9EA1A4BB0A23DD2516C124966"/>
          </w:placeholder>
        </w:sdtPr>
        <w:sdtContent>
          <w:r w:rsidRPr="0053683F">
            <w:rPr>
              <w:rFonts w:cs="Times New Roman"/>
              <w:color w:val="000000"/>
            </w:rPr>
            <w:t>(Nurdiawati &amp; Urban, 2021)</w:t>
          </w:r>
        </w:sdtContent>
      </w:sdt>
      <w:r w:rsidRPr="0053683F">
        <w:rPr>
          <w:rFonts w:cs="Times New Roman"/>
          <w:color w:val="000000"/>
        </w:rPr>
        <w:t xml:space="preserve"> reviewed the status, technologies, and policies for deep decarbonization of energy-</w:t>
      </w:r>
      <w:r w:rsidRPr="0053683F">
        <w:rPr>
          <w:rFonts w:cs="Times New Roman"/>
          <w:color w:val="000000"/>
        </w:rPr>
        <w:lastRenderedPageBreak/>
        <w:t xml:space="preserve">intensive industries including steel, mining and minerals, cement, pulp and paper, and refinery using Sweden as a reference case. </w:t>
      </w:r>
      <w:sdt>
        <w:sdtPr>
          <w:rPr>
            <w:rFonts w:cs="Times New Roman"/>
            <w:color w:val="000000"/>
          </w:rPr>
          <w:tag w:val="MENDELEY_CITATION_v3_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"/>
          <w:id w:val="99842001"/>
          <w:placeholder>
            <w:docPart w:val="E920697CABE142F0A2CB08D2870416E7"/>
          </w:placeholder>
        </w:sdtPr>
        <w:sdtContent>
          <w:r w:rsidRPr="0053683F">
            <w:rPr>
              <w:rFonts w:cs="Times New Roman"/>
              <w:color w:val="000000"/>
            </w:rPr>
            <w:t>(van Sluisveld et al., 2021)</w:t>
          </w:r>
        </w:sdtContent>
      </w:sdt>
      <w:r w:rsidRPr="0053683F">
        <w:rPr>
          <w:rFonts w:cs="Times New Roman"/>
          <w:color w:val="000000"/>
        </w:rPr>
        <w:t xml:space="preserve"> assessed the decarbonization pathways of iron &amp; steel, clinker &amp; cement, chemicals, and pulp &amp; paper industries in the context of a global 2050 net-zero carbon emissions objective using the IMAGE integrated assessment model. </w:t>
      </w:r>
      <w:r w:rsidRPr="0053683F">
        <w:rPr>
          <w:rFonts w:cs="Times New Roman"/>
        </w:rPr>
        <w:t>Huo et al.</w:t>
      </w:r>
      <w:r w:rsidRPr="0053683F">
        <w:rPr>
          <w:rFonts w:cs="Times New Roman"/>
          <w:color w:val="000000"/>
        </w:rPr>
        <w:t xml:space="preserve"> </w:t>
      </w:r>
      <w:sdt>
        <w:sdtPr>
          <w:rPr>
            <w:rFonts w:cs="Times New Roman"/>
            <w:color w:val="000000"/>
          </w:rPr>
          <w:tag w:val="MENDELEY_CITATION_v3_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"/>
          <w:id w:val="-1940595019"/>
          <w:placeholder>
            <w:docPart w:val="9609686577594E0ABBF731421FED5EE2"/>
          </w:placeholder>
        </w:sdtPr>
        <w:sdtContent>
          <w:r w:rsidRPr="0053683F">
            <w:rPr>
              <w:rFonts w:cs="Times New Roman"/>
              <w:color w:val="000000"/>
            </w:rPr>
            <w:t>(2023)</w:t>
          </w:r>
        </w:sdtContent>
      </w:sdt>
      <w:r w:rsidRPr="0053683F">
        <w:rPr>
          <w:rFonts w:cs="Times New Roman"/>
          <w:color w:val="000000"/>
        </w:rPr>
        <w:t xml:space="preserve"> analyzed the feasibility of utilizing captured unabatable industrial waste CO</w:t>
      </w:r>
      <w:r w:rsidRPr="0053683F">
        <w:rPr>
          <w:rFonts w:cs="Times New Roman"/>
          <w:color w:val="000000"/>
          <w:vertAlign w:val="subscript"/>
        </w:rPr>
        <w:t>2</w:t>
      </w:r>
      <w:r w:rsidRPr="0053683F">
        <w:rPr>
          <w:rFonts w:cs="Times New Roman"/>
          <w:color w:val="000000"/>
        </w:rPr>
        <w:t xml:space="preserve"> as a feedstock for the global chemical industry transition to net-zero.</w:t>
      </w:r>
    </w:p>
    <w:p w14:paraId="50CDF2C9" w14:textId="77777777" w:rsidR="00913D24" w:rsidRPr="0053683F" w:rsidRDefault="00000000" w:rsidP="0053683F">
      <w:pPr>
        <w:spacing w:after="0" w:line="480" w:lineRule="auto"/>
        <w:rPr>
          <w:rFonts w:cs="Times New Roman"/>
        </w:rPr>
      </w:pPr>
      <w:sdt>
        <w:sdtPr>
          <w:rPr>
            <w:rFonts w:cs="Times New Roman"/>
            <w:color w:val="000000"/>
          </w:rPr>
          <w:tag w:val="MENDELEY_CITATION_v3_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"/>
          <w:id w:val="248697155"/>
          <w:placeholder>
            <w:docPart w:val="5CC6A4D9159048458FAB500A66D64E0C"/>
          </w:placeholder>
        </w:sdtPr>
        <w:sdtContent>
          <w:r w:rsidR="00913D24" w:rsidRPr="0053683F">
            <w:rPr>
              <w:rFonts w:cs="Times New Roman"/>
              <w:color w:val="000000"/>
            </w:rPr>
            <w:t>(Browning et al., 2023)</w:t>
          </w:r>
        </w:sdtContent>
      </w:sdt>
      <w:r w:rsidR="00913D24" w:rsidRPr="0053683F">
        <w:rPr>
          <w:rFonts w:cs="Times New Roman"/>
          <w:color w:val="000000"/>
        </w:rPr>
        <w:t xml:space="preserve"> provides an overview of the Energy Modeling Forum (EMF) 37 study on deep decarbonization and high electrification, documents the scenario design, provides a roadmap for future research, and summarizes and compares results for net-zero CO</w:t>
      </w:r>
      <w:r w:rsidR="00913D24" w:rsidRPr="0053683F">
        <w:rPr>
          <w:rFonts w:cs="Times New Roman"/>
          <w:color w:val="000000"/>
          <w:vertAlign w:val="subscript"/>
        </w:rPr>
        <w:t>2</w:t>
      </w:r>
      <w:r w:rsidR="00913D24" w:rsidRPr="0053683F">
        <w:rPr>
          <w:rFonts w:cs="Times New Roman"/>
        </w:rPr>
        <w:t xml:space="preserve"> by 2050 scenarios for the United States. In all of the 37 studies, negative emissions technologies, in addition to land sinks, were required to achieve net-zero CO</w:t>
      </w:r>
      <w:r w:rsidR="00913D24" w:rsidRPr="0053683F">
        <w:rPr>
          <w:rFonts w:cs="Times New Roman"/>
          <w:vertAlign w:val="subscript"/>
        </w:rPr>
        <w:t>2</w:t>
      </w:r>
      <w:r w:rsidR="00913D24" w:rsidRPr="0053683F">
        <w:rPr>
          <w:rFonts w:cs="Times New Roman"/>
        </w:rPr>
        <w:t xml:space="preserve"> emissions. For industry, all models predict the replacement of petroleum and natural gas with a different mix of electricity, hydrogen, and biomass-based fuels.</w:t>
      </w:r>
    </w:p>
    <w:p w14:paraId="07E7ECC1" w14:textId="77777777" w:rsidR="00913D24" w:rsidRPr="0053683F" w:rsidRDefault="00000000" w:rsidP="0053683F">
      <w:pPr>
        <w:spacing w:after="0" w:line="480" w:lineRule="auto"/>
        <w:rPr>
          <w:rFonts w:cs="Times New Roman"/>
        </w:rPr>
      </w:pPr>
      <w:sdt>
        <w:sdtPr>
          <w:rPr>
            <w:rFonts w:cs="Times New Roman"/>
            <w:color w:val="000000"/>
          </w:rPr>
          <w:tag w:val="MENDELEY_CITATION_v3_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"/>
          <w:id w:val="-1385179596"/>
          <w:placeholder>
            <w:docPart w:val="DBD5131CB6A84C63BA07678C5A83BD75"/>
          </w:placeholder>
        </w:sdtPr>
        <w:sdtContent>
          <w:r w:rsidR="00913D24" w:rsidRPr="0053683F">
            <w:rPr>
              <w:rFonts w:cs="Times New Roman"/>
              <w:color w:val="000000"/>
            </w:rPr>
            <w:t>(Worrell &amp; Boyd, 2022)</w:t>
          </w:r>
        </w:sdtContent>
      </w:sdt>
      <w:r w:rsidR="00913D24" w:rsidRPr="0053683F">
        <w:rPr>
          <w:rFonts w:cs="Times New Roman"/>
          <w:color w:val="000000"/>
        </w:rPr>
        <w:t xml:space="preserve"> performs a bottom-up approach to estimate the emission reduction potential from the four “pillars” that support deep decarbonization of manufacturing (DDM): energy efficiency, material efficiency, industry-specific, and power grid. The analysis showed a feasible 86% reduction in carbon emissions in the industrial sector. The paper also summarizes technical opportunities for selected industry subsectors.</w:t>
      </w:r>
    </w:p>
    <w:p w14:paraId="67725285" w14:textId="77777777" w:rsidR="00913D24" w:rsidRPr="0053683F" w:rsidRDefault="00913D24" w:rsidP="0053683F">
      <w:pPr>
        <w:spacing w:after="0" w:line="480" w:lineRule="auto"/>
        <w:rPr>
          <w:rFonts w:cs="Times New Roman"/>
          <w:color w:val="000000"/>
        </w:rPr>
      </w:pPr>
      <w:r w:rsidRPr="0053683F">
        <w:rPr>
          <w:rFonts w:cs="Times New Roman"/>
          <w:color w:val="000000"/>
        </w:rPr>
        <w:t xml:space="preserve">Another area of research in the field of assessing net-zero 2050 challenges involves discussing how global climate policy should develop based on pathways and priorities. </w:t>
      </w:r>
      <w:sdt>
        <w:sdtPr>
          <w:rPr>
            <w:rFonts w:cs="Times New Roman"/>
            <w:color w:val="000000"/>
          </w:rPr>
          <w:tag w:val="MENDELEY_CITATION_v3_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"/>
          <w:id w:val="1125423689"/>
          <w:placeholder>
            <w:docPart w:val="04919ED9EA1A4BB0A23DD2516C124966"/>
          </w:placeholder>
        </w:sdtPr>
        <w:sdtContent>
          <w:r w:rsidRPr="0053683F">
            <w:rPr>
              <w:rFonts w:cs="Times New Roman"/>
              <w:color w:val="000000"/>
            </w:rPr>
            <w:t>(Åhman et al., 2017)</w:t>
          </w:r>
        </w:sdtContent>
      </w:sdt>
      <w:r w:rsidRPr="0053683F">
        <w:rPr>
          <w:rFonts w:cs="Times New Roman"/>
          <w:color w:val="000000"/>
        </w:rPr>
        <w:t xml:space="preserve"> discusses how global climate policy for decarbonization should </w:t>
      </w:r>
      <w:r w:rsidRPr="0053683F">
        <w:rPr>
          <w:rFonts w:cs="Times New Roman"/>
          <w:color w:val="000000"/>
        </w:rPr>
        <w:lastRenderedPageBreak/>
        <w:t xml:space="preserve">develop. </w:t>
      </w:r>
      <w:sdt>
        <w:sdtPr>
          <w:rPr>
            <w:rFonts w:cs="Times New Roman"/>
            <w:color w:val="000000"/>
          </w:rPr>
          <w:tag w:val="MENDELEY_CITATION_v3_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"/>
          <w:id w:val="-558402110"/>
          <w:placeholder>
            <w:docPart w:val="04919ED9EA1A4BB0A23DD2516C124966"/>
          </w:placeholder>
        </w:sdtPr>
        <w:sdtContent>
          <w:r w:rsidRPr="0053683F">
            <w:rPr>
              <w:rFonts w:cs="Times New Roman"/>
              <w:color w:val="000000"/>
            </w:rPr>
            <w:t>(C. G. F. Bataille, 2020)</w:t>
          </w:r>
        </w:sdtContent>
      </w:sdt>
      <w:r w:rsidRPr="0053683F">
        <w:rPr>
          <w:rFonts w:cs="Times New Roman"/>
          <w:color w:val="000000"/>
        </w:rPr>
        <w:t xml:space="preserve"> argues for the formation of regional and sectoral transition plans, implemented through comprehensive policy packages. The research describes the physical and policy pathways to a net-zero emissions industry and discusses the priorities and responsibilities for developed, in-transition, and less developed countries. </w:t>
      </w:r>
      <w:sdt>
        <w:sdtPr>
          <w:rPr>
            <w:rFonts w:cs="Times New Roman"/>
            <w:color w:val="000000"/>
          </w:rPr>
          <w:tag w:val="MENDELEY_CITATION_v3_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"/>
          <w:id w:val="643394230"/>
          <w:placeholder>
            <w:docPart w:val="04919ED9EA1A4BB0A23DD2516C124966"/>
          </w:placeholder>
        </w:sdtPr>
        <w:sdtContent>
          <w:r w:rsidRPr="0053683F">
            <w:rPr>
              <w:rFonts w:cs="Times New Roman"/>
              <w:color w:val="000000"/>
            </w:rPr>
            <w:t>(C. Bataille et al., 2021)</w:t>
          </w:r>
        </w:sdtContent>
      </w:sdt>
      <w:r w:rsidRPr="0053683F">
        <w:rPr>
          <w:rFonts w:cs="Times New Roman"/>
          <w:color w:val="000000"/>
        </w:rPr>
        <w:t xml:space="preserve"> outlines the options, geography implications, system modelling implications, and policy for heavy industry global net-zero emissions.</w:t>
      </w:r>
    </w:p>
    <w:p w14:paraId="27D4B12D" w14:textId="77777777" w:rsidR="00913D24" w:rsidRPr="0053683F" w:rsidRDefault="00913D24" w:rsidP="0053683F">
      <w:pPr>
        <w:pStyle w:val="Heading2"/>
        <w:spacing w:before="0" w:after="0" w:line="480" w:lineRule="auto"/>
        <w:rPr>
          <w:rFonts w:cs="Times New Roman"/>
          <w:sz w:val="24"/>
          <w:szCs w:val="24"/>
        </w:rPr>
      </w:pPr>
      <w:bookmarkStart w:id="176" w:name="_Toc186722110"/>
      <w:r w:rsidRPr="0053683F">
        <w:rPr>
          <w:rFonts w:cs="Times New Roman"/>
          <w:sz w:val="24"/>
          <w:szCs w:val="24"/>
        </w:rPr>
        <w:t>Approach for Progress Updates</w:t>
      </w:r>
      <w:bookmarkEnd w:id="176"/>
    </w:p>
    <w:p w14:paraId="259DE4AA" w14:textId="77777777" w:rsidR="00913D24" w:rsidRPr="0053683F" w:rsidRDefault="00913D24" w:rsidP="0053683F">
      <w:pPr>
        <w:spacing w:after="0" w:line="480" w:lineRule="auto"/>
        <w:rPr>
          <w:rFonts w:cs="Times New Roman"/>
          <w:color w:val="000000"/>
        </w:rPr>
      </w:pPr>
      <w:r w:rsidRPr="0053683F">
        <w:rPr>
          <w:rFonts w:cs="Times New Roman"/>
        </w:rPr>
        <w:t>This section will discuss the approach to annual progress updates and explain calculations for the percent of U.S. manufacturing energy footprint, cost savings, annual energy intensity improvement, and amount of avoided CO</w:t>
      </w:r>
      <w:r w:rsidRPr="0053683F">
        <w:rPr>
          <w:rFonts w:cs="Times New Roman"/>
          <w:vertAlign w:val="subscript"/>
        </w:rPr>
        <w:t xml:space="preserve">2 </w:t>
      </w:r>
      <w:r w:rsidRPr="0053683F">
        <w:rPr>
          <w:rFonts w:cs="Times New Roman"/>
        </w:rPr>
        <w:t xml:space="preserve">emissions. We use the same analysis methodology as annual BP Progress Updates, which can be found at </w:t>
      </w:r>
      <w:sdt>
        <w:sdtPr>
          <w:rPr>
            <w:rFonts w:cs="Times New Roman"/>
            <w:color w:val="000000"/>
          </w:rPr>
          <w:tag w:val="MENDELEY_CITATION_v3_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"/>
          <w:id w:val="2035380077"/>
          <w:placeholder>
            <w:docPart w:val="04919ED9EA1A4BB0A23DD2516C124966"/>
          </w:placeholder>
        </w:sdtPr>
        <w:sdtContent>
          <w:r w:rsidRPr="0053683F">
            <w:rPr>
              <w:rFonts w:cs="Times New Roman"/>
              <w:color w:val="000000"/>
            </w:rPr>
            <w:t>(US DOE, 2024a)</w:t>
          </w:r>
        </w:sdtContent>
      </w:sdt>
      <w:r w:rsidRPr="0053683F">
        <w:rPr>
          <w:rFonts w:cs="Times New Roman"/>
          <w:color w:val="000000"/>
        </w:rPr>
        <w:t>.</w:t>
      </w:r>
    </w:p>
    <w:p w14:paraId="355A1504" w14:textId="77777777" w:rsidR="00913D24" w:rsidRPr="0053683F" w:rsidRDefault="00913D24" w:rsidP="0053683F">
      <w:pPr>
        <w:pStyle w:val="Heading3"/>
        <w:spacing w:after="0" w:line="480" w:lineRule="auto"/>
      </w:pPr>
      <w:bookmarkStart w:id="177" w:name="_Toc186722111"/>
      <w:r w:rsidRPr="0053683F">
        <w:t>Calculation of % of U.S. Manufacturing Energy Footprint</w:t>
      </w:r>
      <w:bookmarkEnd w:id="177"/>
    </w:p>
    <w:p w14:paraId="5BE50A53" w14:textId="77777777" w:rsidR="00913D24" w:rsidRPr="0053683F" w:rsidRDefault="00913D24" w:rsidP="0053683F">
      <w:pPr>
        <w:spacing w:after="0" w:line="480" w:lineRule="auto"/>
        <w:rPr>
          <w:rFonts w:cs="Times New Roman"/>
          <w:b/>
          <w:bCs/>
        </w:rPr>
      </w:pPr>
      <w:r w:rsidRPr="0053683F">
        <w:rPr>
          <w:rFonts w:cs="Times New Roman"/>
        </w:rPr>
        <w:t>The following calculation for % of US manufacturing energy footprint is performed using the available MECS data for total US manufacturing energy consumption</w:t>
      </w:r>
      <w:r w:rsidRPr="0053683F">
        <w:rPr>
          <w:rFonts w:cs="Times New Roman"/>
          <w:b/>
          <w:bCs/>
        </w:rPr>
        <w:t xml:space="preserve">. </w:t>
      </w:r>
      <w:r w:rsidRPr="0053683F">
        <w:rPr>
          <w:rFonts w:cs="Times New Roman"/>
        </w:rPr>
        <w:t>The 2018 MECS was published in 2021, the 2014 MECS was published in 2017, and the 2010 MECS was published in 2013. This could also be accomplished using the EIA Monthly Energy Outlook dataset.</w:t>
      </w:r>
    </w:p>
    <w:p w14:paraId="7CCA041D" w14:textId="77777777" w:rsidR="00913D24" w:rsidRPr="0053683F" w:rsidRDefault="00913D24" w:rsidP="0053683F">
      <w:pPr>
        <w:spacing w:after="0" w:line="480" w:lineRule="auto"/>
        <w:rPr>
          <w:rFonts w:cs="Times New Roman"/>
        </w:rPr>
      </w:pPr>
      <m:oMathPara>
        <m:oMath>
          <m:r>
            <m:rPr>
              <m:sty m:val="p"/>
            </m:rPr>
            <w:rPr>
              <w:rFonts w:ascii="Cambria Math" w:hAnsi="Cambria Math" w:cs="Times New Roman"/>
            </w:rPr>
            <m:t>% of US Manufacturing Energy Footprint=</m:t>
          </m:r>
          <m:f>
            <m:fPr>
              <m:ctrlPr>
                <w:rPr>
                  <w:rFonts w:ascii="Cambria Math" w:hAnsi="Cambria Math" w:cs="Times New Roman"/>
                </w:rPr>
              </m:ctrlPr>
            </m:fPr>
            <m:num>
              <m:r>
                <m:rPr>
                  <m:sty m:val="p"/>
                </m:rPr>
                <w:rPr>
                  <w:rFonts w:ascii="Cambria Math" w:hAnsi="Cambria Math" w:cs="Times New Roman"/>
                </w:rPr>
                <m:t>Total Partner Primary Energy Consumption</m:t>
              </m:r>
            </m:num>
            <m:den>
              <m:r>
                <m:rPr>
                  <m:sty m:val="p"/>
                </m:rPr>
                <w:rPr>
                  <w:rFonts w:ascii="Cambria Math" w:hAnsi="Cambria Math" w:cs="Times New Roman"/>
                </w:rPr>
                <m:t>Total US Manufacturing Energy Consumption</m:t>
              </m:r>
            </m:den>
          </m:f>
          <m:r>
            <m:rPr>
              <m:sty m:val="p"/>
            </m:rPr>
            <w:rPr>
              <w:rFonts w:ascii="Cambria Math" w:hAnsi="Cambria Math" w:cs="Times New Roman"/>
            </w:rPr>
            <m:t xml:space="preserve">  </m:t>
          </m:r>
        </m:oMath>
      </m:oMathPara>
    </w:p>
    <w:p w14:paraId="6D0CD74D" w14:textId="77777777" w:rsidR="00913D24" w:rsidRPr="0053683F" w:rsidRDefault="00913D24" w:rsidP="0053683F">
      <w:pPr>
        <w:pStyle w:val="Heading3"/>
        <w:spacing w:after="0" w:line="480" w:lineRule="auto"/>
      </w:pPr>
      <w:bookmarkStart w:id="178" w:name="_Toc186722112"/>
      <w:r w:rsidRPr="0053683F">
        <w:t>Calculation of Cost Savings</w:t>
      </w:r>
      <w:bookmarkEnd w:id="178"/>
    </w:p>
    <w:p w14:paraId="20AC8E19" w14:textId="77777777" w:rsidR="00913D24" w:rsidRPr="0053683F" w:rsidRDefault="00913D24" w:rsidP="0053683F">
      <w:pPr>
        <w:spacing w:after="0" w:line="480" w:lineRule="auto"/>
        <w:rPr>
          <w:rFonts w:cs="Times New Roman"/>
        </w:rPr>
      </w:pPr>
      <w:r w:rsidRPr="0053683F">
        <w:rPr>
          <w:rFonts w:cs="Times New Roman"/>
        </w:rPr>
        <w:t xml:space="preserve">Because we are considering the cost savings from a blended dataset including several fuel types, we must calculate a blended energy cost and multiply that by the amount of energy </w:t>
      </w:r>
      <w:r w:rsidRPr="0053683F">
        <w:rPr>
          <w:rFonts w:cs="Times New Roman"/>
        </w:rPr>
        <w:lastRenderedPageBreak/>
        <w:t>saved to determine a cost savings. The calculation for cost savings is performed according to the following equation:</w:t>
      </w:r>
    </w:p>
    <w:p w14:paraId="16D428EE" w14:textId="77777777" w:rsidR="00913D24" w:rsidRPr="0053683F" w:rsidRDefault="00913D24" w:rsidP="0053683F">
      <w:pPr>
        <w:spacing w:after="0" w:line="480" w:lineRule="auto"/>
        <w:rPr>
          <w:rFonts w:cs="Times New Roman"/>
        </w:rPr>
      </w:pPr>
      <m:oMathPara>
        <m:oMathParaPr>
          <m:jc m:val="left"/>
        </m:oMathParaPr>
        <m:oMath>
          <m:r>
            <m:rPr>
              <m:sty m:val="p"/>
            </m:rPr>
            <w:rPr>
              <w:rFonts w:ascii="Cambria Math" w:hAnsi="Cambria Math" w:cs="Times New Roman"/>
            </w:rPr>
            <m:t xml:space="preserve">Energy Cost Savings </m:t>
          </m:r>
          <m:d>
            <m:dPr>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Million $</m:t>
                  </m:r>
                </m:num>
                <m:den>
                  <m:r>
                    <m:rPr>
                      <m:sty m:val="p"/>
                    </m:rPr>
                    <w:rPr>
                      <w:rFonts w:ascii="Cambria Math" w:hAnsi="Cambria Math" w:cs="Times New Roman"/>
                    </w:rPr>
                    <m:t>year</m:t>
                  </m:r>
                </m:den>
              </m:f>
            </m:e>
          </m:d>
          <m:r>
            <m:rPr>
              <m:sty m:val="p"/>
            </m:rPr>
            <w:rPr>
              <w:rFonts w:ascii="Cambria Math" w:hAnsi="Cambria Math" w:cs="Times New Roman"/>
            </w:rPr>
            <m:t xml:space="preserve">=Energy Used </m:t>
          </m:r>
          <m:d>
            <m:dPr>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TBtu</m:t>
                  </m:r>
                </m:num>
                <m:den>
                  <m:r>
                    <m:rPr>
                      <m:sty m:val="p"/>
                    </m:rPr>
                    <w:rPr>
                      <w:rFonts w:ascii="Cambria Math" w:hAnsi="Cambria Math" w:cs="Times New Roman"/>
                    </w:rPr>
                    <m:t>year</m:t>
                  </m:r>
                </m:den>
              </m:f>
            </m:e>
          </m:d>
          <m:r>
            <m:rPr>
              <m:sty m:val="p"/>
            </m:rPr>
            <w:rPr>
              <w:rFonts w:ascii="Cambria Math" w:hAnsi="Cambria Math" w:cs="Times New Roman"/>
            </w:rPr>
            <m:t xml:space="preserve">×Blended Energy Cost </m:t>
          </m:r>
          <m:d>
            <m:dPr>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m:t>
                  </m:r>
                </m:num>
                <m:den>
                  <m:r>
                    <m:rPr>
                      <m:sty m:val="p"/>
                    </m:rPr>
                    <w:rPr>
                      <w:rFonts w:ascii="Cambria Math" w:hAnsi="Cambria Math" w:cs="Times New Roman"/>
                    </w:rPr>
                    <m:t>MMBtu</m:t>
                  </m:r>
                </m:den>
              </m:f>
            </m:e>
          </m:d>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1,000,000 MMBtu</m:t>
              </m:r>
            </m:num>
            <m:den>
              <m:r>
                <m:rPr>
                  <m:sty m:val="p"/>
                </m:rPr>
                <w:rPr>
                  <w:rFonts w:ascii="Cambria Math" w:hAnsi="Cambria Math" w:cs="Times New Roman"/>
                </w:rPr>
                <m:t>TBtu</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Million $</m:t>
              </m:r>
            </m:num>
            <m:den>
              <m:r>
                <m:rPr>
                  <m:sty m:val="p"/>
                </m:rPr>
                <w:rPr>
                  <w:rFonts w:ascii="Cambria Math" w:hAnsi="Cambria Math" w:cs="Times New Roman"/>
                </w:rPr>
                <m:t>1,000,000 $</m:t>
              </m:r>
            </m:den>
          </m:f>
        </m:oMath>
      </m:oMathPara>
    </w:p>
    <w:p w14:paraId="6432EFC0" w14:textId="42E32737" w:rsidR="00913D24" w:rsidRPr="0053683F" w:rsidRDefault="00913D24" w:rsidP="0053683F">
      <w:pPr>
        <w:spacing w:after="0" w:line="480" w:lineRule="auto"/>
        <w:rPr>
          <w:rFonts w:cs="Times New Roman"/>
          <w:iCs/>
        </w:rPr>
      </w:pPr>
      <w:r w:rsidRPr="0053683F">
        <w:rPr>
          <w:rFonts w:cs="Times New Roman"/>
          <w:b/>
          <w:bCs/>
          <w:iCs/>
        </w:rPr>
        <w:fldChar w:fldCharType="begin"/>
      </w:r>
      <w:r w:rsidRPr="0053683F">
        <w:rPr>
          <w:rFonts w:cs="Times New Roman"/>
          <w:b/>
          <w:bCs/>
          <w:iCs/>
        </w:rPr>
        <w:instrText xml:space="preserve"> REF _Ref183445604 \h  \* MERGEFORMAT </w:instrText>
      </w:r>
      <w:r w:rsidRPr="0053683F">
        <w:rPr>
          <w:rFonts w:cs="Times New Roman"/>
          <w:b/>
          <w:bCs/>
          <w:iCs/>
        </w:rPr>
      </w:r>
      <w:r w:rsidRPr="0053683F">
        <w:rPr>
          <w:rFonts w:cs="Times New Roman"/>
          <w:b/>
          <w:bCs/>
          <w:iCs/>
        </w:rPr>
        <w:fldChar w:fldCharType="separate"/>
      </w:r>
      <w:r w:rsidR="00614BEC" w:rsidRPr="0053683F">
        <w:rPr>
          <w:rFonts w:cs="Times New Roman"/>
          <w:b/>
          <w:bCs/>
        </w:rPr>
        <w:t xml:space="preserve">Table </w:t>
      </w:r>
      <w:r w:rsidR="00614BEC" w:rsidRPr="0053683F">
        <w:rPr>
          <w:rFonts w:cs="Times New Roman"/>
          <w:b/>
          <w:bCs/>
          <w:noProof/>
        </w:rPr>
        <w:t>26</w:t>
      </w:r>
      <w:r w:rsidRPr="0053683F">
        <w:rPr>
          <w:rFonts w:cs="Times New Roman"/>
          <w:b/>
          <w:bCs/>
          <w:iCs/>
        </w:rPr>
        <w:fldChar w:fldCharType="end"/>
      </w:r>
      <w:r w:rsidRPr="0053683F">
        <w:rPr>
          <w:rFonts w:cs="Times New Roman"/>
          <w:iCs/>
        </w:rPr>
        <w:t xml:space="preserve"> provides an overview of the % energy savings by fuel type and unit energy costs used for calculations in BP progress updates from 2018 to 2020. </w:t>
      </w:r>
      <w:r w:rsidRPr="0053683F">
        <w:rPr>
          <w:rFonts w:cs="Times New Roman"/>
        </w:rPr>
        <w:t xml:space="preserve">The source for ‘% Energy Source Energy Savings by Fuel Type’ is data collected from the Save Energy Now Program from 2006 to 2010 </w:t>
      </w:r>
      <w:sdt>
        <w:sdtPr>
          <w:rPr>
            <w:rFonts w:cs="Times New Roman"/>
            <w:color w:val="000000"/>
          </w:rPr>
          <w:tag w:val="MENDELEY_CITATION_v3_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"/>
          <w:id w:val="1478338870"/>
          <w:placeholder>
            <w:docPart w:val="04919ED9EA1A4BB0A23DD2516C124966"/>
          </w:placeholder>
        </w:sdtPr>
        <w:sdtContent>
          <w:r w:rsidRPr="0053683F">
            <w:rPr>
              <w:rFonts w:cs="Times New Roman"/>
              <w:color w:val="000000"/>
            </w:rPr>
            <w:t>(Wright et al., 2010)</w:t>
          </w:r>
        </w:sdtContent>
      </w:sdt>
      <w:r w:rsidRPr="0053683F">
        <w:rPr>
          <w:rFonts w:cs="Times New Roman"/>
        </w:rPr>
        <w:t xml:space="preserve">. </w:t>
      </w:r>
      <w:r w:rsidRPr="0053683F">
        <w:rPr>
          <w:rFonts w:cs="Times New Roman"/>
          <w:iCs/>
        </w:rPr>
        <w:t>The source for the unit energy costs comes from EIA annual energy updates.</w:t>
      </w:r>
    </w:p>
    <w:p w14:paraId="112488EC" w14:textId="77777777" w:rsidR="00913D24" w:rsidRPr="0053683F" w:rsidRDefault="00913D24" w:rsidP="0053683F">
      <w:pPr>
        <w:spacing w:after="0" w:line="480" w:lineRule="auto"/>
        <w:rPr>
          <w:rFonts w:cs="Times New Roman"/>
          <w:iCs/>
        </w:rPr>
      </w:pPr>
      <w:r w:rsidRPr="0053683F">
        <w:rPr>
          <w:rFonts w:cs="Times New Roman"/>
          <w:iCs/>
        </w:rPr>
        <w:t>The formula for blended energy cost is:</w:t>
      </w:r>
    </w:p>
    <w:p w14:paraId="41A575FD" w14:textId="77777777" w:rsidR="00913D24" w:rsidRDefault="00913D24" w:rsidP="00913D24">
      <m:oMathPara>
        <m:oMath>
          <m:r>
            <m:rPr>
              <m:sty m:val="p"/>
            </m:rPr>
            <w:rPr>
              <w:rFonts w:ascii="Cambria Math" w:hAnsi="Cambria Math"/>
            </w:rPr>
            <m:t xml:space="preserve">Blended Energy Cost </m:t>
          </m:r>
          <m:d>
            <m:dPr>
              <m:ctrlPr>
                <w:rPr>
                  <w:rFonts w:ascii="Cambria Math" w:hAnsi="Cambria Math"/>
                </w:rPr>
              </m:ctrlPr>
            </m:dPr>
            <m:e>
              <m:f>
                <m:fPr>
                  <m:ctrlPr>
                    <w:rPr>
                      <w:rFonts w:ascii="Cambria Math" w:hAnsi="Cambria Math"/>
                    </w:rPr>
                  </m:ctrlPr>
                </m:fPr>
                <m:num>
                  <m:r>
                    <m:rPr>
                      <m:sty m:val="p"/>
                    </m:rPr>
                    <w:rPr>
                      <w:rFonts w:ascii="Cambria Math" w:hAnsi="Cambria Math"/>
                    </w:rPr>
                    <m:t>$</m:t>
                  </m:r>
                </m:num>
                <m:den>
                  <m:r>
                    <m:rPr>
                      <m:sty m:val="p"/>
                    </m:rPr>
                    <w:rPr>
                      <w:rFonts w:ascii="Cambria Math" w:hAnsi="Cambria Math"/>
                    </w:rPr>
                    <m:t>MMBtu</m:t>
                  </m:r>
                </m:den>
              </m:f>
            </m:e>
          </m:d>
          <m:r>
            <m:rPr>
              <m:sty m:val="p"/>
            </m:rPr>
            <w:rPr>
              <w:rFonts w:ascii="Cambria Math" w:hAnsi="Cambria Math"/>
            </w:rPr>
            <m:t>=</m:t>
          </m:r>
          <m:nary>
            <m:naryPr>
              <m:chr m:val="∑"/>
              <m:limLoc m:val="undOvr"/>
              <m:supHide m:val="1"/>
              <m:ctrlPr>
                <w:rPr>
                  <w:rFonts w:ascii="Cambria Math" w:hAnsi="Cambria Math"/>
                </w:rPr>
              </m:ctrlPr>
            </m:naryPr>
            <m:sub>
              <m:r>
                <m:rPr>
                  <m:sty m:val="p"/>
                </m:rPr>
                <w:rPr>
                  <w:rFonts w:ascii="Cambria Math" w:hAnsi="Cambria Math"/>
                </w:rPr>
                <m:t>For each fuel type</m:t>
              </m:r>
            </m:sub>
            <m:sup/>
            <m:e>
              <m:d>
                <m:dPr>
                  <m:ctrlPr>
                    <w:rPr>
                      <w:rFonts w:ascii="Cambria Math" w:hAnsi="Cambria Math"/>
                    </w:rPr>
                  </m:ctrlPr>
                </m:dPr>
                <m:e>
                  <m:r>
                    <m:rPr>
                      <m:sty m:val="p"/>
                    </m:rPr>
                    <w:rPr>
                      <w:rFonts w:ascii="Cambria Math" w:hAnsi="Cambria Math"/>
                    </w:rPr>
                    <m:t xml:space="preserve">% Energy Savings </m:t>
                  </m:r>
                </m:e>
              </m:d>
              <m:r>
                <m:rPr>
                  <m:sty m:val="p"/>
                </m:rPr>
                <w:rPr>
                  <w:rFonts w:ascii="Cambria Math" w:hAnsi="Cambria Math"/>
                </w:rPr>
                <m:t>×(Unit Energy Cost)</m:t>
              </m:r>
            </m:e>
          </m:nary>
        </m:oMath>
      </m:oMathPara>
    </w:p>
    <w:p w14:paraId="384EE26F" w14:textId="77777777" w:rsidR="0053683F" w:rsidRDefault="0053683F" w:rsidP="0053683F">
      <w:pPr>
        <w:pStyle w:val="Heading3"/>
        <w:spacing w:after="0" w:line="480" w:lineRule="auto"/>
      </w:pPr>
      <w:bookmarkStart w:id="179" w:name="_Ref183445604"/>
      <w:bookmarkStart w:id="180" w:name="_Toc186208450"/>
      <w:bookmarkStart w:id="181" w:name="_Toc186722113"/>
      <w:r>
        <w:t>Calculation of Average Annual Energy Intensity Improvement</w:t>
      </w:r>
      <w:bookmarkEnd w:id="181"/>
    </w:p>
    <w:p w14:paraId="306BD131" w14:textId="3506C938" w:rsidR="0053683F" w:rsidRPr="0053683F" w:rsidRDefault="0053683F" w:rsidP="0053683F">
      <w:pPr>
        <w:pStyle w:val="Caption"/>
        <w:spacing w:before="0" w:after="0" w:line="480" w:lineRule="auto"/>
        <w:rPr>
          <w:b w:val="0"/>
          <w:bCs w:val="0"/>
        </w:rPr>
      </w:pPr>
      <w:r w:rsidRPr="0053683F">
        <w:rPr>
          <w:b w:val="0"/>
          <w:bCs w:val="0"/>
        </w:rPr>
        <w:t>The process for this calculation is explained in the DOE BP Report titled “Energy Intensity Baselining and Tracking Guidance”, which can be used with the companion tool Energy Performance Indicator software tool (EnPI). The company first chooses boundary and a baseline year. Then, relevant variables are identified, and data is</w:t>
      </w:r>
      <w:r>
        <w:rPr>
          <w:b w:val="0"/>
          <w:bCs w:val="0"/>
        </w:rPr>
        <w:t xml:space="preserve"> gathered.</w:t>
      </w:r>
    </w:p>
    <w:p w14:paraId="710F48FE" w14:textId="77777777" w:rsidR="0053683F" w:rsidRPr="0053683F" w:rsidRDefault="0053683F" w:rsidP="0053683F"/>
    <w:p w14:paraId="03AC43DB" w14:textId="6F06FBBC" w:rsidR="00913D24" w:rsidRPr="00EB4B04" w:rsidRDefault="00913D24" w:rsidP="006D5290">
      <w:pPr>
        <w:pStyle w:val="Caption"/>
        <w:spacing w:after="0"/>
        <w:rPr>
          <w:b w:val="0"/>
          <w:bCs w:val="0"/>
        </w:rPr>
      </w:pPr>
      <w:r w:rsidRPr="00EB4B04">
        <w:rPr>
          <w:b w:val="0"/>
        </w:rPr>
        <w:lastRenderedPageBreak/>
        <w:t xml:space="preserve">Table </w:t>
      </w:r>
      <w:r w:rsidRPr="00EB4B04">
        <w:rPr>
          <w:b w:val="0"/>
          <w:bCs w:val="0"/>
        </w:rPr>
        <w:fldChar w:fldCharType="begin"/>
      </w:r>
      <w:r w:rsidRPr="00EB4B04">
        <w:rPr>
          <w:b w:val="0"/>
        </w:rPr>
        <w:instrText xml:space="preserve"> SEQ Table \* ARABIC </w:instrText>
      </w:r>
      <w:r w:rsidRPr="00EB4B04">
        <w:rPr>
          <w:b w:val="0"/>
          <w:bCs w:val="0"/>
        </w:rPr>
        <w:fldChar w:fldCharType="separate"/>
      </w:r>
      <w:r w:rsidR="00614BEC">
        <w:rPr>
          <w:b w:val="0"/>
          <w:noProof/>
        </w:rPr>
        <w:t>26</w:t>
      </w:r>
      <w:r w:rsidRPr="00EB4B04">
        <w:rPr>
          <w:b w:val="0"/>
          <w:bCs w:val="0"/>
        </w:rPr>
        <w:fldChar w:fldCharType="end"/>
      </w:r>
      <w:bookmarkEnd w:id="179"/>
      <w:r>
        <w:rPr>
          <w:b w:val="0"/>
        </w:rPr>
        <w:t>: Energy Cost Assumptions used in Progress Reports from 2018 to 2020</w:t>
      </w:r>
      <w:bookmarkEnd w:id="180"/>
    </w:p>
    <w:tbl>
      <w:tblPr>
        <w:tblW w:w="8644" w:type="dxa"/>
        <w:tblLook w:val="04A0" w:firstRow="1" w:lastRow="0" w:firstColumn="1" w:lastColumn="0" w:noHBand="0" w:noVBand="1"/>
      </w:tblPr>
      <w:tblGrid>
        <w:gridCol w:w="1428"/>
        <w:gridCol w:w="1903"/>
        <w:gridCol w:w="1771"/>
        <w:gridCol w:w="1771"/>
        <w:gridCol w:w="1771"/>
      </w:tblGrid>
      <w:tr w:rsidR="00913D24" w:rsidRPr="00DD585E" w14:paraId="2DC16F2E" w14:textId="77777777" w:rsidTr="006D5290">
        <w:trPr>
          <w:trHeight w:val="847"/>
        </w:trPr>
        <w:tc>
          <w:tcPr>
            <w:tcW w:w="0" w:type="auto"/>
            <w:tcBorders>
              <w:top w:val="single" w:sz="8" w:space="0" w:color="auto"/>
              <w:left w:val="single" w:sz="8" w:space="0" w:color="auto"/>
              <w:bottom w:val="single" w:sz="4" w:space="0" w:color="auto"/>
              <w:right w:val="single" w:sz="4" w:space="0" w:color="auto"/>
            </w:tcBorders>
            <w:shd w:val="clear" w:color="auto" w:fill="D9D9D9" w:themeFill="background1" w:themeFillShade="D9"/>
            <w:vAlign w:val="center"/>
            <w:hideMark/>
          </w:tcPr>
          <w:p w14:paraId="02B3CCFA" w14:textId="77777777" w:rsidR="00913D24" w:rsidRPr="00DD585E" w:rsidRDefault="00913D24" w:rsidP="004C7E64">
            <w:pPr>
              <w:spacing w:after="0" w:line="240" w:lineRule="auto"/>
              <w:jc w:val="center"/>
              <w:rPr>
                <w:rFonts w:cs="Times New Roman"/>
                <w:b/>
                <w:bCs/>
                <w:sz w:val="22"/>
              </w:rPr>
            </w:pPr>
            <w:r w:rsidRPr="00DD585E">
              <w:rPr>
                <w:rFonts w:cs="Times New Roman"/>
                <w:b/>
                <w:bCs/>
                <w:sz w:val="22"/>
              </w:rPr>
              <w:t>Fuel Type</w:t>
            </w:r>
          </w:p>
        </w:tc>
        <w:tc>
          <w:tcPr>
            <w:tcW w:w="0" w:type="auto"/>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46CB50F0" w14:textId="77777777" w:rsidR="00913D24" w:rsidRPr="00DD585E" w:rsidRDefault="00913D24" w:rsidP="004C7E64">
            <w:pPr>
              <w:spacing w:after="0" w:line="240" w:lineRule="auto"/>
              <w:jc w:val="center"/>
              <w:rPr>
                <w:rFonts w:cs="Times New Roman"/>
                <w:b/>
                <w:bCs/>
                <w:sz w:val="22"/>
              </w:rPr>
            </w:pPr>
            <w:r w:rsidRPr="00DD585E">
              <w:rPr>
                <w:rFonts w:cs="Times New Roman"/>
                <w:b/>
                <w:bCs/>
                <w:sz w:val="22"/>
              </w:rPr>
              <w:t>% Energy Savings by Fuel Type</w:t>
            </w:r>
          </w:p>
        </w:tc>
        <w:tc>
          <w:tcPr>
            <w:tcW w:w="0" w:type="auto"/>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00ECD0EC" w14:textId="77777777" w:rsidR="00913D24" w:rsidRDefault="00913D24" w:rsidP="004C7E64">
            <w:pPr>
              <w:spacing w:after="0" w:line="240" w:lineRule="auto"/>
              <w:jc w:val="center"/>
              <w:rPr>
                <w:rFonts w:cs="Times New Roman"/>
                <w:b/>
                <w:bCs/>
                <w:sz w:val="22"/>
              </w:rPr>
            </w:pPr>
            <w:r w:rsidRPr="00DD585E">
              <w:rPr>
                <w:rFonts w:cs="Times New Roman"/>
                <w:b/>
                <w:bCs/>
                <w:sz w:val="22"/>
              </w:rPr>
              <w:t xml:space="preserve">2018 Unit Energy Costs </w:t>
            </w:r>
          </w:p>
          <w:p w14:paraId="1817AE07" w14:textId="77777777" w:rsidR="00913D24" w:rsidRPr="00DD585E" w:rsidRDefault="00913D24" w:rsidP="004C7E64">
            <w:pPr>
              <w:spacing w:after="0" w:line="240" w:lineRule="auto"/>
              <w:jc w:val="center"/>
              <w:rPr>
                <w:rFonts w:cs="Times New Roman"/>
                <w:b/>
                <w:bCs/>
                <w:sz w:val="22"/>
              </w:rPr>
            </w:pPr>
            <w:r w:rsidRPr="00DD585E">
              <w:rPr>
                <w:rFonts w:cs="Times New Roman"/>
                <w:b/>
                <w:bCs/>
                <w:sz w:val="22"/>
              </w:rPr>
              <w:t>($/MMBtu)</w:t>
            </w:r>
          </w:p>
        </w:tc>
        <w:tc>
          <w:tcPr>
            <w:tcW w:w="0" w:type="auto"/>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5F7BF02D" w14:textId="77777777" w:rsidR="00913D24" w:rsidRDefault="00913D24" w:rsidP="004C7E64">
            <w:pPr>
              <w:spacing w:after="0" w:line="240" w:lineRule="auto"/>
              <w:jc w:val="center"/>
              <w:rPr>
                <w:rFonts w:cs="Times New Roman"/>
                <w:b/>
                <w:bCs/>
                <w:sz w:val="22"/>
              </w:rPr>
            </w:pPr>
            <w:r w:rsidRPr="00DD585E">
              <w:rPr>
                <w:rFonts w:cs="Times New Roman"/>
                <w:b/>
                <w:bCs/>
                <w:sz w:val="22"/>
              </w:rPr>
              <w:t xml:space="preserve">2019 Unit Energy Costs </w:t>
            </w:r>
          </w:p>
          <w:p w14:paraId="30B9C514" w14:textId="77777777" w:rsidR="00913D24" w:rsidRPr="00DD585E" w:rsidRDefault="00913D24" w:rsidP="004C7E64">
            <w:pPr>
              <w:spacing w:after="0" w:line="240" w:lineRule="auto"/>
              <w:jc w:val="center"/>
              <w:rPr>
                <w:rFonts w:cs="Times New Roman"/>
                <w:b/>
                <w:bCs/>
                <w:sz w:val="22"/>
              </w:rPr>
            </w:pPr>
            <w:r w:rsidRPr="00DD585E">
              <w:rPr>
                <w:rFonts w:cs="Times New Roman"/>
                <w:b/>
                <w:bCs/>
                <w:sz w:val="22"/>
              </w:rPr>
              <w:t>($/MMBtu)</w:t>
            </w:r>
          </w:p>
        </w:tc>
        <w:tc>
          <w:tcPr>
            <w:tcW w:w="0" w:type="auto"/>
            <w:tcBorders>
              <w:top w:val="single" w:sz="8" w:space="0" w:color="auto"/>
              <w:left w:val="nil"/>
              <w:bottom w:val="single" w:sz="4" w:space="0" w:color="auto"/>
              <w:right w:val="single" w:sz="8" w:space="0" w:color="auto"/>
            </w:tcBorders>
            <w:shd w:val="clear" w:color="auto" w:fill="D9D9D9" w:themeFill="background1" w:themeFillShade="D9"/>
            <w:vAlign w:val="center"/>
            <w:hideMark/>
          </w:tcPr>
          <w:p w14:paraId="61CA6070" w14:textId="77777777" w:rsidR="00913D24" w:rsidRDefault="00913D24" w:rsidP="004C7E64">
            <w:pPr>
              <w:spacing w:after="0" w:line="240" w:lineRule="auto"/>
              <w:jc w:val="center"/>
              <w:rPr>
                <w:rFonts w:cs="Times New Roman"/>
                <w:b/>
                <w:bCs/>
                <w:sz w:val="22"/>
              </w:rPr>
            </w:pPr>
            <w:r w:rsidRPr="00DD585E">
              <w:rPr>
                <w:rFonts w:cs="Times New Roman"/>
                <w:b/>
                <w:bCs/>
                <w:sz w:val="22"/>
              </w:rPr>
              <w:t xml:space="preserve">2020 Unit Energy Costs </w:t>
            </w:r>
          </w:p>
          <w:p w14:paraId="2BE2902A" w14:textId="77777777" w:rsidR="00913D24" w:rsidRPr="00DD585E" w:rsidRDefault="00913D24" w:rsidP="004C7E64">
            <w:pPr>
              <w:spacing w:after="0" w:line="240" w:lineRule="auto"/>
              <w:jc w:val="center"/>
              <w:rPr>
                <w:rFonts w:cs="Times New Roman"/>
                <w:b/>
                <w:bCs/>
                <w:sz w:val="22"/>
              </w:rPr>
            </w:pPr>
            <w:r w:rsidRPr="00DD585E">
              <w:rPr>
                <w:rFonts w:cs="Times New Roman"/>
                <w:b/>
                <w:bCs/>
                <w:sz w:val="22"/>
              </w:rPr>
              <w:t>($/MMBtu)</w:t>
            </w:r>
          </w:p>
        </w:tc>
      </w:tr>
      <w:tr w:rsidR="00913D24" w:rsidRPr="00DD585E" w14:paraId="200A1BE5" w14:textId="77777777" w:rsidTr="006D5290">
        <w:trPr>
          <w:trHeight w:val="384"/>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70D2FBF8" w14:textId="77777777" w:rsidR="00913D24" w:rsidRPr="00DD585E" w:rsidRDefault="00913D24" w:rsidP="004C7E64">
            <w:pPr>
              <w:spacing w:after="0" w:line="240" w:lineRule="auto"/>
              <w:jc w:val="center"/>
              <w:rPr>
                <w:rFonts w:cs="Times New Roman"/>
                <w:b/>
                <w:bCs/>
                <w:sz w:val="22"/>
              </w:rPr>
            </w:pPr>
            <w:r w:rsidRPr="00DD585E">
              <w:rPr>
                <w:rFonts w:cs="Times New Roman"/>
                <w:b/>
                <w:bCs/>
                <w:sz w:val="22"/>
              </w:rPr>
              <w:t>Natural Gas</w:t>
            </w:r>
          </w:p>
        </w:tc>
        <w:tc>
          <w:tcPr>
            <w:tcW w:w="0" w:type="auto"/>
            <w:tcBorders>
              <w:top w:val="nil"/>
              <w:left w:val="nil"/>
              <w:bottom w:val="single" w:sz="4" w:space="0" w:color="auto"/>
              <w:right w:val="single" w:sz="4" w:space="0" w:color="auto"/>
            </w:tcBorders>
            <w:shd w:val="clear" w:color="auto" w:fill="auto"/>
            <w:vAlign w:val="center"/>
            <w:hideMark/>
          </w:tcPr>
          <w:p w14:paraId="69194523" w14:textId="77777777" w:rsidR="00913D24" w:rsidRPr="00DD585E" w:rsidRDefault="00913D24" w:rsidP="004C7E64">
            <w:pPr>
              <w:spacing w:after="0" w:line="240" w:lineRule="auto"/>
              <w:jc w:val="center"/>
              <w:rPr>
                <w:rFonts w:cs="Times New Roman"/>
                <w:sz w:val="22"/>
              </w:rPr>
            </w:pPr>
            <w:r w:rsidRPr="00DD585E">
              <w:rPr>
                <w:rFonts w:cs="Times New Roman"/>
                <w:sz w:val="22"/>
              </w:rPr>
              <w:t>64.79%</w:t>
            </w:r>
          </w:p>
        </w:tc>
        <w:tc>
          <w:tcPr>
            <w:tcW w:w="0" w:type="auto"/>
            <w:tcBorders>
              <w:top w:val="nil"/>
              <w:left w:val="nil"/>
              <w:bottom w:val="single" w:sz="4" w:space="0" w:color="auto"/>
              <w:right w:val="single" w:sz="4" w:space="0" w:color="auto"/>
            </w:tcBorders>
            <w:shd w:val="clear" w:color="auto" w:fill="auto"/>
            <w:vAlign w:val="center"/>
            <w:hideMark/>
          </w:tcPr>
          <w:p w14:paraId="097E4D39" w14:textId="77777777" w:rsidR="00913D24" w:rsidRPr="00DD585E" w:rsidRDefault="00913D24" w:rsidP="004C7E64">
            <w:pPr>
              <w:spacing w:after="0" w:line="240" w:lineRule="auto"/>
              <w:jc w:val="center"/>
              <w:rPr>
                <w:rFonts w:cs="Times New Roman"/>
                <w:sz w:val="22"/>
              </w:rPr>
            </w:pPr>
            <w:r w:rsidRPr="00DD585E">
              <w:rPr>
                <w:rFonts w:cs="Times New Roman"/>
                <w:sz w:val="22"/>
              </w:rPr>
              <w:t>$4.08</w:t>
            </w:r>
          </w:p>
        </w:tc>
        <w:tc>
          <w:tcPr>
            <w:tcW w:w="0" w:type="auto"/>
            <w:tcBorders>
              <w:top w:val="nil"/>
              <w:left w:val="nil"/>
              <w:bottom w:val="single" w:sz="4" w:space="0" w:color="auto"/>
              <w:right w:val="single" w:sz="4" w:space="0" w:color="auto"/>
            </w:tcBorders>
            <w:shd w:val="clear" w:color="auto" w:fill="auto"/>
            <w:vAlign w:val="center"/>
            <w:hideMark/>
          </w:tcPr>
          <w:p w14:paraId="4D6540B3" w14:textId="77777777" w:rsidR="00913D24" w:rsidRPr="00DD585E" w:rsidRDefault="00913D24" w:rsidP="004C7E64">
            <w:pPr>
              <w:spacing w:after="0" w:line="240" w:lineRule="auto"/>
              <w:jc w:val="center"/>
              <w:rPr>
                <w:rFonts w:cs="Times New Roman"/>
                <w:sz w:val="22"/>
              </w:rPr>
            </w:pPr>
            <w:r w:rsidRPr="00DD585E">
              <w:rPr>
                <w:rFonts w:cs="Times New Roman"/>
                <w:sz w:val="22"/>
              </w:rPr>
              <w:t>$3.80</w:t>
            </w:r>
          </w:p>
        </w:tc>
        <w:tc>
          <w:tcPr>
            <w:tcW w:w="0" w:type="auto"/>
            <w:tcBorders>
              <w:top w:val="nil"/>
              <w:left w:val="nil"/>
              <w:bottom w:val="single" w:sz="4" w:space="0" w:color="auto"/>
              <w:right w:val="single" w:sz="8" w:space="0" w:color="auto"/>
            </w:tcBorders>
            <w:shd w:val="clear" w:color="auto" w:fill="auto"/>
            <w:vAlign w:val="center"/>
            <w:hideMark/>
          </w:tcPr>
          <w:p w14:paraId="406FE752" w14:textId="77777777" w:rsidR="00913D24" w:rsidRPr="00DD585E" w:rsidRDefault="00913D24" w:rsidP="004C7E64">
            <w:pPr>
              <w:spacing w:after="0" w:line="240" w:lineRule="auto"/>
              <w:jc w:val="center"/>
              <w:rPr>
                <w:rFonts w:cs="Times New Roman"/>
                <w:sz w:val="22"/>
              </w:rPr>
            </w:pPr>
            <w:r w:rsidRPr="00DD585E">
              <w:rPr>
                <w:rFonts w:cs="Times New Roman"/>
                <w:sz w:val="22"/>
              </w:rPr>
              <w:t>$3.20</w:t>
            </w:r>
          </w:p>
        </w:tc>
      </w:tr>
      <w:tr w:rsidR="00913D24" w:rsidRPr="00DD585E" w14:paraId="77AF214E" w14:textId="77777777" w:rsidTr="006D5290">
        <w:trPr>
          <w:trHeight w:val="319"/>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EDCD145" w14:textId="77777777" w:rsidR="00913D24" w:rsidRPr="00DD585E" w:rsidRDefault="00913D24" w:rsidP="004C7E64">
            <w:pPr>
              <w:spacing w:after="0" w:line="240" w:lineRule="auto"/>
              <w:jc w:val="center"/>
              <w:rPr>
                <w:rFonts w:cs="Times New Roman"/>
                <w:b/>
                <w:bCs/>
                <w:sz w:val="22"/>
              </w:rPr>
            </w:pPr>
            <w:r w:rsidRPr="00DD585E">
              <w:rPr>
                <w:rFonts w:cs="Times New Roman"/>
                <w:b/>
                <w:bCs/>
                <w:sz w:val="22"/>
              </w:rPr>
              <w:t>Electricity</w:t>
            </w:r>
          </w:p>
        </w:tc>
        <w:tc>
          <w:tcPr>
            <w:tcW w:w="0" w:type="auto"/>
            <w:tcBorders>
              <w:top w:val="nil"/>
              <w:left w:val="nil"/>
              <w:bottom w:val="single" w:sz="4" w:space="0" w:color="auto"/>
              <w:right w:val="single" w:sz="4" w:space="0" w:color="auto"/>
            </w:tcBorders>
            <w:shd w:val="clear" w:color="auto" w:fill="auto"/>
            <w:vAlign w:val="center"/>
            <w:hideMark/>
          </w:tcPr>
          <w:p w14:paraId="38551CEF" w14:textId="77777777" w:rsidR="00913D24" w:rsidRPr="00DD585E" w:rsidRDefault="00913D24" w:rsidP="004C7E64">
            <w:pPr>
              <w:spacing w:after="0" w:line="240" w:lineRule="auto"/>
              <w:jc w:val="center"/>
              <w:rPr>
                <w:rFonts w:cs="Times New Roman"/>
                <w:sz w:val="22"/>
              </w:rPr>
            </w:pPr>
            <w:r w:rsidRPr="00DD585E">
              <w:rPr>
                <w:rFonts w:cs="Times New Roman"/>
                <w:sz w:val="22"/>
              </w:rPr>
              <w:t>20.82%</w:t>
            </w:r>
          </w:p>
        </w:tc>
        <w:tc>
          <w:tcPr>
            <w:tcW w:w="0" w:type="auto"/>
            <w:tcBorders>
              <w:top w:val="nil"/>
              <w:left w:val="nil"/>
              <w:bottom w:val="single" w:sz="4" w:space="0" w:color="auto"/>
              <w:right w:val="single" w:sz="4" w:space="0" w:color="auto"/>
            </w:tcBorders>
            <w:shd w:val="clear" w:color="auto" w:fill="auto"/>
            <w:vAlign w:val="center"/>
            <w:hideMark/>
          </w:tcPr>
          <w:p w14:paraId="3443C0A3" w14:textId="77777777" w:rsidR="00913D24" w:rsidRPr="00DD585E" w:rsidRDefault="00913D24" w:rsidP="004C7E64">
            <w:pPr>
              <w:spacing w:after="0" w:line="240" w:lineRule="auto"/>
              <w:jc w:val="center"/>
              <w:rPr>
                <w:rFonts w:cs="Times New Roman"/>
                <w:sz w:val="22"/>
              </w:rPr>
            </w:pPr>
            <w:r w:rsidRPr="00DD585E">
              <w:rPr>
                <w:rFonts w:cs="Times New Roman"/>
                <w:sz w:val="22"/>
              </w:rPr>
              <w:t>$5.97</w:t>
            </w:r>
          </w:p>
        </w:tc>
        <w:tc>
          <w:tcPr>
            <w:tcW w:w="0" w:type="auto"/>
            <w:tcBorders>
              <w:top w:val="nil"/>
              <w:left w:val="nil"/>
              <w:bottom w:val="single" w:sz="4" w:space="0" w:color="auto"/>
              <w:right w:val="single" w:sz="4" w:space="0" w:color="auto"/>
            </w:tcBorders>
            <w:shd w:val="clear" w:color="auto" w:fill="auto"/>
            <w:vAlign w:val="center"/>
            <w:hideMark/>
          </w:tcPr>
          <w:p w14:paraId="2641EF74" w14:textId="77777777" w:rsidR="00913D24" w:rsidRPr="00DD585E" w:rsidRDefault="00913D24" w:rsidP="004C7E64">
            <w:pPr>
              <w:spacing w:after="0" w:line="240" w:lineRule="auto"/>
              <w:jc w:val="center"/>
              <w:rPr>
                <w:rFonts w:cs="Times New Roman"/>
                <w:sz w:val="22"/>
              </w:rPr>
            </w:pPr>
            <w:r w:rsidRPr="00DD585E">
              <w:rPr>
                <w:rFonts w:cs="Times New Roman"/>
                <w:sz w:val="22"/>
              </w:rPr>
              <w:t>$5.89</w:t>
            </w:r>
          </w:p>
        </w:tc>
        <w:tc>
          <w:tcPr>
            <w:tcW w:w="0" w:type="auto"/>
            <w:tcBorders>
              <w:top w:val="nil"/>
              <w:left w:val="nil"/>
              <w:bottom w:val="single" w:sz="4" w:space="0" w:color="auto"/>
              <w:right w:val="single" w:sz="8" w:space="0" w:color="auto"/>
            </w:tcBorders>
            <w:shd w:val="clear" w:color="auto" w:fill="auto"/>
            <w:vAlign w:val="center"/>
            <w:hideMark/>
          </w:tcPr>
          <w:p w14:paraId="4A8BFE7F" w14:textId="77777777" w:rsidR="00913D24" w:rsidRPr="00DD585E" w:rsidRDefault="00913D24" w:rsidP="004C7E64">
            <w:pPr>
              <w:spacing w:after="0" w:line="240" w:lineRule="auto"/>
              <w:jc w:val="center"/>
              <w:rPr>
                <w:rFonts w:cs="Times New Roman"/>
                <w:sz w:val="22"/>
              </w:rPr>
            </w:pPr>
            <w:r w:rsidRPr="00DD585E">
              <w:rPr>
                <w:rFonts w:cs="Times New Roman"/>
                <w:sz w:val="22"/>
              </w:rPr>
              <w:t>$5.74</w:t>
            </w:r>
          </w:p>
        </w:tc>
      </w:tr>
      <w:tr w:rsidR="00913D24" w:rsidRPr="00DD585E" w14:paraId="65B51948" w14:textId="77777777" w:rsidTr="006D5290">
        <w:trPr>
          <w:trHeight w:val="319"/>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49D9F01" w14:textId="77777777" w:rsidR="00913D24" w:rsidRPr="00DD585E" w:rsidRDefault="00913D24" w:rsidP="004C7E64">
            <w:pPr>
              <w:spacing w:after="0" w:line="240" w:lineRule="auto"/>
              <w:jc w:val="center"/>
              <w:rPr>
                <w:rFonts w:cs="Times New Roman"/>
                <w:b/>
                <w:bCs/>
                <w:sz w:val="22"/>
              </w:rPr>
            </w:pPr>
            <w:r w:rsidRPr="00DD585E">
              <w:rPr>
                <w:rFonts w:cs="Times New Roman"/>
                <w:b/>
                <w:bCs/>
                <w:sz w:val="22"/>
              </w:rPr>
              <w:t>Coal</w:t>
            </w:r>
          </w:p>
        </w:tc>
        <w:tc>
          <w:tcPr>
            <w:tcW w:w="0" w:type="auto"/>
            <w:tcBorders>
              <w:top w:val="nil"/>
              <w:left w:val="nil"/>
              <w:bottom w:val="single" w:sz="4" w:space="0" w:color="auto"/>
              <w:right w:val="single" w:sz="4" w:space="0" w:color="auto"/>
            </w:tcBorders>
            <w:shd w:val="clear" w:color="auto" w:fill="auto"/>
            <w:vAlign w:val="center"/>
            <w:hideMark/>
          </w:tcPr>
          <w:p w14:paraId="7DE9B1F7" w14:textId="77777777" w:rsidR="00913D24" w:rsidRPr="00DD585E" w:rsidRDefault="00913D24" w:rsidP="004C7E64">
            <w:pPr>
              <w:spacing w:after="0" w:line="240" w:lineRule="auto"/>
              <w:jc w:val="center"/>
              <w:rPr>
                <w:rFonts w:cs="Times New Roman"/>
                <w:sz w:val="22"/>
              </w:rPr>
            </w:pPr>
            <w:r w:rsidRPr="00DD585E">
              <w:rPr>
                <w:rFonts w:cs="Times New Roman"/>
                <w:sz w:val="22"/>
              </w:rPr>
              <w:t>9.88%</w:t>
            </w:r>
          </w:p>
        </w:tc>
        <w:tc>
          <w:tcPr>
            <w:tcW w:w="0" w:type="auto"/>
            <w:tcBorders>
              <w:top w:val="nil"/>
              <w:left w:val="nil"/>
              <w:bottom w:val="single" w:sz="4" w:space="0" w:color="auto"/>
              <w:right w:val="single" w:sz="4" w:space="0" w:color="auto"/>
            </w:tcBorders>
            <w:shd w:val="clear" w:color="auto" w:fill="auto"/>
            <w:vAlign w:val="center"/>
            <w:hideMark/>
          </w:tcPr>
          <w:p w14:paraId="095D5150" w14:textId="77777777" w:rsidR="00913D24" w:rsidRPr="00DD585E" w:rsidRDefault="00913D24" w:rsidP="004C7E64">
            <w:pPr>
              <w:spacing w:after="0" w:line="240" w:lineRule="auto"/>
              <w:jc w:val="center"/>
              <w:rPr>
                <w:rFonts w:cs="Times New Roman"/>
                <w:sz w:val="22"/>
              </w:rPr>
            </w:pPr>
            <w:r w:rsidRPr="00DD585E">
              <w:rPr>
                <w:rFonts w:cs="Times New Roman"/>
                <w:sz w:val="22"/>
              </w:rPr>
              <w:t>$2.45</w:t>
            </w:r>
          </w:p>
        </w:tc>
        <w:tc>
          <w:tcPr>
            <w:tcW w:w="0" w:type="auto"/>
            <w:tcBorders>
              <w:top w:val="nil"/>
              <w:left w:val="nil"/>
              <w:bottom w:val="single" w:sz="4" w:space="0" w:color="auto"/>
              <w:right w:val="single" w:sz="4" w:space="0" w:color="auto"/>
            </w:tcBorders>
            <w:shd w:val="clear" w:color="auto" w:fill="auto"/>
            <w:vAlign w:val="center"/>
            <w:hideMark/>
          </w:tcPr>
          <w:p w14:paraId="5C0511D9" w14:textId="77777777" w:rsidR="00913D24" w:rsidRPr="00DD585E" w:rsidRDefault="00913D24" w:rsidP="004C7E64">
            <w:pPr>
              <w:spacing w:after="0" w:line="240" w:lineRule="auto"/>
              <w:jc w:val="center"/>
              <w:rPr>
                <w:rFonts w:cs="Times New Roman"/>
                <w:sz w:val="22"/>
              </w:rPr>
            </w:pPr>
            <w:r w:rsidRPr="00DD585E">
              <w:rPr>
                <w:rFonts w:cs="Times New Roman"/>
                <w:sz w:val="22"/>
              </w:rPr>
              <w:t>$2.45</w:t>
            </w:r>
          </w:p>
        </w:tc>
        <w:tc>
          <w:tcPr>
            <w:tcW w:w="0" w:type="auto"/>
            <w:tcBorders>
              <w:top w:val="nil"/>
              <w:left w:val="nil"/>
              <w:bottom w:val="single" w:sz="4" w:space="0" w:color="auto"/>
              <w:right w:val="single" w:sz="8" w:space="0" w:color="auto"/>
            </w:tcBorders>
            <w:shd w:val="clear" w:color="auto" w:fill="auto"/>
            <w:vAlign w:val="center"/>
            <w:hideMark/>
          </w:tcPr>
          <w:p w14:paraId="498A9CFB" w14:textId="77777777" w:rsidR="00913D24" w:rsidRPr="00DD585E" w:rsidRDefault="00913D24" w:rsidP="004C7E64">
            <w:pPr>
              <w:spacing w:after="0" w:line="240" w:lineRule="auto"/>
              <w:jc w:val="center"/>
              <w:rPr>
                <w:rFonts w:cs="Times New Roman"/>
                <w:sz w:val="22"/>
              </w:rPr>
            </w:pPr>
            <w:r w:rsidRPr="00DD585E">
              <w:rPr>
                <w:rFonts w:cs="Times New Roman"/>
                <w:sz w:val="22"/>
              </w:rPr>
              <w:t>$2.56</w:t>
            </w:r>
          </w:p>
        </w:tc>
      </w:tr>
      <w:tr w:rsidR="00913D24" w:rsidRPr="00DD585E" w14:paraId="43D90FF4" w14:textId="77777777" w:rsidTr="006D5290">
        <w:trPr>
          <w:trHeight w:val="384"/>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F97BFA9" w14:textId="77777777" w:rsidR="00913D24" w:rsidRPr="00DD585E" w:rsidRDefault="00913D24" w:rsidP="004C7E64">
            <w:pPr>
              <w:spacing w:after="0" w:line="240" w:lineRule="auto"/>
              <w:jc w:val="center"/>
              <w:rPr>
                <w:rFonts w:cs="Times New Roman"/>
                <w:b/>
                <w:bCs/>
                <w:sz w:val="22"/>
              </w:rPr>
            </w:pPr>
            <w:r w:rsidRPr="00DD585E">
              <w:rPr>
                <w:rFonts w:cs="Times New Roman"/>
                <w:b/>
                <w:bCs/>
                <w:sz w:val="22"/>
              </w:rPr>
              <w:t>Residual fuel oil</w:t>
            </w:r>
          </w:p>
        </w:tc>
        <w:tc>
          <w:tcPr>
            <w:tcW w:w="0" w:type="auto"/>
            <w:tcBorders>
              <w:top w:val="nil"/>
              <w:left w:val="nil"/>
              <w:bottom w:val="single" w:sz="4" w:space="0" w:color="auto"/>
              <w:right w:val="single" w:sz="4" w:space="0" w:color="auto"/>
            </w:tcBorders>
            <w:shd w:val="clear" w:color="auto" w:fill="auto"/>
            <w:vAlign w:val="center"/>
            <w:hideMark/>
          </w:tcPr>
          <w:p w14:paraId="2BA0B4CD" w14:textId="77777777" w:rsidR="00913D24" w:rsidRPr="00DD585E" w:rsidRDefault="00913D24" w:rsidP="004C7E64">
            <w:pPr>
              <w:spacing w:after="0" w:line="240" w:lineRule="auto"/>
              <w:jc w:val="center"/>
              <w:rPr>
                <w:rFonts w:cs="Times New Roman"/>
                <w:sz w:val="22"/>
              </w:rPr>
            </w:pPr>
            <w:r w:rsidRPr="00DD585E">
              <w:rPr>
                <w:rFonts w:cs="Times New Roman"/>
                <w:sz w:val="22"/>
              </w:rPr>
              <w:t>4.41%</w:t>
            </w:r>
          </w:p>
        </w:tc>
        <w:tc>
          <w:tcPr>
            <w:tcW w:w="0" w:type="auto"/>
            <w:tcBorders>
              <w:top w:val="nil"/>
              <w:left w:val="nil"/>
              <w:bottom w:val="single" w:sz="4" w:space="0" w:color="auto"/>
              <w:right w:val="single" w:sz="4" w:space="0" w:color="auto"/>
            </w:tcBorders>
            <w:shd w:val="clear" w:color="auto" w:fill="auto"/>
            <w:vAlign w:val="center"/>
            <w:hideMark/>
          </w:tcPr>
          <w:p w14:paraId="4F44E06F" w14:textId="77777777" w:rsidR="00913D24" w:rsidRPr="00DD585E" w:rsidRDefault="00913D24" w:rsidP="004C7E64">
            <w:pPr>
              <w:spacing w:after="0" w:line="240" w:lineRule="auto"/>
              <w:jc w:val="center"/>
              <w:rPr>
                <w:rFonts w:cs="Times New Roman"/>
                <w:sz w:val="22"/>
              </w:rPr>
            </w:pPr>
            <w:r w:rsidRPr="00DD585E">
              <w:rPr>
                <w:rFonts w:cs="Times New Roman"/>
                <w:sz w:val="22"/>
              </w:rPr>
              <w:t>$11.10</w:t>
            </w:r>
          </w:p>
        </w:tc>
        <w:tc>
          <w:tcPr>
            <w:tcW w:w="0" w:type="auto"/>
            <w:tcBorders>
              <w:top w:val="nil"/>
              <w:left w:val="nil"/>
              <w:bottom w:val="single" w:sz="4" w:space="0" w:color="auto"/>
              <w:right w:val="single" w:sz="4" w:space="0" w:color="auto"/>
            </w:tcBorders>
            <w:shd w:val="clear" w:color="auto" w:fill="auto"/>
            <w:vAlign w:val="center"/>
            <w:hideMark/>
          </w:tcPr>
          <w:p w14:paraId="2062D280" w14:textId="77777777" w:rsidR="00913D24" w:rsidRPr="00DD585E" w:rsidRDefault="00913D24" w:rsidP="004C7E64">
            <w:pPr>
              <w:spacing w:after="0" w:line="240" w:lineRule="auto"/>
              <w:jc w:val="center"/>
              <w:rPr>
                <w:rFonts w:cs="Times New Roman"/>
                <w:sz w:val="22"/>
              </w:rPr>
            </w:pPr>
            <w:r w:rsidRPr="00DD585E">
              <w:rPr>
                <w:rFonts w:cs="Times New Roman"/>
                <w:sz w:val="22"/>
              </w:rPr>
              <w:t>$10.58</w:t>
            </w:r>
          </w:p>
        </w:tc>
        <w:tc>
          <w:tcPr>
            <w:tcW w:w="0" w:type="auto"/>
            <w:tcBorders>
              <w:top w:val="nil"/>
              <w:left w:val="nil"/>
              <w:bottom w:val="single" w:sz="4" w:space="0" w:color="auto"/>
              <w:right w:val="single" w:sz="8" w:space="0" w:color="auto"/>
            </w:tcBorders>
            <w:shd w:val="clear" w:color="auto" w:fill="auto"/>
            <w:vAlign w:val="center"/>
            <w:hideMark/>
          </w:tcPr>
          <w:p w14:paraId="0A32399E" w14:textId="77777777" w:rsidR="00913D24" w:rsidRPr="00DD585E" w:rsidRDefault="00913D24" w:rsidP="004C7E64">
            <w:pPr>
              <w:spacing w:after="0" w:line="240" w:lineRule="auto"/>
              <w:jc w:val="center"/>
              <w:rPr>
                <w:rFonts w:cs="Times New Roman"/>
                <w:sz w:val="22"/>
              </w:rPr>
            </w:pPr>
            <w:r w:rsidRPr="00DD585E">
              <w:rPr>
                <w:rFonts w:cs="Times New Roman"/>
                <w:sz w:val="22"/>
              </w:rPr>
              <w:t>$8.32</w:t>
            </w:r>
          </w:p>
        </w:tc>
      </w:tr>
      <w:tr w:rsidR="00913D24" w:rsidRPr="00DD585E" w14:paraId="165D7F67" w14:textId="77777777" w:rsidTr="006D5290">
        <w:trPr>
          <w:trHeight w:val="384"/>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7945EE43" w14:textId="77777777" w:rsidR="00913D24" w:rsidRPr="00DD585E" w:rsidRDefault="00913D24" w:rsidP="004C7E64">
            <w:pPr>
              <w:spacing w:after="0" w:line="240" w:lineRule="auto"/>
              <w:jc w:val="center"/>
              <w:rPr>
                <w:rFonts w:cs="Times New Roman"/>
                <w:b/>
                <w:bCs/>
                <w:sz w:val="22"/>
              </w:rPr>
            </w:pPr>
            <w:r w:rsidRPr="00DD585E">
              <w:rPr>
                <w:rFonts w:cs="Times New Roman"/>
                <w:b/>
                <w:bCs/>
                <w:sz w:val="22"/>
              </w:rPr>
              <w:t>Distillate fuel oil</w:t>
            </w:r>
          </w:p>
        </w:tc>
        <w:tc>
          <w:tcPr>
            <w:tcW w:w="0" w:type="auto"/>
            <w:tcBorders>
              <w:top w:val="nil"/>
              <w:left w:val="nil"/>
              <w:bottom w:val="single" w:sz="4" w:space="0" w:color="auto"/>
              <w:right w:val="single" w:sz="4" w:space="0" w:color="auto"/>
            </w:tcBorders>
            <w:shd w:val="clear" w:color="auto" w:fill="auto"/>
            <w:vAlign w:val="center"/>
            <w:hideMark/>
          </w:tcPr>
          <w:p w14:paraId="0AD26C64" w14:textId="77777777" w:rsidR="00913D24" w:rsidRPr="00DD585E" w:rsidRDefault="00913D24" w:rsidP="004C7E64">
            <w:pPr>
              <w:spacing w:after="0" w:line="240" w:lineRule="auto"/>
              <w:jc w:val="center"/>
              <w:rPr>
                <w:rFonts w:cs="Times New Roman"/>
                <w:sz w:val="22"/>
              </w:rPr>
            </w:pPr>
            <w:r w:rsidRPr="00DD585E">
              <w:rPr>
                <w:rFonts w:cs="Times New Roman"/>
                <w:sz w:val="22"/>
              </w:rPr>
              <w:t>0.10%</w:t>
            </w:r>
          </w:p>
        </w:tc>
        <w:tc>
          <w:tcPr>
            <w:tcW w:w="0" w:type="auto"/>
            <w:tcBorders>
              <w:top w:val="nil"/>
              <w:left w:val="nil"/>
              <w:bottom w:val="single" w:sz="4" w:space="0" w:color="auto"/>
              <w:right w:val="single" w:sz="4" w:space="0" w:color="auto"/>
            </w:tcBorders>
            <w:shd w:val="clear" w:color="auto" w:fill="auto"/>
            <w:vAlign w:val="center"/>
            <w:hideMark/>
          </w:tcPr>
          <w:p w14:paraId="4594E91B" w14:textId="77777777" w:rsidR="00913D24" w:rsidRPr="00DD585E" w:rsidRDefault="00913D24" w:rsidP="004C7E64">
            <w:pPr>
              <w:spacing w:after="0" w:line="240" w:lineRule="auto"/>
              <w:jc w:val="center"/>
              <w:rPr>
                <w:rFonts w:cs="Times New Roman"/>
                <w:sz w:val="22"/>
              </w:rPr>
            </w:pPr>
            <w:r w:rsidRPr="00DD585E">
              <w:rPr>
                <w:rFonts w:cs="Times New Roman"/>
                <w:sz w:val="22"/>
              </w:rPr>
              <w:t>$16.93</w:t>
            </w:r>
          </w:p>
        </w:tc>
        <w:tc>
          <w:tcPr>
            <w:tcW w:w="0" w:type="auto"/>
            <w:tcBorders>
              <w:top w:val="nil"/>
              <w:left w:val="nil"/>
              <w:bottom w:val="single" w:sz="4" w:space="0" w:color="auto"/>
              <w:right w:val="single" w:sz="4" w:space="0" w:color="auto"/>
            </w:tcBorders>
            <w:shd w:val="clear" w:color="auto" w:fill="auto"/>
            <w:vAlign w:val="center"/>
            <w:hideMark/>
          </w:tcPr>
          <w:p w14:paraId="7CBF9429" w14:textId="77777777" w:rsidR="00913D24" w:rsidRPr="00DD585E" w:rsidRDefault="00913D24" w:rsidP="004C7E64">
            <w:pPr>
              <w:spacing w:after="0" w:line="240" w:lineRule="auto"/>
              <w:jc w:val="center"/>
              <w:rPr>
                <w:rFonts w:cs="Times New Roman"/>
                <w:sz w:val="22"/>
              </w:rPr>
            </w:pPr>
            <w:r w:rsidRPr="00DD585E">
              <w:rPr>
                <w:rFonts w:cs="Times New Roman"/>
                <w:sz w:val="22"/>
              </w:rPr>
              <w:t>$15.80</w:t>
            </w:r>
          </w:p>
        </w:tc>
        <w:tc>
          <w:tcPr>
            <w:tcW w:w="0" w:type="auto"/>
            <w:tcBorders>
              <w:top w:val="nil"/>
              <w:left w:val="nil"/>
              <w:bottom w:val="single" w:sz="4" w:space="0" w:color="auto"/>
              <w:right w:val="single" w:sz="8" w:space="0" w:color="auto"/>
            </w:tcBorders>
            <w:shd w:val="clear" w:color="auto" w:fill="auto"/>
            <w:vAlign w:val="center"/>
            <w:hideMark/>
          </w:tcPr>
          <w:p w14:paraId="5CA3E38D" w14:textId="77777777" w:rsidR="00913D24" w:rsidRPr="00DD585E" w:rsidRDefault="00913D24" w:rsidP="004C7E64">
            <w:pPr>
              <w:spacing w:after="0" w:line="240" w:lineRule="auto"/>
              <w:jc w:val="center"/>
              <w:rPr>
                <w:rFonts w:cs="Times New Roman"/>
                <w:sz w:val="22"/>
              </w:rPr>
            </w:pPr>
            <w:r w:rsidRPr="00DD585E">
              <w:rPr>
                <w:rFonts w:cs="Times New Roman"/>
                <w:sz w:val="22"/>
              </w:rPr>
              <w:t>$11.34</w:t>
            </w:r>
          </w:p>
        </w:tc>
      </w:tr>
      <w:tr w:rsidR="00913D24" w:rsidRPr="00DD585E" w14:paraId="3AEA9B15" w14:textId="77777777" w:rsidTr="006D5290">
        <w:trPr>
          <w:trHeight w:val="254"/>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BED4A78" w14:textId="77777777" w:rsidR="00913D24" w:rsidRPr="00DD585E" w:rsidRDefault="00913D24" w:rsidP="004C7E64">
            <w:pPr>
              <w:spacing w:after="0" w:line="240" w:lineRule="auto"/>
              <w:jc w:val="center"/>
              <w:rPr>
                <w:rFonts w:cs="Times New Roman"/>
                <w:b/>
                <w:bCs/>
                <w:sz w:val="22"/>
              </w:rPr>
            </w:pPr>
            <w:r w:rsidRPr="00DD585E">
              <w:rPr>
                <w:rFonts w:cs="Times New Roman"/>
                <w:b/>
                <w:bCs/>
                <w:sz w:val="22"/>
              </w:rPr>
              <w:t>Propane</w:t>
            </w:r>
          </w:p>
        </w:tc>
        <w:tc>
          <w:tcPr>
            <w:tcW w:w="0" w:type="auto"/>
            <w:tcBorders>
              <w:top w:val="nil"/>
              <w:left w:val="nil"/>
              <w:bottom w:val="single" w:sz="4" w:space="0" w:color="auto"/>
              <w:right w:val="single" w:sz="4" w:space="0" w:color="auto"/>
            </w:tcBorders>
            <w:shd w:val="clear" w:color="auto" w:fill="auto"/>
            <w:vAlign w:val="center"/>
            <w:hideMark/>
          </w:tcPr>
          <w:p w14:paraId="794E8BF9" w14:textId="77777777" w:rsidR="00913D24" w:rsidRPr="00DD585E" w:rsidRDefault="00913D24" w:rsidP="004C7E64">
            <w:pPr>
              <w:spacing w:after="0" w:line="240" w:lineRule="auto"/>
              <w:jc w:val="center"/>
              <w:rPr>
                <w:rFonts w:cs="Times New Roman"/>
                <w:sz w:val="22"/>
              </w:rPr>
            </w:pPr>
            <w:r w:rsidRPr="00DD585E">
              <w:rPr>
                <w:rFonts w:cs="Times New Roman"/>
                <w:sz w:val="22"/>
              </w:rPr>
              <w:t>0.01%</w:t>
            </w:r>
          </w:p>
        </w:tc>
        <w:tc>
          <w:tcPr>
            <w:tcW w:w="0" w:type="auto"/>
            <w:tcBorders>
              <w:top w:val="nil"/>
              <w:left w:val="nil"/>
              <w:bottom w:val="single" w:sz="4" w:space="0" w:color="auto"/>
              <w:right w:val="single" w:sz="4" w:space="0" w:color="auto"/>
            </w:tcBorders>
            <w:shd w:val="clear" w:color="auto" w:fill="auto"/>
            <w:vAlign w:val="center"/>
            <w:hideMark/>
          </w:tcPr>
          <w:p w14:paraId="555CBA01" w14:textId="77777777" w:rsidR="00913D24" w:rsidRPr="00DD585E" w:rsidRDefault="00913D24" w:rsidP="004C7E64">
            <w:pPr>
              <w:spacing w:after="0" w:line="240" w:lineRule="auto"/>
              <w:jc w:val="center"/>
              <w:rPr>
                <w:rFonts w:cs="Times New Roman"/>
                <w:sz w:val="22"/>
              </w:rPr>
            </w:pPr>
            <w:r w:rsidRPr="00DD585E">
              <w:rPr>
                <w:rFonts w:cs="Times New Roman"/>
                <w:sz w:val="22"/>
              </w:rPr>
              <w:t>$10.67</w:t>
            </w:r>
          </w:p>
        </w:tc>
        <w:tc>
          <w:tcPr>
            <w:tcW w:w="0" w:type="auto"/>
            <w:tcBorders>
              <w:top w:val="nil"/>
              <w:left w:val="nil"/>
              <w:bottom w:val="single" w:sz="4" w:space="0" w:color="auto"/>
              <w:right w:val="single" w:sz="4" w:space="0" w:color="auto"/>
            </w:tcBorders>
            <w:shd w:val="clear" w:color="auto" w:fill="auto"/>
            <w:noWrap/>
            <w:vAlign w:val="center"/>
            <w:hideMark/>
          </w:tcPr>
          <w:p w14:paraId="61589D97" w14:textId="77777777" w:rsidR="00913D24" w:rsidRPr="00DD585E" w:rsidRDefault="00913D24" w:rsidP="004C7E64">
            <w:pPr>
              <w:spacing w:after="0" w:line="240" w:lineRule="auto"/>
              <w:jc w:val="center"/>
              <w:rPr>
                <w:rFonts w:cs="Times New Roman"/>
                <w:sz w:val="22"/>
              </w:rPr>
            </w:pPr>
            <w:r w:rsidRPr="00DD585E">
              <w:rPr>
                <w:rFonts w:cs="Times New Roman"/>
                <w:sz w:val="22"/>
              </w:rPr>
              <w:t>$6.98</w:t>
            </w:r>
          </w:p>
        </w:tc>
        <w:tc>
          <w:tcPr>
            <w:tcW w:w="0" w:type="auto"/>
            <w:tcBorders>
              <w:top w:val="nil"/>
              <w:left w:val="nil"/>
              <w:bottom w:val="single" w:sz="4" w:space="0" w:color="auto"/>
              <w:right w:val="single" w:sz="8" w:space="0" w:color="auto"/>
            </w:tcBorders>
            <w:shd w:val="clear" w:color="auto" w:fill="auto"/>
            <w:vAlign w:val="center"/>
            <w:hideMark/>
          </w:tcPr>
          <w:p w14:paraId="1FA292E8" w14:textId="77777777" w:rsidR="00913D24" w:rsidRPr="00DD585E" w:rsidRDefault="00913D24" w:rsidP="004C7E64">
            <w:pPr>
              <w:spacing w:after="0" w:line="240" w:lineRule="auto"/>
              <w:jc w:val="center"/>
              <w:rPr>
                <w:rFonts w:cs="Times New Roman"/>
                <w:sz w:val="22"/>
              </w:rPr>
            </w:pPr>
            <w:r w:rsidRPr="00DD585E">
              <w:rPr>
                <w:rFonts w:cs="Times New Roman"/>
                <w:sz w:val="22"/>
              </w:rPr>
              <w:t>$5.81</w:t>
            </w:r>
          </w:p>
        </w:tc>
      </w:tr>
      <w:tr w:rsidR="00913D24" w:rsidRPr="00DD585E" w14:paraId="55E3DC2D" w14:textId="77777777" w:rsidTr="006D5290">
        <w:trPr>
          <w:trHeight w:val="319"/>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554C556F" w14:textId="77777777" w:rsidR="00913D24" w:rsidRPr="00DD585E" w:rsidRDefault="00913D24" w:rsidP="004C7E64">
            <w:pPr>
              <w:spacing w:after="0" w:line="240" w:lineRule="auto"/>
              <w:jc w:val="center"/>
              <w:rPr>
                <w:rFonts w:cs="Times New Roman"/>
                <w:b/>
                <w:bCs/>
                <w:sz w:val="22"/>
              </w:rPr>
            </w:pPr>
            <w:r w:rsidRPr="00DD585E">
              <w:rPr>
                <w:rFonts w:cs="Times New Roman"/>
                <w:b/>
                <w:bCs/>
                <w:sz w:val="22"/>
              </w:rPr>
              <w:t>Other - Blended</w:t>
            </w:r>
          </w:p>
        </w:tc>
        <w:tc>
          <w:tcPr>
            <w:tcW w:w="0" w:type="auto"/>
            <w:tcBorders>
              <w:top w:val="nil"/>
              <w:left w:val="nil"/>
              <w:bottom w:val="single" w:sz="8" w:space="0" w:color="auto"/>
              <w:right w:val="single" w:sz="4" w:space="0" w:color="auto"/>
            </w:tcBorders>
            <w:shd w:val="clear" w:color="auto" w:fill="auto"/>
            <w:vAlign w:val="center"/>
            <w:hideMark/>
          </w:tcPr>
          <w:p w14:paraId="6C76773C" w14:textId="77777777" w:rsidR="00913D24" w:rsidRPr="00DD585E" w:rsidRDefault="00913D24" w:rsidP="004C7E64">
            <w:pPr>
              <w:spacing w:after="0" w:line="240" w:lineRule="auto"/>
              <w:jc w:val="center"/>
              <w:rPr>
                <w:rFonts w:cs="Times New Roman"/>
                <w:b/>
                <w:bCs/>
                <w:sz w:val="22"/>
              </w:rPr>
            </w:pPr>
            <w:r w:rsidRPr="00DD585E">
              <w:rPr>
                <w:rFonts w:cs="Times New Roman"/>
                <w:b/>
                <w:bCs/>
                <w:sz w:val="22"/>
              </w:rPr>
              <w:t>-</w:t>
            </w:r>
          </w:p>
        </w:tc>
        <w:tc>
          <w:tcPr>
            <w:tcW w:w="0" w:type="auto"/>
            <w:tcBorders>
              <w:top w:val="nil"/>
              <w:left w:val="nil"/>
              <w:bottom w:val="single" w:sz="8" w:space="0" w:color="auto"/>
              <w:right w:val="single" w:sz="4" w:space="0" w:color="auto"/>
            </w:tcBorders>
            <w:shd w:val="clear" w:color="auto" w:fill="auto"/>
            <w:vAlign w:val="center"/>
            <w:hideMark/>
          </w:tcPr>
          <w:p w14:paraId="17C938ED" w14:textId="77777777" w:rsidR="00913D24" w:rsidRPr="00DD585E" w:rsidRDefault="00913D24" w:rsidP="004C7E64">
            <w:pPr>
              <w:spacing w:after="0" w:line="240" w:lineRule="auto"/>
              <w:jc w:val="center"/>
              <w:rPr>
                <w:rFonts w:cs="Times New Roman"/>
                <w:b/>
                <w:bCs/>
                <w:sz w:val="22"/>
              </w:rPr>
            </w:pPr>
            <w:r w:rsidRPr="00DD585E">
              <w:rPr>
                <w:rFonts w:cs="Times New Roman"/>
                <w:b/>
                <w:bCs/>
                <w:sz w:val="22"/>
              </w:rPr>
              <w:t>$4.64</w:t>
            </w:r>
          </w:p>
        </w:tc>
        <w:tc>
          <w:tcPr>
            <w:tcW w:w="0" w:type="auto"/>
            <w:tcBorders>
              <w:top w:val="nil"/>
              <w:left w:val="nil"/>
              <w:bottom w:val="single" w:sz="8" w:space="0" w:color="auto"/>
              <w:right w:val="single" w:sz="4" w:space="0" w:color="auto"/>
            </w:tcBorders>
            <w:shd w:val="clear" w:color="auto" w:fill="auto"/>
            <w:vAlign w:val="center"/>
            <w:hideMark/>
          </w:tcPr>
          <w:p w14:paraId="1D99A6F4" w14:textId="77777777" w:rsidR="00913D24" w:rsidRPr="00DD585E" w:rsidRDefault="00913D24" w:rsidP="004C7E64">
            <w:pPr>
              <w:spacing w:after="0" w:line="240" w:lineRule="auto"/>
              <w:jc w:val="center"/>
              <w:rPr>
                <w:rFonts w:cs="Times New Roman"/>
                <w:b/>
                <w:bCs/>
                <w:sz w:val="22"/>
              </w:rPr>
            </w:pPr>
            <w:r w:rsidRPr="00DD585E">
              <w:rPr>
                <w:rFonts w:cs="Times New Roman"/>
                <w:b/>
                <w:bCs/>
                <w:sz w:val="22"/>
              </w:rPr>
              <w:t>$4.41</w:t>
            </w:r>
          </w:p>
        </w:tc>
        <w:tc>
          <w:tcPr>
            <w:tcW w:w="0" w:type="auto"/>
            <w:tcBorders>
              <w:top w:val="nil"/>
              <w:left w:val="nil"/>
              <w:bottom w:val="single" w:sz="8" w:space="0" w:color="auto"/>
              <w:right w:val="single" w:sz="8" w:space="0" w:color="auto"/>
            </w:tcBorders>
            <w:shd w:val="clear" w:color="auto" w:fill="auto"/>
            <w:vAlign w:val="center"/>
            <w:hideMark/>
          </w:tcPr>
          <w:p w14:paraId="2AA6A3BA" w14:textId="77777777" w:rsidR="00913D24" w:rsidRPr="00DD585E" w:rsidRDefault="00913D24" w:rsidP="004C7E64">
            <w:pPr>
              <w:spacing w:after="0" w:line="240" w:lineRule="auto"/>
              <w:jc w:val="center"/>
              <w:rPr>
                <w:rFonts w:cs="Times New Roman"/>
                <w:b/>
                <w:bCs/>
                <w:sz w:val="22"/>
              </w:rPr>
            </w:pPr>
            <w:r w:rsidRPr="00DD585E">
              <w:rPr>
                <w:rFonts w:cs="Times New Roman"/>
                <w:b/>
                <w:bCs/>
                <w:sz w:val="22"/>
              </w:rPr>
              <w:t>$3.90</w:t>
            </w:r>
          </w:p>
        </w:tc>
      </w:tr>
    </w:tbl>
    <w:p w14:paraId="4E757A6A" w14:textId="77777777" w:rsidR="0053683F" w:rsidRDefault="0053683F" w:rsidP="00913D24">
      <w:pPr>
        <w:spacing w:after="0"/>
      </w:pPr>
    </w:p>
    <w:p w14:paraId="138AA077" w14:textId="77777777" w:rsidR="0053683F" w:rsidRDefault="0053683F" w:rsidP="00913D24">
      <w:pPr>
        <w:spacing w:after="0"/>
      </w:pPr>
    </w:p>
    <w:p w14:paraId="0D92177D" w14:textId="77777777" w:rsidR="0053683F" w:rsidRDefault="0053683F" w:rsidP="00913D24">
      <w:pPr>
        <w:spacing w:after="0"/>
      </w:pPr>
    </w:p>
    <w:p w14:paraId="4DC7A22D" w14:textId="77777777" w:rsidR="0053683F" w:rsidRDefault="0053683F" w:rsidP="00913D24">
      <w:pPr>
        <w:spacing w:after="0"/>
      </w:pPr>
    </w:p>
    <w:p w14:paraId="2D92FC2B" w14:textId="77777777" w:rsidR="0053683F" w:rsidRDefault="0053683F" w:rsidP="00913D24">
      <w:pPr>
        <w:spacing w:after="0"/>
      </w:pPr>
    </w:p>
    <w:p w14:paraId="1E3DE0F9" w14:textId="77777777" w:rsidR="0053683F" w:rsidRDefault="0053683F" w:rsidP="00913D24">
      <w:pPr>
        <w:spacing w:after="0"/>
      </w:pPr>
    </w:p>
    <w:p w14:paraId="78A27863" w14:textId="77777777" w:rsidR="0053683F" w:rsidRDefault="0053683F" w:rsidP="00913D24">
      <w:pPr>
        <w:spacing w:after="0"/>
      </w:pPr>
    </w:p>
    <w:p w14:paraId="452B1B40" w14:textId="77777777" w:rsidR="0053683F" w:rsidRDefault="0053683F" w:rsidP="00913D24">
      <w:pPr>
        <w:spacing w:after="0"/>
      </w:pPr>
    </w:p>
    <w:p w14:paraId="0F934F36" w14:textId="77777777" w:rsidR="0053683F" w:rsidRDefault="0053683F" w:rsidP="00913D24">
      <w:pPr>
        <w:spacing w:after="0"/>
      </w:pPr>
    </w:p>
    <w:p w14:paraId="72F8E4B1" w14:textId="77777777" w:rsidR="0053683F" w:rsidRDefault="0053683F" w:rsidP="00913D24">
      <w:pPr>
        <w:spacing w:after="0"/>
      </w:pPr>
    </w:p>
    <w:p w14:paraId="7747423B" w14:textId="77777777" w:rsidR="0053683F" w:rsidRDefault="0053683F" w:rsidP="00913D24">
      <w:pPr>
        <w:spacing w:after="0"/>
      </w:pPr>
    </w:p>
    <w:p w14:paraId="30ED4910" w14:textId="77777777" w:rsidR="0053683F" w:rsidRDefault="0053683F" w:rsidP="00913D24">
      <w:pPr>
        <w:spacing w:after="0"/>
      </w:pPr>
    </w:p>
    <w:p w14:paraId="428DB43B" w14:textId="77777777" w:rsidR="0053683F" w:rsidRDefault="0053683F" w:rsidP="00913D24">
      <w:pPr>
        <w:spacing w:after="0"/>
      </w:pPr>
    </w:p>
    <w:p w14:paraId="52C16E7E" w14:textId="77777777" w:rsidR="0053683F" w:rsidRDefault="0053683F" w:rsidP="00913D24">
      <w:pPr>
        <w:spacing w:after="0"/>
      </w:pPr>
    </w:p>
    <w:p w14:paraId="06D8B652" w14:textId="77777777" w:rsidR="0053683F" w:rsidRDefault="0053683F" w:rsidP="00913D24">
      <w:pPr>
        <w:spacing w:after="0"/>
      </w:pPr>
    </w:p>
    <w:p w14:paraId="34AF9423" w14:textId="77777777" w:rsidR="0053683F" w:rsidRDefault="0053683F" w:rsidP="00913D24">
      <w:pPr>
        <w:spacing w:after="0"/>
      </w:pPr>
    </w:p>
    <w:p w14:paraId="066D52EA" w14:textId="77777777" w:rsidR="0053683F" w:rsidRDefault="0053683F" w:rsidP="00913D24">
      <w:pPr>
        <w:spacing w:after="0"/>
      </w:pPr>
    </w:p>
    <w:p w14:paraId="0169E2CD" w14:textId="77777777" w:rsidR="0053683F" w:rsidRDefault="0053683F" w:rsidP="00913D24">
      <w:pPr>
        <w:spacing w:after="0"/>
      </w:pPr>
    </w:p>
    <w:p w14:paraId="520C2A7E" w14:textId="77777777" w:rsidR="0053683F" w:rsidRDefault="0053683F" w:rsidP="00913D24">
      <w:pPr>
        <w:spacing w:after="0"/>
      </w:pPr>
    </w:p>
    <w:p w14:paraId="2B5D25D6" w14:textId="61B8BA87" w:rsidR="00913D24" w:rsidRPr="0053683F" w:rsidRDefault="00913D24" w:rsidP="00913D24">
      <w:pPr>
        <w:spacing w:after="0"/>
        <w:rPr>
          <w:rFonts w:cs="Times New Roman"/>
        </w:rPr>
      </w:pPr>
      <w:r w:rsidRPr="0053683F">
        <w:rPr>
          <w:rFonts w:cs="Times New Roman"/>
        </w:rPr>
        <w:lastRenderedPageBreak/>
        <w:t>A regression analysis is performed to normalize the facility data, and then, finally, the change in energy intensity from the baseline year is calculated. Each year, the baseline is adjusted based on relevant variables, usually weather and production, and also adjustments may be made to the boundary, such as when a facility is added or removed.</w:t>
      </w:r>
    </w:p>
    <w:p w14:paraId="2F815EE8" w14:textId="77777777" w:rsidR="00913D24" w:rsidRPr="0053683F" w:rsidRDefault="00913D24" w:rsidP="00913D24">
      <w:pPr>
        <w:spacing w:line="259" w:lineRule="auto"/>
        <w:rPr>
          <w:rFonts w:cs="Times New Roman"/>
        </w:rPr>
      </w:pPr>
      <m:oMathPara>
        <m:oMath>
          <m:r>
            <m:rPr>
              <m:sty m:val="p"/>
            </m:rPr>
            <w:rPr>
              <w:rFonts w:ascii="Cambria Math" w:hAnsi="Cambria Math" w:cs="Times New Roman"/>
            </w:rPr>
            <m:t>Annual Energy Intensity Improvement (%)=</m:t>
          </m:r>
          <m:f>
            <m:fPr>
              <m:ctrlPr>
                <w:rPr>
                  <w:rFonts w:ascii="Cambria Math" w:hAnsi="Cambria Math" w:cs="Times New Roman"/>
                </w:rPr>
              </m:ctrlPr>
            </m:fPr>
            <m:num>
              <m:r>
                <m:rPr>
                  <m:sty m:val="p"/>
                </m:rPr>
                <w:rPr>
                  <w:rFonts w:ascii="Cambria Math" w:hAnsi="Cambria Math" w:cs="Times New Roman"/>
                </w:rPr>
                <m:t>New Energy Savings</m:t>
              </m:r>
            </m:num>
            <m:den>
              <m:r>
                <m:rPr>
                  <m:sty m:val="p"/>
                </m:rPr>
                <w:rPr>
                  <w:rFonts w:ascii="Cambria Math" w:hAnsi="Cambria Math" w:cs="Times New Roman"/>
                </w:rPr>
                <m:t>Adjusted Baseline</m:t>
              </m:r>
            </m:den>
          </m:f>
          <m:r>
            <m:rPr>
              <m:sty m:val="p"/>
            </m:rPr>
            <w:rPr>
              <w:rFonts w:ascii="Cambria Math" w:hAnsi="Cambria Math" w:cs="Times New Roman"/>
            </w:rPr>
            <m:t xml:space="preserve"> </m:t>
          </m:r>
        </m:oMath>
      </m:oMathPara>
    </w:p>
    <w:p w14:paraId="1122ADCB" w14:textId="77777777" w:rsidR="00913D24" w:rsidRPr="0053683F" w:rsidRDefault="00913D24" w:rsidP="00E044C7">
      <w:pPr>
        <w:pStyle w:val="Heading3"/>
      </w:pPr>
      <w:bookmarkStart w:id="182" w:name="_Toc186722114"/>
      <w:r w:rsidRPr="0053683F">
        <w:t>Calculation of Avoided CO</w:t>
      </w:r>
      <w:r w:rsidRPr="0053683F">
        <w:rPr>
          <w:vertAlign w:val="subscript"/>
        </w:rPr>
        <w:t>2</w:t>
      </w:r>
      <w:r w:rsidRPr="0053683F">
        <w:t xml:space="preserve"> Emissions</w:t>
      </w:r>
      <w:bookmarkEnd w:id="182"/>
    </w:p>
    <w:p w14:paraId="7A721178" w14:textId="237C4BF3" w:rsidR="00913D24" w:rsidRPr="0053683F" w:rsidRDefault="00913D24" w:rsidP="00913D24">
      <w:pPr>
        <w:rPr>
          <w:rFonts w:cs="Times New Roman"/>
        </w:rPr>
      </w:pPr>
      <w:r w:rsidRPr="0053683F">
        <w:rPr>
          <w:rFonts w:cs="Times New Roman"/>
        </w:rPr>
        <w:t>Avoided CO</w:t>
      </w:r>
      <w:r w:rsidRPr="0053683F">
        <w:rPr>
          <w:rFonts w:cs="Times New Roman"/>
          <w:vertAlign w:val="subscript"/>
        </w:rPr>
        <w:t>2</w:t>
      </w:r>
      <w:r w:rsidRPr="0053683F">
        <w:rPr>
          <w:rFonts w:cs="Times New Roman"/>
        </w:rPr>
        <w:t xml:space="preserve"> emissions are calculated using the % Energy Savings by Fuel Type assumption from the cost savings calculation with an avoided CO</w:t>
      </w:r>
      <w:r w:rsidRPr="0053683F">
        <w:rPr>
          <w:rFonts w:cs="Times New Roman"/>
          <w:vertAlign w:val="subscript"/>
        </w:rPr>
        <w:t>2</w:t>
      </w:r>
      <w:r w:rsidRPr="0053683F">
        <w:rPr>
          <w:rFonts w:cs="Times New Roman"/>
        </w:rPr>
        <w:t xml:space="preserve"> emissions coefficient. For electricity, the emissions factor is calculated from regional output emission rates according to eGRID. For all other fuel types, the emissions factor is provided by the Inventory of U.S. Greenhouse Gas Emissions and Sinks as shown in </w:t>
      </w:r>
      <w:r w:rsidRPr="0053683F">
        <w:rPr>
          <w:rFonts w:cs="Times New Roman"/>
          <w:b/>
          <w:bCs/>
        </w:rPr>
        <w:fldChar w:fldCharType="begin"/>
      </w:r>
      <w:r w:rsidRPr="0053683F">
        <w:rPr>
          <w:rFonts w:cs="Times New Roman"/>
          <w:b/>
          <w:bCs/>
        </w:rPr>
        <w:instrText xml:space="preserve"> REF _Ref186106357 \h  \* MERGEFORMAT </w:instrText>
      </w:r>
      <w:r w:rsidRPr="0053683F">
        <w:rPr>
          <w:rFonts w:cs="Times New Roman"/>
          <w:b/>
          <w:bCs/>
        </w:rPr>
      </w:r>
      <w:r w:rsidRPr="0053683F">
        <w:rPr>
          <w:rFonts w:cs="Times New Roman"/>
          <w:b/>
          <w:bCs/>
        </w:rPr>
        <w:fldChar w:fldCharType="separate"/>
      </w:r>
      <w:r w:rsidR="00614BEC" w:rsidRPr="0053683F">
        <w:rPr>
          <w:rFonts w:cs="Times New Roman"/>
          <w:b/>
          <w:bCs/>
        </w:rPr>
        <w:t xml:space="preserve">Table </w:t>
      </w:r>
      <w:r w:rsidR="00614BEC" w:rsidRPr="0053683F">
        <w:rPr>
          <w:rFonts w:cs="Times New Roman"/>
          <w:b/>
          <w:bCs/>
          <w:noProof/>
        </w:rPr>
        <w:t>27</w:t>
      </w:r>
      <w:r w:rsidRPr="0053683F">
        <w:rPr>
          <w:rFonts w:cs="Times New Roman"/>
          <w:b/>
          <w:bCs/>
        </w:rPr>
        <w:fldChar w:fldCharType="end"/>
      </w:r>
      <w:r w:rsidRPr="0053683F">
        <w:rPr>
          <w:rFonts w:cs="Times New Roman"/>
        </w:rPr>
        <w:t xml:space="preserve">. These calculations must be repeated for each year. </w:t>
      </w:r>
    </w:p>
    <w:p w14:paraId="051528CD" w14:textId="77777777" w:rsidR="00913D24" w:rsidRPr="0053683F" w:rsidRDefault="00913D24" w:rsidP="00913D24">
      <w:pPr>
        <w:spacing w:before="240"/>
        <w:rPr>
          <w:rFonts w:cs="Times New Roman"/>
          <w:iCs/>
        </w:rPr>
      </w:pPr>
      <m:oMathPara>
        <m:oMath>
          <m:r>
            <m:rPr>
              <m:sty m:val="p"/>
            </m:rPr>
            <w:rPr>
              <w:rFonts w:ascii="Cambria Math" w:hAnsi="Cambria Math" w:cs="Times New Roman"/>
            </w:rPr>
            <m:t>Avoided C</m:t>
          </m:r>
          <m:sSub>
            <m:sSubPr>
              <m:ctrlPr>
                <w:rPr>
                  <w:rFonts w:ascii="Cambria Math" w:hAnsi="Cambria Math" w:cs="Times New Roman"/>
                  <w:iCs/>
                </w:rPr>
              </m:ctrlPr>
            </m:sSubPr>
            <m:e>
              <m:r>
                <m:rPr>
                  <m:sty m:val="p"/>
                </m:rPr>
                <w:rPr>
                  <w:rFonts w:ascii="Cambria Math" w:hAnsi="Cambria Math" w:cs="Times New Roman"/>
                </w:rPr>
                <m:t>O</m:t>
              </m:r>
            </m:e>
            <m:sub>
              <m:r>
                <m:rPr>
                  <m:sty m:val="p"/>
                </m:rPr>
                <w:rPr>
                  <w:rFonts w:ascii="Cambria Math" w:hAnsi="Cambria Math" w:cs="Times New Roman"/>
                </w:rPr>
                <m:t>2</m:t>
              </m:r>
            </m:sub>
          </m:sSub>
          <m:r>
            <m:rPr>
              <m:sty m:val="p"/>
            </m:rPr>
            <w:rPr>
              <w:rFonts w:ascii="Cambria Math" w:hAnsi="Cambria Math" w:cs="Times New Roman"/>
            </w:rPr>
            <m:t xml:space="preserve"> emissions= </m:t>
          </m:r>
          <m:nary>
            <m:naryPr>
              <m:chr m:val="∑"/>
              <m:limLoc m:val="undOvr"/>
              <m:supHide m:val="1"/>
              <m:ctrlPr>
                <w:rPr>
                  <w:rFonts w:ascii="Cambria Math" w:hAnsi="Cambria Math" w:cs="Times New Roman"/>
                  <w:iCs/>
                </w:rPr>
              </m:ctrlPr>
            </m:naryPr>
            <m:sub>
              <m:r>
                <m:rPr>
                  <m:sty m:val="p"/>
                </m:rPr>
                <w:rPr>
                  <w:rFonts w:ascii="Cambria Math" w:hAnsi="Cambria Math" w:cs="Times New Roman"/>
                </w:rPr>
                <m:t>For each fuel type</m:t>
              </m:r>
            </m:sub>
            <m:sup/>
            <m:e>
              <m:d>
                <m:dPr>
                  <m:ctrlPr>
                    <w:rPr>
                      <w:rFonts w:ascii="Cambria Math" w:hAnsi="Cambria Math" w:cs="Times New Roman"/>
                      <w:iCs/>
                    </w:rPr>
                  </m:ctrlPr>
                </m:dPr>
                <m:e>
                  <m:r>
                    <m:rPr>
                      <m:sty m:val="p"/>
                    </m:rPr>
                    <w:rPr>
                      <w:rFonts w:ascii="Cambria Math" w:hAnsi="Cambria Math" w:cs="Times New Roman"/>
                    </w:rPr>
                    <m:t>Energy Savings</m:t>
                  </m:r>
                </m:e>
              </m:d>
              <m:r>
                <m:rPr>
                  <m:sty m:val="p"/>
                </m:rPr>
                <w:rPr>
                  <w:rFonts w:ascii="Cambria Math" w:hAnsi="Cambria Math" w:cs="Times New Roman"/>
                </w:rPr>
                <m:t>×(Avoided C</m:t>
              </m:r>
              <m:sSub>
                <m:sSubPr>
                  <m:ctrlPr>
                    <w:rPr>
                      <w:rFonts w:ascii="Cambria Math" w:hAnsi="Cambria Math" w:cs="Times New Roman"/>
                      <w:iCs/>
                    </w:rPr>
                  </m:ctrlPr>
                </m:sSubPr>
                <m:e>
                  <m:r>
                    <m:rPr>
                      <m:sty m:val="p"/>
                    </m:rPr>
                    <w:rPr>
                      <w:rFonts w:ascii="Cambria Math" w:hAnsi="Cambria Math" w:cs="Times New Roman"/>
                    </w:rPr>
                    <m:t>O</m:t>
                  </m:r>
                </m:e>
                <m:sub>
                  <m:r>
                    <m:rPr>
                      <m:sty m:val="p"/>
                    </m:rPr>
                    <w:rPr>
                      <w:rFonts w:ascii="Cambria Math" w:hAnsi="Cambria Math" w:cs="Times New Roman"/>
                    </w:rPr>
                    <m:t>2</m:t>
                  </m:r>
                </m:sub>
              </m:sSub>
              <m:r>
                <m:rPr>
                  <m:sty m:val="p"/>
                </m:rPr>
                <w:rPr>
                  <w:rFonts w:ascii="Cambria Math" w:hAnsi="Cambria Math" w:cs="Times New Roman"/>
                </w:rPr>
                <m:t xml:space="preserve"> emissions factor)</m:t>
              </m:r>
            </m:e>
          </m:nary>
        </m:oMath>
      </m:oMathPara>
    </w:p>
    <w:p w14:paraId="17CAEBDC" w14:textId="77777777" w:rsidR="00913D24" w:rsidRPr="0053683F" w:rsidRDefault="00913D24" w:rsidP="00913D24">
      <w:pPr>
        <w:spacing w:before="240" w:line="259" w:lineRule="auto"/>
        <w:rPr>
          <w:rFonts w:cs="Times New Roman"/>
          <w:iCs/>
        </w:rPr>
      </w:pPr>
      <w:r w:rsidRPr="0053683F">
        <w:rPr>
          <w:rFonts w:cs="Times New Roman"/>
          <w:iCs/>
        </w:rPr>
        <w:t>The formula used in Table 8 to convert lb CO</w:t>
      </w:r>
      <w:r w:rsidRPr="0053683F">
        <w:rPr>
          <w:rFonts w:cs="Times New Roman"/>
          <w:iCs/>
          <w:vertAlign w:val="subscript"/>
        </w:rPr>
        <w:t xml:space="preserve">2 </w:t>
      </w:r>
      <w:r w:rsidRPr="0053683F">
        <w:rPr>
          <w:rFonts w:cs="Times New Roman"/>
          <w:iCs/>
        </w:rPr>
        <w:t>/ MWh</w:t>
      </w:r>
      <w:r w:rsidRPr="0053683F">
        <w:rPr>
          <w:rFonts w:cs="Times New Roman"/>
          <w:iCs/>
          <w:vertAlign w:val="subscript"/>
        </w:rPr>
        <w:t>  </w:t>
      </w:r>
      <w:r w:rsidRPr="0053683F">
        <w:rPr>
          <w:rFonts w:cs="Times New Roman"/>
          <w:iCs/>
        </w:rPr>
        <w:t>to Metric Ton CO</w:t>
      </w:r>
      <w:r w:rsidRPr="0053683F">
        <w:rPr>
          <w:rFonts w:cs="Times New Roman"/>
          <w:iCs/>
          <w:vertAlign w:val="subscript"/>
        </w:rPr>
        <w:t>2</w:t>
      </w:r>
      <w:r w:rsidRPr="0053683F">
        <w:rPr>
          <w:rFonts w:cs="Times New Roman"/>
          <w:iCs/>
        </w:rPr>
        <w:t> / MMBtu is:</w:t>
      </w:r>
    </w:p>
    <w:p w14:paraId="5EC710EA" w14:textId="77777777" w:rsidR="00913D24" w:rsidRPr="0053683F" w:rsidRDefault="00000000" w:rsidP="00913D24">
      <w:pPr>
        <w:spacing w:before="240" w:line="259" w:lineRule="auto"/>
        <w:rPr>
          <w:rFonts w:cs="Times New Roman"/>
          <w:iCs/>
        </w:rPr>
      </w:pPr>
      <m:oMathPara>
        <m:oMath>
          <m:f>
            <m:fPr>
              <m:ctrlPr>
                <w:rPr>
                  <w:rFonts w:ascii="Cambria Math" w:hAnsi="Cambria Math" w:cs="Times New Roman"/>
                  <w:iCs/>
                </w:rPr>
              </m:ctrlPr>
            </m:fPr>
            <m:num>
              <m:r>
                <m:rPr>
                  <m:sty m:val="p"/>
                </m:rPr>
                <w:rPr>
                  <w:rFonts w:ascii="Cambria Math" w:hAnsi="Cambria Math" w:cs="Times New Roman"/>
                </w:rPr>
                <m:t>1 lb C</m:t>
              </m:r>
              <m:sSub>
                <m:sSubPr>
                  <m:ctrlPr>
                    <w:rPr>
                      <w:rFonts w:ascii="Cambria Math" w:hAnsi="Cambria Math" w:cs="Times New Roman"/>
                      <w:iCs/>
                    </w:rPr>
                  </m:ctrlPr>
                </m:sSubPr>
                <m:e>
                  <m:r>
                    <m:rPr>
                      <m:sty m:val="p"/>
                    </m:rPr>
                    <w:rPr>
                      <w:rFonts w:ascii="Cambria Math" w:hAnsi="Cambria Math" w:cs="Times New Roman"/>
                    </w:rPr>
                    <m:t>O</m:t>
                  </m:r>
                </m:e>
                <m:sub>
                  <m:r>
                    <m:rPr>
                      <m:sty m:val="p"/>
                    </m:rPr>
                    <w:rPr>
                      <w:rFonts w:ascii="Cambria Math" w:hAnsi="Cambria Math" w:cs="Times New Roman"/>
                    </w:rPr>
                    <m:t>2</m:t>
                  </m:r>
                </m:sub>
              </m:sSub>
              <m:r>
                <m:rPr>
                  <m:sty m:val="p"/>
                </m:rPr>
                <w:rPr>
                  <w:rFonts w:ascii="Cambria Math" w:hAnsi="Cambria Math" w:cs="Times New Roman"/>
                </w:rPr>
                <m:t xml:space="preserve"> e</m:t>
              </m:r>
            </m:num>
            <m:den>
              <m:r>
                <m:rPr>
                  <m:sty m:val="p"/>
                </m:rPr>
                <w:rPr>
                  <w:rFonts w:ascii="Cambria Math" w:hAnsi="Cambria Math" w:cs="Times New Roman"/>
                </w:rPr>
                <m:t>MWh</m:t>
              </m:r>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1 lb C</m:t>
              </m:r>
              <m:sSub>
                <m:sSubPr>
                  <m:ctrlPr>
                    <w:rPr>
                      <w:rFonts w:ascii="Cambria Math" w:hAnsi="Cambria Math" w:cs="Times New Roman"/>
                      <w:iCs/>
                    </w:rPr>
                  </m:ctrlPr>
                </m:sSubPr>
                <m:e>
                  <m:r>
                    <m:rPr>
                      <m:sty m:val="p"/>
                    </m:rPr>
                    <w:rPr>
                      <w:rFonts w:ascii="Cambria Math" w:hAnsi="Cambria Math" w:cs="Times New Roman"/>
                    </w:rPr>
                    <m:t>O</m:t>
                  </m:r>
                </m:e>
                <m:sub>
                  <m:r>
                    <m:rPr>
                      <m:sty m:val="p"/>
                    </m:rPr>
                    <w:rPr>
                      <w:rFonts w:ascii="Cambria Math" w:hAnsi="Cambria Math" w:cs="Times New Roman"/>
                    </w:rPr>
                    <m:t>2</m:t>
                  </m:r>
                </m:sub>
              </m:sSub>
              <m:r>
                <m:rPr>
                  <m:sty m:val="p"/>
                </m:rPr>
                <w:rPr>
                  <w:rFonts w:ascii="Cambria Math" w:hAnsi="Cambria Math" w:cs="Times New Roman"/>
                </w:rPr>
                <m:t xml:space="preserve"> e</m:t>
              </m:r>
            </m:num>
            <m:den>
              <m:r>
                <m:rPr>
                  <m:sty m:val="p"/>
                </m:rPr>
                <w:rPr>
                  <w:rFonts w:ascii="Cambria Math" w:hAnsi="Cambria Math" w:cs="Times New Roman"/>
                </w:rPr>
                <m:t>MWh</m:t>
              </m:r>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1 Metric Ton</m:t>
              </m:r>
            </m:num>
            <m:den>
              <m:r>
                <m:rPr>
                  <m:sty m:val="p"/>
                </m:rPr>
                <w:rPr>
                  <w:rFonts w:ascii="Cambria Math" w:hAnsi="Cambria Math" w:cs="Times New Roman"/>
                </w:rPr>
                <m:t>2204.6 lb</m:t>
              </m:r>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1 MWh</m:t>
              </m:r>
            </m:num>
            <m:den>
              <m:r>
                <m:rPr>
                  <m:sty m:val="p"/>
                </m:rPr>
                <w:rPr>
                  <w:rFonts w:ascii="Cambria Math" w:hAnsi="Cambria Math" w:cs="Times New Roman"/>
                </w:rPr>
                <m:t>3.412 MMBtu</m:t>
              </m:r>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0.000133 Metric Ton C</m:t>
              </m:r>
              <m:sSub>
                <m:sSubPr>
                  <m:ctrlPr>
                    <w:rPr>
                      <w:rFonts w:ascii="Cambria Math" w:hAnsi="Cambria Math" w:cs="Times New Roman"/>
                      <w:iCs/>
                    </w:rPr>
                  </m:ctrlPr>
                </m:sSubPr>
                <m:e>
                  <m:r>
                    <m:rPr>
                      <m:sty m:val="p"/>
                    </m:rPr>
                    <w:rPr>
                      <w:rFonts w:ascii="Cambria Math" w:hAnsi="Cambria Math" w:cs="Times New Roman"/>
                    </w:rPr>
                    <m:t>O</m:t>
                  </m:r>
                </m:e>
                <m:sub>
                  <m:r>
                    <m:rPr>
                      <m:sty m:val="p"/>
                    </m:rPr>
                    <w:rPr>
                      <w:rFonts w:ascii="Cambria Math" w:hAnsi="Cambria Math" w:cs="Times New Roman"/>
                    </w:rPr>
                    <m:t>2</m:t>
                  </m:r>
                </m:sub>
              </m:sSub>
              <m:r>
                <m:rPr>
                  <m:sty m:val="p"/>
                </m:rPr>
                <w:rPr>
                  <w:rFonts w:ascii="Cambria Math" w:hAnsi="Cambria Math" w:cs="Times New Roman"/>
                </w:rPr>
                <m:t>e</m:t>
              </m:r>
            </m:num>
            <m:den>
              <m:r>
                <m:rPr>
                  <m:sty m:val="p"/>
                </m:rPr>
                <w:rPr>
                  <w:rFonts w:ascii="Cambria Math" w:hAnsi="Cambria Math" w:cs="Times New Roman"/>
                </w:rPr>
                <m:t>MMBTu</m:t>
              </m:r>
            </m:den>
          </m:f>
        </m:oMath>
      </m:oMathPara>
    </w:p>
    <w:p w14:paraId="15E0D17A" w14:textId="77777777" w:rsidR="00913D24" w:rsidRPr="0053683F" w:rsidRDefault="00913D24" w:rsidP="00913D24">
      <w:pPr>
        <w:spacing w:before="240" w:line="259" w:lineRule="auto"/>
        <w:rPr>
          <w:rFonts w:cs="Times New Roman"/>
          <w:iCs/>
        </w:rPr>
      </w:pPr>
      <w:r w:rsidRPr="0053683F">
        <w:rPr>
          <w:rFonts w:cs="Times New Roman"/>
          <w:iCs/>
        </w:rPr>
        <w:t>To convert from kg Co2 /MMBtu to Metric Ton Co2 e/MMBTU, the formula is:</w:t>
      </w:r>
    </w:p>
    <w:p w14:paraId="6CD10172" w14:textId="77777777" w:rsidR="00913D24" w:rsidRPr="0053683F" w:rsidRDefault="00000000" w:rsidP="00913D24">
      <w:pPr>
        <w:spacing w:before="240" w:line="259" w:lineRule="auto"/>
        <w:rPr>
          <w:rFonts w:cs="Times New Roman"/>
        </w:rPr>
      </w:pPr>
      <m:oMathPara>
        <m:oMath>
          <m:f>
            <m:fPr>
              <m:ctrlPr>
                <w:rPr>
                  <w:rFonts w:ascii="Cambria Math" w:hAnsi="Cambria Math" w:cs="Times New Roman"/>
                </w:rPr>
              </m:ctrlPr>
            </m:fPr>
            <m:num>
              <m:r>
                <m:rPr>
                  <m:sty m:val="p"/>
                </m:rPr>
                <w:rPr>
                  <w:rFonts w:ascii="Cambria Math" w:hAnsi="Cambria Math" w:cs="Times New Roman"/>
                </w:rPr>
                <m:t>1 kg C</m:t>
              </m:r>
              <m:sSub>
                <m:sSubPr>
                  <m:ctrlPr>
                    <w:rPr>
                      <w:rFonts w:ascii="Cambria Math" w:hAnsi="Cambria Math" w:cs="Times New Roman"/>
                    </w:rPr>
                  </m:ctrlPr>
                </m:sSubPr>
                <m:e>
                  <m:r>
                    <m:rPr>
                      <m:sty m:val="p"/>
                    </m:rPr>
                    <w:rPr>
                      <w:rFonts w:ascii="Cambria Math" w:hAnsi="Cambria Math" w:cs="Times New Roman"/>
                    </w:rPr>
                    <m:t>O</m:t>
                  </m:r>
                </m:e>
                <m:sub>
                  <m:r>
                    <m:rPr>
                      <m:sty m:val="p"/>
                    </m:rPr>
                    <w:rPr>
                      <w:rFonts w:ascii="Cambria Math" w:hAnsi="Cambria Math" w:cs="Times New Roman"/>
                    </w:rPr>
                    <m:t>2</m:t>
                  </m:r>
                </m:sub>
              </m:sSub>
              <m:r>
                <m:rPr>
                  <m:sty m:val="p"/>
                </m:rPr>
                <w:rPr>
                  <w:rFonts w:ascii="Cambria Math" w:hAnsi="Cambria Math" w:cs="Times New Roman"/>
                </w:rPr>
                <m:t xml:space="preserve"> e</m:t>
              </m:r>
            </m:num>
            <m:den>
              <m:r>
                <m:rPr>
                  <m:sty m:val="p"/>
                </m:rPr>
                <w:rPr>
                  <w:rFonts w:ascii="Cambria Math" w:hAnsi="Cambria Math" w:cs="Times New Roman"/>
                </w:rPr>
                <m:t>MMBtu</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 kg C</m:t>
              </m:r>
              <m:sSub>
                <m:sSubPr>
                  <m:ctrlPr>
                    <w:rPr>
                      <w:rFonts w:ascii="Cambria Math" w:hAnsi="Cambria Math" w:cs="Times New Roman"/>
                    </w:rPr>
                  </m:ctrlPr>
                </m:sSubPr>
                <m:e>
                  <m:r>
                    <m:rPr>
                      <m:sty m:val="p"/>
                    </m:rPr>
                    <w:rPr>
                      <w:rFonts w:ascii="Cambria Math" w:hAnsi="Cambria Math" w:cs="Times New Roman"/>
                    </w:rPr>
                    <m:t>O</m:t>
                  </m:r>
                </m:e>
                <m:sub>
                  <m:r>
                    <m:rPr>
                      <m:sty m:val="p"/>
                    </m:rPr>
                    <w:rPr>
                      <w:rFonts w:ascii="Cambria Math" w:hAnsi="Cambria Math" w:cs="Times New Roman"/>
                    </w:rPr>
                    <m:t>2</m:t>
                  </m:r>
                </m:sub>
              </m:sSub>
              <m:r>
                <m:rPr>
                  <m:sty m:val="p"/>
                </m:rPr>
                <w:rPr>
                  <w:rFonts w:ascii="Cambria Math" w:hAnsi="Cambria Math" w:cs="Times New Roman"/>
                </w:rPr>
                <m:t xml:space="preserve"> e</m:t>
              </m:r>
            </m:num>
            <m:den>
              <m:r>
                <m:rPr>
                  <m:sty m:val="p"/>
                </m:rPr>
                <w:rPr>
                  <w:rFonts w:ascii="Cambria Math" w:hAnsi="Cambria Math" w:cs="Times New Roman"/>
                </w:rPr>
                <m:t>MMBtu</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1Metric Ton C</m:t>
              </m:r>
              <m:sSub>
                <m:sSubPr>
                  <m:ctrlPr>
                    <w:rPr>
                      <w:rFonts w:ascii="Cambria Math" w:hAnsi="Cambria Math" w:cs="Times New Roman"/>
                    </w:rPr>
                  </m:ctrlPr>
                </m:sSubPr>
                <m:e>
                  <m:r>
                    <m:rPr>
                      <m:sty m:val="p"/>
                    </m:rPr>
                    <w:rPr>
                      <w:rFonts w:ascii="Cambria Math" w:hAnsi="Cambria Math" w:cs="Times New Roman"/>
                    </w:rPr>
                    <m:t>O</m:t>
                  </m:r>
                </m:e>
                <m:sub>
                  <m:r>
                    <m:rPr>
                      <m:sty m:val="p"/>
                    </m:rPr>
                    <w:rPr>
                      <w:rFonts w:ascii="Cambria Math" w:hAnsi="Cambria Math" w:cs="Times New Roman"/>
                    </w:rPr>
                    <m:t>2</m:t>
                  </m:r>
                </m:sub>
              </m:sSub>
              <m:r>
                <m:rPr>
                  <m:sty m:val="p"/>
                </m:rPr>
                <w:rPr>
                  <w:rFonts w:ascii="Cambria Math" w:hAnsi="Cambria Math" w:cs="Times New Roman"/>
                </w:rPr>
                <m:t xml:space="preserve"> e</m:t>
              </m:r>
            </m:num>
            <m:den>
              <m:r>
                <m:rPr>
                  <m:sty m:val="p"/>
                </m:rPr>
                <w:rPr>
                  <w:rFonts w:ascii="Cambria Math" w:hAnsi="Cambria Math" w:cs="Times New Roman"/>
                </w:rPr>
                <m:t>1000kg</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0.001 Metric Ton C</m:t>
              </m:r>
              <m:sSub>
                <m:sSubPr>
                  <m:ctrlPr>
                    <w:rPr>
                      <w:rFonts w:ascii="Cambria Math" w:hAnsi="Cambria Math" w:cs="Times New Roman"/>
                    </w:rPr>
                  </m:ctrlPr>
                </m:sSubPr>
                <m:e>
                  <m:r>
                    <m:rPr>
                      <m:sty m:val="p"/>
                    </m:rPr>
                    <w:rPr>
                      <w:rFonts w:ascii="Cambria Math" w:hAnsi="Cambria Math" w:cs="Times New Roman"/>
                    </w:rPr>
                    <m:t>O</m:t>
                  </m:r>
                </m:e>
                <m:sub>
                  <m:r>
                    <m:rPr>
                      <m:sty m:val="p"/>
                    </m:rPr>
                    <w:rPr>
                      <w:rFonts w:ascii="Cambria Math" w:hAnsi="Cambria Math" w:cs="Times New Roman"/>
                    </w:rPr>
                    <m:t>2</m:t>
                  </m:r>
                </m:sub>
              </m:sSub>
              <m:r>
                <m:rPr>
                  <m:sty m:val="p"/>
                </m:rPr>
                <w:rPr>
                  <w:rFonts w:ascii="Cambria Math" w:hAnsi="Cambria Math" w:cs="Times New Roman"/>
                </w:rPr>
                <m:t xml:space="preserve"> e</m:t>
              </m:r>
            </m:num>
            <m:den>
              <m:r>
                <m:rPr>
                  <m:sty m:val="p"/>
                </m:rPr>
                <w:rPr>
                  <w:rFonts w:ascii="Cambria Math" w:hAnsi="Cambria Math" w:cs="Times New Roman"/>
                </w:rPr>
                <m:t>MMBTU</m:t>
              </m:r>
            </m:den>
          </m:f>
        </m:oMath>
      </m:oMathPara>
    </w:p>
    <w:p w14:paraId="2931613C" w14:textId="77777777" w:rsidR="00913D24" w:rsidRDefault="00913D24" w:rsidP="00913D24">
      <w:pPr>
        <w:spacing w:line="259" w:lineRule="auto"/>
        <w:rPr>
          <w:iCs/>
        </w:rPr>
      </w:pPr>
    </w:p>
    <w:p w14:paraId="55845F14" w14:textId="77777777" w:rsidR="001A5CEC" w:rsidRDefault="001A5CEC" w:rsidP="00913D24">
      <w:pPr>
        <w:spacing w:line="259" w:lineRule="auto"/>
        <w:rPr>
          <w:iCs/>
        </w:rPr>
      </w:pPr>
    </w:p>
    <w:p w14:paraId="42718385" w14:textId="77777777" w:rsidR="001A5CEC" w:rsidRDefault="001A5CEC" w:rsidP="00913D24">
      <w:pPr>
        <w:spacing w:line="259" w:lineRule="auto"/>
        <w:rPr>
          <w:iCs/>
        </w:rPr>
      </w:pPr>
    </w:p>
    <w:p w14:paraId="7D428408" w14:textId="77777777" w:rsidR="001A5CEC" w:rsidRDefault="001A5CEC" w:rsidP="00913D24">
      <w:pPr>
        <w:spacing w:line="259" w:lineRule="auto"/>
        <w:rPr>
          <w:iCs/>
        </w:rPr>
      </w:pPr>
    </w:p>
    <w:p w14:paraId="595B1A2A" w14:textId="260FE13E" w:rsidR="00913D24" w:rsidRPr="001D1FD9" w:rsidRDefault="00913D24" w:rsidP="00913D24">
      <w:pPr>
        <w:pStyle w:val="Caption"/>
        <w:rPr>
          <w:b w:val="0"/>
          <w:bCs w:val="0"/>
          <w:iCs/>
        </w:rPr>
      </w:pPr>
      <w:bookmarkStart w:id="183" w:name="_Ref186106357"/>
      <w:bookmarkStart w:id="184" w:name="_Toc186208451"/>
      <w:r w:rsidRPr="001D1FD9">
        <w:rPr>
          <w:b w:val="0"/>
        </w:rPr>
        <w:lastRenderedPageBreak/>
        <w:t xml:space="preserve">Table </w:t>
      </w:r>
      <w:r w:rsidRPr="001D1FD9">
        <w:rPr>
          <w:b w:val="0"/>
          <w:bCs w:val="0"/>
        </w:rPr>
        <w:fldChar w:fldCharType="begin"/>
      </w:r>
      <w:r w:rsidRPr="001D1FD9">
        <w:rPr>
          <w:b w:val="0"/>
        </w:rPr>
        <w:instrText xml:space="preserve"> SEQ Table \* ARABIC </w:instrText>
      </w:r>
      <w:r w:rsidRPr="001D1FD9">
        <w:rPr>
          <w:b w:val="0"/>
          <w:bCs w:val="0"/>
        </w:rPr>
        <w:fldChar w:fldCharType="separate"/>
      </w:r>
      <w:r w:rsidR="00614BEC">
        <w:rPr>
          <w:b w:val="0"/>
          <w:noProof/>
        </w:rPr>
        <w:t>27</w:t>
      </w:r>
      <w:r w:rsidRPr="001D1FD9">
        <w:rPr>
          <w:b w:val="0"/>
          <w:bCs w:val="0"/>
        </w:rPr>
        <w:fldChar w:fldCharType="end"/>
      </w:r>
      <w:bookmarkEnd w:id="183"/>
      <w:r w:rsidRPr="001D1FD9">
        <w:rPr>
          <w:b w:val="0"/>
        </w:rPr>
        <w:t>: Avoided CO</w:t>
      </w:r>
      <w:r w:rsidRPr="001D1FD9">
        <w:rPr>
          <w:b w:val="0"/>
          <w:vertAlign w:val="subscript"/>
        </w:rPr>
        <w:t>2</w:t>
      </w:r>
      <w:r w:rsidRPr="001D1FD9">
        <w:rPr>
          <w:b w:val="0"/>
        </w:rPr>
        <w:t> emissions factor for different fuel types (Updated for 2023)</w:t>
      </w:r>
      <w:bookmarkEnd w:id="184"/>
    </w:p>
    <w:tbl>
      <w:tblPr>
        <w:tblStyle w:val="TableGrid"/>
        <w:tblW w:w="4977" w:type="pct"/>
        <w:tblLook w:val="04A0" w:firstRow="1" w:lastRow="0" w:firstColumn="1" w:lastColumn="0" w:noHBand="0" w:noVBand="1"/>
      </w:tblPr>
      <w:tblGrid>
        <w:gridCol w:w="1616"/>
        <w:gridCol w:w="2572"/>
        <w:gridCol w:w="1837"/>
        <w:gridCol w:w="2565"/>
      </w:tblGrid>
      <w:tr w:rsidR="00913D24" w:rsidRPr="00DB540F" w14:paraId="40A6959E" w14:textId="77777777" w:rsidTr="004C7E64">
        <w:trPr>
          <w:trHeight w:val="552"/>
        </w:trPr>
        <w:tc>
          <w:tcPr>
            <w:tcW w:w="941" w:type="pct"/>
            <w:vAlign w:val="center"/>
          </w:tcPr>
          <w:p w14:paraId="1707A38A" w14:textId="77777777" w:rsidR="00913D24" w:rsidRPr="00DB540F" w:rsidRDefault="00913D24" w:rsidP="004C7E64">
            <w:pPr>
              <w:spacing w:line="240" w:lineRule="auto"/>
              <w:jc w:val="center"/>
              <w:rPr>
                <w:iCs/>
                <w:sz w:val="18"/>
                <w:szCs w:val="16"/>
              </w:rPr>
            </w:pPr>
            <w:r w:rsidRPr="00DB540F">
              <w:rPr>
                <w:iCs/>
                <w:sz w:val="18"/>
                <w:szCs w:val="16"/>
              </w:rPr>
              <w:t>Fuel Type</w:t>
            </w:r>
          </w:p>
        </w:tc>
        <w:tc>
          <w:tcPr>
            <w:tcW w:w="1497" w:type="pct"/>
            <w:vAlign w:val="center"/>
          </w:tcPr>
          <w:p w14:paraId="1B19964A" w14:textId="77777777" w:rsidR="00913D24" w:rsidRPr="00DB540F" w:rsidRDefault="00913D24" w:rsidP="004C7E64">
            <w:pPr>
              <w:spacing w:line="240" w:lineRule="auto"/>
              <w:jc w:val="center"/>
              <w:rPr>
                <w:iCs/>
                <w:sz w:val="18"/>
                <w:szCs w:val="16"/>
              </w:rPr>
            </w:pPr>
            <w:r w:rsidRPr="00DB540F">
              <w:rPr>
                <w:iCs/>
                <w:sz w:val="18"/>
                <w:szCs w:val="16"/>
              </w:rPr>
              <w:t>Avoided CO</w:t>
            </w:r>
            <w:r w:rsidRPr="00DB540F">
              <w:rPr>
                <w:iCs/>
                <w:sz w:val="18"/>
                <w:szCs w:val="16"/>
                <w:vertAlign w:val="subscript"/>
              </w:rPr>
              <w:t>2</w:t>
            </w:r>
            <w:r w:rsidRPr="00DB540F">
              <w:rPr>
                <w:iCs/>
                <w:sz w:val="18"/>
                <w:szCs w:val="16"/>
              </w:rPr>
              <w:t xml:space="preserve"> Emissions Factor</w:t>
            </w:r>
          </w:p>
        </w:tc>
        <w:tc>
          <w:tcPr>
            <w:tcW w:w="1069" w:type="pct"/>
            <w:vAlign w:val="center"/>
          </w:tcPr>
          <w:p w14:paraId="3FA74E5A" w14:textId="77777777" w:rsidR="00913D24" w:rsidRPr="00DB540F" w:rsidRDefault="00913D24" w:rsidP="004C7E64">
            <w:pPr>
              <w:spacing w:line="240" w:lineRule="auto"/>
              <w:jc w:val="center"/>
              <w:rPr>
                <w:iCs/>
                <w:sz w:val="18"/>
                <w:szCs w:val="16"/>
              </w:rPr>
            </w:pPr>
            <w:r w:rsidRPr="00DB540F">
              <w:rPr>
                <w:iCs/>
                <w:sz w:val="18"/>
                <w:szCs w:val="16"/>
              </w:rPr>
              <w:t>Unit</w:t>
            </w:r>
          </w:p>
        </w:tc>
        <w:tc>
          <w:tcPr>
            <w:tcW w:w="1493" w:type="pct"/>
            <w:vAlign w:val="center"/>
          </w:tcPr>
          <w:p w14:paraId="1075B8C0" w14:textId="77777777" w:rsidR="00913D24" w:rsidRDefault="00913D24" w:rsidP="004C7E64">
            <w:pPr>
              <w:spacing w:line="240" w:lineRule="auto"/>
              <w:jc w:val="center"/>
              <w:rPr>
                <w:iCs/>
                <w:sz w:val="18"/>
                <w:szCs w:val="16"/>
              </w:rPr>
            </w:pPr>
            <w:r w:rsidRPr="00DB540F">
              <w:rPr>
                <w:iCs/>
                <w:sz w:val="18"/>
                <w:szCs w:val="16"/>
              </w:rPr>
              <w:t>Avoided CO</w:t>
            </w:r>
            <w:r w:rsidRPr="00DB540F">
              <w:rPr>
                <w:iCs/>
                <w:sz w:val="18"/>
                <w:szCs w:val="16"/>
                <w:vertAlign w:val="subscript"/>
              </w:rPr>
              <w:t>2</w:t>
            </w:r>
            <w:r w:rsidRPr="00DB540F">
              <w:rPr>
                <w:iCs/>
                <w:sz w:val="18"/>
                <w:szCs w:val="16"/>
              </w:rPr>
              <w:t xml:space="preserve"> Emissions Factor</w:t>
            </w:r>
          </w:p>
          <w:p w14:paraId="0F3D605D" w14:textId="77777777" w:rsidR="00913D24" w:rsidRPr="00DB540F" w:rsidRDefault="00913D24" w:rsidP="004C7E64">
            <w:pPr>
              <w:spacing w:line="240" w:lineRule="auto"/>
              <w:jc w:val="center"/>
              <w:rPr>
                <w:iCs/>
                <w:sz w:val="18"/>
                <w:szCs w:val="16"/>
              </w:rPr>
            </w:pPr>
            <w:r w:rsidRPr="00DB540F">
              <w:rPr>
                <w:iCs/>
                <w:sz w:val="18"/>
                <w:szCs w:val="16"/>
              </w:rPr>
              <w:t xml:space="preserve"> (Metric Ton CO</w:t>
            </w:r>
            <w:r w:rsidRPr="00DB540F">
              <w:rPr>
                <w:iCs/>
                <w:sz w:val="18"/>
                <w:szCs w:val="16"/>
                <w:vertAlign w:val="subscript"/>
              </w:rPr>
              <w:t>2</w:t>
            </w:r>
            <w:r w:rsidRPr="00DB540F">
              <w:rPr>
                <w:iCs/>
                <w:sz w:val="18"/>
                <w:szCs w:val="16"/>
              </w:rPr>
              <w:t>e/MMBtu)</w:t>
            </w:r>
          </w:p>
        </w:tc>
      </w:tr>
      <w:tr w:rsidR="00913D24" w:rsidRPr="00DB540F" w14:paraId="0450B61D" w14:textId="77777777" w:rsidTr="004C7E64">
        <w:trPr>
          <w:trHeight w:val="552"/>
        </w:trPr>
        <w:tc>
          <w:tcPr>
            <w:tcW w:w="941" w:type="pct"/>
            <w:vAlign w:val="center"/>
          </w:tcPr>
          <w:p w14:paraId="51C6B353" w14:textId="77777777" w:rsidR="00913D24" w:rsidRPr="00DB540F" w:rsidRDefault="00913D24" w:rsidP="004C7E64">
            <w:pPr>
              <w:spacing w:line="240" w:lineRule="auto"/>
              <w:jc w:val="center"/>
              <w:rPr>
                <w:iCs/>
                <w:sz w:val="18"/>
                <w:szCs w:val="16"/>
              </w:rPr>
            </w:pPr>
            <w:r w:rsidRPr="00DB540F">
              <w:rPr>
                <w:iCs/>
                <w:sz w:val="18"/>
                <w:szCs w:val="16"/>
              </w:rPr>
              <w:t>Natural Gas</w:t>
            </w:r>
          </w:p>
        </w:tc>
        <w:tc>
          <w:tcPr>
            <w:tcW w:w="1497" w:type="pct"/>
            <w:vAlign w:val="center"/>
          </w:tcPr>
          <w:p w14:paraId="4EDA6AB1" w14:textId="77777777" w:rsidR="00913D24" w:rsidRPr="00DB540F" w:rsidRDefault="00913D24" w:rsidP="004C7E64">
            <w:pPr>
              <w:spacing w:line="240" w:lineRule="auto"/>
              <w:jc w:val="center"/>
              <w:rPr>
                <w:iCs/>
                <w:sz w:val="18"/>
                <w:szCs w:val="16"/>
              </w:rPr>
            </w:pPr>
            <w:r w:rsidRPr="00DB540F">
              <w:rPr>
                <w:iCs/>
                <w:sz w:val="18"/>
                <w:szCs w:val="16"/>
              </w:rPr>
              <w:t>52.91</w:t>
            </w:r>
          </w:p>
        </w:tc>
        <w:tc>
          <w:tcPr>
            <w:tcW w:w="1069" w:type="pct"/>
            <w:vAlign w:val="center"/>
          </w:tcPr>
          <w:p w14:paraId="2C3BE597" w14:textId="77777777" w:rsidR="00913D24" w:rsidRPr="00DB540F" w:rsidRDefault="00913D24" w:rsidP="004C7E64">
            <w:pPr>
              <w:spacing w:line="240" w:lineRule="auto"/>
              <w:jc w:val="center"/>
              <w:rPr>
                <w:iCs/>
                <w:sz w:val="18"/>
                <w:szCs w:val="16"/>
              </w:rPr>
            </w:pPr>
            <w:r w:rsidRPr="00DB540F">
              <w:rPr>
                <w:iCs/>
                <w:sz w:val="18"/>
                <w:szCs w:val="16"/>
              </w:rPr>
              <w:t>kg CO2/ MMBtu</w:t>
            </w:r>
          </w:p>
        </w:tc>
        <w:tc>
          <w:tcPr>
            <w:tcW w:w="1493" w:type="pct"/>
            <w:vAlign w:val="center"/>
          </w:tcPr>
          <w:p w14:paraId="10E38ACE" w14:textId="77777777" w:rsidR="00913D24" w:rsidRPr="00DB540F" w:rsidRDefault="00913D24" w:rsidP="004C7E64">
            <w:pPr>
              <w:spacing w:line="240" w:lineRule="auto"/>
              <w:jc w:val="center"/>
              <w:rPr>
                <w:iCs/>
                <w:sz w:val="18"/>
                <w:szCs w:val="16"/>
              </w:rPr>
            </w:pPr>
            <w:r w:rsidRPr="00DB540F">
              <w:rPr>
                <w:iCs/>
                <w:sz w:val="18"/>
                <w:szCs w:val="16"/>
              </w:rPr>
              <w:t>0.053</w:t>
            </w:r>
          </w:p>
        </w:tc>
      </w:tr>
      <w:tr w:rsidR="00913D24" w:rsidRPr="00DB540F" w14:paraId="4873E8D2" w14:textId="77777777" w:rsidTr="004C7E64">
        <w:trPr>
          <w:trHeight w:val="552"/>
        </w:trPr>
        <w:tc>
          <w:tcPr>
            <w:tcW w:w="941" w:type="pct"/>
            <w:vAlign w:val="center"/>
          </w:tcPr>
          <w:p w14:paraId="27672FA2" w14:textId="77777777" w:rsidR="00913D24" w:rsidRPr="00DB540F" w:rsidRDefault="00913D24" w:rsidP="004C7E64">
            <w:pPr>
              <w:spacing w:line="240" w:lineRule="auto"/>
              <w:jc w:val="center"/>
              <w:rPr>
                <w:iCs/>
                <w:sz w:val="18"/>
                <w:szCs w:val="16"/>
              </w:rPr>
            </w:pPr>
            <w:r w:rsidRPr="00DB540F">
              <w:rPr>
                <w:iCs/>
                <w:sz w:val="18"/>
                <w:szCs w:val="16"/>
              </w:rPr>
              <w:t>Electricity</w:t>
            </w:r>
          </w:p>
        </w:tc>
        <w:tc>
          <w:tcPr>
            <w:tcW w:w="1497" w:type="pct"/>
            <w:vAlign w:val="center"/>
          </w:tcPr>
          <w:p w14:paraId="3C9B1D10" w14:textId="77777777" w:rsidR="00913D24" w:rsidRPr="00DB540F" w:rsidRDefault="00913D24" w:rsidP="004C7E64">
            <w:pPr>
              <w:spacing w:line="240" w:lineRule="auto"/>
              <w:jc w:val="center"/>
              <w:rPr>
                <w:iCs/>
                <w:sz w:val="18"/>
                <w:szCs w:val="16"/>
              </w:rPr>
            </w:pPr>
            <w:r>
              <w:rPr>
                <w:iCs/>
                <w:sz w:val="18"/>
                <w:szCs w:val="16"/>
              </w:rPr>
              <w:t>1,412.5</w:t>
            </w:r>
          </w:p>
        </w:tc>
        <w:tc>
          <w:tcPr>
            <w:tcW w:w="1069" w:type="pct"/>
            <w:vAlign w:val="center"/>
          </w:tcPr>
          <w:p w14:paraId="25B6C608" w14:textId="77777777" w:rsidR="00913D24" w:rsidRPr="00DB540F" w:rsidRDefault="00913D24" w:rsidP="004C7E64">
            <w:pPr>
              <w:spacing w:line="240" w:lineRule="auto"/>
              <w:jc w:val="center"/>
              <w:rPr>
                <w:iCs/>
                <w:sz w:val="18"/>
                <w:szCs w:val="16"/>
              </w:rPr>
            </w:pPr>
            <w:r w:rsidRPr="00DB540F">
              <w:rPr>
                <w:iCs/>
                <w:sz w:val="18"/>
                <w:szCs w:val="16"/>
              </w:rPr>
              <w:t>lb CO2 / MWh</w:t>
            </w:r>
          </w:p>
        </w:tc>
        <w:tc>
          <w:tcPr>
            <w:tcW w:w="1493" w:type="pct"/>
            <w:vAlign w:val="center"/>
          </w:tcPr>
          <w:p w14:paraId="6FD7E4DD" w14:textId="77777777" w:rsidR="00913D24" w:rsidRPr="00DB540F" w:rsidRDefault="00913D24" w:rsidP="004C7E64">
            <w:pPr>
              <w:spacing w:line="240" w:lineRule="auto"/>
              <w:jc w:val="center"/>
              <w:rPr>
                <w:iCs/>
                <w:sz w:val="18"/>
                <w:szCs w:val="16"/>
              </w:rPr>
            </w:pPr>
            <w:r w:rsidRPr="00DB540F">
              <w:rPr>
                <w:iCs/>
                <w:sz w:val="18"/>
                <w:szCs w:val="16"/>
              </w:rPr>
              <w:t>0.055</w:t>
            </w:r>
          </w:p>
        </w:tc>
      </w:tr>
      <w:tr w:rsidR="00913D24" w:rsidRPr="00DB540F" w14:paraId="36773689" w14:textId="77777777" w:rsidTr="004C7E64">
        <w:trPr>
          <w:trHeight w:val="552"/>
        </w:trPr>
        <w:tc>
          <w:tcPr>
            <w:tcW w:w="941" w:type="pct"/>
            <w:vAlign w:val="center"/>
          </w:tcPr>
          <w:p w14:paraId="21B7A7EB" w14:textId="77777777" w:rsidR="00913D24" w:rsidRPr="00DB540F" w:rsidRDefault="00913D24" w:rsidP="004C7E64">
            <w:pPr>
              <w:spacing w:line="240" w:lineRule="auto"/>
              <w:jc w:val="center"/>
              <w:rPr>
                <w:iCs/>
                <w:sz w:val="18"/>
                <w:szCs w:val="16"/>
              </w:rPr>
            </w:pPr>
            <w:r w:rsidRPr="00DB540F">
              <w:rPr>
                <w:iCs/>
                <w:sz w:val="18"/>
                <w:szCs w:val="16"/>
              </w:rPr>
              <w:t>Coal</w:t>
            </w:r>
          </w:p>
        </w:tc>
        <w:tc>
          <w:tcPr>
            <w:tcW w:w="1497" w:type="pct"/>
            <w:vAlign w:val="center"/>
          </w:tcPr>
          <w:p w14:paraId="1DB19DDE" w14:textId="77777777" w:rsidR="00913D24" w:rsidRPr="00DB540F" w:rsidRDefault="00913D24" w:rsidP="004C7E64">
            <w:pPr>
              <w:spacing w:line="240" w:lineRule="auto"/>
              <w:jc w:val="center"/>
              <w:rPr>
                <w:iCs/>
                <w:sz w:val="18"/>
                <w:szCs w:val="16"/>
              </w:rPr>
            </w:pPr>
            <w:r w:rsidRPr="00DB540F">
              <w:rPr>
                <w:iCs/>
                <w:sz w:val="18"/>
                <w:szCs w:val="16"/>
              </w:rPr>
              <w:t>95.99</w:t>
            </w:r>
          </w:p>
        </w:tc>
        <w:tc>
          <w:tcPr>
            <w:tcW w:w="1069" w:type="pct"/>
            <w:vAlign w:val="center"/>
          </w:tcPr>
          <w:p w14:paraId="420209AB" w14:textId="77777777" w:rsidR="00913D24" w:rsidRPr="00DB540F" w:rsidRDefault="00913D24" w:rsidP="004C7E64">
            <w:pPr>
              <w:spacing w:line="240" w:lineRule="auto"/>
              <w:jc w:val="center"/>
              <w:rPr>
                <w:iCs/>
                <w:sz w:val="18"/>
                <w:szCs w:val="16"/>
              </w:rPr>
            </w:pPr>
            <w:r w:rsidRPr="00DB540F">
              <w:rPr>
                <w:iCs/>
                <w:sz w:val="18"/>
                <w:szCs w:val="16"/>
              </w:rPr>
              <w:t>kg CO2/ MMBtu</w:t>
            </w:r>
          </w:p>
        </w:tc>
        <w:tc>
          <w:tcPr>
            <w:tcW w:w="1493" w:type="pct"/>
            <w:vAlign w:val="center"/>
          </w:tcPr>
          <w:p w14:paraId="6339AB8D" w14:textId="77777777" w:rsidR="00913D24" w:rsidRPr="00DB540F" w:rsidRDefault="00913D24" w:rsidP="004C7E64">
            <w:pPr>
              <w:spacing w:line="240" w:lineRule="auto"/>
              <w:jc w:val="center"/>
              <w:rPr>
                <w:iCs/>
                <w:sz w:val="18"/>
                <w:szCs w:val="16"/>
              </w:rPr>
            </w:pPr>
            <w:r w:rsidRPr="00DB540F">
              <w:rPr>
                <w:iCs/>
                <w:sz w:val="18"/>
                <w:szCs w:val="16"/>
              </w:rPr>
              <w:t>0.096</w:t>
            </w:r>
          </w:p>
        </w:tc>
      </w:tr>
      <w:tr w:rsidR="00913D24" w:rsidRPr="00DB540F" w14:paraId="7F6E2643" w14:textId="77777777" w:rsidTr="004C7E64">
        <w:trPr>
          <w:trHeight w:val="552"/>
        </w:trPr>
        <w:tc>
          <w:tcPr>
            <w:tcW w:w="941" w:type="pct"/>
            <w:vAlign w:val="center"/>
          </w:tcPr>
          <w:p w14:paraId="1673F858" w14:textId="77777777" w:rsidR="00913D24" w:rsidRPr="00DB540F" w:rsidRDefault="00913D24" w:rsidP="004C7E64">
            <w:pPr>
              <w:spacing w:line="240" w:lineRule="auto"/>
              <w:jc w:val="center"/>
              <w:rPr>
                <w:iCs/>
                <w:sz w:val="18"/>
                <w:szCs w:val="16"/>
              </w:rPr>
            </w:pPr>
            <w:r w:rsidRPr="00DB540F">
              <w:rPr>
                <w:iCs/>
                <w:sz w:val="18"/>
                <w:szCs w:val="16"/>
              </w:rPr>
              <w:t>Residual Fuel Oil</w:t>
            </w:r>
          </w:p>
        </w:tc>
        <w:tc>
          <w:tcPr>
            <w:tcW w:w="1497" w:type="pct"/>
            <w:vAlign w:val="center"/>
          </w:tcPr>
          <w:p w14:paraId="7A0B01E3" w14:textId="77777777" w:rsidR="00913D24" w:rsidRPr="00DB540F" w:rsidRDefault="00913D24" w:rsidP="004C7E64">
            <w:pPr>
              <w:spacing w:line="240" w:lineRule="auto"/>
              <w:jc w:val="center"/>
              <w:rPr>
                <w:iCs/>
                <w:sz w:val="18"/>
                <w:szCs w:val="16"/>
              </w:rPr>
            </w:pPr>
            <w:r w:rsidRPr="00DB540F">
              <w:rPr>
                <w:iCs/>
                <w:sz w:val="18"/>
                <w:szCs w:val="16"/>
              </w:rPr>
              <w:t>75.09</w:t>
            </w:r>
          </w:p>
        </w:tc>
        <w:tc>
          <w:tcPr>
            <w:tcW w:w="1069" w:type="pct"/>
            <w:vAlign w:val="center"/>
          </w:tcPr>
          <w:p w14:paraId="13544AF8" w14:textId="77777777" w:rsidR="00913D24" w:rsidRPr="00DB540F" w:rsidRDefault="00913D24" w:rsidP="004C7E64">
            <w:pPr>
              <w:spacing w:line="240" w:lineRule="auto"/>
              <w:jc w:val="center"/>
              <w:rPr>
                <w:iCs/>
                <w:sz w:val="18"/>
                <w:szCs w:val="16"/>
              </w:rPr>
            </w:pPr>
            <w:r w:rsidRPr="00DB540F">
              <w:rPr>
                <w:iCs/>
                <w:sz w:val="18"/>
                <w:szCs w:val="16"/>
              </w:rPr>
              <w:t>kg CO2/ MMBtu</w:t>
            </w:r>
          </w:p>
        </w:tc>
        <w:tc>
          <w:tcPr>
            <w:tcW w:w="1493" w:type="pct"/>
            <w:vAlign w:val="center"/>
          </w:tcPr>
          <w:p w14:paraId="23CCB5FB" w14:textId="77777777" w:rsidR="00913D24" w:rsidRPr="00DB540F" w:rsidRDefault="00913D24" w:rsidP="004C7E64">
            <w:pPr>
              <w:spacing w:line="240" w:lineRule="auto"/>
              <w:jc w:val="center"/>
              <w:rPr>
                <w:iCs/>
                <w:sz w:val="18"/>
                <w:szCs w:val="16"/>
              </w:rPr>
            </w:pPr>
            <w:r w:rsidRPr="00DB540F">
              <w:rPr>
                <w:iCs/>
                <w:sz w:val="18"/>
                <w:szCs w:val="16"/>
              </w:rPr>
              <w:t>0.075</w:t>
            </w:r>
          </w:p>
        </w:tc>
      </w:tr>
      <w:tr w:rsidR="00913D24" w:rsidRPr="00DB540F" w14:paraId="5E3E99EF" w14:textId="77777777" w:rsidTr="004C7E64">
        <w:trPr>
          <w:trHeight w:val="552"/>
        </w:trPr>
        <w:tc>
          <w:tcPr>
            <w:tcW w:w="941" w:type="pct"/>
            <w:vAlign w:val="center"/>
          </w:tcPr>
          <w:p w14:paraId="3FBECE81" w14:textId="77777777" w:rsidR="00913D24" w:rsidRPr="00DB540F" w:rsidRDefault="00913D24" w:rsidP="004C7E64">
            <w:pPr>
              <w:spacing w:line="240" w:lineRule="auto"/>
              <w:jc w:val="center"/>
              <w:rPr>
                <w:iCs/>
                <w:sz w:val="18"/>
                <w:szCs w:val="16"/>
              </w:rPr>
            </w:pPr>
            <w:r w:rsidRPr="00DB540F">
              <w:rPr>
                <w:iCs/>
                <w:sz w:val="18"/>
                <w:szCs w:val="16"/>
              </w:rPr>
              <w:t>Distillate Fuel Oil</w:t>
            </w:r>
          </w:p>
        </w:tc>
        <w:tc>
          <w:tcPr>
            <w:tcW w:w="1497" w:type="pct"/>
            <w:vAlign w:val="center"/>
          </w:tcPr>
          <w:p w14:paraId="1604EF93" w14:textId="77777777" w:rsidR="00913D24" w:rsidRPr="00DB540F" w:rsidRDefault="00913D24" w:rsidP="004C7E64">
            <w:pPr>
              <w:spacing w:line="240" w:lineRule="auto"/>
              <w:jc w:val="center"/>
              <w:rPr>
                <w:iCs/>
                <w:sz w:val="18"/>
                <w:szCs w:val="16"/>
              </w:rPr>
            </w:pPr>
            <w:r w:rsidRPr="00DB540F">
              <w:rPr>
                <w:iCs/>
                <w:sz w:val="18"/>
                <w:szCs w:val="16"/>
              </w:rPr>
              <w:t>74.14</w:t>
            </w:r>
          </w:p>
        </w:tc>
        <w:tc>
          <w:tcPr>
            <w:tcW w:w="1069" w:type="pct"/>
            <w:vAlign w:val="center"/>
          </w:tcPr>
          <w:p w14:paraId="5667A388" w14:textId="77777777" w:rsidR="00913D24" w:rsidRPr="00DB540F" w:rsidRDefault="00913D24" w:rsidP="004C7E64">
            <w:pPr>
              <w:spacing w:line="240" w:lineRule="auto"/>
              <w:jc w:val="center"/>
              <w:rPr>
                <w:iCs/>
                <w:sz w:val="18"/>
                <w:szCs w:val="16"/>
              </w:rPr>
            </w:pPr>
            <w:r w:rsidRPr="00DB540F">
              <w:rPr>
                <w:iCs/>
                <w:sz w:val="18"/>
                <w:szCs w:val="16"/>
              </w:rPr>
              <w:t>kg CO2/ MMBtu</w:t>
            </w:r>
          </w:p>
        </w:tc>
        <w:tc>
          <w:tcPr>
            <w:tcW w:w="1493" w:type="pct"/>
            <w:vAlign w:val="center"/>
          </w:tcPr>
          <w:p w14:paraId="60F97D09" w14:textId="77777777" w:rsidR="00913D24" w:rsidRPr="00DB540F" w:rsidRDefault="00913D24" w:rsidP="004C7E64">
            <w:pPr>
              <w:spacing w:line="240" w:lineRule="auto"/>
              <w:jc w:val="center"/>
              <w:rPr>
                <w:iCs/>
                <w:sz w:val="18"/>
                <w:szCs w:val="16"/>
              </w:rPr>
            </w:pPr>
            <w:r w:rsidRPr="00DB540F">
              <w:rPr>
                <w:iCs/>
                <w:sz w:val="18"/>
                <w:szCs w:val="16"/>
              </w:rPr>
              <w:t>0.074</w:t>
            </w:r>
          </w:p>
        </w:tc>
      </w:tr>
      <w:tr w:rsidR="00913D24" w:rsidRPr="00DB540F" w14:paraId="1B6976A4" w14:textId="77777777" w:rsidTr="004C7E64">
        <w:trPr>
          <w:trHeight w:val="552"/>
        </w:trPr>
        <w:tc>
          <w:tcPr>
            <w:tcW w:w="941" w:type="pct"/>
            <w:vAlign w:val="center"/>
          </w:tcPr>
          <w:p w14:paraId="22A45399" w14:textId="77777777" w:rsidR="00913D24" w:rsidRPr="00DB540F" w:rsidRDefault="00913D24" w:rsidP="004C7E64">
            <w:pPr>
              <w:spacing w:line="240" w:lineRule="auto"/>
              <w:jc w:val="center"/>
              <w:rPr>
                <w:iCs/>
                <w:sz w:val="18"/>
                <w:szCs w:val="16"/>
              </w:rPr>
            </w:pPr>
            <w:r w:rsidRPr="00DB540F">
              <w:rPr>
                <w:iCs/>
                <w:sz w:val="18"/>
                <w:szCs w:val="16"/>
              </w:rPr>
              <w:t>Propane</w:t>
            </w:r>
          </w:p>
        </w:tc>
        <w:tc>
          <w:tcPr>
            <w:tcW w:w="1497" w:type="pct"/>
            <w:vAlign w:val="center"/>
          </w:tcPr>
          <w:p w14:paraId="1527CC08" w14:textId="77777777" w:rsidR="00913D24" w:rsidRPr="00DB540F" w:rsidRDefault="00913D24" w:rsidP="004C7E64">
            <w:pPr>
              <w:spacing w:line="240" w:lineRule="auto"/>
              <w:jc w:val="center"/>
              <w:rPr>
                <w:iCs/>
                <w:sz w:val="18"/>
                <w:szCs w:val="16"/>
              </w:rPr>
            </w:pPr>
            <w:r w:rsidRPr="00DB540F">
              <w:rPr>
                <w:iCs/>
                <w:sz w:val="18"/>
                <w:szCs w:val="16"/>
              </w:rPr>
              <w:t>62.88</w:t>
            </w:r>
          </w:p>
        </w:tc>
        <w:tc>
          <w:tcPr>
            <w:tcW w:w="1069" w:type="pct"/>
            <w:vAlign w:val="center"/>
          </w:tcPr>
          <w:p w14:paraId="32CB1245" w14:textId="77777777" w:rsidR="00913D24" w:rsidRPr="00DB540F" w:rsidRDefault="00913D24" w:rsidP="004C7E64">
            <w:pPr>
              <w:spacing w:line="240" w:lineRule="auto"/>
              <w:jc w:val="center"/>
              <w:rPr>
                <w:iCs/>
                <w:sz w:val="18"/>
                <w:szCs w:val="16"/>
              </w:rPr>
            </w:pPr>
            <w:r w:rsidRPr="00DB540F">
              <w:rPr>
                <w:iCs/>
                <w:sz w:val="18"/>
                <w:szCs w:val="16"/>
              </w:rPr>
              <w:t>kg CO2/ MMBtu</w:t>
            </w:r>
          </w:p>
        </w:tc>
        <w:tc>
          <w:tcPr>
            <w:tcW w:w="1493" w:type="pct"/>
            <w:vAlign w:val="center"/>
          </w:tcPr>
          <w:p w14:paraId="33889FDB" w14:textId="77777777" w:rsidR="00913D24" w:rsidRPr="00DB540F" w:rsidRDefault="00913D24" w:rsidP="004C7E64">
            <w:pPr>
              <w:spacing w:line="240" w:lineRule="auto"/>
              <w:jc w:val="center"/>
              <w:rPr>
                <w:iCs/>
                <w:sz w:val="18"/>
                <w:szCs w:val="16"/>
              </w:rPr>
            </w:pPr>
            <w:r w:rsidRPr="00DB540F">
              <w:rPr>
                <w:iCs/>
                <w:sz w:val="18"/>
                <w:szCs w:val="16"/>
              </w:rPr>
              <w:t>0.063</w:t>
            </w:r>
          </w:p>
        </w:tc>
      </w:tr>
    </w:tbl>
    <w:p w14:paraId="07B4A3A3" w14:textId="77777777" w:rsidR="001A5CEC" w:rsidRDefault="001A5CEC" w:rsidP="00E044C7">
      <w:pPr>
        <w:pStyle w:val="Heading3"/>
      </w:pPr>
    </w:p>
    <w:p w14:paraId="37F94280" w14:textId="664532A4" w:rsidR="00913D24" w:rsidRDefault="00913D24" w:rsidP="00E044C7">
      <w:pPr>
        <w:pStyle w:val="Heading3"/>
      </w:pPr>
      <w:bookmarkStart w:id="185" w:name="_Toc186722115"/>
      <w:r>
        <w:t>2023 Case Study</w:t>
      </w:r>
      <w:bookmarkEnd w:id="185"/>
    </w:p>
    <w:p w14:paraId="707908EE" w14:textId="77777777" w:rsidR="00913D24" w:rsidRDefault="00913D24" w:rsidP="00913D24">
      <w:pPr>
        <w:rPr>
          <w:color w:val="000000"/>
        </w:rPr>
      </w:pPr>
      <w:r>
        <w:t xml:space="preserve">The BP dataset was provided with an agreement of confidentiality for all company data. </w:t>
      </w:r>
      <w:r>
        <w:rPr>
          <w:color w:val="000000"/>
        </w:rPr>
        <w:t>Because the data is voluntary and self-reported, checks and explanations are required at each step of the reporting process. Checks are required for reporting and baseline year, number of plants, energy consumption, baseline adjustments, energy savings, change in energy intensity, and total change in energy intensity vs. cost savings.</w:t>
      </w:r>
    </w:p>
    <w:p w14:paraId="6E5889E5" w14:textId="77777777" w:rsidR="00913D24" w:rsidRDefault="00913D24" w:rsidP="00913D24">
      <w:r>
        <w:rPr>
          <w:color w:val="000000"/>
        </w:rPr>
        <w:t>In some years, the annual updates did not report all the metrics. We will include analysis from 2008 to 2023 in table and graph format for the number of partner companies, approximate number of facilities, percent of U.S. manufacturing energy footprint, annual energy savings, annual cost savings, annual energy intensity improvement, and cumulative avoided CO</w:t>
      </w:r>
      <w:r>
        <w:rPr>
          <w:color w:val="000000"/>
          <w:vertAlign w:val="subscript"/>
        </w:rPr>
        <w:t>2</w:t>
      </w:r>
      <w:r>
        <w:rPr>
          <w:color w:val="000000"/>
        </w:rPr>
        <w:t xml:space="preserve"> emissions. Numbers may be different from published progress updates. This is because the progress updates are released in the Fall of the following year, some companies report late, or the data was determined unverifiable.</w:t>
      </w:r>
    </w:p>
    <w:p w14:paraId="55AF04B6" w14:textId="33212755" w:rsidR="00913D24" w:rsidRDefault="00913D24" w:rsidP="00913D24">
      <w:pPr>
        <w:spacing w:after="0"/>
      </w:pPr>
      <w:r w:rsidRPr="003F5E29">
        <w:t xml:space="preserve">The 2023 </w:t>
      </w:r>
      <w:r>
        <w:t xml:space="preserve">BP </w:t>
      </w:r>
      <w:r w:rsidRPr="003F5E29">
        <w:t>data set</w:t>
      </w:r>
      <w:r>
        <w:t xml:space="preserve"> columns</w:t>
      </w:r>
      <w:r w:rsidRPr="003F5E29">
        <w:t xml:space="preserve"> </w:t>
      </w:r>
      <w:r>
        <w:t>are</w:t>
      </w:r>
      <w:r w:rsidRPr="003F5E29">
        <w:t xml:space="preserve"> summarized in</w:t>
      </w:r>
      <w:r>
        <w:t xml:space="preserve"> </w:t>
      </w:r>
      <w:r w:rsidRPr="00E96FBD">
        <w:rPr>
          <w:b/>
          <w:bCs/>
        </w:rPr>
        <w:fldChar w:fldCharType="begin"/>
      </w:r>
      <w:r w:rsidRPr="00E96FBD">
        <w:rPr>
          <w:b/>
          <w:bCs/>
        </w:rPr>
        <w:instrText xml:space="preserve"> REF _Ref181885571 \h </w:instrText>
      </w:r>
      <w:r>
        <w:rPr>
          <w:b/>
          <w:bCs/>
        </w:rPr>
        <w:instrText xml:space="preserve"> \* MERGEFORMAT </w:instrText>
      </w:r>
      <w:r w:rsidRPr="00E96FBD">
        <w:rPr>
          <w:b/>
          <w:bCs/>
        </w:rPr>
      </w:r>
      <w:r w:rsidRPr="00E96FBD">
        <w:rPr>
          <w:b/>
          <w:bCs/>
        </w:rPr>
        <w:fldChar w:fldCharType="separate"/>
      </w:r>
      <w:r w:rsidR="00614BEC" w:rsidRPr="00614BEC">
        <w:rPr>
          <w:b/>
          <w:bCs/>
        </w:rPr>
        <w:t xml:space="preserve">Table </w:t>
      </w:r>
      <w:r w:rsidR="00614BEC" w:rsidRPr="00614BEC">
        <w:rPr>
          <w:b/>
          <w:bCs/>
          <w:noProof/>
        </w:rPr>
        <w:t>28</w:t>
      </w:r>
      <w:r w:rsidRPr="00E96FBD">
        <w:rPr>
          <w:b/>
          <w:bCs/>
        </w:rPr>
        <w:fldChar w:fldCharType="end"/>
      </w:r>
      <w:r>
        <w:rPr>
          <w:b/>
          <w:bCs/>
        </w:rPr>
        <w:t xml:space="preserve">. </w:t>
      </w:r>
      <w:r>
        <w:t xml:space="preserve">There is a baseline and reported value for each energy source (electricity, natural gas, distillate or light fuel oil, residual or heavy fuel oil, coal, coke, blast furnace gas, wood waste, and others). </w:t>
      </w:r>
    </w:p>
    <w:p w14:paraId="365490F6" w14:textId="77777777" w:rsidR="00913D24" w:rsidRDefault="00913D24" w:rsidP="00913D24">
      <w:pPr>
        <w:spacing w:after="0"/>
      </w:pPr>
    </w:p>
    <w:p w14:paraId="6549F4D9" w14:textId="5F91C28E" w:rsidR="00913D24" w:rsidRPr="001D1FD9" w:rsidRDefault="00913D24" w:rsidP="00913D24">
      <w:pPr>
        <w:pStyle w:val="Caption"/>
        <w:rPr>
          <w:b w:val="0"/>
          <w:bCs w:val="0"/>
        </w:rPr>
      </w:pPr>
      <w:bookmarkStart w:id="186" w:name="_Ref181885571"/>
      <w:bookmarkStart w:id="187" w:name="_Ref181885566"/>
      <w:bookmarkStart w:id="188" w:name="_Toc186208452"/>
      <w:r w:rsidRPr="001D1FD9">
        <w:rPr>
          <w:b w:val="0"/>
        </w:rPr>
        <w:lastRenderedPageBreak/>
        <w:t xml:space="preserve">Table </w:t>
      </w:r>
      <w:r w:rsidRPr="001D1FD9">
        <w:rPr>
          <w:b w:val="0"/>
          <w:bCs w:val="0"/>
        </w:rPr>
        <w:fldChar w:fldCharType="begin"/>
      </w:r>
      <w:r w:rsidRPr="001D1FD9">
        <w:rPr>
          <w:b w:val="0"/>
        </w:rPr>
        <w:instrText xml:space="preserve"> SEQ Table \* ARABIC </w:instrText>
      </w:r>
      <w:r w:rsidRPr="001D1FD9">
        <w:rPr>
          <w:b w:val="0"/>
          <w:bCs w:val="0"/>
        </w:rPr>
        <w:fldChar w:fldCharType="separate"/>
      </w:r>
      <w:r w:rsidR="00614BEC">
        <w:rPr>
          <w:b w:val="0"/>
          <w:noProof/>
        </w:rPr>
        <w:t>28</w:t>
      </w:r>
      <w:r w:rsidRPr="001D1FD9">
        <w:rPr>
          <w:b w:val="0"/>
          <w:bCs w:val="0"/>
          <w:noProof/>
        </w:rPr>
        <w:fldChar w:fldCharType="end"/>
      </w:r>
      <w:bookmarkEnd w:id="186"/>
      <w:r w:rsidRPr="001D1FD9">
        <w:rPr>
          <w:b w:val="0"/>
        </w:rPr>
        <w:t>: Summary of Better Plants 2023 dataset column names and units</w:t>
      </w:r>
      <w:bookmarkEnd w:id="187"/>
      <w:bookmarkEnd w:id="188"/>
    </w:p>
    <w:tbl>
      <w:tblPr>
        <w:tblStyle w:val="TableGrid"/>
        <w:tblW w:w="9180" w:type="dxa"/>
        <w:tblInd w:w="-275" w:type="dxa"/>
        <w:tblLook w:val="04A0" w:firstRow="1" w:lastRow="0" w:firstColumn="1" w:lastColumn="0" w:noHBand="0" w:noVBand="1"/>
      </w:tblPr>
      <w:tblGrid>
        <w:gridCol w:w="4583"/>
        <w:gridCol w:w="4597"/>
      </w:tblGrid>
      <w:tr w:rsidR="00913D24" w:rsidRPr="00780014" w14:paraId="6AE705F5" w14:textId="77777777" w:rsidTr="004C7E64">
        <w:tc>
          <w:tcPr>
            <w:tcW w:w="4583" w:type="dxa"/>
            <w:vAlign w:val="center"/>
          </w:tcPr>
          <w:p w14:paraId="61430D9C" w14:textId="77777777" w:rsidR="00913D24" w:rsidRPr="00780014" w:rsidRDefault="00913D24" w:rsidP="004C7E64">
            <w:pPr>
              <w:jc w:val="center"/>
              <w:rPr>
                <w:sz w:val="20"/>
                <w:szCs w:val="20"/>
              </w:rPr>
            </w:pPr>
            <w:r w:rsidRPr="00780014">
              <w:rPr>
                <w:sz w:val="20"/>
                <w:szCs w:val="20"/>
              </w:rPr>
              <w:t>Organization Name</w:t>
            </w:r>
          </w:p>
        </w:tc>
        <w:tc>
          <w:tcPr>
            <w:tcW w:w="4597" w:type="dxa"/>
            <w:vAlign w:val="center"/>
          </w:tcPr>
          <w:p w14:paraId="646DFF46" w14:textId="77777777" w:rsidR="00913D24" w:rsidRPr="00780014" w:rsidRDefault="00913D24" w:rsidP="004C7E64">
            <w:pPr>
              <w:jc w:val="center"/>
              <w:rPr>
                <w:sz w:val="20"/>
                <w:szCs w:val="20"/>
              </w:rPr>
            </w:pPr>
            <w:r w:rsidRPr="00780014">
              <w:rPr>
                <w:sz w:val="20"/>
                <w:szCs w:val="20"/>
              </w:rPr>
              <w:t>Goal, (%)</w:t>
            </w:r>
          </w:p>
        </w:tc>
      </w:tr>
      <w:tr w:rsidR="00913D24" w:rsidRPr="00780014" w14:paraId="659BA652" w14:textId="77777777" w:rsidTr="004C7E64">
        <w:tc>
          <w:tcPr>
            <w:tcW w:w="4583" w:type="dxa"/>
            <w:vAlign w:val="center"/>
          </w:tcPr>
          <w:p w14:paraId="3BDC6690" w14:textId="77777777" w:rsidR="00913D24" w:rsidRPr="00780014" w:rsidRDefault="00913D24" w:rsidP="004C7E64">
            <w:pPr>
              <w:jc w:val="center"/>
              <w:rPr>
                <w:sz w:val="20"/>
                <w:szCs w:val="20"/>
              </w:rPr>
            </w:pPr>
            <w:r w:rsidRPr="00780014">
              <w:rPr>
                <w:sz w:val="20"/>
                <w:szCs w:val="20"/>
              </w:rPr>
              <w:t>Baseline Year, (2007 – 2023)</w:t>
            </w:r>
          </w:p>
        </w:tc>
        <w:tc>
          <w:tcPr>
            <w:tcW w:w="4597" w:type="dxa"/>
            <w:vAlign w:val="center"/>
          </w:tcPr>
          <w:p w14:paraId="11578525" w14:textId="77777777" w:rsidR="00913D24" w:rsidRPr="00780014" w:rsidRDefault="00913D24" w:rsidP="004C7E64">
            <w:pPr>
              <w:jc w:val="center"/>
              <w:rPr>
                <w:sz w:val="20"/>
                <w:szCs w:val="20"/>
              </w:rPr>
            </w:pPr>
            <w:r w:rsidRPr="00780014">
              <w:rPr>
                <w:sz w:val="20"/>
                <w:szCs w:val="20"/>
              </w:rPr>
              <w:t>Annual Report Year (2008 – 2023)</w:t>
            </w:r>
          </w:p>
        </w:tc>
      </w:tr>
      <w:tr w:rsidR="00913D24" w:rsidRPr="00780014" w14:paraId="57794FD1" w14:textId="77777777" w:rsidTr="004C7E64">
        <w:tc>
          <w:tcPr>
            <w:tcW w:w="4583" w:type="dxa"/>
            <w:vAlign w:val="center"/>
          </w:tcPr>
          <w:p w14:paraId="1F487560" w14:textId="77777777" w:rsidR="00913D24" w:rsidRPr="00780014" w:rsidRDefault="00913D24" w:rsidP="004C7E64">
            <w:pPr>
              <w:jc w:val="center"/>
              <w:rPr>
                <w:sz w:val="20"/>
                <w:szCs w:val="20"/>
              </w:rPr>
            </w:pPr>
            <w:r w:rsidRPr="00780014">
              <w:rPr>
                <w:sz w:val="20"/>
                <w:szCs w:val="20"/>
              </w:rPr>
              <w:t>Baseline Number of Participating Facilities, (#)</w:t>
            </w:r>
          </w:p>
        </w:tc>
        <w:tc>
          <w:tcPr>
            <w:tcW w:w="4597" w:type="dxa"/>
            <w:vAlign w:val="center"/>
          </w:tcPr>
          <w:p w14:paraId="39CBB8B2" w14:textId="77777777" w:rsidR="00913D24" w:rsidRPr="00780014" w:rsidRDefault="00913D24" w:rsidP="004C7E64">
            <w:pPr>
              <w:jc w:val="center"/>
              <w:rPr>
                <w:sz w:val="20"/>
                <w:szCs w:val="20"/>
              </w:rPr>
            </w:pPr>
            <w:r w:rsidRPr="00780014">
              <w:rPr>
                <w:sz w:val="20"/>
                <w:szCs w:val="20"/>
              </w:rPr>
              <w:t>Number of Facilities, (#)</w:t>
            </w:r>
          </w:p>
        </w:tc>
      </w:tr>
      <w:tr w:rsidR="00913D24" w:rsidRPr="00780014" w14:paraId="47467461" w14:textId="77777777" w:rsidTr="004C7E64">
        <w:tc>
          <w:tcPr>
            <w:tcW w:w="4583" w:type="dxa"/>
            <w:vAlign w:val="center"/>
          </w:tcPr>
          <w:p w14:paraId="63F7E5E2" w14:textId="77777777" w:rsidR="00913D24" w:rsidRPr="00780014" w:rsidRDefault="00913D24" w:rsidP="004C7E64">
            <w:pPr>
              <w:jc w:val="center"/>
              <w:rPr>
                <w:sz w:val="20"/>
                <w:szCs w:val="20"/>
              </w:rPr>
            </w:pPr>
            <w:r>
              <w:rPr>
                <w:sz w:val="20"/>
                <w:szCs w:val="20"/>
              </w:rPr>
              <w:t xml:space="preserve">Baseline </w:t>
            </w:r>
            <w:r w:rsidRPr="00780014">
              <w:rPr>
                <w:sz w:val="20"/>
                <w:szCs w:val="20"/>
              </w:rPr>
              <w:t>Total Primary Energy Consumed (MMBTU)</w:t>
            </w:r>
          </w:p>
        </w:tc>
        <w:tc>
          <w:tcPr>
            <w:tcW w:w="4597" w:type="dxa"/>
            <w:vAlign w:val="center"/>
          </w:tcPr>
          <w:p w14:paraId="383AEA97" w14:textId="77777777" w:rsidR="00913D24" w:rsidRPr="00780014" w:rsidRDefault="00913D24" w:rsidP="004C7E64">
            <w:pPr>
              <w:jc w:val="center"/>
              <w:rPr>
                <w:sz w:val="20"/>
                <w:szCs w:val="20"/>
              </w:rPr>
            </w:pPr>
            <w:r w:rsidRPr="00780014">
              <w:rPr>
                <w:sz w:val="20"/>
                <w:szCs w:val="20"/>
              </w:rPr>
              <w:t>Adjusted Baseline Primary Energy</w:t>
            </w:r>
            <w:r>
              <w:rPr>
                <w:sz w:val="20"/>
                <w:szCs w:val="20"/>
              </w:rPr>
              <w:t xml:space="preserve"> (MMBTU)</w:t>
            </w:r>
          </w:p>
        </w:tc>
      </w:tr>
      <w:tr w:rsidR="00913D24" w:rsidRPr="00780014" w14:paraId="7C97F4B7" w14:textId="77777777" w:rsidTr="004C7E64">
        <w:tc>
          <w:tcPr>
            <w:tcW w:w="4583" w:type="dxa"/>
            <w:vAlign w:val="center"/>
          </w:tcPr>
          <w:p w14:paraId="74EB78B0" w14:textId="77777777" w:rsidR="00913D24" w:rsidRPr="00780014" w:rsidRDefault="00913D24" w:rsidP="004C7E64">
            <w:pPr>
              <w:jc w:val="center"/>
              <w:rPr>
                <w:sz w:val="20"/>
                <w:szCs w:val="20"/>
              </w:rPr>
            </w:pPr>
            <w:r w:rsidRPr="00780014">
              <w:rPr>
                <w:sz w:val="20"/>
                <w:szCs w:val="20"/>
              </w:rPr>
              <w:t>Total Primary Energy Consumed</w:t>
            </w:r>
            <w:r>
              <w:rPr>
                <w:sz w:val="20"/>
                <w:szCs w:val="20"/>
              </w:rPr>
              <w:t xml:space="preserve"> (MMBTU)</w:t>
            </w:r>
          </w:p>
        </w:tc>
        <w:tc>
          <w:tcPr>
            <w:tcW w:w="4597" w:type="dxa"/>
            <w:vAlign w:val="center"/>
          </w:tcPr>
          <w:p w14:paraId="0881F4C6" w14:textId="77777777" w:rsidR="00913D24" w:rsidRPr="00780014" w:rsidRDefault="00913D24" w:rsidP="004C7E64">
            <w:pPr>
              <w:jc w:val="center"/>
              <w:rPr>
                <w:sz w:val="20"/>
                <w:szCs w:val="20"/>
              </w:rPr>
            </w:pPr>
            <w:r w:rsidRPr="00780014">
              <w:rPr>
                <w:sz w:val="20"/>
                <w:szCs w:val="20"/>
              </w:rPr>
              <w:t>Total Energy Savings Since Baseline</w:t>
            </w:r>
            <w:r>
              <w:rPr>
                <w:sz w:val="20"/>
                <w:szCs w:val="20"/>
              </w:rPr>
              <w:t xml:space="preserve"> Year (MMBTU)</w:t>
            </w:r>
          </w:p>
        </w:tc>
      </w:tr>
      <w:tr w:rsidR="00913D24" w:rsidRPr="00780014" w14:paraId="301EE4B5" w14:textId="77777777" w:rsidTr="004C7E64">
        <w:tc>
          <w:tcPr>
            <w:tcW w:w="4583" w:type="dxa"/>
            <w:vAlign w:val="center"/>
          </w:tcPr>
          <w:p w14:paraId="6C9417CC" w14:textId="77777777" w:rsidR="00913D24" w:rsidRPr="00780014" w:rsidRDefault="00913D24" w:rsidP="004C7E64">
            <w:pPr>
              <w:jc w:val="center"/>
              <w:rPr>
                <w:sz w:val="20"/>
                <w:szCs w:val="20"/>
              </w:rPr>
            </w:pPr>
            <w:r w:rsidRPr="00780014">
              <w:rPr>
                <w:sz w:val="20"/>
                <w:szCs w:val="20"/>
              </w:rPr>
              <w:t>EI Improvement for Current Year</w:t>
            </w:r>
            <w:r>
              <w:rPr>
                <w:sz w:val="20"/>
                <w:szCs w:val="20"/>
              </w:rPr>
              <w:t>, (%)</w:t>
            </w:r>
          </w:p>
        </w:tc>
        <w:tc>
          <w:tcPr>
            <w:tcW w:w="4597" w:type="dxa"/>
            <w:vAlign w:val="center"/>
          </w:tcPr>
          <w:p w14:paraId="0861EF1D" w14:textId="77777777" w:rsidR="00913D24" w:rsidRPr="00780014" w:rsidRDefault="00913D24" w:rsidP="004C7E64">
            <w:pPr>
              <w:jc w:val="center"/>
              <w:rPr>
                <w:sz w:val="20"/>
                <w:szCs w:val="20"/>
              </w:rPr>
            </w:pPr>
            <w:r w:rsidRPr="00780014">
              <w:rPr>
                <w:sz w:val="20"/>
                <w:szCs w:val="20"/>
              </w:rPr>
              <w:t>Total Improvement in EI</w:t>
            </w:r>
            <w:r>
              <w:rPr>
                <w:sz w:val="20"/>
                <w:szCs w:val="20"/>
              </w:rPr>
              <w:t>,</w:t>
            </w:r>
            <w:r w:rsidRPr="00780014">
              <w:rPr>
                <w:sz w:val="20"/>
                <w:szCs w:val="20"/>
              </w:rPr>
              <w:t xml:space="preserve"> (%)</w:t>
            </w:r>
          </w:p>
        </w:tc>
      </w:tr>
      <w:tr w:rsidR="00913D24" w:rsidRPr="00780014" w14:paraId="5322BE11" w14:textId="77777777" w:rsidTr="004C7E64">
        <w:tc>
          <w:tcPr>
            <w:tcW w:w="4583" w:type="dxa"/>
            <w:vAlign w:val="center"/>
          </w:tcPr>
          <w:p w14:paraId="2C38BDEF" w14:textId="77777777" w:rsidR="00913D24" w:rsidRPr="00780014" w:rsidRDefault="00913D24" w:rsidP="004C7E64">
            <w:pPr>
              <w:jc w:val="center"/>
              <w:rPr>
                <w:sz w:val="20"/>
                <w:szCs w:val="20"/>
              </w:rPr>
            </w:pPr>
            <w:r>
              <w:rPr>
                <w:sz w:val="20"/>
                <w:szCs w:val="20"/>
              </w:rPr>
              <w:t>Electricity (MMBTU)</w:t>
            </w:r>
          </w:p>
        </w:tc>
        <w:tc>
          <w:tcPr>
            <w:tcW w:w="4597" w:type="dxa"/>
            <w:vAlign w:val="center"/>
          </w:tcPr>
          <w:p w14:paraId="17DB4CEC" w14:textId="77777777" w:rsidR="00913D24" w:rsidRPr="00780014" w:rsidRDefault="00913D24" w:rsidP="004C7E64">
            <w:pPr>
              <w:jc w:val="center"/>
              <w:rPr>
                <w:sz w:val="20"/>
                <w:szCs w:val="20"/>
              </w:rPr>
            </w:pPr>
            <w:r>
              <w:rPr>
                <w:sz w:val="20"/>
                <w:szCs w:val="20"/>
              </w:rPr>
              <w:t>Natural Gas (MMBTU)</w:t>
            </w:r>
          </w:p>
        </w:tc>
      </w:tr>
      <w:tr w:rsidR="00913D24" w:rsidRPr="00780014" w14:paraId="3EC14B6D" w14:textId="77777777" w:rsidTr="004C7E64">
        <w:tc>
          <w:tcPr>
            <w:tcW w:w="4583" w:type="dxa"/>
            <w:vAlign w:val="center"/>
          </w:tcPr>
          <w:p w14:paraId="76E28530" w14:textId="77777777" w:rsidR="00913D24" w:rsidRPr="00780014" w:rsidRDefault="00913D24" w:rsidP="004C7E64">
            <w:pPr>
              <w:jc w:val="center"/>
              <w:rPr>
                <w:sz w:val="20"/>
                <w:szCs w:val="20"/>
              </w:rPr>
            </w:pPr>
            <w:r>
              <w:rPr>
                <w:sz w:val="20"/>
                <w:szCs w:val="20"/>
              </w:rPr>
              <w:t>Distillate or Light Fuel Oil (MMBTU)</w:t>
            </w:r>
          </w:p>
        </w:tc>
        <w:tc>
          <w:tcPr>
            <w:tcW w:w="4597" w:type="dxa"/>
            <w:vAlign w:val="center"/>
          </w:tcPr>
          <w:p w14:paraId="6B1C7BAB" w14:textId="77777777" w:rsidR="00913D24" w:rsidRPr="00780014" w:rsidRDefault="00913D24" w:rsidP="004C7E64">
            <w:pPr>
              <w:jc w:val="center"/>
              <w:rPr>
                <w:sz w:val="20"/>
                <w:szCs w:val="20"/>
              </w:rPr>
            </w:pPr>
            <w:r>
              <w:rPr>
                <w:sz w:val="20"/>
                <w:szCs w:val="20"/>
              </w:rPr>
              <w:t>Residual or Heavy Fuel Oil (MMBTU)</w:t>
            </w:r>
          </w:p>
        </w:tc>
      </w:tr>
      <w:tr w:rsidR="00913D24" w:rsidRPr="00780014" w14:paraId="1E1BBF92" w14:textId="77777777" w:rsidTr="004C7E64">
        <w:tc>
          <w:tcPr>
            <w:tcW w:w="4583" w:type="dxa"/>
            <w:vAlign w:val="center"/>
          </w:tcPr>
          <w:p w14:paraId="18777BA0" w14:textId="77777777" w:rsidR="00913D24" w:rsidRDefault="00913D24" w:rsidP="004C7E64">
            <w:pPr>
              <w:jc w:val="center"/>
              <w:rPr>
                <w:sz w:val="20"/>
                <w:szCs w:val="20"/>
              </w:rPr>
            </w:pPr>
            <w:r>
              <w:rPr>
                <w:sz w:val="20"/>
                <w:szCs w:val="20"/>
              </w:rPr>
              <w:t>Coal (MMBTU)</w:t>
            </w:r>
          </w:p>
        </w:tc>
        <w:tc>
          <w:tcPr>
            <w:tcW w:w="4597" w:type="dxa"/>
            <w:vAlign w:val="center"/>
          </w:tcPr>
          <w:p w14:paraId="3ACE7999" w14:textId="77777777" w:rsidR="00913D24" w:rsidRDefault="00913D24" w:rsidP="004C7E64">
            <w:pPr>
              <w:jc w:val="center"/>
              <w:rPr>
                <w:sz w:val="20"/>
                <w:szCs w:val="20"/>
              </w:rPr>
            </w:pPr>
            <w:r>
              <w:rPr>
                <w:sz w:val="20"/>
                <w:szCs w:val="20"/>
              </w:rPr>
              <w:t>Coke (MMBTU)</w:t>
            </w:r>
          </w:p>
        </w:tc>
      </w:tr>
      <w:tr w:rsidR="00913D24" w:rsidRPr="00780014" w14:paraId="7F757239" w14:textId="77777777" w:rsidTr="004C7E64">
        <w:tc>
          <w:tcPr>
            <w:tcW w:w="4583" w:type="dxa"/>
            <w:vAlign w:val="center"/>
          </w:tcPr>
          <w:p w14:paraId="2991077A" w14:textId="77777777" w:rsidR="00913D24" w:rsidRDefault="00913D24" w:rsidP="004C7E64">
            <w:pPr>
              <w:jc w:val="center"/>
              <w:rPr>
                <w:sz w:val="20"/>
                <w:szCs w:val="20"/>
              </w:rPr>
            </w:pPr>
            <w:r>
              <w:rPr>
                <w:sz w:val="20"/>
                <w:szCs w:val="20"/>
              </w:rPr>
              <w:t>Blast Furnace Gas (MMBTU)</w:t>
            </w:r>
          </w:p>
        </w:tc>
        <w:tc>
          <w:tcPr>
            <w:tcW w:w="4597" w:type="dxa"/>
            <w:vAlign w:val="center"/>
          </w:tcPr>
          <w:p w14:paraId="3BD89914" w14:textId="77777777" w:rsidR="00913D24" w:rsidRDefault="00913D24" w:rsidP="004C7E64">
            <w:pPr>
              <w:jc w:val="center"/>
              <w:rPr>
                <w:sz w:val="20"/>
                <w:szCs w:val="20"/>
              </w:rPr>
            </w:pPr>
            <w:r>
              <w:rPr>
                <w:sz w:val="20"/>
                <w:szCs w:val="20"/>
              </w:rPr>
              <w:t>Wood Waste (MMBTU)</w:t>
            </w:r>
          </w:p>
        </w:tc>
      </w:tr>
      <w:tr w:rsidR="00913D24" w:rsidRPr="00780014" w14:paraId="4B269526" w14:textId="77777777" w:rsidTr="004C7E64">
        <w:tc>
          <w:tcPr>
            <w:tcW w:w="4583" w:type="dxa"/>
            <w:vAlign w:val="center"/>
          </w:tcPr>
          <w:p w14:paraId="57ABEC5E" w14:textId="77777777" w:rsidR="00913D24" w:rsidRDefault="00913D24" w:rsidP="004C7E64">
            <w:pPr>
              <w:jc w:val="center"/>
              <w:rPr>
                <w:sz w:val="20"/>
                <w:szCs w:val="20"/>
              </w:rPr>
            </w:pPr>
            <w:r>
              <w:rPr>
                <w:sz w:val="20"/>
                <w:szCs w:val="20"/>
              </w:rPr>
              <w:t>Other Gas (MMBTU)</w:t>
            </w:r>
          </w:p>
        </w:tc>
        <w:tc>
          <w:tcPr>
            <w:tcW w:w="4597" w:type="dxa"/>
            <w:vAlign w:val="center"/>
          </w:tcPr>
          <w:p w14:paraId="7997AF22" w14:textId="77777777" w:rsidR="00913D24" w:rsidRDefault="00913D24" w:rsidP="004C7E64">
            <w:pPr>
              <w:jc w:val="center"/>
              <w:rPr>
                <w:sz w:val="20"/>
                <w:szCs w:val="20"/>
              </w:rPr>
            </w:pPr>
            <w:r>
              <w:rPr>
                <w:sz w:val="20"/>
                <w:szCs w:val="20"/>
              </w:rPr>
              <w:t>Other Liquid (MMBTU)</w:t>
            </w:r>
          </w:p>
        </w:tc>
      </w:tr>
      <w:tr w:rsidR="00913D24" w:rsidRPr="00780014" w14:paraId="37DDD8BF" w14:textId="77777777" w:rsidTr="004C7E64">
        <w:tc>
          <w:tcPr>
            <w:tcW w:w="4583" w:type="dxa"/>
            <w:vAlign w:val="center"/>
          </w:tcPr>
          <w:p w14:paraId="2234BEEE" w14:textId="77777777" w:rsidR="00913D24" w:rsidRDefault="00913D24" w:rsidP="004C7E64">
            <w:pPr>
              <w:jc w:val="center"/>
              <w:rPr>
                <w:sz w:val="20"/>
                <w:szCs w:val="20"/>
              </w:rPr>
            </w:pPr>
            <w:r>
              <w:rPr>
                <w:sz w:val="20"/>
                <w:szCs w:val="20"/>
              </w:rPr>
              <w:t>Other Solid (MMBTU)</w:t>
            </w:r>
          </w:p>
        </w:tc>
        <w:tc>
          <w:tcPr>
            <w:tcW w:w="4597" w:type="dxa"/>
            <w:vAlign w:val="center"/>
          </w:tcPr>
          <w:p w14:paraId="5C8D680E" w14:textId="77777777" w:rsidR="00913D24" w:rsidRDefault="00913D24" w:rsidP="004C7E64">
            <w:pPr>
              <w:jc w:val="center"/>
              <w:rPr>
                <w:sz w:val="20"/>
                <w:szCs w:val="20"/>
              </w:rPr>
            </w:pPr>
            <w:r>
              <w:rPr>
                <w:sz w:val="20"/>
                <w:szCs w:val="20"/>
              </w:rPr>
              <w:t>Other (MMBTU)</w:t>
            </w:r>
          </w:p>
        </w:tc>
      </w:tr>
      <w:tr w:rsidR="00913D24" w:rsidRPr="00780014" w14:paraId="7586BAED" w14:textId="77777777" w:rsidTr="004C7E64">
        <w:tc>
          <w:tcPr>
            <w:tcW w:w="4583" w:type="dxa"/>
            <w:vAlign w:val="center"/>
          </w:tcPr>
          <w:p w14:paraId="54D0F44C" w14:textId="77777777" w:rsidR="00913D24" w:rsidRDefault="00913D24" w:rsidP="004C7E64">
            <w:pPr>
              <w:jc w:val="center"/>
              <w:rPr>
                <w:sz w:val="20"/>
                <w:szCs w:val="20"/>
              </w:rPr>
            </w:pPr>
            <w:r>
              <w:rPr>
                <w:sz w:val="20"/>
                <w:szCs w:val="20"/>
              </w:rPr>
              <w:t>Goal Achieved (YES or NO)</w:t>
            </w:r>
          </w:p>
        </w:tc>
        <w:tc>
          <w:tcPr>
            <w:tcW w:w="4597" w:type="dxa"/>
            <w:vAlign w:val="center"/>
          </w:tcPr>
          <w:p w14:paraId="6F38EA70" w14:textId="77777777" w:rsidR="00913D24" w:rsidRDefault="00913D24" w:rsidP="004C7E64">
            <w:pPr>
              <w:jc w:val="center"/>
              <w:rPr>
                <w:sz w:val="20"/>
                <w:szCs w:val="20"/>
              </w:rPr>
            </w:pPr>
            <w:r>
              <w:rPr>
                <w:sz w:val="20"/>
                <w:szCs w:val="20"/>
              </w:rPr>
              <w:t>Goal End Date</w:t>
            </w:r>
          </w:p>
        </w:tc>
      </w:tr>
    </w:tbl>
    <w:p w14:paraId="40E23F01" w14:textId="77777777" w:rsidR="001A5CEC" w:rsidRDefault="001A5CEC" w:rsidP="001A5CEC"/>
    <w:p w14:paraId="470497B9" w14:textId="77777777" w:rsidR="001A5CEC" w:rsidRDefault="001A5CEC" w:rsidP="001A5CEC"/>
    <w:p w14:paraId="4C7D21FF" w14:textId="77777777" w:rsidR="001A5CEC" w:rsidRDefault="001A5CEC" w:rsidP="001A5CEC"/>
    <w:p w14:paraId="10B776BD" w14:textId="77777777" w:rsidR="001A5CEC" w:rsidRDefault="001A5CEC" w:rsidP="001A5CEC"/>
    <w:p w14:paraId="2E8227CF" w14:textId="77777777" w:rsidR="001A5CEC" w:rsidRDefault="001A5CEC" w:rsidP="001A5CEC"/>
    <w:p w14:paraId="2CC14519" w14:textId="77777777" w:rsidR="001A5CEC" w:rsidRDefault="001A5CEC" w:rsidP="001A5CEC"/>
    <w:p w14:paraId="31B49FBB" w14:textId="77777777" w:rsidR="001A5CEC" w:rsidRDefault="001A5CEC" w:rsidP="001A5CEC"/>
    <w:p w14:paraId="0B2BF949" w14:textId="77777777" w:rsidR="001A5CEC" w:rsidRDefault="001A5CEC" w:rsidP="001A5CEC"/>
    <w:p w14:paraId="3796DA58" w14:textId="77777777" w:rsidR="001A5CEC" w:rsidRPr="001A5CEC" w:rsidRDefault="001A5CEC" w:rsidP="001A5CEC">
      <w:pPr>
        <w:pStyle w:val="Heading2"/>
        <w:spacing w:before="0" w:after="0" w:line="480" w:lineRule="auto"/>
        <w:rPr>
          <w:sz w:val="24"/>
          <w:szCs w:val="24"/>
        </w:rPr>
      </w:pPr>
      <w:bookmarkStart w:id="189" w:name="_Toc186722116"/>
      <w:r w:rsidRPr="001A5CEC">
        <w:rPr>
          <w:sz w:val="24"/>
          <w:szCs w:val="24"/>
        </w:rPr>
        <w:lastRenderedPageBreak/>
        <w:t>Program Accomplishments</w:t>
      </w:r>
      <w:bookmarkEnd w:id="189"/>
    </w:p>
    <w:p w14:paraId="31433870" w14:textId="77777777" w:rsidR="001A5CEC" w:rsidRPr="00D50FB4" w:rsidRDefault="001A5CEC" w:rsidP="001A5CEC">
      <w:pPr>
        <w:spacing w:after="0" w:line="480" w:lineRule="auto"/>
      </w:pPr>
      <w:r>
        <w:t>This section shows the results of our analysis of the 2023 BP dataset, including a summary by year, NAICS classification, company size, and energy use. At the end of this section, we discuss some general findings.</w:t>
      </w:r>
    </w:p>
    <w:p w14:paraId="3D3450E3" w14:textId="77777777" w:rsidR="002F7698" w:rsidRDefault="001A5CEC" w:rsidP="001A5CEC">
      <w:pPr>
        <w:pStyle w:val="Heading3"/>
        <w:spacing w:after="0" w:line="480" w:lineRule="auto"/>
      </w:pPr>
      <w:bookmarkStart w:id="190" w:name="_Toc186722117"/>
      <w:r>
        <w:t>Summary By Year</w:t>
      </w:r>
      <w:bookmarkEnd w:id="190"/>
      <w:r>
        <w:t xml:space="preserve"> </w:t>
      </w:r>
    </w:p>
    <w:p w14:paraId="267F4EDE" w14:textId="7C9FE8A7" w:rsidR="001A5CEC" w:rsidRDefault="002F7698" w:rsidP="001A5CEC">
      <w:pPr>
        <w:pStyle w:val="Heading3"/>
        <w:spacing w:after="0" w:line="480" w:lineRule="auto"/>
      </w:pPr>
      <w:bookmarkStart w:id="191" w:name="_Toc186722118"/>
      <w:r w:rsidRPr="002F7698">
        <w:rPr>
          <w:i w:val="0"/>
          <w:iCs/>
        </w:rPr>
        <w:t>Table 29</w:t>
      </w:r>
      <w:r>
        <w:t xml:space="preserve"> </w:t>
      </w:r>
      <w:r w:rsidR="001A5CEC" w:rsidRPr="001A5CEC">
        <w:rPr>
          <w:b w:val="0"/>
          <w:bCs w:val="0"/>
          <w:i w:val="0"/>
          <w:iCs/>
        </w:rPr>
        <w:t>shows the summary of the BP program by year. The table is created from a combination of BP annual progress updates, 2020 BP performance report, and 2023 raw BP dataset. Some of the values are estimates and haven’t been confirmed. These values haven’t been collectively displayed anywhere before.</w:t>
      </w:r>
      <w:bookmarkEnd w:id="191"/>
    </w:p>
    <w:p w14:paraId="7D925670" w14:textId="77777777" w:rsidR="001A5CEC" w:rsidRDefault="001A5CEC" w:rsidP="001A5CEC">
      <w:pPr>
        <w:spacing w:after="0" w:line="480" w:lineRule="auto"/>
      </w:pPr>
      <w:r w:rsidRPr="00D16FA9">
        <w:rPr>
          <w:b/>
          <w:bCs/>
        </w:rPr>
        <w:fldChar w:fldCharType="begin"/>
      </w:r>
      <w:r w:rsidRPr="00D16FA9">
        <w:rPr>
          <w:b/>
          <w:bCs/>
        </w:rPr>
        <w:instrText xml:space="preserve"> REF _Ref181973330 \h </w:instrText>
      </w:r>
      <w:r>
        <w:rPr>
          <w:b/>
          <w:bCs/>
        </w:rPr>
        <w:instrText xml:space="preserve"> \* MERGEFORMAT </w:instrText>
      </w:r>
      <w:r w:rsidRPr="00D16FA9">
        <w:rPr>
          <w:b/>
          <w:bCs/>
        </w:rPr>
      </w:r>
      <w:r w:rsidRPr="00D16FA9">
        <w:rPr>
          <w:b/>
          <w:bCs/>
        </w:rPr>
        <w:fldChar w:fldCharType="separate"/>
      </w:r>
      <w:r w:rsidRPr="00614BEC">
        <w:rPr>
          <w:b/>
          <w:bCs/>
        </w:rPr>
        <w:t xml:space="preserve">Table </w:t>
      </w:r>
      <w:r w:rsidRPr="00614BEC">
        <w:rPr>
          <w:b/>
          <w:bCs/>
          <w:noProof/>
        </w:rPr>
        <w:t>30</w:t>
      </w:r>
      <w:r w:rsidRPr="00D16FA9">
        <w:rPr>
          <w:b/>
          <w:bCs/>
        </w:rPr>
        <w:fldChar w:fldCharType="end"/>
      </w:r>
      <w:r>
        <w:t xml:space="preserve"> shows a summary of the BP program by manufacturing sector NAICS for the year 2023. Some self-reported values, such as Total Partner Energy Consumption, have not yet been verified. Subsectors with less than five partners have not been included to protect the companies' identity. The transportation equipment subsector has the most partner companies and the chemical manufacturing subsector accounts for the most partner energy consumption. The BP program has captured the highest percentage of the transportation equipment subsector. Companies outside of the manufacturing sector have not been included.</w:t>
      </w:r>
    </w:p>
    <w:p w14:paraId="6BEF9A36" w14:textId="77777777" w:rsidR="001A5CEC" w:rsidRPr="001A5CEC" w:rsidRDefault="001A5CEC" w:rsidP="001A5CEC">
      <w:pPr>
        <w:pStyle w:val="Heading2"/>
        <w:spacing w:before="0" w:after="0" w:line="480" w:lineRule="auto"/>
        <w:rPr>
          <w:sz w:val="24"/>
          <w:szCs w:val="24"/>
        </w:rPr>
      </w:pPr>
      <w:bookmarkStart w:id="192" w:name="_Toc186722119"/>
      <w:r w:rsidRPr="001A5CEC">
        <w:rPr>
          <w:sz w:val="24"/>
          <w:szCs w:val="24"/>
        </w:rPr>
        <w:t>Industry Net-Zero 2050 in Perspective</w:t>
      </w:r>
      <w:bookmarkEnd w:id="192"/>
    </w:p>
    <w:p w14:paraId="61FBF5E3" w14:textId="77777777" w:rsidR="001A5CEC" w:rsidRDefault="001A5CEC" w:rsidP="001A5CEC">
      <w:pPr>
        <w:spacing w:after="0" w:line="480" w:lineRule="auto"/>
        <w:rPr>
          <w:bCs/>
          <w:color w:val="000000"/>
        </w:rPr>
      </w:pPr>
      <w:r>
        <w:t xml:space="preserve">This section will discuss historical and predicted emission reduction scenarios to put the net zero 2050 goal in perspective. Assuming that the industrial sector follows the milestones of the overall US economy according to </w:t>
      </w:r>
      <w:sdt>
        <w:sdtPr>
          <w:rPr>
            <w:color w:val="000000"/>
          </w:rPr>
          <w:tag w:val="MENDELEY_CITATION_v3_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"/>
          <w:id w:val="180009331"/>
          <w:placeholder>
            <w:docPart w:val="4E66EBC2DD604858ACCFD24EBECE1F49"/>
          </w:placeholder>
        </w:sdtPr>
        <w:sdtContent>
          <w:r w:rsidRPr="002F319E">
            <w:rPr>
              <w:color w:val="000000"/>
            </w:rPr>
            <w:t>(US Whitehouse, 2021)</w:t>
          </w:r>
        </w:sdtContent>
      </w:sdt>
      <w:r>
        <w:rPr>
          <w:b/>
          <w:color w:val="000000"/>
        </w:rPr>
        <w:t xml:space="preserve">, </w:t>
      </w:r>
      <w:r>
        <w:rPr>
          <w:bCs/>
          <w:color w:val="000000"/>
        </w:rPr>
        <w:t>then the following milestones exist for Industrial Net Zero 2050:</w:t>
      </w:r>
    </w:p>
    <w:p w14:paraId="7A0F686D" w14:textId="77777777" w:rsidR="002F7698" w:rsidRDefault="002F7698" w:rsidP="002F7698">
      <w:pPr>
        <w:spacing w:after="0" w:line="480" w:lineRule="auto"/>
      </w:pPr>
      <w:bookmarkStart w:id="193" w:name="_Ref186116713"/>
      <w:bookmarkStart w:id="194" w:name="_Toc186208453"/>
    </w:p>
    <w:p w14:paraId="46958E07" w14:textId="6E3B7549" w:rsidR="00913D24" w:rsidRPr="002F7698" w:rsidRDefault="001A5CEC" w:rsidP="002F7698">
      <w:pPr>
        <w:tabs>
          <w:tab w:val="left" w:pos="720"/>
        </w:tabs>
        <w:spacing w:after="0" w:line="480" w:lineRule="auto"/>
        <w:ind w:hanging="810"/>
        <w:rPr>
          <w:bCs/>
          <w:color w:val="000000"/>
        </w:rPr>
      </w:pPr>
      <w:r w:rsidRPr="001D1FD9">
        <w:lastRenderedPageBreak/>
        <w:t xml:space="preserve">Table </w:t>
      </w:r>
      <w:r>
        <w:fldChar w:fldCharType="begin"/>
      </w:r>
      <w:r>
        <w:instrText xml:space="preserve"> SEQ Table \* ARABIC </w:instrText>
      </w:r>
      <w:r>
        <w:fldChar w:fldCharType="separate"/>
      </w:r>
      <w:r>
        <w:rPr>
          <w:noProof/>
        </w:rPr>
        <w:t>29</w:t>
      </w:r>
      <w:r>
        <w:rPr>
          <w:noProof/>
        </w:rPr>
        <w:fldChar w:fldCharType="end"/>
      </w:r>
      <w:bookmarkEnd w:id="193"/>
      <w:r w:rsidRPr="001D1FD9">
        <w:t>: Summary of the BP program by year</w:t>
      </w:r>
      <w:bookmarkEnd w:id="194"/>
    </w:p>
    <w:p w14:paraId="727674BD" w14:textId="77777777" w:rsidR="00913D24" w:rsidRDefault="00913D24" w:rsidP="00913D24"/>
    <w:p w14:paraId="08457939" w14:textId="38987AEB" w:rsidR="00913D24" w:rsidRDefault="00913D24" w:rsidP="00913D24"/>
    <w:p w14:paraId="764BA4CA" w14:textId="77777777" w:rsidR="001A5CEC" w:rsidRDefault="001A5CEC" w:rsidP="00913D24"/>
    <w:p w14:paraId="1984DCBE" w14:textId="77777777" w:rsidR="001A5CEC" w:rsidRDefault="001A5CEC" w:rsidP="00913D24"/>
    <w:p w14:paraId="1A12AFC8" w14:textId="77777777" w:rsidR="001A5CEC" w:rsidRDefault="001A5CEC" w:rsidP="00913D24"/>
    <w:tbl>
      <w:tblPr>
        <w:tblStyle w:val="TableGrid"/>
        <w:tblpPr w:leftFromText="180" w:rightFromText="180" w:vertAnchor="page" w:horzAnchor="margin" w:tblpXSpec="center" w:tblpY="1801"/>
        <w:tblW w:w="5337" w:type="pct"/>
        <w:tblLook w:val="04A0" w:firstRow="1" w:lastRow="0" w:firstColumn="1" w:lastColumn="0" w:noHBand="0" w:noVBand="1"/>
      </w:tblPr>
      <w:tblGrid>
        <w:gridCol w:w="650"/>
        <w:gridCol w:w="1192"/>
        <w:gridCol w:w="1373"/>
        <w:gridCol w:w="1540"/>
        <w:gridCol w:w="886"/>
        <w:gridCol w:w="932"/>
        <w:gridCol w:w="1408"/>
        <w:gridCol w:w="1231"/>
      </w:tblGrid>
      <w:tr w:rsidR="002F7698" w:rsidRPr="00492875" w14:paraId="1DF22B21" w14:textId="77777777" w:rsidTr="002F7698">
        <w:trPr>
          <w:cantSplit/>
          <w:trHeight w:val="802"/>
        </w:trPr>
        <w:tc>
          <w:tcPr>
            <w:tcW w:w="353" w:type="pct"/>
            <w:shd w:val="clear" w:color="auto" w:fill="D9D9D9" w:themeFill="background1" w:themeFillShade="D9"/>
            <w:noWrap/>
            <w:vAlign w:val="center"/>
            <w:hideMark/>
          </w:tcPr>
          <w:p w14:paraId="6C482B17" w14:textId="77777777" w:rsidR="002F7698" w:rsidRPr="002F7698" w:rsidRDefault="002F7698" w:rsidP="004C7E64">
            <w:pPr>
              <w:spacing w:line="240" w:lineRule="auto"/>
              <w:jc w:val="center"/>
              <w:rPr>
                <w:rFonts w:cs="Times New Roman"/>
                <w:b/>
                <w:bCs/>
                <w:sz w:val="20"/>
                <w:szCs w:val="20"/>
              </w:rPr>
            </w:pPr>
            <w:bookmarkStart w:id="195" w:name="_Ref181971923"/>
            <w:bookmarkStart w:id="196" w:name="_Ref186113849"/>
            <w:r w:rsidRPr="002F7698">
              <w:rPr>
                <w:rFonts w:cs="Times New Roman"/>
                <w:b/>
                <w:bCs/>
                <w:sz w:val="20"/>
                <w:szCs w:val="20"/>
              </w:rPr>
              <w:t>Year</w:t>
            </w:r>
          </w:p>
        </w:tc>
        <w:tc>
          <w:tcPr>
            <w:tcW w:w="647" w:type="pct"/>
            <w:shd w:val="clear" w:color="auto" w:fill="D9D9D9" w:themeFill="background1" w:themeFillShade="D9"/>
            <w:vAlign w:val="center"/>
            <w:hideMark/>
          </w:tcPr>
          <w:p w14:paraId="27A9F1B7" w14:textId="39BA6C76" w:rsidR="002F7698" w:rsidRPr="002F7698" w:rsidRDefault="002F7698" w:rsidP="004C7E64">
            <w:pPr>
              <w:spacing w:line="240" w:lineRule="auto"/>
              <w:jc w:val="center"/>
              <w:rPr>
                <w:rFonts w:cs="Times New Roman"/>
                <w:b/>
                <w:bCs/>
                <w:sz w:val="20"/>
                <w:szCs w:val="20"/>
                <w:u w:val="single"/>
              </w:rPr>
            </w:pPr>
            <w:r w:rsidRPr="002F7698">
              <w:rPr>
                <w:rFonts w:cs="Times New Roman"/>
                <w:b/>
                <w:bCs/>
                <w:sz w:val="20"/>
                <w:szCs w:val="20"/>
              </w:rPr>
              <w:t># of Partner Companies</w:t>
            </w:r>
          </w:p>
        </w:tc>
        <w:tc>
          <w:tcPr>
            <w:tcW w:w="745" w:type="pct"/>
            <w:shd w:val="clear" w:color="auto" w:fill="D9D9D9" w:themeFill="background1" w:themeFillShade="D9"/>
            <w:vAlign w:val="center"/>
            <w:hideMark/>
          </w:tcPr>
          <w:p w14:paraId="3DAAC3BC" w14:textId="77777777" w:rsidR="002F7698" w:rsidRPr="002F7698" w:rsidRDefault="002F7698" w:rsidP="004C7E64">
            <w:pPr>
              <w:spacing w:line="240" w:lineRule="auto"/>
              <w:jc w:val="center"/>
              <w:rPr>
                <w:rFonts w:cs="Times New Roman"/>
                <w:b/>
                <w:bCs/>
                <w:sz w:val="20"/>
                <w:szCs w:val="20"/>
                <w:u w:val="single"/>
              </w:rPr>
            </w:pPr>
            <w:r w:rsidRPr="002F7698">
              <w:rPr>
                <w:rFonts w:cs="Times New Roman"/>
                <w:b/>
                <w:bCs/>
                <w:sz w:val="20"/>
                <w:szCs w:val="20"/>
              </w:rPr>
              <w:t>Approximate # of Facilities</w:t>
            </w:r>
          </w:p>
        </w:tc>
        <w:tc>
          <w:tcPr>
            <w:tcW w:w="836" w:type="pct"/>
            <w:shd w:val="clear" w:color="auto" w:fill="D9D9D9" w:themeFill="background1" w:themeFillShade="D9"/>
            <w:vAlign w:val="center"/>
            <w:hideMark/>
          </w:tcPr>
          <w:p w14:paraId="5B23DD5C" w14:textId="77777777" w:rsidR="002F7698" w:rsidRPr="002F7698" w:rsidRDefault="002F7698" w:rsidP="004C7E64">
            <w:pPr>
              <w:spacing w:line="240" w:lineRule="auto"/>
              <w:jc w:val="center"/>
              <w:rPr>
                <w:rFonts w:cs="Times New Roman"/>
                <w:b/>
                <w:bCs/>
                <w:sz w:val="20"/>
                <w:szCs w:val="20"/>
              </w:rPr>
            </w:pPr>
            <w:r w:rsidRPr="002F7698">
              <w:rPr>
                <w:rFonts w:cs="Times New Roman"/>
                <w:b/>
                <w:bCs/>
                <w:sz w:val="20"/>
                <w:szCs w:val="20"/>
              </w:rPr>
              <w:t>% of U.S. Manufacturing Energy Footprint</w:t>
            </w:r>
          </w:p>
        </w:tc>
        <w:tc>
          <w:tcPr>
            <w:tcW w:w="481" w:type="pct"/>
            <w:shd w:val="clear" w:color="auto" w:fill="D9D9D9" w:themeFill="background1" w:themeFillShade="D9"/>
            <w:vAlign w:val="center"/>
            <w:hideMark/>
          </w:tcPr>
          <w:p w14:paraId="09EFF901" w14:textId="77777777" w:rsidR="002F7698" w:rsidRPr="002F7698" w:rsidRDefault="002F7698" w:rsidP="004C7E64">
            <w:pPr>
              <w:spacing w:line="240" w:lineRule="auto"/>
              <w:jc w:val="center"/>
              <w:rPr>
                <w:rFonts w:cs="Times New Roman"/>
                <w:b/>
                <w:bCs/>
                <w:sz w:val="20"/>
                <w:szCs w:val="20"/>
              </w:rPr>
            </w:pPr>
            <w:r w:rsidRPr="002F7698">
              <w:rPr>
                <w:rFonts w:cs="Times New Roman"/>
                <w:b/>
                <w:bCs/>
                <w:sz w:val="20"/>
                <w:szCs w:val="20"/>
              </w:rPr>
              <w:t>Total Energy Savings (Tbtu)</w:t>
            </w:r>
          </w:p>
        </w:tc>
        <w:tc>
          <w:tcPr>
            <w:tcW w:w="506" w:type="pct"/>
            <w:shd w:val="clear" w:color="auto" w:fill="D9D9D9" w:themeFill="background1" w:themeFillShade="D9"/>
            <w:vAlign w:val="center"/>
            <w:hideMark/>
          </w:tcPr>
          <w:p w14:paraId="56304206" w14:textId="77777777" w:rsidR="002F7698" w:rsidRPr="002F7698" w:rsidRDefault="002F7698" w:rsidP="004C7E64">
            <w:pPr>
              <w:spacing w:line="240" w:lineRule="auto"/>
              <w:jc w:val="center"/>
              <w:rPr>
                <w:rFonts w:cs="Times New Roman"/>
                <w:b/>
                <w:bCs/>
                <w:sz w:val="20"/>
                <w:szCs w:val="20"/>
              </w:rPr>
            </w:pPr>
            <w:r w:rsidRPr="002F7698">
              <w:rPr>
                <w:rFonts w:cs="Times New Roman"/>
                <w:b/>
                <w:bCs/>
                <w:sz w:val="20"/>
                <w:szCs w:val="20"/>
              </w:rPr>
              <w:t>Total Cost Savings (Billion)</w:t>
            </w:r>
          </w:p>
        </w:tc>
        <w:tc>
          <w:tcPr>
            <w:tcW w:w="764" w:type="pct"/>
            <w:shd w:val="clear" w:color="auto" w:fill="D9D9D9" w:themeFill="background1" w:themeFillShade="D9"/>
            <w:vAlign w:val="center"/>
            <w:hideMark/>
          </w:tcPr>
          <w:p w14:paraId="1461D5E5" w14:textId="77777777" w:rsidR="002F7698" w:rsidRPr="002F7698" w:rsidRDefault="002F7698" w:rsidP="004C7E64">
            <w:pPr>
              <w:spacing w:line="240" w:lineRule="auto"/>
              <w:jc w:val="center"/>
              <w:rPr>
                <w:rFonts w:cs="Times New Roman"/>
                <w:b/>
                <w:bCs/>
                <w:sz w:val="20"/>
                <w:szCs w:val="20"/>
              </w:rPr>
            </w:pPr>
            <w:r w:rsidRPr="002F7698">
              <w:rPr>
                <w:rFonts w:cs="Times New Roman"/>
                <w:b/>
                <w:bCs/>
                <w:sz w:val="20"/>
                <w:szCs w:val="20"/>
              </w:rPr>
              <w:t>Average Annual Energy Intensity Improvement (%)</w:t>
            </w:r>
          </w:p>
        </w:tc>
        <w:tc>
          <w:tcPr>
            <w:tcW w:w="669" w:type="pct"/>
            <w:shd w:val="clear" w:color="auto" w:fill="D9D9D9" w:themeFill="background1" w:themeFillShade="D9"/>
            <w:vAlign w:val="center"/>
            <w:hideMark/>
          </w:tcPr>
          <w:p w14:paraId="08577362" w14:textId="77777777" w:rsidR="002F7698" w:rsidRPr="002F7698" w:rsidRDefault="002F7698" w:rsidP="004C7E64">
            <w:pPr>
              <w:spacing w:line="240" w:lineRule="auto"/>
              <w:jc w:val="center"/>
              <w:rPr>
                <w:rFonts w:cs="Times New Roman"/>
                <w:b/>
                <w:bCs/>
                <w:sz w:val="20"/>
                <w:szCs w:val="20"/>
              </w:rPr>
            </w:pPr>
            <w:r w:rsidRPr="002F7698">
              <w:rPr>
                <w:rFonts w:cs="Times New Roman"/>
                <w:b/>
                <w:bCs/>
                <w:sz w:val="20"/>
                <w:szCs w:val="20"/>
              </w:rPr>
              <w:t>Cumulative Avoided CO</w:t>
            </w:r>
            <w:r w:rsidRPr="002F7698">
              <w:rPr>
                <w:rFonts w:cs="Times New Roman"/>
                <w:b/>
                <w:bCs/>
                <w:sz w:val="20"/>
                <w:szCs w:val="20"/>
                <w:vertAlign w:val="subscript"/>
              </w:rPr>
              <w:t>2</w:t>
            </w:r>
            <w:r w:rsidRPr="002F7698">
              <w:rPr>
                <w:rFonts w:cs="Times New Roman"/>
                <w:b/>
                <w:bCs/>
                <w:sz w:val="20"/>
                <w:szCs w:val="20"/>
              </w:rPr>
              <w:t xml:space="preserve"> Emissions (Million Metric Ton)</w:t>
            </w:r>
          </w:p>
        </w:tc>
      </w:tr>
      <w:tr w:rsidR="002F7698" w:rsidRPr="00492875" w14:paraId="0FFB5C0D" w14:textId="77777777" w:rsidTr="002F7698">
        <w:trPr>
          <w:cantSplit/>
          <w:trHeight w:val="401"/>
        </w:trPr>
        <w:tc>
          <w:tcPr>
            <w:tcW w:w="353" w:type="pct"/>
            <w:shd w:val="clear" w:color="auto" w:fill="D9D9D9" w:themeFill="background1" w:themeFillShade="D9"/>
            <w:noWrap/>
            <w:vAlign w:val="center"/>
          </w:tcPr>
          <w:p w14:paraId="6E6D5120" w14:textId="77777777" w:rsidR="002F7698" w:rsidRPr="002F7698" w:rsidRDefault="002F7698" w:rsidP="004C7E64">
            <w:pPr>
              <w:spacing w:line="240" w:lineRule="auto"/>
              <w:jc w:val="center"/>
              <w:rPr>
                <w:rFonts w:cs="Times New Roman"/>
                <w:b/>
                <w:bCs/>
                <w:sz w:val="20"/>
                <w:szCs w:val="20"/>
              </w:rPr>
            </w:pPr>
            <w:r w:rsidRPr="002F7698">
              <w:rPr>
                <w:rFonts w:cs="Times New Roman"/>
                <w:b/>
                <w:bCs/>
                <w:color w:val="000000"/>
                <w:sz w:val="20"/>
                <w:szCs w:val="20"/>
              </w:rPr>
              <w:t>2009</w:t>
            </w:r>
          </w:p>
        </w:tc>
        <w:tc>
          <w:tcPr>
            <w:tcW w:w="647" w:type="pct"/>
            <w:shd w:val="clear" w:color="auto" w:fill="FFFFFF" w:themeFill="background1"/>
            <w:vAlign w:val="center"/>
          </w:tcPr>
          <w:p w14:paraId="72CE250B" w14:textId="0744FD06"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13</w:t>
            </w:r>
          </w:p>
        </w:tc>
        <w:tc>
          <w:tcPr>
            <w:tcW w:w="745" w:type="pct"/>
            <w:shd w:val="clear" w:color="auto" w:fill="FFFFFF" w:themeFill="background1"/>
            <w:vAlign w:val="center"/>
          </w:tcPr>
          <w:p w14:paraId="697010E7"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332</w:t>
            </w:r>
          </w:p>
        </w:tc>
        <w:tc>
          <w:tcPr>
            <w:tcW w:w="836" w:type="pct"/>
            <w:shd w:val="clear" w:color="auto" w:fill="FFFFFF" w:themeFill="background1"/>
            <w:vAlign w:val="center"/>
          </w:tcPr>
          <w:p w14:paraId="0B455C24"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w:t>
            </w:r>
          </w:p>
        </w:tc>
        <w:tc>
          <w:tcPr>
            <w:tcW w:w="481" w:type="pct"/>
            <w:shd w:val="clear" w:color="auto" w:fill="FFFFFF" w:themeFill="background1"/>
            <w:vAlign w:val="center"/>
          </w:tcPr>
          <w:p w14:paraId="7EEC8BF8"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27</w:t>
            </w:r>
          </w:p>
        </w:tc>
        <w:tc>
          <w:tcPr>
            <w:tcW w:w="506" w:type="pct"/>
            <w:shd w:val="clear" w:color="auto" w:fill="FFFFFF" w:themeFill="background1"/>
            <w:vAlign w:val="center"/>
          </w:tcPr>
          <w:p w14:paraId="53C2A074"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0.1</w:t>
            </w:r>
          </w:p>
        </w:tc>
        <w:tc>
          <w:tcPr>
            <w:tcW w:w="764" w:type="pct"/>
            <w:shd w:val="clear" w:color="auto" w:fill="FFFFFF" w:themeFill="background1"/>
            <w:vAlign w:val="center"/>
          </w:tcPr>
          <w:p w14:paraId="6C92699D"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8.8%</w:t>
            </w:r>
          </w:p>
        </w:tc>
        <w:tc>
          <w:tcPr>
            <w:tcW w:w="669" w:type="pct"/>
            <w:shd w:val="clear" w:color="auto" w:fill="FFFFFF" w:themeFill="background1"/>
            <w:vAlign w:val="center"/>
          </w:tcPr>
          <w:p w14:paraId="47EAA651"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1.6</w:t>
            </w:r>
          </w:p>
        </w:tc>
      </w:tr>
      <w:tr w:rsidR="002F7698" w:rsidRPr="00492875" w14:paraId="58A069AA" w14:textId="77777777" w:rsidTr="002F7698">
        <w:trPr>
          <w:cantSplit/>
          <w:trHeight w:val="401"/>
        </w:trPr>
        <w:tc>
          <w:tcPr>
            <w:tcW w:w="353" w:type="pct"/>
            <w:shd w:val="clear" w:color="auto" w:fill="D9D9D9" w:themeFill="background1" w:themeFillShade="D9"/>
            <w:noWrap/>
            <w:vAlign w:val="center"/>
          </w:tcPr>
          <w:p w14:paraId="39072468" w14:textId="77777777" w:rsidR="002F7698" w:rsidRPr="002F7698" w:rsidRDefault="002F7698" w:rsidP="004C7E64">
            <w:pPr>
              <w:spacing w:line="240" w:lineRule="auto"/>
              <w:jc w:val="center"/>
              <w:rPr>
                <w:rFonts w:cs="Times New Roman"/>
                <w:b/>
                <w:bCs/>
                <w:sz w:val="20"/>
                <w:szCs w:val="20"/>
              </w:rPr>
            </w:pPr>
            <w:r w:rsidRPr="002F7698">
              <w:rPr>
                <w:rFonts w:cs="Times New Roman"/>
                <w:b/>
                <w:bCs/>
                <w:color w:val="000000"/>
                <w:sz w:val="20"/>
                <w:szCs w:val="20"/>
              </w:rPr>
              <w:t>2010</w:t>
            </w:r>
          </w:p>
        </w:tc>
        <w:tc>
          <w:tcPr>
            <w:tcW w:w="647" w:type="pct"/>
            <w:shd w:val="clear" w:color="auto" w:fill="FFFFFF" w:themeFill="background1"/>
            <w:vAlign w:val="center"/>
          </w:tcPr>
          <w:p w14:paraId="620C80C5" w14:textId="5AC8D850"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96</w:t>
            </w:r>
          </w:p>
        </w:tc>
        <w:tc>
          <w:tcPr>
            <w:tcW w:w="745" w:type="pct"/>
            <w:shd w:val="clear" w:color="auto" w:fill="FFFFFF" w:themeFill="background1"/>
            <w:vAlign w:val="center"/>
          </w:tcPr>
          <w:p w14:paraId="14B5015A"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1,880</w:t>
            </w:r>
          </w:p>
        </w:tc>
        <w:tc>
          <w:tcPr>
            <w:tcW w:w="836" w:type="pct"/>
            <w:shd w:val="clear" w:color="auto" w:fill="FFFFFF" w:themeFill="background1"/>
            <w:vAlign w:val="center"/>
          </w:tcPr>
          <w:p w14:paraId="7F018FDD"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4.4%</w:t>
            </w:r>
          </w:p>
        </w:tc>
        <w:tc>
          <w:tcPr>
            <w:tcW w:w="481" w:type="pct"/>
            <w:shd w:val="clear" w:color="auto" w:fill="FFFFFF" w:themeFill="background1"/>
            <w:vAlign w:val="center"/>
          </w:tcPr>
          <w:p w14:paraId="79F91DFF"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32</w:t>
            </w:r>
          </w:p>
        </w:tc>
        <w:tc>
          <w:tcPr>
            <w:tcW w:w="506" w:type="pct"/>
            <w:shd w:val="clear" w:color="auto" w:fill="FFFFFF" w:themeFill="background1"/>
            <w:vAlign w:val="center"/>
          </w:tcPr>
          <w:p w14:paraId="6500C4A2"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themeColor="text1"/>
                <w:kern w:val="24"/>
                <w:sz w:val="22"/>
              </w:rPr>
              <w:t>0.2</w:t>
            </w:r>
          </w:p>
        </w:tc>
        <w:tc>
          <w:tcPr>
            <w:tcW w:w="764" w:type="pct"/>
            <w:shd w:val="clear" w:color="auto" w:fill="FFFFFF" w:themeFill="background1"/>
            <w:vAlign w:val="center"/>
          </w:tcPr>
          <w:p w14:paraId="69846493"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7.0%</w:t>
            </w:r>
          </w:p>
        </w:tc>
        <w:tc>
          <w:tcPr>
            <w:tcW w:w="669" w:type="pct"/>
            <w:shd w:val="clear" w:color="auto" w:fill="FFFFFF" w:themeFill="background1"/>
            <w:vAlign w:val="center"/>
          </w:tcPr>
          <w:p w14:paraId="1713408F"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1.9</w:t>
            </w:r>
          </w:p>
        </w:tc>
      </w:tr>
      <w:tr w:rsidR="002F7698" w:rsidRPr="00492875" w14:paraId="1D2D3AF0" w14:textId="77777777" w:rsidTr="002F7698">
        <w:trPr>
          <w:cantSplit/>
          <w:trHeight w:val="401"/>
        </w:trPr>
        <w:tc>
          <w:tcPr>
            <w:tcW w:w="353" w:type="pct"/>
            <w:shd w:val="clear" w:color="auto" w:fill="D9D9D9" w:themeFill="background1" w:themeFillShade="D9"/>
            <w:noWrap/>
            <w:vAlign w:val="center"/>
          </w:tcPr>
          <w:p w14:paraId="1D02960C" w14:textId="77777777" w:rsidR="002F7698" w:rsidRPr="002F7698" w:rsidRDefault="002F7698" w:rsidP="004C7E64">
            <w:pPr>
              <w:spacing w:line="240" w:lineRule="auto"/>
              <w:jc w:val="center"/>
              <w:rPr>
                <w:rFonts w:cs="Times New Roman"/>
                <w:b/>
                <w:bCs/>
                <w:sz w:val="20"/>
                <w:szCs w:val="20"/>
              </w:rPr>
            </w:pPr>
            <w:r w:rsidRPr="002F7698">
              <w:rPr>
                <w:rFonts w:cs="Times New Roman"/>
                <w:b/>
                <w:bCs/>
                <w:color w:val="000000"/>
                <w:sz w:val="20"/>
                <w:szCs w:val="20"/>
              </w:rPr>
              <w:t>2011</w:t>
            </w:r>
          </w:p>
        </w:tc>
        <w:tc>
          <w:tcPr>
            <w:tcW w:w="647" w:type="pct"/>
            <w:shd w:val="clear" w:color="auto" w:fill="FFFFFF" w:themeFill="background1"/>
            <w:vAlign w:val="center"/>
          </w:tcPr>
          <w:p w14:paraId="0743046F" w14:textId="5DF9D95C"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107</w:t>
            </w:r>
          </w:p>
        </w:tc>
        <w:tc>
          <w:tcPr>
            <w:tcW w:w="745" w:type="pct"/>
            <w:shd w:val="clear" w:color="auto" w:fill="FFFFFF" w:themeFill="background1"/>
            <w:vAlign w:val="center"/>
          </w:tcPr>
          <w:p w14:paraId="310DC109"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1,931</w:t>
            </w:r>
          </w:p>
        </w:tc>
        <w:tc>
          <w:tcPr>
            <w:tcW w:w="836" w:type="pct"/>
            <w:shd w:val="clear" w:color="auto" w:fill="FFFFFF" w:themeFill="background1"/>
            <w:vAlign w:val="center"/>
          </w:tcPr>
          <w:p w14:paraId="77B33E46"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4.0%</w:t>
            </w:r>
          </w:p>
        </w:tc>
        <w:tc>
          <w:tcPr>
            <w:tcW w:w="481" w:type="pct"/>
            <w:shd w:val="clear" w:color="auto" w:fill="FFFFFF" w:themeFill="background1"/>
            <w:vAlign w:val="center"/>
          </w:tcPr>
          <w:p w14:paraId="3268F2A0"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themeColor="text1"/>
                <w:kern w:val="24"/>
                <w:sz w:val="22"/>
              </w:rPr>
              <w:t>99</w:t>
            </w:r>
          </w:p>
        </w:tc>
        <w:tc>
          <w:tcPr>
            <w:tcW w:w="506" w:type="pct"/>
            <w:shd w:val="clear" w:color="auto" w:fill="FFFFFF" w:themeFill="background1"/>
            <w:vAlign w:val="center"/>
          </w:tcPr>
          <w:p w14:paraId="7F30ACE0"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0.5</w:t>
            </w:r>
          </w:p>
        </w:tc>
        <w:tc>
          <w:tcPr>
            <w:tcW w:w="764" w:type="pct"/>
            <w:shd w:val="clear" w:color="auto" w:fill="FFFFFF" w:themeFill="background1"/>
            <w:vAlign w:val="center"/>
          </w:tcPr>
          <w:p w14:paraId="09651BE4"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5.1%</w:t>
            </w:r>
          </w:p>
        </w:tc>
        <w:tc>
          <w:tcPr>
            <w:tcW w:w="669" w:type="pct"/>
            <w:shd w:val="clear" w:color="auto" w:fill="FFFFFF" w:themeFill="background1"/>
            <w:vAlign w:val="center"/>
          </w:tcPr>
          <w:p w14:paraId="06EBBFE4"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6.0</w:t>
            </w:r>
          </w:p>
        </w:tc>
      </w:tr>
      <w:tr w:rsidR="002F7698" w:rsidRPr="00492875" w14:paraId="0ADCBA6F" w14:textId="77777777" w:rsidTr="002F7698">
        <w:trPr>
          <w:cantSplit/>
          <w:trHeight w:val="401"/>
        </w:trPr>
        <w:tc>
          <w:tcPr>
            <w:tcW w:w="353" w:type="pct"/>
            <w:shd w:val="clear" w:color="auto" w:fill="D9D9D9" w:themeFill="background1" w:themeFillShade="D9"/>
            <w:noWrap/>
            <w:vAlign w:val="center"/>
          </w:tcPr>
          <w:p w14:paraId="6B3ACA00" w14:textId="77777777" w:rsidR="002F7698" w:rsidRPr="002F7698" w:rsidRDefault="002F7698" w:rsidP="004C7E64">
            <w:pPr>
              <w:spacing w:line="240" w:lineRule="auto"/>
              <w:jc w:val="center"/>
              <w:rPr>
                <w:rFonts w:cs="Times New Roman"/>
                <w:b/>
                <w:bCs/>
                <w:sz w:val="20"/>
                <w:szCs w:val="20"/>
              </w:rPr>
            </w:pPr>
            <w:r w:rsidRPr="002F7698">
              <w:rPr>
                <w:rFonts w:cs="Times New Roman"/>
                <w:b/>
                <w:bCs/>
                <w:color w:val="000000"/>
                <w:sz w:val="20"/>
                <w:szCs w:val="20"/>
              </w:rPr>
              <w:t>2012</w:t>
            </w:r>
          </w:p>
        </w:tc>
        <w:tc>
          <w:tcPr>
            <w:tcW w:w="647" w:type="pct"/>
            <w:shd w:val="clear" w:color="auto" w:fill="FFFFFF" w:themeFill="background1"/>
            <w:vAlign w:val="center"/>
          </w:tcPr>
          <w:p w14:paraId="49644069" w14:textId="0EC66376"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116</w:t>
            </w:r>
          </w:p>
        </w:tc>
        <w:tc>
          <w:tcPr>
            <w:tcW w:w="745" w:type="pct"/>
            <w:shd w:val="clear" w:color="auto" w:fill="FFFFFF" w:themeFill="background1"/>
            <w:vAlign w:val="center"/>
          </w:tcPr>
          <w:p w14:paraId="2607D0E4"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2,114</w:t>
            </w:r>
          </w:p>
        </w:tc>
        <w:tc>
          <w:tcPr>
            <w:tcW w:w="836" w:type="pct"/>
            <w:shd w:val="clear" w:color="auto" w:fill="FFFFFF" w:themeFill="background1"/>
            <w:vAlign w:val="center"/>
          </w:tcPr>
          <w:p w14:paraId="14E57F04"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4.0%</w:t>
            </w:r>
          </w:p>
        </w:tc>
        <w:tc>
          <w:tcPr>
            <w:tcW w:w="481" w:type="pct"/>
            <w:shd w:val="clear" w:color="auto" w:fill="FFFFFF" w:themeFill="background1"/>
            <w:vAlign w:val="center"/>
          </w:tcPr>
          <w:p w14:paraId="43467B2B"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200</w:t>
            </w:r>
          </w:p>
        </w:tc>
        <w:tc>
          <w:tcPr>
            <w:tcW w:w="506" w:type="pct"/>
            <w:shd w:val="clear" w:color="auto" w:fill="FFFFFF" w:themeFill="background1"/>
            <w:vAlign w:val="center"/>
          </w:tcPr>
          <w:p w14:paraId="01EFFBBD"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1.0</w:t>
            </w:r>
          </w:p>
        </w:tc>
        <w:tc>
          <w:tcPr>
            <w:tcW w:w="764" w:type="pct"/>
            <w:shd w:val="clear" w:color="auto" w:fill="FFFFFF" w:themeFill="background1"/>
            <w:vAlign w:val="center"/>
          </w:tcPr>
          <w:p w14:paraId="6E993057"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4.6%</w:t>
            </w:r>
          </w:p>
        </w:tc>
        <w:tc>
          <w:tcPr>
            <w:tcW w:w="669" w:type="pct"/>
            <w:shd w:val="clear" w:color="auto" w:fill="FFFFFF" w:themeFill="background1"/>
            <w:vAlign w:val="center"/>
          </w:tcPr>
          <w:p w14:paraId="05E059AB"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12.1</w:t>
            </w:r>
          </w:p>
        </w:tc>
      </w:tr>
      <w:tr w:rsidR="002F7698" w:rsidRPr="00492875" w14:paraId="18A85859" w14:textId="77777777" w:rsidTr="002F7698">
        <w:trPr>
          <w:cantSplit/>
          <w:trHeight w:val="401"/>
        </w:trPr>
        <w:tc>
          <w:tcPr>
            <w:tcW w:w="353" w:type="pct"/>
            <w:shd w:val="clear" w:color="auto" w:fill="D9D9D9" w:themeFill="background1" w:themeFillShade="D9"/>
            <w:noWrap/>
            <w:vAlign w:val="center"/>
          </w:tcPr>
          <w:p w14:paraId="50E8E879" w14:textId="77777777" w:rsidR="002F7698" w:rsidRPr="002F7698" w:rsidRDefault="002F7698" w:rsidP="004C7E64">
            <w:pPr>
              <w:spacing w:line="240" w:lineRule="auto"/>
              <w:jc w:val="center"/>
              <w:rPr>
                <w:rFonts w:cs="Times New Roman"/>
                <w:b/>
                <w:bCs/>
                <w:sz w:val="20"/>
                <w:szCs w:val="20"/>
              </w:rPr>
            </w:pPr>
            <w:r w:rsidRPr="002F7698">
              <w:rPr>
                <w:rFonts w:cs="Times New Roman"/>
                <w:b/>
                <w:bCs/>
                <w:color w:val="000000"/>
                <w:sz w:val="20"/>
                <w:szCs w:val="20"/>
              </w:rPr>
              <w:t>2013</w:t>
            </w:r>
          </w:p>
        </w:tc>
        <w:tc>
          <w:tcPr>
            <w:tcW w:w="647" w:type="pct"/>
            <w:shd w:val="clear" w:color="auto" w:fill="FFFFFF" w:themeFill="background1"/>
            <w:vAlign w:val="center"/>
          </w:tcPr>
          <w:p w14:paraId="122B53FC" w14:textId="66E906DC"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143</w:t>
            </w:r>
          </w:p>
        </w:tc>
        <w:tc>
          <w:tcPr>
            <w:tcW w:w="745" w:type="pct"/>
            <w:shd w:val="clear" w:color="auto" w:fill="FFFFFF" w:themeFill="background1"/>
            <w:vAlign w:val="center"/>
          </w:tcPr>
          <w:p w14:paraId="23419ED9"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2,219</w:t>
            </w:r>
          </w:p>
        </w:tc>
        <w:tc>
          <w:tcPr>
            <w:tcW w:w="836" w:type="pct"/>
            <w:shd w:val="clear" w:color="auto" w:fill="FFFFFF" w:themeFill="background1"/>
            <w:vAlign w:val="center"/>
          </w:tcPr>
          <w:p w14:paraId="2777BC6E"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10.5%</w:t>
            </w:r>
          </w:p>
        </w:tc>
        <w:tc>
          <w:tcPr>
            <w:tcW w:w="481" w:type="pct"/>
            <w:shd w:val="clear" w:color="auto" w:fill="FFFFFF" w:themeFill="background1"/>
            <w:vAlign w:val="center"/>
          </w:tcPr>
          <w:p w14:paraId="37849A62"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320</w:t>
            </w:r>
          </w:p>
        </w:tc>
        <w:tc>
          <w:tcPr>
            <w:tcW w:w="506" w:type="pct"/>
            <w:shd w:val="clear" w:color="auto" w:fill="FFFFFF" w:themeFill="background1"/>
            <w:vAlign w:val="center"/>
          </w:tcPr>
          <w:p w14:paraId="752373F2"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1.7</w:t>
            </w:r>
          </w:p>
        </w:tc>
        <w:tc>
          <w:tcPr>
            <w:tcW w:w="764" w:type="pct"/>
            <w:shd w:val="clear" w:color="auto" w:fill="FFFFFF" w:themeFill="background1"/>
            <w:vAlign w:val="center"/>
          </w:tcPr>
          <w:p w14:paraId="6C23FCA7"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4.1%</w:t>
            </w:r>
          </w:p>
        </w:tc>
        <w:tc>
          <w:tcPr>
            <w:tcW w:w="669" w:type="pct"/>
            <w:shd w:val="clear" w:color="auto" w:fill="FFFFFF" w:themeFill="background1"/>
            <w:vAlign w:val="center"/>
          </w:tcPr>
          <w:p w14:paraId="3BA088AE"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19.2</w:t>
            </w:r>
          </w:p>
        </w:tc>
      </w:tr>
      <w:tr w:rsidR="002F7698" w:rsidRPr="00492875" w14:paraId="317E5959" w14:textId="77777777" w:rsidTr="002F7698">
        <w:trPr>
          <w:cantSplit/>
          <w:trHeight w:val="401"/>
        </w:trPr>
        <w:tc>
          <w:tcPr>
            <w:tcW w:w="353" w:type="pct"/>
            <w:shd w:val="clear" w:color="auto" w:fill="D9D9D9" w:themeFill="background1" w:themeFillShade="D9"/>
            <w:noWrap/>
            <w:vAlign w:val="center"/>
            <w:hideMark/>
          </w:tcPr>
          <w:p w14:paraId="0D521FB5" w14:textId="77777777" w:rsidR="002F7698" w:rsidRPr="002F7698" w:rsidRDefault="002F7698" w:rsidP="004C7E64">
            <w:pPr>
              <w:spacing w:line="240" w:lineRule="auto"/>
              <w:jc w:val="center"/>
              <w:rPr>
                <w:rFonts w:cs="Times New Roman"/>
                <w:b/>
                <w:bCs/>
                <w:sz w:val="20"/>
                <w:szCs w:val="20"/>
              </w:rPr>
            </w:pPr>
            <w:r w:rsidRPr="002F7698">
              <w:rPr>
                <w:rFonts w:cs="Times New Roman"/>
                <w:b/>
                <w:bCs/>
                <w:sz w:val="20"/>
                <w:szCs w:val="20"/>
              </w:rPr>
              <w:t>2014</w:t>
            </w:r>
          </w:p>
        </w:tc>
        <w:tc>
          <w:tcPr>
            <w:tcW w:w="647" w:type="pct"/>
            <w:shd w:val="clear" w:color="auto" w:fill="FFFFFF" w:themeFill="background1"/>
            <w:vAlign w:val="center"/>
            <w:hideMark/>
          </w:tcPr>
          <w:p w14:paraId="22972046" w14:textId="1D4BF30F"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160</w:t>
            </w:r>
          </w:p>
        </w:tc>
        <w:tc>
          <w:tcPr>
            <w:tcW w:w="745" w:type="pct"/>
            <w:shd w:val="clear" w:color="auto" w:fill="FFFFFF" w:themeFill="background1"/>
            <w:vAlign w:val="center"/>
            <w:hideMark/>
          </w:tcPr>
          <w:p w14:paraId="1ABDD5C7"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2,337</w:t>
            </w:r>
          </w:p>
        </w:tc>
        <w:tc>
          <w:tcPr>
            <w:tcW w:w="836" w:type="pct"/>
            <w:shd w:val="clear" w:color="auto" w:fill="FFFFFF" w:themeFill="background1"/>
            <w:vAlign w:val="center"/>
            <w:hideMark/>
          </w:tcPr>
          <w:p w14:paraId="7FBEFD8B"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10.8%</w:t>
            </w:r>
          </w:p>
        </w:tc>
        <w:tc>
          <w:tcPr>
            <w:tcW w:w="481" w:type="pct"/>
            <w:shd w:val="clear" w:color="auto" w:fill="FFFFFF" w:themeFill="background1"/>
            <w:vAlign w:val="center"/>
            <w:hideMark/>
          </w:tcPr>
          <w:p w14:paraId="5D11BDEC"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458</w:t>
            </w:r>
          </w:p>
        </w:tc>
        <w:tc>
          <w:tcPr>
            <w:tcW w:w="506" w:type="pct"/>
            <w:shd w:val="clear" w:color="auto" w:fill="FFFFFF" w:themeFill="background1"/>
            <w:vAlign w:val="center"/>
            <w:hideMark/>
          </w:tcPr>
          <w:p w14:paraId="0CAFED77"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2.4</w:t>
            </w:r>
          </w:p>
        </w:tc>
        <w:tc>
          <w:tcPr>
            <w:tcW w:w="764" w:type="pct"/>
            <w:shd w:val="clear" w:color="auto" w:fill="FFFFFF" w:themeFill="background1"/>
            <w:vAlign w:val="center"/>
            <w:hideMark/>
          </w:tcPr>
          <w:p w14:paraId="5435A2D4"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3.1%</w:t>
            </w:r>
          </w:p>
        </w:tc>
        <w:tc>
          <w:tcPr>
            <w:tcW w:w="669" w:type="pct"/>
            <w:shd w:val="clear" w:color="auto" w:fill="FFFFFF" w:themeFill="background1"/>
            <w:vAlign w:val="center"/>
            <w:hideMark/>
          </w:tcPr>
          <w:p w14:paraId="28B48C7D"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27.6</w:t>
            </w:r>
          </w:p>
        </w:tc>
      </w:tr>
      <w:tr w:rsidR="002F7698" w:rsidRPr="00492875" w14:paraId="4E422579" w14:textId="77777777" w:rsidTr="002F7698">
        <w:trPr>
          <w:cantSplit/>
          <w:trHeight w:val="401"/>
        </w:trPr>
        <w:tc>
          <w:tcPr>
            <w:tcW w:w="353" w:type="pct"/>
            <w:shd w:val="clear" w:color="auto" w:fill="D9D9D9" w:themeFill="background1" w:themeFillShade="D9"/>
            <w:noWrap/>
            <w:vAlign w:val="center"/>
            <w:hideMark/>
          </w:tcPr>
          <w:p w14:paraId="57367F2D" w14:textId="77777777" w:rsidR="002F7698" w:rsidRPr="002F7698" w:rsidRDefault="002F7698" w:rsidP="004C7E64">
            <w:pPr>
              <w:spacing w:line="240" w:lineRule="auto"/>
              <w:jc w:val="center"/>
              <w:rPr>
                <w:rFonts w:cs="Times New Roman"/>
                <w:b/>
                <w:bCs/>
                <w:sz w:val="20"/>
                <w:szCs w:val="20"/>
              </w:rPr>
            </w:pPr>
            <w:r w:rsidRPr="002F7698">
              <w:rPr>
                <w:rFonts w:cs="Times New Roman"/>
                <w:b/>
                <w:bCs/>
                <w:sz w:val="20"/>
                <w:szCs w:val="20"/>
              </w:rPr>
              <w:t>2015</w:t>
            </w:r>
          </w:p>
        </w:tc>
        <w:tc>
          <w:tcPr>
            <w:tcW w:w="647" w:type="pct"/>
            <w:shd w:val="clear" w:color="auto" w:fill="FFFFFF" w:themeFill="background1"/>
            <w:noWrap/>
            <w:vAlign w:val="center"/>
            <w:hideMark/>
          </w:tcPr>
          <w:p w14:paraId="60B9C500" w14:textId="0A112E10"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186</w:t>
            </w:r>
          </w:p>
        </w:tc>
        <w:tc>
          <w:tcPr>
            <w:tcW w:w="745" w:type="pct"/>
            <w:shd w:val="clear" w:color="auto" w:fill="FFFFFF" w:themeFill="background1"/>
            <w:noWrap/>
            <w:vAlign w:val="center"/>
            <w:hideMark/>
          </w:tcPr>
          <w:p w14:paraId="51C7812B"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2,611</w:t>
            </w:r>
          </w:p>
        </w:tc>
        <w:tc>
          <w:tcPr>
            <w:tcW w:w="836" w:type="pct"/>
            <w:shd w:val="clear" w:color="auto" w:fill="FFFFFF" w:themeFill="background1"/>
            <w:noWrap/>
            <w:vAlign w:val="center"/>
            <w:hideMark/>
          </w:tcPr>
          <w:p w14:paraId="6DB3253C"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11.1%</w:t>
            </w:r>
          </w:p>
        </w:tc>
        <w:tc>
          <w:tcPr>
            <w:tcW w:w="481" w:type="pct"/>
            <w:shd w:val="clear" w:color="auto" w:fill="FFFFFF" w:themeFill="background1"/>
            <w:noWrap/>
            <w:vAlign w:val="center"/>
            <w:hideMark/>
          </w:tcPr>
          <w:p w14:paraId="0CA86E1A"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637</w:t>
            </w:r>
          </w:p>
        </w:tc>
        <w:tc>
          <w:tcPr>
            <w:tcW w:w="506" w:type="pct"/>
            <w:shd w:val="clear" w:color="auto" w:fill="FFFFFF" w:themeFill="background1"/>
            <w:noWrap/>
            <w:vAlign w:val="center"/>
            <w:hideMark/>
          </w:tcPr>
          <w:p w14:paraId="3494A64D"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3.3</w:t>
            </w:r>
          </w:p>
        </w:tc>
        <w:tc>
          <w:tcPr>
            <w:tcW w:w="764" w:type="pct"/>
            <w:shd w:val="clear" w:color="auto" w:fill="FFFFFF" w:themeFill="background1"/>
            <w:noWrap/>
            <w:vAlign w:val="center"/>
            <w:hideMark/>
          </w:tcPr>
          <w:p w14:paraId="45BC9D0E"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3.1%</w:t>
            </w:r>
          </w:p>
        </w:tc>
        <w:tc>
          <w:tcPr>
            <w:tcW w:w="669" w:type="pct"/>
            <w:shd w:val="clear" w:color="auto" w:fill="FFFFFF" w:themeFill="background1"/>
            <w:noWrap/>
            <w:vAlign w:val="center"/>
            <w:hideMark/>
          </w:tcPr>
          <w:p w14:paraId="6FE20E0E"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38.4</w:t>
            </w:r>
          </w:p>
        </w:tc>
      </w:tr>
      <w:tr w:rsidR="002F7698" w:rsidRPr="00492875" w14:paraId="191DFC70" w14:textId="77777777" w:rsidTr="002F7698">
        <w:trPr>
          <w:cantSplit/>
          <w:trHeight w:val="401"/>
        </w:trPr>
        <w:tc>
          <w:tcPr>
            <w:tcW w:w="353" w:type="pct"/>
            <w:shd w:val="clear" w:color="auto" w:fill="D9D9D9" w:themeFill="background1" w:themeFillShade="D9"/>
            <w:noWrap/>
            <w:vAlign w:val="center"/>
            <w:hideMark/>
          </w:tcPr>
          <w:p w14:paraId="5AA46C7F" w14:textId="77777777" w:rsidR="002F7698" w:rsidRPr="002F7698" w:rsidRDefault="002F7698" w:rsidP="004C7E64">
            <w:pPr>
              <w:spacing w:line="240" w:lineRule="auto"/>
              <w:jc w:val="center"/>
              <w:rPr>
                <w:rFonts w:cs="Times New Roman"/>
                <w:b/>
                <w:bCs/>
                <w:sz w:val="20"/>
                <w:szCs w:val="20"/>
              </w:rPr>
            </w:pPr>
            <w:r w:rsidRPr="002F7698">
              <w:rPr>
                <w:rFonts w:cs="Times New Roman"/>
                <w:b/>
                <w:bCs/>
                <w:sz w:val="20"/>
                <w:szCs w:val="20"/>
              </w:rPr>
              <w:t>2016</w:t>
            </w:r>
          </w:p>
        </w:tc>
        <w:tc>
          <w:tcPr>
            <w:tcW w:w="647" w:type="pct"/>
            <w:shd w:val="clear" w:color="auto" w:fill="FFFFFF" w:themeFill="background1"/>
            <w:noWrap/>
            <w:vAlign w:val="center"/>
            <w:hideMark/>
          </w:tcPr>
          <w:p w14:paraId="70E3204C" w14:textId="168C123F"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191</w:t>
            </w:r>
          </w:p>
        </w:tc>
        <w:tc>
          <w:tcPr>
            <w:tcW w:w="745" w:type="pct"/>
            <w:shd w:val="clear" w:color="auto" w:fill="FFFFFF" w:themeFill="background1"/>
            <w:noWrap/>
            <w:vAlign w:val="center"/>
            <w:hideMark/>
          </w:tcPr>
          <w:p w14:paraId="545AED7B"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2,845</w:t>
            </w:r>
          </w:p>
        </w:tc>
        <w:tc>
          <w:tcPr>
            <w:tcW w:w="836" w:type="pct"/>
            <w:shd w:val="clear" w:color="auto" w:fill="FFFFFF" w:themeFill="background1"/>
            <w:noWrap/>
            <w:vAlign w:val="center"/>
            <w:hideMark/>
          </w:tcPr>
          <w:p w14:paraId="3F557AD9"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11.4%</w:t>
            </w:r>
          </w:p>
        </w:tc>
        <w:tc>
          <w:tcPr>
            <w:tcW w:w="481" w:type="pct"/>
            <w:shd w:val="clear" w:color="auto" w:fill="FFFFFF" w:themeFill="background1"/>
            <w:noWrap/>
            <w:vAlign w:val="center"/>
            <w:hideMark/>
          </w:tcPr>
          <w:p w14:paraId="4D56B7A4"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853</w:t>
            </w:r>
          </w:p>
        </w:tc>
        <w:tc>
          <w:tcPr>
            <w:tcW w:w="506" w:type="pct"/>
            <w:shd w:val="clear" w:color="auto" w:fill="FFFFFF" w:themeFill="background1"/>
            <w:noWrap/>
            <w:vAlign w:val="center"/>
            <w:hideMark/>
          </w:tcPr>
          <w:p w14:paraId="12CFDC22"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4.3</w:t>
            </w:r>
          </w:p>
        </w:tc>
        <w:tc>
          <w:tcPr>
            <w:tcW w:w="764" w:type="pct"/>
            <w:shd w:val="clear" w:color="auto" w:fill="FFFFFF" w:themeFill="background1"/>
            <w:noWrap/>
            <w:vAlign w:val="center"/>
            <w:hideMark/>
          </w:tcPr>
          <w:p w14:paraId="4B3CB7C1"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3.1%</w:t>
            </w:r>
          </w:p>
        </w:tc>
        <w:tc>
          <w:tcPr>
            <w:tcW w:w="669" w:type="pct"/>
            <w:shd w:val="clear" w:color="auto" w:fill="FFFFFF" w:themeFill="background1"/>
            <w:noWrap/>
            <w:vAlign w:val="center"/>
            <w:hideMark/>
          </w:tcPr>
          <w:p w14:paraId="736231D0"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51.5</w:t>
            </w:r>
          </w:p>
        </w:tc>
      </w:tr>
      <w:tr w:rsidR="002F7698" w:rsidRPr="00492875" w14:paraId="01F62F8D" w14:textId="77777777" w:rsidTr="002F7698">
        <w:trPr>
          <w:cantSplit/>
          <w:trHeight w:val="401"/>
        </w:trPr>
        <w:tc>
          <w:tcPr>
            <w:tcW w:w="353" w:type="pct"/>
            <w:shd w:val="clear" w:color="auto" w:fill="D9D9D9" w:themeFill="background1" w:themeFillShade="D9"/>
            <w:noWrap/>
            <w:vAlign w:val="center"/>
            <w:hideMark/>
          </w:tcPr>
          <w:p w14:paraId="2E6A228A" w14:textId="77777777" w:rsidR="002F7698" w:rsidRPr="002F7698" w:rsidRDefault="002F7698" w:rsidP="004C7E64">
            <w:pPr>
              <w:spacing w:line="240" w:lineRule="auto"/>
              <w:jc w:val="center"/>
              <w:rPr>
                <w:rFonts w:cs="Times New Roman"/>
                <w:b/>
                <w:bCs/>
                <w:sz w:val="20"/>
                <w:szCs w:val="20"/>
              </w:rPr>
            </w:pPr>
            <w:r w:rsidRPr="002F7698">
              <w:rPr>
                <w:rFonts w:cs="Times New Roman"/>
                <w:b/>
                <w:bCs/>
                <w:sz w:val="20"/>
                <w:szCs w:val="20"/>
              </w:rPr>
              <w:t>2017</w:t>
            </w:r>
          </w:p>
        </w:tc>
        <w:tc>
          <w:tcPr>
            <w:tcW w:w="647" w:type="pct"/>
            <w:shd w:val="clear" w:color="auto" w:fill="FFFFFF" w:themeFill="background1"/>
            <w:noWrap/>
            <w:vAlign w:val="center"/>
            <w:hideMark/>
          </w:tcPr>
          <w:p w14:paraId="38BBD768" w14:textId="4837A6A5"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206</w:t>
            </w:r>
          </w:p>
        </w:tc>
        <w:tc>
          <w:tcPr>
            <w:tcW w:w="745" w:type="pct"/>
            <w:shd w:val="clear" w:color="auto" w:fill="FFFFFF" w:themeFill="background1"/>
            <w:noWrap/>
            <w:vAlign w:val="center"/>
            <w:hideMark/>
          </w:tcPr>
          <w:p w14:paraId="1943915E"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2,900</w:t>
            </w:r>
          </w:p>
        </w:tc>
        <w:tc>
          <w:tcPr>
            <w:tcW w:w="836" w:type="pct"/>
            <w:shd w:val="clear" w:color="auto" w:fill="FFFFFF" w:themeFill="background1"/>
            <w:noWrap/>
            <w:vAlign w:val="center"/>
            <w:hideMark/>
          </w:tcPr>
          <w:p w14:paraId="502C7BCB"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11.4%</w:t>
            </w:r>
          </w:p>
        </w:tc>
        <w:tc>
          <w:tcPr>
            <w:tcW w:w="481" w:type="pct"/>
            <w:shd w:val="clear" w:color="auto" w:fill="FFFFFF" w:themeFill="background1"/>
            <w:noWrap/>
            <w:vAlign w:val="center"/>
            <w:hideMark/>
          </w:tcPr>
          <w:p w14:paraId="559600DF"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1,097</w:t>
            </w:r>
          </w:p>
        </w:tc>
        <w:tc>
          <w:tcPr>
            <w:tcW w:w="506" w:type="pct"/>
            <w:shd w:val="clear" w:color="auto" w:fill="FFFFFF" w:themeFill="background1"/>
            <w:noWrap/>
            <w:vAlign w:val="center"/>
            <w:hideMark/>
          </w:tcPr>
          <w:p w14:paraId="76AC5AF4"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5.5</w:t>
            </w:r>
          </w:p>
        </w:tc>
        <w:tc>
          <w:tcPr>
            <w:tcW w:w="764" w:type="pct"/>
            <w:shd w:val="clear" w:color="auto" w:fill="FFFFFF" w:themeFill="background1"/>
            <w:noWrap/>
            <w:vAlign w:val="center"/>
            <w:hideMark/>
          </w:tcPr>
          <w:p w14:paraId="4D2A2AB7"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2.7%</w:t>
            </w:r>
          </w:p>
        </w:tc>
        <w:tc>
          <w:tcPr>
            <w:tcW w:w="669" w:type="pct"/>
            <w:shd w:val="clear" w:color="auto" w:fill="FFFFFF" w:themeFill="background1"/>
            <w:noWrap/>
            <w:vAlign w:val="center"/>
            <w:hideMark/>
          </w:tcPr>
          <w:p w14:paraId="65B593DB"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66.2</w:t>
            </w:r>
          </w:p>
        </w:tc>
      </w:tr>
      <w:tr w:rsidR="002F7698" w:rsidRPr="00492875" w14:paraId="21F404E9" w14:textId="77777777" w:rsidTr="002F7698">
        <w:trPr>
          <w:cantSplit/>
          <w:trHeight w:val="401"/>
        </w:trPr>
        <w:tc>
          <w:tcPr>
            <w:tcW w:w="353" w:type="pct"/>
            <w:shd w:val="clear" w:color="auto" w:fill="D9D9D9" w:themeFill="background1" w:themeFillShade="D9"/>
            <w:noWrap/>
            <w:vAlign w:val="center"/>
            <w:hideMark/>
          </w:tcPr>
          <w:p w14:paraId="5C8AD26B" w14:textId="77777777" w:rsidR="002F7698" w:rsidRPr="002F7698" w:rsidRDefault="002F7698" w:rsidP="004C7E64">
            <w:pPr>
              <w:spacing w:line="240" w:lineRule="auto"/>
              <w:jc w:val="center"/>
              <w:rPr>
                <w:rFonts w:cs="Times New Roman"/>
                <w:b/>
                <w:bCs/>
                <w:sz w:val="20"/>
                <w:szCs w:val="20"/>
              </w:rPr>
            </w:pPr>
            <w:r w:rsidRPr="002F7698">
              <w:rPr>
                <w:rFonts w:cs="Times New Roman"/>
                <w:b/>
                <w:bCs/>
                <w:sz w:val="20"/>
                <w:szCs w:val="20"/>
              </w:rPr>
              <w:t>2018</w:t>
            </w:r>
          </w:p>
        </w:tc>
        <w:tc>
          <w:tcPr>
            <w:tcW w:w="647" w:type="pct"/>
            <w:shd w:val="clear" w:color="auto" w:fill="FFFFFF" w:themeFill="background1"/>
            <w:noWrap/>
            <w:vAlign w:val="center"/>
            <w:hideMark/>
          </w:tcPr>
          <w:p w14:paraId="54B7346E" w14:textId="2F0505C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234</w:t>
            </w:r>
          </w:p>
        </w:tc>
        <w:tc>
          <w:tcPr>
            <w:tcW w:w="745" w:type="pct"/>
            <w:shd w:val="clear" w:color="auto" w:fill="FFFFFF" w:themeFill="background1"/>
            <w:noWrap/>
            <w:vAlign w:val="center"/>
            <w:hideMark/>
          </w:tcPr>
          <w:p w14:paraId="13633D79"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3,172</w:t>
            </w:r>
          </w:p>
        </w:tc>
        <w:tc>
          <w:tcPr>
            <w:tcW w:w="836" w:type="pct"/>
            <w:shd w:val="clear" w:color="auto" w:fill="FFFFFF" w:themeFill="background1"/>
            <w:noWrap/>
            <w:vAlign w:val="center"/>
            <w:hideMark/>
          </w:tcPr>
          <w:p w14:paraId="613A18CE"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12.0%</w:t>
            </w:r>
          </w:p>
        </w:tc>
        <w:tc>
          <w:tcPr>
            <w:tcW w:w="481" w:type="pct"/>
            <w:shd w:val="clear" w:color="auto" w:fill="FFFFFF" w:themeFill="background1"/>
            <w:noWrap/>
            <w:vAlign w:val="center"/>
            <w:hideMark/>
          </w:tcPr>
          <w:p w14:paraId="0CD68C7A"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1,364</w:t>
            </w:r>
          </w:p>
        </w:tc>
        <w:tc>
          <w:tcPr>
            <w:tcW w:w="506" w:type="pct"/>
            <w:shd w:val="clear" w:color="auto" w:fill="FFFFFF" w:themeFill="background1"/>
            <w:noWrap/>
            <w:vAlign w:val="center"/>
            <w:hideMark/>
          </w:tcPr>
          <w:p w14:paraId="1DD7DE8B"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6.8</w:t>
            </w:r>
          </w:p>
        </w:tc>
        <w:tc>
          <w:tcPr>
            <w:tcW w:w="764" w:type="pct"/>
            <w:shd w:val="clear" w:color="auto" w:fill="FFFFFF" w:themeFill="background1"/>
            <w:noWrap/>
            <w:vAlign w:val="center"/>
            <w:hideMark/>
          </w:tcPr>
          <w:p w14:paraId="7D813323"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2.8%</w:t>
            </w:r>
          </w:p>
        </w:tc>
        <w:tc>
          <w:tcPr>
            <w:tcW w:w="669" w:type="pct"/>
            <w:shd w:val="clear" w:color="auto" w:fill="FFFFFF" w:themeFill="background1"/>
            <w:noWrap/>
            <w:vAlign w:val="center"/>
            <w:hideMark/>
          </w:tcPr>
          <w:p w14:paraId="6093D234"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82.3</w:t>
            </w:r>
          </w:p>
        </w:tc>
      </w:tr>
      <w:tr w:rsidR="002F7698" w:rsidRPr="00492875" w14:paraId="06073214" w14:textId="77777777" w:rsidTr="002F7698">
        <w:trPr>
          <w:cantSplit/>
          <w:trHeight w:val="401"/>
        </w:trPr>
        <w:tc>
          <w:tcPr>
            <w:tcW w:w="353" w:type="pct"/>
            <w:shd w:val="clear" w:color="auto" w:fill="D9D9D9" w:themeFill="background1" w:themeFillShade="D9"/>
            <w:noWrap/>
            <w:vAlign w:val="center"/>
            <w:hideMark/>
          </w:tcPr>
          <w:p w14:paraId="296D2754" w14:textId="77777777" w:rsidR="002F7698" w:rsidRPr="002F7698" w:rsidRDefault="002F7698" w:rsidP="004C7E64">
            <w:pPr>
              <w:spacing w:line="240" w:lineRule="auto"/>
              <w:jc w:val="center"/>
              <w:rPr>
                <w:rFonts w:cs="Times New Roman"/>
                <w:b/>
                <w:bCs/>
                <w:sz w:val="20"/>
                <w:szCs w:val="20"/>
              </w:rPr>
            </w:pPr>
            <w:r w:rsidRPr="002F7698">
              <w:rPr>
                <w:rFonts w:cs="Times New Roman"/>
                <w:b/>
                <w:bCs/>
                <w:sz w:val="20"/>
                <w:szCs w:val="20"/>
              </w:rPr>
              <w:t>2019</w:t>
            </w:r>
          </w:p>
        </w:tc>
        <w:tc>
          <w:tcPr>
            <w:tcW w:w="647" w:type="pct"/>
            <w:shd w:val="clear" w:color="auto" w:fill="FFFFFF" w:themeFill="background1"/>
            <w:noWrap/>
            <w:vAlign w:val="center"/>
            <w:hideMark/>
          </w:tcPr>
          <w:p w14:paraId="5B8A7C55" w14:textId="2801A6F1"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246</w:t>
            </w:r>
          </w:p>
        </w:tc>
        <w:tc>
          <w:tcPr>
            <w:tcW w:w="745" w:type="pct"/>
            <w:shd w:val="clear" w:color="auto" w:fill="FFFFFF" w:themeFill="background1"/>
            <w:noWrap/>
            <w:vAlign w:val="center"/>
            <w:hideMark/>
          </w:tcPr>
          <w:p w14:paraId="6AD0B945"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3,355</w:t>
            </w:r>
          </w:p>
        </w:tc>
        <w:tc>
          <w:tcPr>
            <w:tcW w:w="836" w:type="pct"/>
            <w:shd w:val="clear" w:color="auto" w:fill="FFFFFF" w:themeFill="background1"/>
            <w:noWrap/>
            <w:vAlign w:val="center"/>
            <w:hideMark/>
          </w:tcPr>
          <w:p w14:paraId="64607796"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12.9%</w:t>
            </w:r>
          </w:p>
        </w:tc>
        <w:tc>
          <w:tcPr>
            <w:tcW w:w="481" w:type="pct"/>
            <w:shd w:val="clear" w:color="auto" w:fill="FFFFFF" w:themeFill="background1"/>
            <w:noWrap/>
            <w:vAlign w:val="center"/>
            <w:hideMark/>
          </w:tcPr>
          <w:p w14:paraId="63D8A881"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1,653</w:t>
            </w:r>
          </w:p>
        </w:tc>
        <w:tc>
          <w:tcPr>
            <w:tcW w:w="506" w:type="pct"/>
            <w:shd w:val="clear" w:color="auto" w:fill="FFFFFF" w:themeFill="background1"/>
            <w:noWrap/>
            <w:vAlign w:val="center"/>
            <w:hideMark/>
          </w:tcPr>
          <w:p w14:paraId="09C5561A"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8.2</w:t>
            </w:r>
          </w:p>
        </w:tc>
        <w:tc>
          <w:tcPr>
            <w:tcW w:w="764" w:type="pct"/>
            <w:shd w:val="clear" w:color="auto" w:fill="FFFFFF" w:themeFill="background1"/>
            <w:noWrap/>
            <w:vAlign w:val="center"/>
            <w:hideMark/>
          </w:tcPr>
          <w:p w14:paraId="7284D2DF"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2.6%</w:t>
            </w:r>
          </w:p>
        </w:tc>
        <w:tc>
          <w:tcPr>
            <w:tcW w:w="669" w:type="pct"/>
            <w:shd w:val="clear" w:color="auto" w:fill="FFFFFF" w:themeFill="background1"/>
            <w:noWrap/>
            <w:vAlign w:val="center"/>
            <w:hideMark/>
          </w:tcPr>
          <w:p w14:paraId="6C9AB463"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99.7</w:t>
            </w:r>
          </w:p>
        </w:tc>
      </w:tr>
      <w:tr w:rsidR="002F7698" w:rsidRPr="00492875" w14:paraId="14EDC600" w14:textId="77777777" w:rsidTr="002F7698">
        <w:trPr>
          <w:cantSplit/>
          <w:trHeight w:val="401"/>
        </w:trPr>
        <w:tc>
          <w:tcPr>
            <w:tcW w:w="353" w:type="pct"/>
            <w:shd w:val="clear" w:color="auto" w:fill="D9D9D9" w:themeFill="background1" w:themeFillShade="D9"/>
            <w:noWrap/>
            <w:vAlign w:val="center"/>
            <w:hideMark/>
          </w:tcPr>
          <w:p w14:paraId="5D18E355" w14:textId="77777777" w:rsidR="002F7698" w:rsidRPr="002F7698" w:rsidRDefault="002F7698" w:rsidP="004C7E64">
            <w:pPr>
              <w:spacing w:line="240" w:lineRule="auto"/>
              <w:jc w:val="center"/>
              <w:rPr>
                <w:rFonts w:cs="Times New Roman"/>
                <w:b/>
                <w:bCs/>
                <w:sz w:val="20"/>
                <w:szCs w:val="20"/>
              </w:rPr>
            </w:pPr>
            <w:r w:rsidRPr="002F7698">
              <w:rPr>
                <w:rFonts w:cs="Times New Roman"/>
                <w:b/>
                <w:bCs/>
                <w:sz w:val="20"/>
                <w:szCs w:val="20"/>
              </w:rPr>
              <w:t>2020</w:t>
            </w:r>
          </w:p>
        </w:tc>
        <w:tc>
          <w:tcPr>
            <w:tcW w:w="647" w:type="pct"/>
            <w:shd w:val="clear" w:color="auto" w:fill="FFFFFF" w:themeFill="background1"/>
            <w:noWrap/>
            <w:vAlign w:val="center"/>
            <w:hideMark/>
          </w:tcPr>
          <w:p w14:paraId="1ED62B51" w14:textId="38B6FE0A"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256</w:t>
            </w:r>
          </w:p>
        </w:tc>
        <w:tc>
          <w:tcPr>
            <w:tcW w:w="745" w:type="pct"/>
            <w:shd w:val="clear" w:color="auto" w:fill="FFFFFF" w:themeFill="background1"/>
            <w:noWrap/>
            <w:vAlign w:val="center"/>
            <w:hideMark/>
          </w:tcPr>
          <w:p w14:paraId="19488A6F"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3,464</w:t>
            </w:r>
          </w:p>
        </w:tc>
        <w:tc>
          <w:tcPr>
            <w:tcW w:w="836" w:type="pct"/>
            <w:shd w:val="clear" w:color="auto" w:fill="FFFFFF" w:themeFill="background1"/>
            <w:noWrap/>
            <w:vAlign w:val="center"/>
            <w:hideMark/>
          </w:tcPr>
          <w:p w14:paraId="0EF38D28"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13.8%</w:t>
            </w:r>
          </w:p>
        </w:tc>
        <w:tc>
          <w:tcPr>
            <w:tcW w:w="481" w:type="pct"/>
            <w:shd w:val="clear" w:color="auto" w:fill="FFFFFF" w:themeFill="background1"/>
            <w:noWrap/>
            <w:vAlign w:val="center"/>
            <w:hideMark/>
          </w:tcPr>
          <w:p w14:paraId="307B004A"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1,915</w:t>
            </w:r>
          </w:p>
        </w:tc>
        <w:tc>
          <w:tcPr>
            <w:tcW w:w="506" w:type="pct"/>
            <w:shd w:val="clear" w:color="auto" w:fill="FFFFFF" w:themeFill="background1"/>
            <w:noWrap/>
            <w:vAlign w:val="center"/>
            <w:hideMark/>
          </w:tcPr>
          <w:p w14:paraId="79C6D8AB"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9.5</w:t>
            </w:r>
          </w:p>
        </w:tc>
        <w:tc>
          <w:tcPr>
            <w:tcW w:w="764" w:type="pct"/>
            <w:shd w:val="clear" w:color="auto" w:fill="FFFFFF" w:themeFill="background1"/>
            <w:noWrap/>
            <w:vAlign w:val="center"/>
            <w:hideMark/>
          </w:tcPr>
          <w:p w14:paraId="5C730464"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2.5%</w:t>
            </w:r>
          </w:p>
        </w:tc>
        <w:tc>
          <w:tcPr>
            <w:tcW w:w="669" w:type="pct"/>
            <w:shd w:val="clear" w:color="auto" w:fill="FFFFFF" w:themeFill="background1"/>
            <w:noWrap/>
            <w:vAlign w:val="center"/>
            <w:hideMark/>
          </w:tcPr>
          <w:p w14:paraId="437C5C4D"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115.6</w:t>
            </w:r>
          </w:p>
        </w:tc>
      </w:tr>
      <w:tr w:rsidR="002F7698" w:rsidRPr="00492875" w14:paraId="60F3A838" w14:textId="77777777" w:rsidTr="002F7698">
        <w:trPr>
          <w:cantSplit/>
          <w:trHeight w:val="401"/>
        </w:trPr>
        <w:tc>
          <w:tcPr>
            <w:tcW w:w="353" w:type="pct"/>
            <w:shd w:val="clear" w:color="auto" w:fill="D9D9D9" w:themeFill="background1" w:themeFillShade="D9"/>
            <w:noWrap/>
            <w:vAlign w:val="center"/>
            <w:hideMark/>
          </w:tcPr>
          <w:p w14:paraId="00D1A12E" w14:textId="77777777" w:rsidR="002F7698" w:rsidRPr="002F7698" w:rsidRDefault="002F7698" w:rsidP="004C7E64">
            <w:pPr>
              <w:spacing w:line="240" w:lineRule="auto"/>
              <w:jc w:val="center"/>
              <w:rPr>
                <w:rFonts w:cs="Times New Roman"/>
                <w:b/>
                <w:bCs/>
                <w:sz w:val="20"/>
                <w:szCs w:val="20"/>
              </w:rPr>
            </w:pPr>
            <w:r w:rsidRPr="002F7698">
              <w:rPr>
                <w:rFonts w:cs="Times New Roman"/>
                <w:b/>
                <w:bCs/>
                <w:sz w:val="20"/>
                <w:szCs w:val="20"/>
              </w:rPr>
              <w:t>2021</w:t>
            </w:r>
          </w:p>
        </w:tc>
        <w:tc>
          <w:tcPr>
            <w:tcW w:w="647" w:type="pct"/>
            <w:shd w:val="clear" w:color="auto" w:fill="FFFFFF" w:themeFill="background1"/>
            <w:noWrap/>
            <w:vAlign w:val="center"/>
            <w:hideMark/>
          </w:tcPr>
          <w:p w14:paraId="05211783" w14:textId="326B85E4"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259</w:t>
            </w:r>
          </w:p>
        </w:tc>
        <w:tc>
          <w:tcPr>
            <w:tcW w:w="745" w:type="pct"/>
            <w:shd w:val="clear" w:color="auto" w:fill="FFFFFF" w:themeFill="background1"/>
            <w:noWrap/>
            <w:vAlign w:val="center"/>
            <w:hideMark/>
          </w:tcPr>
          <w:p w14:paraId="618FC01A"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3,555</w:t>
            </w:r>
          </w:p>
        </w:tc>
        <w:tc>
          <w:tcPr>
            <w:tcW w:w="836" w:type="pct"/>
            <w:shd w:val="clear" w:color="auto" w:fill="FFFFFF" w:themeFill="background1"/>
            <w:noWrap/>
            <w:vAlign w:val="center"/>
            <w:hideMark/>
          </w:tcPr>
          <w:p w14:paraId="62C97DAB"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~14%</w:t>
            </w:r>
          </w:p>
        </w:tc>
        <w:tc>
          <w:tcPr>
            <w:tcW w:w="481" w:type="pct"/>
            <w:shd w:val="clear" w:color="auto" w:fill="FFFFFF" w:themeFill="background1"/>
            <w:noWrap/>
            <w:vAlign w:val="center"/>
            <w:hideMark/>
          </w:tcPr>
          <w:p w14:paraId="66E6EA00"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2,150+</w:t>
            </w:r>
          </w:p>
        </w:tc>
        <w:tc>
          <w:tcPr>
            <w:tcW w:w="506" w:type="pct"/>
            <w:shd w:val="clear" w:color="auto" w:fill="FFFFFF" w:themeFill="background1"/>
            <w:noWrap/>
            <w:vAlign w:val="center"/>
            <w:hideMark/>
          </w:tcPr>
          <w:p w14:paraId="43ABFCE2"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~9.9</w:t>
            </w:r>
          </w:p>
        </w:tc>
        <w:tc>
          <w:tcPr>
            <w:tcW w:w="764" w:type="pct"/>
            <w:shd w:val="clear" w:color="auto" w:fill="FFFFFF" w:themeFill="background1"/>
            <w:noWrap/>
            <w:vAlign w:val="center"/>
            <w:hideMark/>
          </w:tcPr>
          <w:p w14:paraId="38113FBF"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~2.0%</w:t>
            </w:r>
          </w:p>
        </w:tc>
        <w:tc>
          <w:tcPr>
            <w:tcW w:w="669" w:type="pct"/>
            <w:shd w:val="clear" w:color="auto" w:fill="FFFFFF" w:themeFill="background1"/>
            <w:noWrap/>
            <w:vAlign w:val="center"/>
            <w:hideMark/>
          </w:tcPr>
          <w:p w14:paraId="08C74D78"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~130</w:t>
            </w:r>
          </w:p>
        </w:tc>
      </w:tr>
      <w:tr w:rsidR="002F7698" w:rsidRPr="00492875" w14:paraId="0AFB88D9" w14:textId="77777777" w:rsidTr="002F7698">
        <w:trPr>
          <w:cantSplit/>
          <w:trHeight w:val="401"/>
        </w:trPr>
        <w:tc>
          <w:tcPr>
            <w:tcW w:w="353" w:type="pct"/>
            <w:shd w:val="clear" w:color="auto" w:fill="D9D9D9" w:themeFill="background1" w:themeFillShade="D9"/>
            <w:noWrap/>
            <w:vAlign w:val="center"/>
            <w:hideMark/>
          </w:tcPr>
          <w:p w14:paraId="7E894BF3" w14:textId="77777777" w:rsidR="002F7698" w:rsidRPr="002F7698" w:rsidRDefault="002F7698" w:rsidP="004C7E64">
            <w:pPr>
              <w:spacing w:line="240" w:lineRule="auto"/>
              <w:jc w:val="center"/>
              <w:rPr>
                <w:rFonts w:cs="Times New Roman"/>
                <w:b/>
                <w:bCs/>
                <w:sz w:val="20"/>
                <w:szCs w:val="20"/>
              </w:rPr>
            </w:pPr>
            <w:r w:rsidRPr="002F7698">
              <w:rPr>
                <w:rFonts w:cs="Times New Roman"/>
                <w:b/>
                <w:bCs/>
                <w:sz w:val="20"/>
                <w:szCs w:val="20"/>
              </w:rPr>
              <w:t>2022</w:t>
            </w:r>
          </w:p>
        </w:tc>
        <w:tc>
          <w:tcPr>
            <w:tcW w:w="647" w:type="pct"/>
            <w:shd w:val="clear" w:color="auto" w:fill="FFFFFF" w:themeFill="background1"/>
            <w:noWrap/>
            <w:vAlign w:val="center"/>
            <w:hideMark/>
          </w:tcPr>
          <w:p w14:paraId="7433A0C9" w14:textId="2680E90A"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272</w:t>
            </w:r>
          </w:p>
        </w:tc>
        <w:tc>
          <w:tcPr>
            <w:tcW w:w="745" w:type="pct"/>
            <w:shd w:val="clear" w:color="auto" w:fill="FFFFFF" w:themeFill="background1"/>
            <w:noWrap/>
            <w:vAlign w:val="center"/>
            <w:hideMark/>
          </w:tcPr>
          <w:p w14:paraId="7BAC346E"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3,644</w:t>
            </w:r>
          </w:p>
        </w:tc>
        <w:tc>
          <w:tcPr>
            <w:tcW w:w="836" w:type="pct"/>
            <w:shd w:val="clear" w:color="auto" w:fill="FFFFFF" w:themeFill="background1"/>
            <w:noWrap/>
            <w:vAlign w:val="center"/>
            <w:hideMark/>
          </w:tcPr>
          <w:p w14:paraId="18645214"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~14%</w:t>
            </w:r>
          </w:p>
        </w:tc>
        <w:tc>
          <w:tcPr>
            <w:tcW w:w="481" w:type="pct"/>
            <w:shd w:val="clear" w:color="auto" w:fill="FFFFFF" w:themeFill="background1"/>
            <w:noWrap/>
            <w:vAlign w:val="center"/>
            <w:hideMark/>
          </w:tcPr>
          <w:p w14:paraId="5BAD9551"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2,250+</w:t>
            </w:r>
          </w:p>
        </w:tc>
        <w:tc>
          <w:tcPr>
            <w:tcW w:w="506" w:type="pct"/>
            <w:shd w:val="clear" w:color="auto" w:fill="FFFFFF" w:themeFill="background1"/>
            <w:noWrap/>
            <w:vAlign w:val="center"/>
            <w:hideMark/>
          </w:tcPr>
          <w:p w14:paraId="2D462C47"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~10.6</w:t>
            </w:r>
          </w:p>
        </w:tc>
        <w:tc>
          <w:tcPr>
            <w:tcW w:w="764" w:type="pct"/>
            <w:shd w:val="clear" w:color="auto" w:fill="FFFFFF" w:themeFill="background1"/>
            <w:noWrap/>
            <w:vAlign w:val="center"/>
            <w:hideMark/>
          </w:tcPr>
          <w:p w14:paraId="781D7030"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~1.8%</w:t>
            </w:r>
          </w:p>
        </w:tc>
        <w:tc>
          <w:tcPr>
            <w:tcW w:w="669" w:type="pct"/>
            <w:shd w:val="clear" w:color="auto" w:fill="FFFFFF" w:themeFill="background1"/>
            <w:noWrap/>
            <w:vAlign w:val="center"/>
            <w:hideMark/>
          </w:tcPr>
          <w:p w14:paraId="1C65DDD2"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~136</w:t>
            </w:r>
          </w:p>
        </w:tc>
      </w:tr>
      <w:tr w:rsidR="002F7698" w:rsidRPr="00492875" w14:paraId="613BCAD9" w14:textId="77777777" w:rsidTr="002F7698">
        <w:trPr>
          <w:cantSplit/>
          <w:trHeight w:val="401"/>
        </w:trPr>
        <w:tc>
          <w:tcPr>
            <w:tcW w:w="353" w:type="pct"/>
            <w:shd w:val="clear" w:color="auto" w:fill="D9D9D9" w:themeFill="background1" w:themeFillShade="D9"/>
            <w:noWrap/>
            <w:vAlign w:val="center"/>
          </w:tcPr>
          <w:p w14:paraId="6EBDB237" w14:textId="77777777" w:rsidR="002F7698" w:rsidRPr="002F7698" w:rsidRDefault="002F7698" w:rsidP="004C7E64">
            <w:pPr>
              <w:spacing w:line="240" w:lineRule="auto"/>
              <w:jc w:val="center"/>
              <w:rPr>
                <w:rFonts w:cs="Times New Roman"/>
                <w:b/>
                <w:bCs/>
                <w:sz w:val="20"/>
                <w:szCs w:val="20"/>
              </w:rPr>
            </w:pPr>
            <w:r w:rsidRPr="002F7698">
              <w:rPr>
                <w:rFonts w:cs="Times New Roman"/>
                <w:b/>
                <w:bCs/>
                <w:sz w:val="20"/>
                <w:szCs w:val="20"/>
              </w:rPr>
              <w:t>2023</w:t>
            </w:r>
          </w:p>
        </w:tc>
        <w:tc>
          <w:tcPr>
            <w:tcW w:w="647" w:type="pct"/>
            <w:shd w:val="clear" w:color="auto" w:fill="FFFFFF" w:themeFill="background1"/>
            <w:noWrap/>
            <w:vAlign w:val="center"/>
          </w:tcPr>
          <w:p w14:paraId="7E6AC975" w14:textId="4BB39D10"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296</w:t>
            </w:r>
          </w:p>
        </w:tc>
        <w:tc>
          <w:tcPr>
            <w:tcW w:w="745" w:type="pct"/>
            <w:shd w:val="clear" w:color="auto" w:fill="FFFFFF" w:themeFill="background1"/>
            <w:noWrap/>
            <w:vAlign w:val="center"/>
          </w:tcPr>
          <w:p w14:paraId="61BF99D8"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3,836</w:t>
            </w:r>
          </w:p>
        </w:tc>
        <w:tc>
          <w:tcPr>
            <w:tcW w:w="836" w:type="pct"/>
            <w:shd w:val="clear" w:color="auto" w:fill="FFFFFF" w:themeFill="background1"/>
            <w:noWrap/>
            <w:vAlign w:val="center"/>
          </w:tcPr>
          <w:p w14:paraId="0E7DD58E"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~14%</w:t>
            </w:r>
          </w:p>
        </w:tc>
        <w:tc>
          <w:tcPr>
            <w:tcW w:w="481" w:type="pct"/>
            <w:shd w:val="clear" w:color="auto" w:fill="FFFFFF" w:themeFill="background1"/>
            <w:noWrap/>
            <w:vAlign w:val="center"/>
          </w:tcPr>
          <w:p w14:paraId="0C765326"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2,400+</w:t>
            </w:r>
          </w:p>
        </w:tc>
        <w:tc>
          <w:tcPr>
            <w:tcW w:w="506" w:type="pct"/>
            <w:shd w:val="clear" w:color="auto" w:fill="FFFFFF" w:themeFill="background1"/>
            <w:noWrap/>
            <w:vAlign w:val="center"/>
          </w:tcPr>
          <w:p w14:paraId="326092E0"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~11.8</w:t>
            </w:r>
          </w:p>
        </w:tc>
        <w:tc>
          <w:tcPr>
            <w:tcW w:w="764" w:type="pct"/>
            <w:shd w:val="clear" w:color="auto" w:fill="FFFFFF" w:themeFill="background1"/>
            <w:noWrap/>
            <w:vAlign w:val="center"/>
          </w:tcPr>
          <w:p w14:paraId="3DEF6C73"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~1.8%</w:t>
            </w:r>
          </w:p>
        </w:tc>
        <w:tc>
          <w:tcPr>
            <w:tcW w:w="669" w:type="pct"/>
            <w:shd w:val="clear" w:color="auto" w:fill="FFFFFF" w:themeFill="background1"/>
            <w:noWrap/>
            <w:vAlign w:val="center"/>
          </w:tcPr>
          <w:p w14:paraId="25203FC9" w14:textId="77777777" w:rsidR="002F7698" w:rsidRPr="002F7698" w:rsidRDefault="002F7698" w:rsidP="004C7E64">
            <w:pPr>
              <w:spacing w:line="240" w:lineRule="auto"/>
              <w:jc w:val="center"/>
              <w:rPr>
                <w:rFonts w:cs="Times New Roman"/>
                <w:sz w:val="20"/>
                <w:szCs w:val="20"/>
              </w:rPr>
            </w:pPr>
            <w:r w:rsidRPr="002F7698">
              <w:rPr>
                <w:rFonts w:eastAsia="DengXian" w:cs="Times New Roman"/>
                <w:color w:val="000000"/>
                <w:kern w:val="24"/>
                <w:sz w:val="20"/>
                <w:szCs w:val="20"/>
              </w:rPr>
              <w:t>~147</w:t>
            </w:r>
          </w:p>
        </w:tc>
      </w:tr>
    </w:tbl>
    <w:p w14:paraId="4089589F" w14:textId="49C81911" w:rsidR="00913D24" w:rsidRPr="001D1FD9" w:rsidRDefault="00913D24" w:rsidP="00913D24">
      <w:pPr>
        <w:pStyle w:val="Caption"/>
        <w:spacing w:before="240" w:after="0"/>
        <w:rPr>
          <w:b w:val="0"/>
          <w:bCs w:val="0"/>
        </w:rPr>
      </w:pPr>
      <w:bookmarkStart w:id="197" w:name="_Ref181973330"/>
      <w:bookmarkStart w:id="198" w:name="_Toc186208454"/>
      <w:bookmarkEnd w:id="195"/>
      <w:bookmarkEnd w:id="196"/>
      <w:r w:rsidRPr="001D1FD9">
        <w:rPr>
          <w:b w:val="0"/>
        </w:rPr>
        <w:lastRenderedPageBreak/>
        <w:t xml:space="preserve">Table </w:t>
      </w:r>
      <w:r w:rsidRPr="001D1FD9">
        <w:rPr>
          <w:b w:val="0"/>
          <w:bCs w:val="0"/>
        </w:rPr>
        <w:fldChar w:fldCharType="begin"/>
      </w:r>
      <w:r w:rsidRPr="001D1FD9">
        <w:rPr>
          <w:b w:val="0"/>
        </w:rPr>
        <w:instrText xml:space="preserve"> SEQ Table \* ARABIC </w:instrText>
      </w:r>
      <w:r w:rsidRPr="001D1FD9">
        <w:rPr>
          <w:b w:val="0"/>
          <w:bCs w:val="0"/>
        </w:rPr>
        <w:fldChar w:fldCharType="separate"/>
      </w:r>
      <w:r w:rsidR="00614BEC">
        <w:rPr>
          <w:b w:val="0"/>
          <w:noProof/>
        </w:rPr>
        <w:t>30</w:t>
      </w:r>
      <w:r w:rsidRPr="001D1FD9">
        <w:rPr>
          <w:b w:val="0"/>
          <w:bCs w:val="0"/>
          <w:noProof/>
        </w:rPr>
        <w:fldChar w:fldCharType="end"/>
      </w:r>
      <w:bookmarkEnd w:id="197"/>
      <w:r w:rsidRPr="001D1FD9">
        <w:rPr>
          <w:b w:val="0"/>
        </w:rPr>
        <w:t>: Summary of the BP program by manufacturing subsector</w:t>
      </w:r>
      <w:bookmarkEnd w:id="198"/>
    </w:p>
    <w:tbl>
      <w:tblPr>
        <w:tblpPr w:leftFromText="180" w:rightFromText="180" w:vertAnchor="text" w:horzAnchor="margin" w:tblpXSpec="center" w:tblpY="95"/>
        <w:tblW w:w="5000" w:type="pct"/>
        <w:tblLook w:val="04A0" w:firstRow="1" w:lastRow="0" w:firstColumn="1" w:lastColumn="0" w:noHBand="0" w:noVBand="1"/>
      </w:tblPr>
      <w:tblGrid>
        <w:gridCol w:w="3895"/>
        <w:gridCol w:w="959"/>
        <w:gridCol w:w="812"/>
        <w:gridCol w:w="1115"/>
        <w:gridCol w:w="734"/>
        <w:gridCol w:w="1115"/>
      </w:tblGrid>
      <w:tr w:rsidR="00913D24" w:rsidRPr="00573ADE" w14:paraId="1D72AB5A" w14:textId="77777777" w:rsidTr="002F7698">
        <w:trPr>
          <w:trHeight w:val="1103"/>
        </w:trPr>
        <w:tc>
          <w:tcPr>
            <w:tcW w:w="22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199BC8" w14:textId="77777777" w:rsidR="00913D24" w:rsidRPr="00573ADE" w:rsidRDefault="00913D24" w:rsidP="004C7E64">
            <w:pPr>
              <w:spacing w:after="0" w:line="240" w:lineRule="auto"/>
              <w:jc w:val="center"/>
              <w:rPr>
                <w:rFonts w:cs="Times New Roman"/>
                <w:b/>
                <w:bCs/>
                <w:color w:val="000000"/>
                <w:sz w:val="18"/>
                <w:szCs w:val="18"/>
              </w:rPr>
            </w:pPr>
            <w:r w:rsidRPr="00573ADE">
              <w:rPr>
                <w:rFonts w:cs="Times New Roman"/>
                <w:b/>
                <w:bCs/>
                <w:color w:val="000000"/>
                <w:sz w:val="18"/>
                <w:szCs w:val="18"/>
              </w:rPr>
              <w:t>Subsector</w:t>
            </w:r>
          </w:p>
        </w:tc>
        <w:tc>
          <w:tcPr>
            <w:tcW w:w="55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17A4790" w14:textId="77777777" w:rsidR="00913D24" w:rsidRPr="00573ADE" w:rsidRDefault="00913D24" w:rsidP="004C7E64">
            <w:pPr>
              <w:spacing w:after="0" w:line="240" w:lineRule="auto"/>
              <w:jc w:val="center"/>
              <w:rPr>
                <w:rFonts w:cs="Times New Roman"/>
                <w:b/>
                <w:bCs/>
                <w:color w:val="000000"/>
                <w:sz w:val="18"/>
                <w:szCs w:val="18"/>
              </w:rPr>
            </w:pPr>
            <w:r w:rsidRPr="00573ADE">
              <w:rPr>
                <w:rFonts w:cs="Times New Roman"/>
                <w:b/>
                <w:bCs/>
                <w:color w:val="000000"/>
                <w:sz w:val="18"/>
                <w:szCs w:val="18"/>
              </w:rPr>
              <w:t>#of Partner Companies</w:t>
            </w:r>
          </w:p>
        </w:tc>
        <w:tc>
          <w:tcPr>
            <w:tcW w:w="46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B18152F" w14:textId="77777777" w:rsidR="00913D24" w:rsidRPr="00573ADE" w:rsidRDefault="00913D24" w:rsidP="004C7E64">
            <w:pPr>
              <w:spacing w:after="0" w:line="240" w:lineRule="auto"/>
              <w:jc w:val="center"/>
              <w:rPr>
                <w:rFonts w:cs="Times New Roman"/>
                <w:b/>
                <w:bCs/>
                <w:color w:val="000000"/>
                <w:sz w:val="18"/>
                <w:szCs w:val="18"/>
              </w:rPr>
            </w:pPr>
            <w:r w:rsidRPr="00573ADE">
              <w:rPr>
                <w:rFonts w:cs="Times New Roman"/>
                <w:b/>
                <w:bCs/>
                <w:color w:val="000000"/>
                <w:sz w:val="18"/>
                <w:szCs w:val="18"/>
              </w:rPr>
              <w:t>#of Facilities</w:t>
            </w:r>
          </w:p>
        </w:tc>
        <w:tc>
          <w:tcPr>
            <w:tcW w:w="64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5F19CEB" w14:textId="77777777" w:rsidR="00913D24" w:rsidRPr="00573ADE" w:rsidRDefault="00913D24" w:rsidP="004C7E64">
            <w:pPr>
              <w:spacing w:after="0" w:line="240" w:lineRule="auto"/>
              <w:jc w:val="center"/>
              <w:rPr>
                <w:rFonts w:cs="Times New Roman"/>
                <w:b/>
                <w:bCs/>
                <w:color w:val="000000"/>
                <w:sz w:val="18"/>
                <w:szCs w:val="18"/>
              </w:rPr>
            </w:pPr>
            <w:r w:rsidRPr="00573ADE">
              <w:rPr>
                <w:rFonts w:cs="Times New Roman"/>
                <w:b/>
                <w:bCs/>
                <w:color w:val="000000"/>
                <w:sz w:val="18"/>
                <w:szCs w:val="18"/>
              </w:rPr>
              <w:t>Total Partner Energy Consumption (TBTU)</w:t>
            </w:r>
          </w:p>
        </w:tc>
        <w:tc>
          <w:tcPr>
            <w:tcW w:w="41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11DAC20" w14:textId="77777777" w:rsidR="00913D24" w:rsidRPr="00573ADE" w:rsidRDefault="00913D24" w:rsidP="004C7E64">
            <w:pPr>
              <w:spacing w:after="0" w:line="240" w:lineRule="auto"/>
              <w:jc w:val="center"/>
              <w:rPr>
                <w:rFonts w:cs="Times New Roman"/>
                <w:b/>
                <w:bCs/>
                <w:color w:val="000000"/>
                <w:sz w:val="18"/>
                <w:szCs w:val="18"/>
              </w:rPr>
            </w:pPr>
            <w:r w:rsidRPr="00573ADE">
              <w:rPr>
                <w:rFonts w:cs="Times New Roman"/>
                <w:b/>
                <w:bCs/>
                <w:color w:val="000000"/>
                <w:sz w:val="18"/>
                <w:szCs w:val="18"/>
              </w:rPr>
              <w:t>Total Partner Energy Savings (Tbtu)</w:t>
            </w:r>
          </w:p>
        </w:tc>
        <w:tc>
          <w:tcPr>
            <w:tcW w:w="64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A612FC7" w14:textId="77777777" w:rsidR="00913D24" w:rsidRPr="00573ADE" w:rsidRDefault="00913D24" w:rsidP="004C7E64">
            <w:pPr>
              <w:spacing w:after="0" w:line="240" w:lineRule="auto"/>
              <w:jc w:val="center"/>
              <w:rPr>
                <w:rFonts w:cs="Times New Roman"/>
                <w:b/>
                <w:bCs/>
                <w:color w:val="000000"/>
                <w:sz w:val="18"/>
                <w:szCs w:val="18"/>
              </w:rPr>
            </w:pPr>
            <w:r w:rsidRPr="00573ADE">
              <w:rPr>
                <w:rFonts w:cs="Times New Roman"/>
                <w:b/>
                <w:bCs/>
                <w:color w:val="000000"/>
                <w:sz w:val="18"/>
                <w:szCs w:val="18"/>
              </w:rPr>
              <w:t>Percent of Total Subsector Energy Consumption</w:t>
            </w:r>
          </w:p>
        </w:tc>
      </w:tr>
      <w:tr w:rsidR="00913D24" w:rsidRPr="00573ADE" w14:paraId="482B057F" w14:textId="77777777" w:rsidTr="002F7698">
        <w:trPr>
          <w:trHeight w:val="476"/>
        </w:trPr>
        <w:tc>
          <w:tcPr>
            <w:tcW w:w="2287"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3246F2A" w14:textId="77777777" w:rsidR="00913D24" w:rsidRPr="00573ADE" w:rsidRDefault="00913D24" w:rsidP="004C7E64">
            <w:pPr>
              <w:spacing w:after="0" w:line="240" w:lineRule="auto"/>
              <w:jc w:val="center"/>
              <w:rPr>
                <w:rFonts w:cs="Times New Roman"/>
                <w:b/>
                <w:bCs/>
                <w:color w:val="000000"/>
                <w:sz w:val="18"/>
                <w:szCs w:val="18"/>
              </w:rPr>
            </w:pPr>
            <w:r w:rsidRPr="00573ADE">
              <w:rPr>
                <w:rFonts w:cs="Times New Roman"/>
                <w:b/>
                <w:bCs/>
                <w:color w:val="000000"/>
                <w:sz w:val="18"/>
                <w:szCs w:val="18"/>
              </w:rPr>
              <w:t>325 - Chemical</w:t>
            </w:r>
          </w:p>
        </w:tc>
        <w:tc>
          <w:tcPr>
            <w:tcW w:w="550" w:type="pct"/>
            <w:tcBorders>
              <w:top w:val="nil"/>
              <w:left w:val="nil"/>
              <w:bottom w:val="single" w:sz="4" w:space="0" w:color="auto"/>
              <w:right w:val="single" w:sz="4" w:space="0" w:color="auto"/>
            </w:tcBorders>
            <w:shd w:val="clear" w:color="auto" w:fill="auto"/>
            <w:vAlign w:val="center"/>
            <w:hideMark/>
          </w:tcPr>
          <w:p w14:paraId="37C9856F"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35</w:t>
            </w:r>
          </w:p>
        </w:tc>
        <w:tc>
          <w:tcPr>
            <w:tcW w:w="463" w:type="pct"/>
            <w:tcBorders>
              <w:top w:val="nil"/>
              <w:left w:val="nil"/>
              <w:bottom w:val="single" w:sz="4" w:space="0" w:color="auto"/>
              <w:right w:val="single" w:sz="4" w:space="0" w:color="auto"/>
            </w:tcBorders>
            <w:shd w:val="clear" w:color="auto" w:fill="auto"/>
            <w:vAlign w:val="center"/>
            <w:hideMark/>
          </w:tcPr>
          <w:p w14:paraId="4910D1BC"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578</w:t>
            </w:r>
          </w:p>
        </w:tc>
        <w:tc>
          <w:tcPr>
            <w:tcW w:w="642" w:type="pct"/>
            <w:tcBorders>
              <w:top w:val="nil"/>
              <w:left w:val="nil"/>
              <w:bottom w:val="single" w:sz="4" w:space="0" w:color="auto"/>
              <w:right w:val="single" w:sz="4" w:space="0" w:color="auto"/>
            </w:tcBorders>
            <w:shd w:val="clear" w:color="auto" w:fill="auto"/>
            <w:vAlign w:val="center"/>
            <w:hideMark/>
          </w:tcPr>
          <w:p w14:paraId="254AEE0B"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755</w:t>
            </w:r>
          </w:p>
        </w:tc>
        <w:tc>
          <w:tcPr>
            <w:tcW w:w="417" w:type="pct"/>
            <w:tcBorders>
              <w:top w:val="nil"/>
              <w:left w:val="nil"/>
              <w:bottom w:val="single" w:sz="4" w:space="0" w:color="auto"/>
              <w:right w:val="single" w:sz="4" w:space="0" w:color="auto"/>
            </w:tcBorders>
            <w:shd w:val="clear" w:color="auto" w:fill="auto"/>
            <w:vAlign w:val="center"/>
            <w:hideMark/>
          </w:tcPr>
          <w:p w14:paraId="469AE02E"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663</w:t>
            </w:r>
          </w:p>
        </w:tc>
        <w:tc>
          <w:tcPr>
            <w:tcW w:w="642" w:type="pct"/>
            <w:tcBorders>
              <w:top w:val="nil"/>
              <w:left w:val="nil"/>
              <w:bottom w:val="single" w:sz="4" w:space="0" w:color="auto"/>
              <w:right w:val="single" w:sz="4" w:space="0" w:color="auto"/>
            </w:tcBorders>
            <w:shd w:val="clear" w:color="auto" w:fill="auto"/>
            <w:vAlign w:val="center"/>
            <w:hideMark/>
          </w:tcPr>
          <w:p w14:paraId="3E9729CA"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11%</w:t>
            </w:r>
          </w:p>
        </w:tc>
      </w:tr>
      <w:tr w:rsidR="00913D24" w:rsidRPr="00573ADE" w14:paraId="454F98ED" w14:textId="77777777" w:rsidTr="002F7698">
        <w:trPr>
          <w:trHeight w:val="476"/>
        </w:trPr>
        <w:tc>
          <w:tcPr>
            <w:tcW w:w="2287"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57EAE2E" w14:textId="77777777" w:rsidR="00913D24" w:rsidRPr="00573ADE" w:rsidRDefault="00913D24" w:rsidP="004C7E64">
            <w:pPr>
              <w:spacing w:after="0" w:line="240" w:lineRule="auto"/>
              <w:jc w:val="center"/>
              <w:rPr>
                <w:rFonts w:cs="Times New Roman"/>
                <w:b/>
                <w:bCs/>
                <w:color w:val="000000"/>
                <w:sz w:val="18"/>
                <w:szCs w:val="18"/>
              </w:rPr>
            </w:pPr>
            <w:r w:rsidRPr="00573ADE">
              <w:rPr>
                <w:rFonts w:cs="Times New Roman"/>
                <w:b/>
                <w:bCs/>
                <w:color w:val="000000"/>
                <w:sz w:val="18"/>
                <w:szCs w:val="18"/>
              </w:rPr>
              <w:t>322 - Paper</w:t>
            </w:r>
          </w:p>
        </w:tc>
        <w:tc>
          <w:tcPr>
            <w:tcW w:w="550" w:type="pct"/>
            <w:tcBorders>
              <w:top w:val="nil"/>
              <w:left w:val="nil"/>
              <w:bottom w:val="single" w:sz="4" w:space="0" w:color="auto"/>
              <w:right w:val="single" w:sz="4" w:space="0" w:color="auto"/>
            </w:tcBorders>
            <w:shd w:val="clear" w:color="auto" w:fill="auto"/>
            <w:vAlign w:val="center"/>
            <w:hideMark/>
          </w:tcPr>
          <w:p w14:paraId="57ECFAC5"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11</w:t>
            </w:r>
          </w:p>
        </w:tc>
        <w:tc>
          <w:tcPr>
            <w:tcW w:w="463" w:type="pct"/>
            <w:tcBorders>
              <w:top w:val="nil"/>
              <w:left w:val="nil"/>
              <w:bottom w:val="single" w:sz="4" w:space="0" w:color="auto"/>
              <w:right w:val="single" w:sz="4" w:space="0" w:color="auto"/>
            </w:tcBorders>
            <w:shd w:val="clear" w:color="auto" w:fill="auto"/>
            <w:vAlign w:val="center"/>
            <w:hideMark/>
          </w:tcPr>
          <w:p w14:paraId="395D2C29"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91</w:t>
            </w:r>
          </w:p>
        </w:tc>
        <w:tc>
          <w:tcPr>
            <w:tcW w:w="642" w:type="pct"/>
            <w:tcBorders>
              <w:top w:val="nil"/>
              <w:left w:val="nil"/>
              <w:bottom w:val="single" w:sz="4" w:space="0" w:color="auto"/>
              <w:right w:val="single" w:sz="4" w:space="0" w:color="auto"/>
            </w:tcBorders>
            <w:shd w:val="clear" w:color="auto" w:fill="auto"/>
            <w:vAlign w:val="center"/>
            <w:hideMark/>
          </w:tcPr>
          <w:p w14:paraId="4673FD81"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180</w:t>
            </w:r>
          </w:p>
        </w:tc>
        <w:tc>
          <w:tcPr>
            <w:tcW w:w="417" w:type="pct"/>
            <w:tcBorders>
              <w:top w:val="nil"/>
              <w:left w:val="nil"/>
              <w:bottom w:val="single" w:sz="4" w:space="0" w:color="auto"/>
              <w:right w:val="single" w:sz="4" w:space="0" w:color="auto"/>
            </w:tcBorders>
            <w:shd w:val="clear" w:color="auto" w:fill="auto"/>
            <w:vAlign w:val="center"/>
            <w:hideMark/>
          </w:tcPr>
          <w:p w14:paraId="6AD12B2E"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177</w:t>
            </w:r>
          </w:p>
        </w:tc>
        <w:tc>
          <w:tcPr>
            <w:tcW w:w="642" w:type="pct"/>
            <w:tcBorders>
              <w:top w:val="nil"/>
              <w:left w:val="nil"/>
              <w:bottom w:val="single" w:sz="4" w:space="0" w:color="auto"/>
              <w:right w:val="single" w:sz="4" w:space="0" w:color="auto"/>
            </w:tcBorders>
            <w:shd w:val="clear" w:color="auto" w:fill="auto"/>
            <w:vAlign w:val="center"/>
            <w:hideMark/>
          </w:tcPr>
          <w:p w14:paraId="7572846F"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9%</w:t>
            </w:r>
          </w:p>
        </w:tc>
      </w:tr>
      <w:tr w:rsidR="00913D24" w:rsidRPr="00573ADE" w14:paraId="58758D2C" w14:textId="77777777" w:rsidTr="002F7698">
        <w:trPr>
          <w:trHeight w:val="476"/>
        </w:trPr>
        <w:tc>
          <w:tcPr>
            <w:tcW w:w="2287"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9AA86A7" w14:textId="77777777" w:rsidR="00913D24" w:rsidRPr="00573ADE" w:rsidRDefault="00913D24" w:rsidP="004C7E64">
            <w:pPr>
              <w:spacing w:after="0" w:line="240" w:lineRule="auto"/>
              <w:jc w:val="center"/>
              <w:rPr>
                <w:rFonts w:cs="Times New Roman"/>
                <w:b/>
                <w:bCs/>
                <w:color w:val="000000"/>
                <w:sz w:val="18"/>
                <w:szCs w:val="18"/>
              </w:rPr>
            </w:pPr>
            <w:r w:rsidRPr="00573ADE">
              <w:rPr>
                <w:rFonts w:cs="Times New Roman"/>
                <w:b/>
                <w:bCs/>
                <w:color w:val="000000"/>
                <w:sz w:val="18"/>
                <w:szCs w:val="18"/>
              </w:rPr>
              <w:t>331 - Primary Metal</w:t>
            </w:r>
          </w:p>
        </w:tc>
        <w:tc>
          <w:tcPr>
            <w:tcW w:w="550" w:type="pct"/>
            <w:tcBorders>
              <w:top w:val="nil"/>
              <w:left w:val="nil"/>
              <w:bottom w:val="single" w:sz="4" w:space="0" w:color="auto"/>
              <w:right w:val="single" w:sz="4" w:space="0" w:color="auto"/>
            </w:tcBorders>
            <w:shd w:val="clear" w:color="auto" w:fill="auto"/>
            <w:vAlign w:val="center"/>
            <w:hideMark/>
          </w:tcPr>
          <w:p w14:paraId="3DFC843E"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22</w:t>
            </w:r>
          </w:p>
        </w:tc>
        <w:tc>
          <w:tcPr>
            <w:tcW w:w="463" w:type="pct"/>
            <w:tcBorders>
              <w:top w:val="nil"/>
              <w:left w:val="nil"/>
              <w:bottom w:val="single" w:sz="4" w:space="0" w:color="auto"/>
              <w:right w:val="single" w:sz="4" w:space="0" w:color="auto"/>
            </w:tcBorders>
            <w:shd w:val="clear" w:color="auto" w:fill="auto"/>
            <w:vAlign w:val="center"/>
            <w:hideMark/>
          </w:tcPr>
          <w:p w14:paraId="1B6A149E"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90</w:t>
            </w:r>
          </w:p>
        </w:tc>
        <w:tc>
          <w:tcPr>
            <w:tcW w:w="642" w:type="pct"/>
            <w:tcBorders>
              <w:top w:val="nil"/>
              <w:left w:val="nil"/>
              <w:bottom w:val="single" w:sz="4" w:space="0" w:color="auto"/>
              <w:right w:val="single" w:sz="4" w:space="0" w:color="auto"/>
            </w:tcBorders>
            <w:shd w:val="clear" w:color="auto" w:fill="auto"/>
            <w:vAlign w:val="center"/>
            <w:hideMark/>
          </w:tcPr>
          <w:p w14:paraId="4FA5BFEC"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577</w:t>
            </w:r>
          </w:p>
        </w:tc>
        <w:tc>
          <w:tcPr>
            <w:tcW w:w="417" w:type="pct"/>
            <w:tcBorders>
              <w:top w:val="nil"/>
              <w:left w:val="nil"/>
              <w:bottom w:val="single" w:sz="4" w:space="0" w:color="auto"/>
              <w:right w:val="single" w:sz="4" w:space="0" w:color="auto"/>
            </w:tcBorders>
            <w:shd w:val="clear" w:color="auto" w:fill="auto"/>
            <w:vAlign w:val="center"/>
            <w:hideMark/>
          </w:tcPr>
          <w:p w14:paraId="24C0A85D"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95</w:t>
            </w:r>
          </w:p>
        </w:tc>
        <w:tc>
          <w:tcPr>
            <w:tcW w:w="642" w:type="pct"/>
            <w:tcBorders>
              <w:top w:val="nil"/>
              <w:left w:val="nil"/>
              <w:bottom w:val="single" w:sz="4" w:space="0" w:color="auto"/>
              <w:right w:val="single" w:sz="4" w:space="0" w:color="auto"/>
            </w:tcBorders>
            <w:shd w:val="clear" w:color="auto" w:fill="auto"/>
            <w:vAlign w:val="center"/>
            <w:hideMark/>
          </w:tcPr>
          <w:p w14:paraId="0E07B348"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38%</w:t>
            </w:r>
          </w:p>
        </w:tc>
      </w:tr>
      <w:tr w:rsidR="00913D24" w:rsidRPr="00573ADE" w14:paraId="0F7D0DEF" w14:textId="77777777" w:rsidTr="002F7698">
        <w:trPr>
          <w:trHeight w:val="476"/>
        </w:trPr>
        <w:tc>
          <w:tcPr>
            <w:tcW w:w="2287"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0B5BDC8" w14:textId="77777777" w:rsidR="00913D24" w:rsidRPr="00573ADE" w:rsidRDefault="00913D24" w:rsidP="004C7E64">
            <w:pPr>
              <w:spacing w:after="0" w:line="240" w:lineRule="auto"/>
              <w:jc w:val="center"/>
              <w:rPr>
                <w:rFonts w:cs="Times New Roman"/>
                <w:b/>
                <w:bCs/>
                <w:color w:val="000000"/>
                <w:sz w:val="18"/>
                <w:szCs w:val="18"/>
              </w:rPr>
            </w:pPr>
            <w:r w:rsidRPr="00573ADE">
              <w:rPr>
                <w:rFonts w:cs="Times New Roman"/>
                <w:b/>
                <w:bCs/>
                <w:color w:val="000000"/>
                <w:sz w:val="18"/>
                <w:szCs w:val="18"/>
              </w:rPr>
              <w:t>311 - Food</w:t>
            </w:r>
          </w:p>
        </w:tc>
        <w:tc>
          <w:tcPr>
            <w:tcW w:w="550" w:type="pct"/>
            <w:tcBorders>
              <w:top w:val="nil"/>
              <w:left w:val="nil"/>
              <w:bottom w:val="single" w:sz="4" w:space="0" w:color="auto"/>
              <w:right w:val="single" w:sz="4" w:space="0" w:color="auto"/>
            </w:tcBorders>
            <w:shd w:val="clear" w:color="auto" w:fill="auto"/>
            <w:vAlign w:val="center"/>
            <w:hideMark/>
          </w:tcPr>
          <w:p w14:paraId="473E719B"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25</w:t>
            </w:r>
          </w:p>
        </w:tc>
        <w:tc>
          <w:tcPr>
            <w:tcW w:w="463" w:type="pct"/>
            <w:tcBorders>
              <w:top w:val="nil"/>
              <w:left w:val="nil"/>
              <w:bottom w:val="single" w:sz="4" w:space="0" w:color="auto"/>
              <w:right w:val="single" w:sz="4" w:space="0" w:color="auto"/>
            </w:tcBorders>
            <w:shd w:val="clear" w:color="auto" w:fill="auto"/>
            <w:vAlign w:val="center"/>
            <w:hideMark/>
          </w:tcPr>
          <w:p w14:paraId="419919E1"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468</w:t>
            </w:r>
          </w:p>
        </w:tc>
        <w:tc>
          <w:tcPr>
            <w:tcW w:w="642" w:type="pct"/>
            <w:tcBorders>
              <w:top w:val="nil"/>
              <w:left w:val="nil"/>
              <w:bottom w:val="single" w:sz="4" w:space="0" w:color="auto"/>
              <w:right w:val="single" w:sz="4" w:space="0" w:color="auto"/>
            </w:tcBorders>
            <w:shd w:val="clear" w:color="auto" w:fill="auto"/>
            <w:vAlign w:val="center"/>
            <w:hideMark/>
          </w:tcPr>
          <w:p w14:paraId="2982AD06"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287</w:t>
            </w:r>
          </w:p>
        </w:tc>
        <w:tc>
          <w:tcPr>
            <w:tcW w:w="417" w:type="pct"/>
            <w:tcBorders>
              <w:top w:val="nil"/>
              <w:left w:val="nil"/>
              <w:bottom w:val="single" w:sz="4" w:space="0" w:color="auto"/>
              <w:right w:val="single" w:sz="4" w:space="0" w:color="auto"/>
            </w:tcBorders>
            <w:shd w:val="clear" w:color="auto" w:fill="auto"/>
            <w:vAlign w:val="center"/>
            <w:hideMark/>
          </w:tcPr>
          <w:p w14:paraId="15348252"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117</w:t>
            </w:r>
          </w:p>
        </w:tc>
        <w:tc>
          <w:tcPr>
            <w:tcW w:w="642" w:type="pct"/>
            <w:tcBorders>
              <w:top w:val="nil"/>
              <w:left w:val="nil"/>
              <w:bottom w:val="single" w:sz="4" w:space="0" w:color="auto"/>
              <w:right w:val="single" w:sz="4" w:space="0" w:color="auto"/>
            </w:tcBorders>
            <w:shd w:val="clear" w:color="auto" w:fill="auto"/>
            <w:vAlign w:val="center"/>
            <w:hideMark/>
          </w:tcPr>
          <w:p w14:paraId="1A782DAD"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25%</w:t>
            </w:r>
          </w:p>
        </w:tc>
      </w:tr>
      <w:tr w:rsidR="00913D24" w:rsidRPr="00573ADE" w14:paraId="46780011" w14:textId="77777777" w:rsidTr="002F7698">
        <w:trPr>
          <w:trHeight w:val="476"/>
        </w:trPr>
        <w:tc>
          <w:tcPr>
            <w:tcW w:w="2287"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B8C3342" w14:textId="77777777" w:rsidR="00913D24" w:rsidRPr="00573ADE" w:rsidRDefault="00913D24" w:rsidP="004C7E64">
            <w:pPr>
              <w:spacing w:after="0" w:line="240" w:lineRule="auto"/>
              <w:jc w:val="center"/>
              <w:rPr>
                <w:rFonts w:cs="Times New Roman"/>
                <w:b/>
                <w:bCs/>
                <w:color w:val="000000"/>
                <w:sz w:val="18"/>
                <w:szCs w:val="18"/>
              </w:rPr>
            </w:pPr>
            <w:r w:rsidRPr="00573ADE">
              <w:rPr>
                <w:rFonts w:cs="Times New Roman"/>
                <w:b/>
                <w:bCs/>
                <w:color w:val="000000"/>
                <w:sz w:val="18"/>
                <w:szCs w:val="18"/>
              </w:rPr>
              <w:t xml:space="preserve">327 - Nonmetallic Mineral Product </w:t>
            </w:r>
          </w:p>
        </w:tc>
        <w:tc>
          <w:tcPr>
            <w:tcW w:w="550" w:type="pct"/>
            <w:tcBorders>
              <w:top w:val="nil"/>
              <w:left w:val="nil"/>
              <w:bottom w:val="single" w:sz="4" w:space="0" w:color="auto"/>
              <w:right w:val="single" w:sz="4" w:space="0" w:color="auto"/>
            </w:tcBorders>
            <w:shd w:val="clear" w:color="auto" w:fill="auto"/>
            <w:vAlign w:val="center"/>
            <w:hideMark/>
          </w:tcPr>
          <w:p w14:paraId="5C9755F9"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10</w:t>
            </w:r>
          </w:p>
        </w:tc>
        <w:tc>
          <w:tcPr>
            <w:tcW w:w="463" w:type="pct"/>
            <w:tcBorders>
              <w:top w:val="nil"/>
              <w:left w:val="nil"/>
              <w:bottom w:val="single" w:sz="4" w:space="0" w:color="auto"/>
              <w:right w:val="single" w:sz="4" w:space="0" w:color="auto"/>
            </w:tcBorders>
            <w:shd w:val="clear" w:color="auto" w:fill="auto"/>
            <w:vAlign w:val="center"/>
            <w:hideMark/>
          </w:tcPr>
          <w:p w14:paraId="34CA19FC"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159</w:t>
            </w:r>
          </w:p>
        </w:tc>
        <w:tc>
          <w:tcPr>
            <w:tcW w:w="642" w:type="pct"/>
            <w:tcBorders>
              <w:top w:val="nil"/>
              <w:left w:val="nil"/>
              <w:bottom w:val="single" w:sz="4" w:space="0" w:color="auto"/>
              <w:right w:val="single" w:sz="4" w:space="0" w:color="auto"/>
            </w:tcBorders>
            <w:shd w:val="clear" w:color="auto" w:fill="auto"/>
            <w:vAlign w:val="center"/>
            <w:hideMark/>
          </w:tcPr>
          <w:p w14:paraId="48539AEF"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130</w:t>
            </w:r>
          </w:p>
        </w:tc>
        <w:tc>
          <w:tcPr>
            <w:tcW w:w="417" w:type="pct"/>
            <w:tcBorders>
              <w:top w:val="nil"/>
              <w:left w:val="nil"/>
              <w:bottom w:val="single" w:sz="4" w:space="0" w:color="auto"/>
              <w:right w:val="single" w:sz="4" w:space="0" w:color="auto"/>
            </w:tcBorders>
            <w:shd w:val="clear" w:color="auto" w:fill="auto"/>
            <w:vAlign w:val="center"/>
            <w:hideMark/>
          </w:tcPr>
          <w:p w14:paraId="4A6B9A1E"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89</w:t>
            </w:r>
          </w:p>
        </w:tc>
        <w:tc>
          <w:tcPr>
            <w:tcW w:w="642" w:type="pct"/>
            <w:tcBorders>
              <w:top w:val="nil"/>
              <w:left w:val="nil"/>
              <w:bottom w:val="single" w:sz="4" w:space="0" w:color="auto"/>
              <w:right w:val="single" w:sz="4" w:space="0" w:color="auto"/>
            </w:tcBorders>
            <w:shd w:val="clear" w:color="auto" w:fill="auto"/>
            <w:vAlign w:val="center"/>
            <w:hideMark/>
          </w:tcPr>
          <w:p w14:paraId="1D043BD4"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15%</w:t>
            </w:r>
          </w:p>
        </w:tc>
      </w:tr>
      <w:tr w:rsidR="00913D24" w:rsidRPr="00573ADE" w14:paraId="3B4B9B85" w14:textId="77777777" w:rsidTr="002F7698">
        <w:trPr>
          <w:trHeight w:val="476"/>
        </w:trPr>
        <w:tc>
          <w:tcPr>
            <w:tcW w:w="2287"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4A77408" w14:textId="77777777" w:rsidR="00913D24" w:rsidRPr="00573ADE" w:rsidRDefault="00913D24" w:rsidP="004C7E64">
            <w:pPr>
              <w:spacing w:after="0" w:line="240" w:lineRule="auto"/>
              <w:jc w:val="center"/>
              <w:rPr>
                <w:rFonts w:cs="Times New Roman"/>
                <w:b/>
                <w:bCs/>
                <w:color w:val="000000"/>
                <w:sz w:val="18"/>
                <w:szCs w:val="18"/>
              </w:rPr>
            </w:pPr>
            <w:r w:rsidRPr="00573ADE">
              <w:rPr>
                <w:rFonts w:cs="Times New Roman"/>
                <w:b/>
                <w:bCs/>
                <w:color w:val="000000"/>
                <w:sz w:val="18"/>
                <w:szCs w:val="18"/>
              </w:rPr>
              <w:t xml:space="preserve">336 - Transportation Equipment </w:t>
            </w:r>
          </w:p>
        </w:tc>
        <w:tc>
          <w:tcPr>
            <w:tcW w:w="550" w:type="pct"/>
            <w:tcBorders>
              <w:top w:val="nil"/>
              <w:left w:val="nil"/>
              <w:bottom w:val="single" w:sz="4" w:space="0" w:color="auto"/>
              <w:right w:val="single" w:sz="4" w:space="0" w:color="auto"/>
            </w:tcBorders>
            <w:shd w:val="clear" w:color="auto" w:fill="auto"/>
            <w:vAlign w:val="center"/>
            <w:hideMark/>
          </w:tcPr>
          <w:p w14:paraId="271B00F1"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44</w:t>
            </w:r>
          </w:p>
        </w:tc>
        <w:tc>
          <w:tcPr>
            <w:tcW w:w="463" w:type="pct"/>
            <w:tcBorders>
              <w:top w:val="nil"/>
              <w:left w:val="nil"/>
              <w:bottom w:val="single" w:sz="4" w:space="0" w:color="auto"/>
              <w:right w:val="single" w:sz="4" w:space="0" w:color="auto"/>
            </w:tcBorders>
            <w:shd w:val="clear" w:color="auto" w:fill="auto"/>
            <w:vAlign w:val="center"/>
            <w:hideMark/>
          </w:tcPr>
          <w:p w14:paraId="51FFF391"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362</w:t>
            </w:r>
          </w:p>
        </w:tc>
        <w:tc>
          <w:tcPr>
            <w:tcW w:w="642" w:type="pct"/>
            <w:tcBorders>
              <w:top w:val="nil"/>
              <w:left w:val="nil"/>
              <w:bottom w:val="single" w:sz="4" w:space="0" w:color="auto"/>
              <w:right w:val="single" w:sz="4" w:space="0" w:color="auto"/>
            </w:tcBorders>
            <w:shd w:val="clear" w:color="auto" w:fill="auto"/>
            <w:vAlign w:val="center"/>
            <w:hideMark/>
          </w:tcPr>
          <w:p w14:paraId="632FEF98"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196</w:t>
            </w:r>
          </w:p>
        </w:tc>
        <w:tc>
          <w:tcPr>
            <w:tcW w:w="417" w:type="pct"/>
            <w:tcBorders>
              <w:top w:val="nil"/>
              <w:left w:val="nil"/>
              <w:bottom w:val="single" w:sz="4" w:space="0" w:color="auto"/>
              <w:right w:val="single" w:sz="4" w:space="0" w:color="auto"/>
            </w:tcBorders>
            <w:shd w:val="clear" w:color="auto" w:fill="auto"/>
            <w:vAlign w:val="center"/>
            <w:hideMark/>
          </w:tcPr>
          <w:p w14:paraId="410785F7"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79</w:t>
            </w:r>
          </w:p>
        </w:tc>
        <w:tc>
          <w:tcPr>
            <w:tcW w:w="642" w:type="pct"/>
            <w:tcBorders>
              <w:top w:val="nil"/>
              <w:left w:val="nil"/>
              <w:bottom w:val="single" w:sz="4" w:space="0" w:color="auto"/>
              <w:right w:val="single" w:sz="4" w:space="0" w:color="auto"/>
            </w:tcBorders>
            <w:shd w:val="clear" w:color="auto" w:fill="auto"/>
            <w:vAlign w:val="center"/>
            <w:hideMark/>
          </w:tcPr>
          <w:p w14:paraId="58AB3636"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56%</w:t>
            </w:r>
          </w:p>
        </w:tc>
      </w:tr>
      <w:tr w:rsidR="00913D24" w:rsidRPr="00573ADE" w14:paraId="34C3CDC6" w14:textId="77777777" w:rsidTr="002F7698">
        <w:trPr>
          <w:trHeight w:val="476"/>
        </w:trPr>
        <w:tc>
          <w:tcPr>
            <w:tcW w:w="2287"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E9A185A" w14:textId="77777777" w:rsidR="00913D24" w:rsidRPr="00573ADE" w:rsidRDefault="00913D24" w:rsidP="004C7E64">
            <w:pPr>
              <w:spacing w:after="0" w:line="240" w:lineRule="auto"/>
              <w:jc w:val="center"/>
              <w:rPr>
                <w:rFonts w:cs="Times New Roman"/>
                <w:b/>
                <w:bCs/>
                <w:color w:val="000000"/>
                <w:sz w:val="18"/>
                <w:szCs w:val="18"/>
              </w:rPr>
            </w:pPr>
            <w:r w:rsidRPr="00573ADE">
              <w:rPr>
                <w:rFonts w:cs="Times New Roman"/>
                <w:b/>
                <w:bCs/>
                <w:color w:val="000000"/>
                <w:sz w:val="18"/>
                <w:szCs w:val="18"/>
              </w:rPr>
              <w:t xml:space="preserve">326 - Plastics and Rubber </w:t>
            </w:r>
          </w:p>
        </w:tc>
        <w:tc>
          <w:tcPr>
            <w:tcW w:w="550" w:type="pct"/>
            <w:tcBorders>
              <w:top w:val="nil"/>
              <w:left w:val="nil"/>
              <w:bottom w:val="single" w:sz="4" w:space="0" w:color="auto"/>
              <w:right w:val="single" w:sz="4" w:space="0" w:color="auto"/>
            </w:tcBorders>
            <w:shd w:val="clear" w:color="auto" w:fill="auto"/>
            <w:vAlign w:val="center"/>
            <w:hideMark/>
          </w:tcPr>
          <w:p w14:paraId="58A52922"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16</w:t>
            </w:r>
          </w:p>
        </w:tc>
        <w:tc>
          <w:tcPr>
            <w:tcW w:w="463" w:type="pct"/>
            <w:tcBorders>
              <w:top w:val="nil"/>
              <w:left w:val="nil"/>
              <w:bottom w:val="single" w:sz="4" w:space="0" w:color="auto"/>
              <w:right w:val="single" w:sz="4" w:space="0" w:color="auto"/>
            </w:tcBorders>
            <w:shd w:val="clear" w:color="auto" w:fill="auto"/>
            <w:vAlign w:val="center"/>
            <w:hideMark/>
          </w:tcPr>
          <w:p w14:paraId="5327E188"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141</w:t>
            </w:r>
          </w:p>
        </w:tc>
        <w:tc>
          <w:tcPr>
            <w:tcW w:w="642" w:type="pct"/>
            <w:tcBorders>
              <w:top w:val="nil"/>
              <w:left w:val="nil"/>
              <w:bottom w:val="single" w:sz="4" w:space="0" w:color="auto"/>
              <w:right w:val="single" w:sz="4" w:space="0" w:color="auto"/>
            </w:tcBorders>
            <w:shd w:val="clear" w:color="auto" w:fill="auto"/>
            <w:vAlign w:val="center"/>
            <w:hideMark/>
          </w:tcPr>
          <w:p w14:paraId="3C03F2A0"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51</w:t>
            </w:r>
          </w:p>
        </w:tc>
        <w:tc>
          <w:tcPr>
            <w:tcW w:w="417" w:type="pct"/>
            <w:tcBorders>
              <w:top w:val="nil"/>
              <w:left w:val="nil"/>
              <w:bottom w:val="single" w:sz="4" w:space="0" w:color="auto"/>
              <w:right w:val="single" w:sz="4" w:space="0" w:color="auto"/>
            </w:tcBorders>
            <w:shd w:val="clear" w:color="auto" w:fill="auto"/>
            <w:vAlign w:val="center"/>
            <w:hideMark/>
          </w:tcPr>
          <w:p w14:paraId="7E7FC441"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21</w:t>
            </w:r>
          </w:p>
        </w:tc>
        <w:tc>
          <w:tcPr>
            <w:tcW w:w="642" w:type="pct"/>
            <w:tcBorders>
              <w:top w:val="nil"/>
              <w:left w:val="nil"/>
              <w:bottom w:val="single" w:sz="4" w:space="0" w:color="auto"/>
              <w:right w:val="single" w:sz="4" w:space="0" w:color="auto"/>
            </w:tcBorders>
            <w:shd w:val="clear" w:color="auto" w:fill="auto"/>
            <w:vAlign w:val="center"/>
            <w:hideMark/>
          </w:tcPr>
          <w:p w14:paraId="0698F38B"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20%</w:t>
            </w:r>
          </w:p>
        </w:tc>
      </w:tr>
      <w:tr w:rsidR="00913D24" w:rsidRPr="00573ADE" w14:paraId="47643010" w14:textId="77777777" w:rsidTr="002F7698">
        <w:trPr>
          <w:trHeight w:val="476"/>
        </w:trPr>
        <w:tc>
          <w:tcPr>
            <w:tcW w:w="2287"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6B9FA32" w14:textId="77777777" w:rsidR="00913D24" w:rsidRPr="00573ADE" w:rsidRDefault="00913D24" w:rsidP="004C7E64">
            <w:pPr>
              <w:spacing w:after="0" w:line="240" w:lineRule="auto"/>
              <w:jc w:val="center"/>
              <w:rPr>
                <w:rFonts w:cs="Times New Roman"/>
                <w:b/>
                <w:bCs/>
                <w:color w:val="000000"/>
                <w:sz w:val="18"/>
                <w:szCs w:val="18"/>
              </w:rPr>
            </w:pPr>
            <w:r w:rsidRPr="00573ADE">
              <w:rPr>
                <w:rFonts w:cs="Times New Roman"/>
                <w:b/>
                <w:bCs/>
                <w:color w:val="000000"/>
                <w:sz w:val="18"/>
                <w:szCs w:val="18"/>
              </w:rPr>
              <w:t xml:space="preserve">332 - Fabricated Metal Product </w:t>
            </w:r>
          </w:p>
        </w:tc>
        <w:tc>
          <w:tcPr>
            <w:tcW w:w="550" w:type="pct"/>
            <w:tcBorders>
              <w:top w:val="nil"/>
              <w:left w:val="nil"/>
              <w:bottom w:val="single" w:sz="4" w:space="0" w:color="auto"/>
              <w:right w:val="single" w:sz="4" w:space="0" w:color="auto"/>
            </w:tcBorders>
            <w:shd w:val="clear" w:color="auto" w:fill="auto"/>
            <w:vAlign w:val="center"/>
            <w:hideMark/>
          </w:tcPr>
          <w:p w14:paraId="37C04521"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27</w:t>
            </w:r>
          </w:p>
        </w:tc>
        <w:tc>
          <w:tcPr>
            <w:tcW w:w="463" w:type="pct"/>
            <w:tcBorders>
              <w:top w:val="nil"/>
              <w:left w:val="nil"/>
              <w:bottom w:val="single" w:sz="4" w:space="0" w:color="auto"/>
              <w:right w:val="single" w:sz="4" w:space="0" w:color="auto"/>
            </w:tcBorders>
            <w:shd w:val="clear" w:color="auto" w:fill="auto"/>
            <w:vAlign w:val="center"/>
            <w:hideMark/>
          </w:tcPr>
          <w:p w14:paraId="6628CB38"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150</w:t>
            </w:r>
          </w:p>
        </w:tc>
        <w:tc>
          <w:tcPr>
            <w:tcW w:w="642" w:type="pct"/>
            <w:tcBorders>
              <w:top w:val="nil"/>
              <w:left w:val="nil"/>
              <w:bottom w:val="single" w:sz="4" w:space="0" w:color="auto"/>
              <w:right w:val="single" w:sz="4" w:space="0" w:color="auto"/>
            </w:tcBorders>
            <w:shd w:val="clear" w:color="auto" w:fill="auto"/>
            <w:vAlign w:val="center"/>
            <w:hideMark/>
          </w:tcPr>
          <w:p w14:paraId="46090114"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30</w:t>
            </w:r>
          </w:p>
        </w:tc>
        <w:tc>
          <w:tcPr>
            <w:tcW w:w="417" w:type="pct"/>
            <w:tcBorders>
              <w:top w:val="nil"/>
              <w:left w:val="nil"/>
              <w:bottom w:val="single" w:sz="4" w:space="0" w:color="auto"/>
              <w:right w:val="single" w:sz="4" w:space="0" w:color="auto"/>
            </w:tcBorders>
            <w:shd w:val="clear" w:color="auto" w:fill="auto"/>
            <w:vAlign w:val="center"/>
            <w:hideMark/>
          </w:tcPr>
          <w:p w14:paraId="627B3F05"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21</w:t>
            </w:r>
          </w:p>
        </w:tc>
        <w:tc>
          <w:tcPr>
            <w:tcW w:w="642" w:type="pct"/>
            <w:tcBorders>
              <w:top w:val="nil"/>
              <w:left w:val="nil"/>
              <w:bottom w:val="single" w:sz="4" w:space="0" w:color="auto"/>
              <w:right w:val="single" w:sz="4" w:space="0" w:color="auto"/>
            </w:tcBorders>
            <w:shd w:val="clear" w:color="auto" w:fill="auto"/>
            <w:vAlign w:val="center"/>
            <w:hideMark/>
          </w:tcPr>
          <w:p w14:paraId="2D2D8C18"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12%</w:t>
            </w:r>
          </w:p>
        </w:tc>
      </w:tr>
      <w:tr w:rsidR="00913D24" w:rsidRPr="00573ADE" w14:paraId="01FCD470" w14:textId="77777777" w:rsidTr="002F7698">
        <w:trPr>
          <w:trHeight w:val="476"/>
        </w:trPr>
        <w:tc>
          <w:tcPr>
            <w:tcW w:w="2287"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994AA41" w14:textId="77777777" w:rsidR="00913D24" w:rsidRPr="00573ADE" w:rsidRDefault="00913D24" w:rsidP="004C7E64">
            <w:pPr>
              <w:spacing w:after="0" w:line="240" w:lineRule="auto"/>
              <w:jc w:val="center"/>
              <w:rPr>
                <w:rFonts w:cs="Times New Roman"/>
                <w:b/>
                <w:bCs/>
                <w:color w:val="000000"/>
                <w:sz w:val="18"/>
                <w:szCs w:val="18"/>
              </w:rPr>
            </w:pPr>
            <w:r w:rsidRPr="00573ADE">
              <w:rPr>
                <w:rFonts w:cs="Times New Roman"/>
                <w:b/>
                <w:bCs/>
                <w:color w:val="000000"/>
                <w:sz w:val="18"/>
                <w:szCs w:val="18"/>
              </w:rPr>
              <w:t>333 – Machinery</w:t>
            </w:r>
          </w:p>
        </w:tc>
        <w:tc>
          <w:tcPr>
            <w:tcW w:w="550" w:type="pct"/>
            <w:tcBorders>
              <w:top w:val="nil"/>
              <w:left w:val="nil"/>
              <w:bottom w:val="single" w:sz="4" w:space="0" w:color="auto"/>
              <w:right w:val="single" w:sz="4" w:space="0" w:color="auto"/>
            </w:tcBorders>
            <w:shd w:val="clear" w:color="auto" w:fill="auto"/>
            <w:vAlign w:val="center"/>
            <w:hideMark/>
          </w:tcPr>
          <w:p w14:paraId="075474A8"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20</w:t>
            </w:r>
          </w:p>
        </w:tc>
        <w:tc>
          <w:tcPr>
            <w:tcW w:w="463" w:type="pct"/>
            <w:tcBorders>
              <w:top w:val="nil"/>
              <w:left w:val="nil"/>
              <w:bottom w:val="single" w:sz="4" w:space="0" w:color="auto"/>
              <w:right w:val="single" w:sz="4" w:space="0" w:color="auto"/>
            </w:tcBorders>
            <w:shd w:val="clear" w:color="auto" w:fill="auto"/>
            <w:vAlign w:val="center"/>
            <w:hideMark/>
          </w:tcPr>
          <w:p w14:paraId="4E0BF9DE"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493</w:t>
            </w:r>
          </w:p>
        </w:tc>
        <w:tc>
          <w:tcPr>
            <w:tcW w:w="642" w:type="pct"/>
            <w:tcBorders>
              <w:top w:val="nil"/>
              <w:left w:val="nil"/>
              <w:bottom w:val="single" w:sz="4" w:space="0" w:color="auto"/>
              <w:right w:val="single" w:sz="4" w:space="0" w:color="auto"/>
            </w:tcBorders>
            <w:shd w:val="clear" w:color="auto" w:fill="auto"/>
            <w:vAlign w:val="center"/>
            <w:hideMark/>
          </w:tcPr>
          <w:p w14:paraId="3C7D9343"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30</w:t>
            </w:r>
          </w:p>
        </w:tc>
        <w:tc>
          <w:tcPr>
            <w:tcW w:w="417" w:type="pct"/>
            <w:tcBorders>
              <w:top w:val="nil"/>
              <w:left w:val="nil"/>
              <w:bottom w:val="single" w:sz="4" w:space="0" w:color="auto"/>
              <w:right w:val="single" w:sz="4" w:space="0" w:color="auto"/>
            </w:tcBorders>
            <w:shd w:val="clear" w:color="auto" w:fill="auto"/>
            <w:vAlign w:val="center"/>
            <w:hideMark/>
          </w:tcPr>
          <w:p w14:paraId="38875479"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23</w:t>
            </w:r>
          </w:p>
        </w:tc>
        <w:tc>
          <w:tcPr>
            <w:tcW w:w="642" w:type="pct"/>
            <w:tcBorders>
              <w:top w:val="nil"/>
              <w:left w:val="nil"/>
              <w:bottom w:val="single" w:sz="4" w:space="0" w:color="auto"/>
              <w:right w:val="single" w:sz="4" w:space="0" w:color="auto"/>
            </w:tcBorders>
            <w:shd w:val="clear" w:color="auto" w:fill="auto"/>
            <w:vAlign w:val="center"/>
            <w:hideMark/>
          </w:tcPr>
          <w:p w14:paraId="3AC06559"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20%</w:t>
            </w:r>
          </w:p>
        </w:tc>
      </w:tr>
      <w:tr w:rsidR="00913D24" w:rsidRPr="00573ADE" w14:paraId="49A78B3D" w14:textId="77777777" w:rsidTr="002F7698">
        <w:trPr>
          <w:trHeight w:val="476"/>
        </w:trPr>
        <w:tc>
          <w:tcPr>
            <w:tcW w:w="2287"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B6E7CA4" w14:textId="77777777" w:rsidR="00913D24" w:rsidRPr="00573ADE" w:rsidRDefault="00913D24" w:rsidP="004C7E64">
            <w:pPr>
              <w:spacing w:after="0" w:line="240" w:lineRule="auto"/>
              <w:jc w:val="center"/>
              <w:rPr>
                <w:rFonts w:cs="Times New Roman"/>
                <w:b/>
                <w:bCs/>
                <w:color w:val="000000"/>
                <w:sz w:val="18"/>
                <w:szCs w:val="18"/>
              </w:rPr>
            </w:pPr>
            <w:r w:rsidRPr="00573ADE">
              <w:rPr>
                <w:rFonts w:cs="Times New Roman"/>
                <w:b/>
                <w:bCs/>
                <w:color w:val="000000"/>
                <w:sz w:val="18"/>
                <w:szCs w:val="18"/>
              </w:rPr>
              <w:t>312 - Beverage and Tobacco Product</w:t>
            </w:r>
          </w:p>
        </w:tc>
        <w:tc>
          <w:tcPr>
            <w:tcW w:w="550" w:type="pct"/>
            <w:tcBorders>
              <w:top w:val="nil"/>
              <w:left w:val="nil"/>
              <w:bottom w:val="single" w:sz="4" w:space="0" w:color="auto"/>
              <w:right w:val="single" w:sz="4" w:space="0" w:color="auto"/>
            </w:tcBorders>
            <w:shd w:val="clear" w:color="auto" w:fill="auto"/>
            <w:vAlign w:val="center"/>
            <w:hideMark/>
          </w:tcPr>
          <w:p w14:paraId="38B08303"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7</w:t>
            </w:r>
          </w:p>
        </w:tc>
        <w:tc>
          <w:tcPr>
            <w:tcW w:w="463" w:type="pct"/>
            <w:tcBorders>
              <w:top w:val="nil"/>
              <w:left w:val="nil"/>
              <w:bottom w:val="single" w:sz="4" w:space="0" w:color="auto"/>
              <w:right w:val="single" w:sz="4" w:space="0" w:color="auto"/>
            </w:tcBorders>
            <w:shd w:val="clear" w:color="auto" w:fill="auto"/>
            <w:vAlign w:val="center"/>
            <w:hideMark/>
          </w:tcPr>
          <w:p w14:paraId="669ED5FD"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76</w:t>
            </w:r>
          </w:p>
        </w:tc>
        <w:tc>
          <w:tcPr>
            <w:tcW w:w="642" w:type="pct"/>
            <w:tcBorders>
              <w:top w:val="nil"/>
              <w:left w:val="nil"/>
              <w:bottom w:val="single" w:sz="4" w:space="0" w:color="auto"/>
              <w:right w:val="single" w:sz="4" w:space="0" w:color="auto"/>
            </w:tcBorders>
            <w:shd w:val="clear" w:color="auto" w:fill="auto"/>
            <w:vAlign w:val="center"/>
            <w:hideMark/>
          </w:tcPr>
          <w:p w14:paraId="76844B2F"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11</w:t>
            </w:r>
          </w:p>
        </w:tc>
        <w:tc>
          <w:tcPr>
            <w:tcW w:w="417" w:type="pct"/>
            <w:tcBorders>
              <w:top w:val="nil"/>
              <w:left w:val="nil"/>
              <w:bottom w:val="single" w:sz="4" w:space="0" w:color="auto"/>
              <w:right w:val="single" w:sz="4" w:space="0" w:color="auto"/>
            </w:tcBorders>
            <w:shd w:val="clear" w:color="auto" w:fill="auto"/>
            <w:vAlign w:val="center"/>
            <w:hideMark/>
          </w:tcPr>
          <w:p w14:paraId="4C454914"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w:t>
            </w:r>
          </w:p>
        </w:tc>
        <w:tc>
          <w:tcPr>
            <w:tcW w:w="642" w:type="pct"/>
            <w:tcBorders>
              <w:top w:val="nil"/>
              <w:left w:val="nil"/>
              <w:bottom w:val="single" w:sz="4" w:space="0" w:color="auto"/>
              <w:right w:val="single" w:sz="4" w:space="0" w:color="auto"/>
            </w:tcBorders>
            <w:shd w:val="clear" w:color="auto" w:fill="auto"/>
            <w:vAlign w:val="center"/>
            <w:hideMark/>
          </w:tcPr>
          <w:p w14:paraId="1911599D"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10%</w:t>
            </w:r>
          </w:p>
        </w:tc>
      </w:tr>
      <w:tr w:rsidR="00913D24" w:rsidRPr="00573ADE" w14:paraId="23472FBD" w14:textId="77777777" w:rsidTr="002F7698">
        <w:trPr>
          <w:trHeight w:val="476"/>
        </w:trPr>
        <w:tc>
          <w:tcPr>
            <w:tcW w:w="2287"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B958DA2" w14:textId="77777777" w:rsidR="00913D24" w:rsidRPr="00573ADE" w:rsidRDefault="00913D24" w:rsidP="004C7E64">
            <w:pPr>
              <w:spacing w:after="0" w:line="240" w:lineRule="auto"/>
              <w:jc w:val="center"/>
              <w:rPr>
                <w:rFonts w:cs="Times New Roman"/>
                <w:b/>
                <w:bCs/>
                <w:color w:val="000000"/>
                <w:sz w:val="18"/>
                <w:szCs w:val="18"/>
              </w:rPr>
            </w:pPr>
            <w:r w:rsidRPr="00573ADE">
              <w:rPr>
                <w:rFonts w:cs="Times New Roman"/>
                <w:b/>
                <w:bCs/>
                <w:color w:val="000000"/>
                <w:sz w:val="18"/>
                <w:szCs w:val="18"/>
              </w:rPr>
              <w:t>334 - Computer and Electronic Product</w:t>
            </w:r>
          </w:p>
        </w:tc>
        <w:tc>
          <w:tcPr>
            <w:tcW w:w="550" w:type="pct"/>
            <w:tcBorders>
              <w:top w:val="nil"/>
              <w:left w:val="nil"/>
              <w:bottom w:val="single" w:sz="4" w:space="0" w:color="auto"/>
              <w:right w:val="single" w:sz="4" w:space="0" w:color="auto"/>
            </w:tcBorders>
            <w:shd w:val="clear" w:color="auto" w:fill="auto"/>
            <w:vAlign w:val="center"/>
            <w:hideMark/>
          </w:tcPr>
          <w:p w14:paraId="73675DF5"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12</w:t>
            </w:r>
          </w:p>
        </w:tc>
        <w:tc>
          <w:tcPr>
            <w:tcW w:w="463" w:type="pct"/>
            <w:tcBorders>
              <w:top w:val="nil"/>
              <w:left w:val="nil"/>
              <w:bottom w:val="single" w:sz="4" w:space="0" w:color="auto"/>
              <w:right w:val="single" w:sz="4" w:space="0" w:color="auto"/>
            </w:tcBorders>
            <w:shd w:val="clear" w:color="auto" w:fill="auto"/>
            <w:vAlign w:val="center"/>
            <w:hideMark/>
          </w:tcPr>
          <w:p w14:paraId="5F8C8599"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194</w:t>
            </w:r>
          </w:p>
        </w:tc>
        <w:tc>
          <w:tcPr>
            <w:tcW w:w="642" w:type="pct"/>
            <w:tcBorders>
              <w:top w:val="nil"/>
              <w:left w:val="nil"/>
              <w:bottom w:val="single" w:sz="4" w:space="0" w:color="auto"/>
              <w:right w:val="single" w:sz="4" w:space="0" w:color="auto"/>
            </w:tcBorders>
            <w:shd w:val="clear" w:color="auto" w:fill="auto"/>
            <w:vAlign w:val="center"/>
            <w:hideMark/>
          </w:tcPr>
          <w:p w14:paraId="2CEE39B1"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52</w:t>
            </w:r>
          </w:p>
        </w:tc>
        <w:tc>
          <w:tcPr>
            <w:tcW w:w="417" w:type="pct"/>
            <w:tcBorders>
              <w:top w:val="nil"/>
              <w:left w:val="nil"/>
              <w:bottom w:val="single" w:sz="4" w:space="0" w:color="auto"/>
              <w:right w:val="single" w:sz="4" w:space="0" w:color="auto"/>
            </w:tcBorders>
            <w:shd w:val="clear" w:color="auto" w:fill="auto"/>
            <w:vAlign w:val="center"/>
            <w:hideMark/>
          </w:tcPr>
          <w:p w14:paraId="4A27FF7C"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28</w:t>
            </w:r>
          </w:p>
        </w:tc>
        <w:tc>
          <w:tcPr>
            <w:tcW w:w="642" w:type="pct"/>
            <w:tcBorders>
              <w:top w:val="nil"/>
              <w:left w:val="nil"/>
              <w:bottom w:val="single" w:sz="4" w:space="0" w:color="auto"/>
              <w:right w:val="single" w:sz="4" w:space="0" w:color="auto"/>
            </w:tcBorders>
            <w:shd w:val="clear" w:color="auto" w:fill="auto"/>
            <w:vAlign w:val="center"/>
            <w:hideMark/>
          </w:tcPr>
          <w:p w14:paraId="7B811D1F"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47%</w:t>
            </w:r>
          </w:p>
        </w:tc>
      </w:tr>
      <w:tr w:rsidR="00913D24" w:rsidRPr="00573ADE" w14:paraId="09E9E09A" w14:textId="77777777" w:rsidTr="002F7698">
        <w:trPr>
          <w:trHeight w:val="476"/>
        </w:trPr>
        <w:tc>
          <w:tcPr>
            <w:tcW w:w="2287"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CFF3AB3" w14:textId="77777777" w:rsidR="00913D24" w:rsidRPr="00573ADE" w:rsidRDefault="00913D24" w:rsidP="004C7E64">
            <w:pPr>
              <w:spacing w:after="0" w:line="240" w:lineRule="auto"/>
              <w:jc w:val="center"/>
              <w:rPr>
                <w:rFonts w:cs="Times New Roman"/>
                <w:b/>
                <w:bCs/>
                <w:color w:val="000000"/>
                <w:sz w:val="18"/>
                <w:szCs w:val="18"/>
              </w:rPr>
            </w:pPr>
            <w:r w:rsidRPr="00573ADE">
              <w:rPr>
                <w:rFonts w:cs="Times New Roman"/>
                <w:b/>
                <w:bCs/>
                <w:color w:val="000000"/>
                <w:sz w:val="18"/>
                <w:szCs w:val="18"/>
              </w:rPr>
              <w:t>335 - Electrical Equipment, Appliance, and Component</w:t>
            </w:r>
          </w:p>
        </w:tc>
        <w:tc>
          <w:tcPr>
            <w:tcW w:w="550" w:type="pct"/>
            <w:tcBorders>
              <w:top w:val="nil"/>
              <w:left w:val="nil"/>
              <w:bottom w:val="single" w:sz="4" w:space="0" w:color="auto"/>
              <w:right w:val="single" w:sz="4" w:space="0" w:color="auto"/>
            </w:tcBorders>
            <w:shd w:val="clear" w:color="auto" w:fill="auto"/>
            <w:vAlign w:val="center"/>
            <w:hideMark/>
          </w:tcPr>
          <w:p w14:paraId="667BEB72"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13</w:t>
            </w:r>
          </w:p>
        </w:tc>
        <w:tc>
          <w:tcPr>
            <w:tcW w:w="463" w:type="pct"/>
            <w:tcBorders>
              <w:top w:val="nil"/>
              <w:left w:val="nil"/>
              <w:bottom w:val="single" w:sz="4" w:space="0" w:color="auto"/>
              <w:right w:val="single" w:sz="4" w:space="0" w:color="auto"/>
            </w:tcBorders>
            <w:shd w:val="clear" w:color="auto" w:fill="auto"/>
            <w:vAlign w:val="center"/>
            <w:hideMark/>
          </w:tcPr>
          <w:p w14:paraId="3B046F86"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180</w:t>
            </w:r>
          </w:p>
        </w:tc>
        <w:tc>
          <w:tcPr>
            <w:tcW w:w="642" w:type="pct"/>
            <w:tcBorders>
              <w:top w:val="nil"/>
              <w:left w:val="nil"/>
              <w:bottom w:val="single" w:sz="4" w:space="0" w:color="auto"/>
              <w:right w:val="single" w:sz="4" w:space="0" w:color="auto"/>
            </w:tcBorders>
            <w:shd w:val="clear" w:color="auto" w:fill="auto"/>
            <w:vAlign w:val="center"/>
            <w:hideMark/>
          </w:tcPr>
          <w:p w14:paraId="34372BDE"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44</w:t>
            </w:r>
          </w:p>
        </w:tc>
        <w:tc>
          <w:tcPr>
            <w:tcW w:w="417" w:type="pct"/>
            <w:tcBorders>
              <w:top w:val="nil"/>
              <w:left w:val="nil"/>
              <w:bottom w:val="single" w:sz="4" w:space="0" w:color="auto"/>
              <w:right w:val="single" w:sz="4" w:space="0" w:color="auto"/>
            </w:tcBorders>
            <w:shd w:val="clear" w:color="auto" w:fill="auto"/>
            <w:vAlign w:val="center"/>
            <w:hideMark/>
          </w:tcPr>
          <w:p w14:paraId="439AA25D"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42</w:t>
            </w:r>
          </w:p>
        </w:tc>
        <w:tc>
          <w:tcPr>
            <w:tcW w:w="642" w:type="pct"/>
            <w:tcBorders>
              <w:top w:val="nil"/>
              <w:left w:val="nil"/>
              <w:bottom w:val="single" w:sz="4" w:space="0" w:color="auto"/>
              <w:right w:val="single" w:sz="4" w:space="0" w:color="auto"/>
            </w:tcBorders>
            <w:shd w:val="clear" w:color="auto" w:fill="auto"/>
            <w:vAlign w:val="center"/>
            <w:hideMark/>
          </w:tcPr>
          <w:p w14:paraId="1E53A4E6"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52%</w:t>
            </w:r>
          </w:p>
        </w:tc>
      </w:tr>
      <w:tr w:rsidR="00913D24" w:rsidRPr="00573ADE" w14:paraId="7A1FDCFB" w14:textId="77777777" w:rsidTr="002F7698">
        <w:trPr>
          <w:trHeight w:val="476"/>
        </w:trPr>
        <w:tc>
          <w:tcPr>
            <w:tcW w:w="2287"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C5A2DA3" w14:textId="77777777" w:rsidR="00913D24" w:rsidRPr="00573ADE" w:rsidRDefault="00913D24" w:rsidP="004C7E64">
            <w:pPr>
              <w:spacing w:after="0" w:line="240" w:lineRule="auto"/>
              <w:jc w:val="center"/>
              <w:rPr>
                <w:rFonts w:cs="Times New Roman"/>
                <w:b/>
                <w:bCs/>
                <w:color w:val="000000"/>
                <w:sz w:val="18"/>
                <w:szCs w:val="18"/>
              </w:rPr>
            </w:pPr>
            <w:r w:rsidRPr="00573ADE">
              <w:rPr>
                <w:rFonts w:cs="Times New Roman"/>
                <w:b/>
                <w:bCs/>
                <w:color w:val="000000"/>
                <w:sz w:val="18"/>
                <w:szCs w:val="18"/>
              </w:rPr>
              <w:t xml:space="preserve">337 - Furniture and Related Product </w:t>
            </w:r>
          </w:p>
        </w:tc>
        <w:tc>
          <w:tcPr>
            <w:tcW w:w="550" w:type="pct"/>
            <w:tcBorders>
              <w:top w:val="nil"/>
              <w:left w:val="nil"/>
              <w:bottom w:val="single" w:sz="4" w:space="0" w:color="auto"/>
              <w:right w:val="single" w:sz="4" w:space="0" w:color="auto"/>
            </w:tcBorders>
            <w:shd w:val="clear" w:color="auto" w:fill="auto"/>
            <w:vAlign w:val="center"/>
            <w:hideMark/>
          </w:tcPr>
          <w:p w14:paraId="5A95C12C"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5</w:t>
            </w:r>
          </w:p>
        </w:tc>
        <w:tc>
          <w:tcPr>
            <w:tcW w:w="463" w:type="pct"/>
            <w:tcBorders>
              <w:top w:val="nil"/>
              <w:left w:val="nil"/>
              <w:bottom w:val="single" w:sz="4" w:space="0" w:color="auto"/>
              <w:right w:val="single" w:sz="4" w:space="0" w:color="auto"/>
            </w:tcBorders>
            <w:shd w:val="clear" w:color="auto" w:fill="auto"/>
            <w:vAlign w:val="center"/>
            <w:hideMark/>
          </w:tcPr>
          <w:p w14:paraId="3E2091AC"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59</w:t>
            </w:r>
          </w:p>
        </w:tc>
        <w:tc>
          <w:tcPr>
            <w:tcW w:w="642" w:type="pct"/>
            <w:tcBorders>
              <w:top w:val="nil"/>
              <w:left w:val="nil"/>
              <w:bottom w:val="single" w:sz="4" w:space="0" w:color="auto"/>
              <w:right w:val="single" w:sz="4" w:space="0" w:color="auto"/>
            </w:tcBorders>
            <w:shd w:val="clear" w:color="auto" w:fill="auto"/>
            <w:vAlign w:val="center"/>
            <w:hideMark/>
          </w:tcPr>
          <w:p w14:paraId="0281416A"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11</w:t>
            </w:r>
          </w:p>
        </w:tc>
        <w:tc>
          <w:tcPr>
            <w:tcW w:w="417" w:type="pct"/>
            <w:tcBorders>
              <w:top w:val="nil"/>
              <w:left w:val="nil"/>
              <w:bottom w:val="single" w:sz="4" w:space="0" w:color="auto"/>
              <w:right w:val="single" w:sz="4" w:space="0" w:color="auto"/>
            </w:tcBorders>
            <w:shd w:val="clear" w:color="auto" w:fill="auto"/>
            <w:vAlign w:val="center"/>
            <w:hideMark/>
          </w:tcPr>
          <w:p w14:paraId="33B72F63"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w:t>
            </w:r>
          </w:p>
        </w:tc>
        <w:tc>
          <w:tcPr>
            <w:tcW w:w="642" w:type="pct"/>
            <w:tcBorders>
              <w:top w:val="nil"/>
              <w:left w:val="nil"/>
              <w:bottom w:val="single" w:sz="4" w:space="0" w:color="auto"/>
              <w:right w:val="single" w:sz="4" w:space="0" w:color="auto"/>
            </w:tcBorders>
            <w:shd w:val="clear" w:color="auto" w:fill="auto"/>
            <w:vAlign w:val="center"/>
            <w:hideMark/>
          </w:tcPr>
          <w:p w14:paraId="15A1C56E"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30%</w:t>
            </w:r>
          </w:p>
        </w:tc>
      </w:tr>
      <w:tr w:rsidR="00913D24" w:rsidRPr="00573ADE" w14:paraId="51A82534" w14:textId="77777777" w:rsidTr="002F7698">
        <w:trPr>
          <w:trHeight w:val="476"/>
        </w:trPr>
        <w:tc>
          <w:tcPr>
            <w:tcW w:w="2287"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36D8916" w14:textId="77777777" w:rsidR="00913D24" w:rsidRPr="00573ADE" w:rsidRDefault="00913D24" w:rsidP="004C7E64">
            <w:pPr>
              <w:spacing w:after="0" w:line="240" w:lineRule="auto"/>
              <w:jc w:val="center"/>
              <w:rPr>
                <w:rFonts w:cs="Times New Roman"/>
                <w:b/>
                <w:bCs/>
                <w:color w:val="000000"/>
                <w:sz w:val="18"/>
                <w:szCs w:val="18"/>
              </w:rPr>
            </w:pPr>
            <w:r w:rsidRPr="00573ADE">
              <w:rPr>
                <w:rFonts w:cs="Times New Roman"/>
                <w:b/>
                <w:bCs/>
                <w:color w:val="000000"/>
                <w:sz w:val="18"/>
                <w:szCs w:val="18"/>
              </w:rPr>
              <w:t>339 - Miscellaneous</w:t>
            </w:r>
          </w:p>
        </w:tc>
        <w:tc>
          <w:tcPr>
            <w:tcW w:w="550" w:type="pct"/>
            <w:tcBorders>
              <w:top w:val="nil"/>
              <w:left w:val="nil"/>
              <w:bottom w:val="single" w:sz="4" w:space="0" w:color="auto"/>
              <w:right w:val="single" w:sz="4" w:space="0" w:color="auto"/>
            </w:tcBorders>
            <w:shd w:val="clear" w:color="auto" w:fill="auto"/>
            <w:vAlign w:val="center"/>
            <w:hideMark/>
          </w:tcPr>
          <w:p w14:paraId="0C30ED3B"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4</w:t>
            </w:r>
          </w:p>
        </w:tc>
        <w:tc>
          <w:tcPr>
            <w:tcW w:w="463" w:type="pct"/>
            <w:tcBorders>
              <w:top w:val="nil"/>
              <w:left w:val="nil"/>
              <w:bottom w:val="single" w:sz="4" w:space="0" w:color="auto"/>
              <w:right w:val="single" w:sz="4" w:space="0" w:color="auto"/>
            </w:tcBorders>
            <w:shd w:val="clear" w:color="auto" w:fill="auto"/>
            <w:vAlign w:val="center"/>
            <w:hideMark/>
          </w:tcPr>
          <w:p w14:paraId="4C09BAE9"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160</w:t>
            </w:r>
          </w:p>
        </w:tc>
        <w:tc>
          <w:tcPr>
            <w:tcW w:w="642" w:type="pct"/>
            <w:tcBorders>
              <w:top w:val="nil"/>
              <w:left w:val="nil"/>
              <w:bottom w:val="single" w:sz="4" w:space="0" w:color="auto"/>
              <w:right w:val="single" w:sz="4" w:space="0" w:color="auto"/>
            </w:tcBorders>
            <w:shd w:val="clear" w:color="auto" w:fill="auto"/>
            <w:vAlign w:val="center"/>
            <w:hideMark/>
          </w:tcPr>
          <w:p w14:paraId="2C546B9D"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40</w:t>
            </w:r>
          </w:p>
        </w:tc>
        <w:tc>
          <w:tcPr>
            <w:tcW w:w="417" w:type="pct"/>
            <w:tcBorders>
              <w:top w:val="nil"/>
              <w:left w:val="nil"/>
              <w:bottom w:val="single" w:sz="4" w:space="0" w:color="auto"/>
              <w:right w:val="single" w:sz="4" w:space="0" w:color="auto"/>
            </w:tcBorders>
            <w:shd w:val="clear" w:color="auto" w:fill="auto"/>
            <w:vAlign w:val="center"/>
            <w:hideMark/>
          </w:tcPr>
          <w:p w14:paraId="3DB14040"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10</w:t>
            </w:r>
          </w:p>
        </w:tc>
        <w:tc>
          <w:tcPr>
            <w:tcW w:w="642" w:type="pct"/>
            <w:tcBorders>
              <w:top w:val="nil"/>
              <w:left w:val="nil"/>
              <w:bottom w:val="single" w:sz="4" w:space="0" w:color="auto"/>
              <w:right w:val="single" w:sz="4" w:space="0" w:color="auto"/>
            </w:tcBorders>
            <w:shd w:val="clear" w:color="auto" w:fill="auto"/>
            <w:vAlign w:val="center"/>
            <w:hideMark/>
          </w:tcPr>
          <w:p w14:paraId="53FAA566"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66%</w:t>
            </w:r>
          </w:p>
        </w:tc>
      </w:tr>
      <w:tr w:rsidR="00913D24" w:rsidRPr="00573ADE" w14:paraId="17196D4B" w14:textId="77777777" w:rsidTr="002F7698">
        <w:trPr>
          <w:gridAfter w:val="1"/>
          <w:wAfter w:w="642" w:type="pct"/>
          <w:trHeight w:val="476"/>
        </w:trPr>
        <w:tc>
          <w:tcPr>
            <w:tcW w:w="228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AA80BFD" w14:textId="77777777" w:rsidR="00913D24" w:rsidRPr="00573ADE" w:rsidRDefault="00913D24" w:rsidP="004C7E64">
            <w:pPr>
              <w:spacing w:after="0" w:line="240" w:lineRule="auto"/>
              <w:jc w:val="center"/>
              <w:rPr>
                <w:rFonts w:cs="Times New Roman"/>
                <w:b/>
                <w:bCs/>
                <w:color w:val="000000"/>
                <w:sz w:val="18"/>
                <w:szCs w:val="18"/>
              </w:rPr>
            </w:pPr>
            <w:r w:rsidRPr="00573ADE">
              <w:rPr>
                <w:rFonts w:cs="Times New Roman"/>
                <w:b/>
                <w:bCs/>
                <w:color w:val="000000"/>
                <w:sz w:val="18"/>
                <w:szCs w:val="18"/>
              </w:rPr>
              <w:t>TOTAL</w:t>
            </w:r>
          </w:p>
        </w:tc>
        <w:tc>
          <w:tcPr>
            <w:tcW w:w="550" w:type="pct"/>
            <w:tcBorders>
              <w:top w:val="single" w:sz="4" w:space="0" w:color="auto"/>
              <w:left w:val="nil"/>
              <w:bottom w:val="single" w:sz="4" w:space="0" w:color="auto"/>
              <w:right w:val="single" w:sz="4" w:space="0" w:color="auto"/>
            </w:tcBorders>
            <w:shd w:val="clear" w:color="auto" w:fill="auto"/>
            <w:vAlign w:val="center"/>
          </w:tcPr>
          <w:p w14:paraId="5BE0C96B"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254</w:t>
            </w:r>
          </w:p>
        </w:tc>
        <w:tc>
          <w:tcPr>
            <w:tcW w:w="463" w:type="pct"/>
            <w:tcBorders>
              <w:top w:val="single" w:sz="4" w:space="0" w:color="auto"/>
              <w:left w:val="nil"/>
              <w:bottom w:val="single" w:sz="4" w:space="0" w:color="auto"/>
              <w:right w:val="single" w:sz="4" w:space="0" w:color="auto"/>
            </w:tcBorders>
            <w:shd w:val="clear" w:color="auto" w:fill="auto"/>
            <w:vAlign w:val="center"/>
          </w:tcPr>
          <w:p w14:paraId="599BE5E9"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2,451</w:t>
            </w:r>
          </w:p>
        </w:tc>
        <w:tc>
          <w:tcPr>
            <w:tcW w:w="642" w:type="pct"/>
            <w:tcBorders>
              <w:top w:val="single" w:sz="4" w:space="0" w:color="auto"/>
              <w:left w:val="nil"/>
              <w:bottom w:val="single" w:sz="4" w:space="0" w:color="auto"/>
              <w:right w:val="single" w:sz="4" w:space="0" w:color="auto"/>
            </w:tcBorders>
            <w:shd w:val="clear" w:color="auto" w:fill="auto"/>
            <w:vAlign w:val="center"/>
          </w:tcPr>
          <w:p w14:paraId="4CD005E4"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1,424</w:t>
            </w:r>
          </w:p>
        </w:tc>
        <w:tc>
          <w:tcPr>
            <w:tcW w:w="417" w:type="pct"/>
            <w:tcBorders>
              <w:top w:val="single" w:sz="4" w:space="0" w:color="auto"/>
              <w:left w:val="nil"/>
              <w:bottom w:val="single" w:sz="4" w:space="0" w:color="auto"/>
              <w:right w:val="single" w:sz="4" w:space="0" w:color="auto"/>
            </w:tcBorders>
            <w:shd w:val="clear" w:color="auto" w:fill="auto"/>
            <w:vAlign w:val="center"/>
          </w:tcPr>
          <w:p w14:paraId="637EEB65" w14:textId="77777777" w:rsidR="00913D24" w:rsidRPr="00573ADE" w:rsidRDefault="00913D24" w:rsidP="004C7E64">
            <w:pPr>
              <w:spacing w:after="0" w:line="240" w:lineRule="auto"/>
              <w:jc w:val="center"/>
              <w:rPr>
                <w:rFonts w:cs="Times New Roman"/>
                <w:color w:val="000000"/>
                <w:sz w:val="18"/>
                <w:szCs w:val="18"/>
              </w:rPr>
            </w:pPr>
            <w:r w:rsidRPr="00573ADE">
              <w:rPr>
                <w:rFonts w:cs="Times New Roman"/>
                <w:color w:val="000000"/>
                <w:sz w:val="18"/>
                <w:szCs w:val="18"/>
              </w:rPr>
              <w:t>1,424</w:t>
            </w:r>
          </w:p>
        </w:tc>
      </w:tr>
    </w:tbl>
    <w:p w14:paraId="4582836E" w14:textId="77777777" w:rsidR="00913D24" w:rsidRDefault="00913D24" w:rsidP="00913D24"/>
    <w:p w14:paraId="3AF8DABE" w14:textId="77777777" w:rsidR="00913D24" w:rsidRDefault="00913D24" w:rsidP="00913D24"/>
    <w:p w14:paraId="77EC854F" w14:textId="77777777" w:rsidR="00913D24" w:rsidRDefault="00913D24" w:rsidP="00913D24"/>
    <w:p w14:paraId="47C3232E" w14:textId="77777777" w:rsidR="00913D24" w:rsidRDefault="00913D24" w:rsidP="00913D24"/>
    <w:p w14:paraId="242982BD" w14:textId="77777777" w:rsidR="00913D24" w:rsidRDefault="00913D24" w:rsidP="00913D24"/>
    <w:p w14:paraId="67895D22" w14:textId="77777777" w:rsidR="00913D24" w:rsidRDefault="00913D24" w:rsidP="00913D24"/>
    <w:p w14:paraId="393A7F0F" w14:textId="5AAFD609" w:rsidR="002F7698" w:rsidRPr="002F7698" w:rsidRDefault="002F7698" w:rsidP="001A5CEC">
      <w:pPr>
        <w:pStyle w:val="ListParagraph"/>
        <w:numPr>
          <w:ilvl w:val="0"/>
          <w:numId w:val="59"/>
        </w:numPr>
        <w:spacing w:after="0" w:line="480" w:lineRule="auto"/>
        <w:rPr>
          <w:bCs/>
          <w:color w:val="000000"/>
        </w:rPr>
      </w:pPr>
      <w:r>
        <w:rPr>
          <w:bCs/>
          <w:color w:val="000000"/>
        </w:rPr>
        <w:lastRenderedPageBreak/>
        <w:t xml:space="preserve">2005 – 1,687 </w:t>
      </w:r>
      <w:r w:rsidRPr="0058613C">
        <w:t>MtCO</w:t>
      </w:r>
      <w:r w:rsidRPr="0058613C">
        <w:rPr>
          <w:vertAlign w:val="subscript"/>
        </w:rPr>
        <w:t>2</w:t>
      </w:r>
      <w:r w:rsidRPr="0058613C">
        <w:t>e</w:t>
      </w:r>
      <w:r>
        <w:t xml:space="preserve"> (Baseline)</w:t>
      </w:r>
    </w:p>
    <w:p w14:paraId="6E47B326" w14:textId="4BDEB109" w:rsidR="001A5CEC" w:rsidRPr="0058613C" w:rsidRDefault="001A5CEC" w:rsidP="001A5CEC">
      <w:pPr>
        <w:pStyle w:val="ListParagraph"/>
        <w:numPr>
          <w:ilvl w:val="0"/>
          <w:numId w:val="59"/>
        </w:numPr>
        <w:spacing w:after="0" w:line="480" w:lineRule="auto"/>
        <w:rPr>
          <w:bCs/>
          <w:color w:val="000000"/>
        </w:rPr>
      </w:pPr>
      <w:r>
        <w:t>2020 – 1,400 MtCO</w:t>
      </w:r>
      <w:r>
        <w:rPr>
          <w:vertAlign w:val="subscript"/>
        </w:rPr>
        <w:t>2</w:t>
      </w:r>
      <w:r>
        <w:t>e (17% below Baseline)</w:t>
      </w:r>
    </w:p>
    <w:p w14:paraId="4FB0B20A" w14:textId="77777777" w:rsidR="001A5CEC" w:rsidRPr="00652C55" w:rsidRDefault="001A5CEC" w:rsidP="001A5CEC">
      <w:pPr>
        <w:pStyle w:val="ListParagraph"/>
        <w:numPr>
          <w:ilvl w:val="0"/>
          <w:numId w:val="59"/>
        </w:numPr>
        <w:spacing w:after="0" w:line="480" w:lineRule="auto"/>
        <w:rPr>
          <w:bCs/>
          <w:color w:val="000000"/>
        </w:rPr>
      </w:pPr>
      <w:r>
        <w:t>2025 – 1,248 MtCO2e (26% below Baseline)</w:t>
      </w:r>
    </w:p>
    <w:p w14:paraId="48AAFF93" w14:textId="77777777" w:rsidR="001A5CEC" w:rsidRPr="00652C55" w:rsidRDefault="001A5CEC" w:rsidP="001A5CEC">
      <w:pPr>
        <w:pStyle w:val="ListParagraph"/>
        <w:numPr>
          <w:ilvl w:val="0"/>
          <w:numId w:val="59"/>
        </w:numPr>
        <w:spacing w:after="0" w:line="480" w:lineRule="auto"/>
        <w:rPr>
          <w:bCs/>
          <w:color w:val="000000"/>
        </w:rPr>
      </w:pPr>
      <w:r>
        <w:t>2030 – 844 MtCO2e (50% below Baseline)</w:t>
      </w:r>
    </w:p>
    <w:p w14:paraId="631B915A" w14:textId="77777777" w:rsidR="001A5CEC" w:rsidRPr="005374FA" w:rsidRDefault="001A5CEC" w:rsidP="001A5CEC">
      <w:pPr>
        <w:pStyle w:val="ListParagraph"/>
        <w:numPr>
          <w:ilvl w:val="0"/>
          <w:numId w:val="59"/>
        </w:numPr>
        <w:spacing w:after="0" w:line="480" w:lineRule="auto"/>
        <w:rPr>
          <w:bCs/>
          <w:color w:val="000000"/>
        </w:rPr>
      </w:pPr>
      <w:r>
        <w:t>2050 – 0 MtCO2e (Net Zero 2050)</w:t>
      </w:r>
    </w:p>
    <w:p w14:paraId="68AEFE4D" w14:textId="39758A6C" w:rsidR="001A5CEC" w:rsidRPr="001A5CEC" w:rsidRDefault="001A5CEC" w:rsidP="001A5CEC">
      <w:pPr>
        <w:spacing w:after="0" w:line="480" w:lineRule="auto"/>
        <w:rPr>
          <w:bCs/>
        </w:rPr>
      </w:pPr>
      <w:r>
        <w:rPr>
          <w:bCs/>
        </w:rPr>
        <w:t>We have already achieved the 17% below 2005 levels in 2020 milestone, so we should look to the 2025, 2030, and 2050 milestones to determine what is required.</w:t>
      </w:r>
    </w:p>
    <w:p w14:paraId="78375F91" w14:textId="4E1DCF85" w:rsidR="00913D24" w:rsidRDefault="00913D24" w:rsidP="001A5CEC">
      <w:pPr>
        <w:spacing w:after="0" w:line="480" w:lineRule="auto"/>
        <w:rPr>
          <w:bCs/>
        </w:rPr>
      </w:pPr>
      <w:r w:rsidRPr="006D5290">
        <w:rPr>
          <w:b/>
        </w:rPr>
        <w:fldChar w:fldCharType="begin"/>
      </w:r>
      <w:r w:rsidRPr="006D5290">
        <w:rPr>
          <w:b/>
        </w:rPr>
        <w:instrText xml:space="preserve"> REF _Ref186115643 \h </w:instrText>
      </w:r>
      <w:r w:rsidR="006D5290">
        <w:rPr>
          <w:b/>
        </w:rPr>
        <w:instrText xml:space="preserve"> \* MERGEFORMAT </w:instrText>
      </w:r>
      <w:r w:rsidRPr="006D5290">
        <w:rPr>
          <w:b/>
        </w:rPr>
      </w:r>
      <w:r w:rsidRPr="006D5290">
        <w:rPr>
          <w:b/>
        </w:rPr>
        <w:fldChar w:fldCharType="separate"/>
      </w:r>
      <w:r w:rsidR="00614BEC" w:rsidRPr="00614BEC">
        <w:rPr>
          <w:b/>
        </w:rPr>
        <w:t xml:space="preserve">Table </w:t>
      </w:r>
      <w:r w:rsidR="00614BEC">
        <w:rPr>
          <w:b/>
          <w:noProof/>
        </w:rPr>
        <w:t>31</w:t>
      </w:r>
      <w:r w:rsidRPr="006D5290">
        <w:rPr>
          <w:b/>
        </w:rPr>
        <w:fldChar w:fldCharType="end"/>
      </w:r>
      <w:r>
        <w:rPr>
          <w:bCs/>
        </w:rPr>
        <w:t xml:space="preserve"> shows the result of a rolling 3%, 4%, and 5% reduction from 2023 levels. A ‘rolling’ reduction is performed because if we just assume a 3% reduction year to year the value will never approach zero. From </w:t>
      </w:r>
      <w:r w:rsidRPr="006D5290">
        <w:rPr>
          <w:b/>
        </w:rPr>
        <w:fldChar w:fldCharType="begin"/>
      </w:r>
      <w:r w:rsidRPr="006D5290">
        <w:rPr>
          <w:b/>
        </w:rPr>
        <w:instrText xml:space="preserve"> REF _Ref186115643 \h </w:instrText>
      </w:r>
      <w:r w:rsidR="006D5290">
        <w:rPr>
          <w:b/>
        </w:rPr>
        <w:instrText xml:space="preserve"> \* MERGEFORMAT </w:instrText>
      </w:r>
      <w:r w:rsidRPr="006D5290">
        <w:rPr>
          <w:b/>
        </w:rPr>
      </w:r>
      <w:r w:rsidRPr="006D5290">
        <w:rPr>
          <w:b/>
        </w:rPr>
        <w:fldChar w:fldCharType="separate"/>
      </w:r>
      <w:r w:rsidR="00614BEC" w:rsidRPr="00614BEC">
        <w:rPr>
          <w:b/>
        </w:rPr>
        <w:t xml:space="preserve">Table </w:t>
      </w:r>
      <w:r w:rsidR="00614BEC">
        <w:rPr>
          <w:b/>
          <w:noProof/>
        </w:rPr>
        <w:t>31</w:t>
      </w:r>
      <w:r w:rsidRPr="006D5290">
        <w:rPr>
          <w:b/>
        </w:rPr>
        <w:fldChar w:fldCharType="end"/>
      </w:r>
      <w:r>
        <w:rPr>
          <w:bCs/>
        </w:rPr>
        <w:t>, we can see that a 3% reduction can meet the 2025 goal, but a 5% reduction is required to meet the 2030 goal, and a greater than 5% reduction is required to meet the 2050 goal.</w:t>
      </w:r>
    </w:p>
    <w:p w14:paraId="574B0AD6" w14:textId="77777777" w:rsidR="001A5CEC" w:rsidRDefault="001A5CEC" w:rsidP="001A5CEC">
      <w:pPr>
        <w:spacing w:after="0" w:line="480" w:lineRule="auto"/>
        <w:rPr>
          <w:bCs/>
        </w:rPr>
      </w:pPr>
      <w:r w:rsidRPr="006D5290">
        <w:rPr>
          <w:b/>
        </w:rPr>
        <w:fldChar w:fldCharType="begin"/>
      </w:r>
      <w:r w:rsidRPr="006D5290">
        <w:rPr>
          <w:b/>
        </w:rPr>
        <w:instrText xml:space="preserve"> REF _Ref186116397 \h </w:instrText>
      </w:r>
      <w:r>
        <w:rPr>
          <w:b/>
        </w:rPr>
        <w:instrText xml:space="preserve"> \* MERGEFORMAT </w:instrText>
      </w:r>
      <w:r w:rsidRPr="006D5290">
        <w:rPr>
          <w:b/>
        </w:rPr>
      </w:r>
      <w:r w:rsidRPr="006D5290">
        <w:rPr>
          <w:b/>
        </w:rPr>
        <w:fldChar w:fldCharType="separate"/>
      </w:r>
      <w:r w:rsidRPr="00614BEC">
        <w:rPr>
          <w:b/>
        </w:rPr>
        <w:t xml:space="preserve">Table </w:t>
      </w:r>
      <w:r>
        <w:rPr>
          <w:b/>
          <w:noProof/>
        </w:rPr>
        <w:t>32</w:t>
      </w:r>
      <w:r w:rsidRPr="006D5290">
        <w:rPr>
          <w:b/>
        </w:rPr>
        <w:fldChar w:fldCharType="end"/>
      </w:r>
      <w:r>
        <w:rPr>
          <w:bCs/>
        </w:rPr>
        <w:t xml:space="preserve"> compares the BP program vs. the total industrial sector. The total industrial sector emissions data comes from EIA monthly energy outlook dataset. The annual emissions reduction is calculated by the following equation:</w:t>
      </w:r>
    </w:p>
    <w:p w14:paraId="74EB9931" w14:textId="77777777" w:rsidR="001A5CEC" w:rsidRPr="00A60C8A" w:rsidRDefault="001A5CEC" w:rsidP="001A5CEC">
      <w:pPr>
        <w:spacing w:after="0" w:line="480" w:lineRule="auto"/>
        <w:rPr>
          <w:bCs/>
        </w:rPr>
      </w:pPr>
      <m:oMathPara>
        <m:oMath>
          <m:r>
            <m:rPr>
              <m:sty m:val="p"/>
            </m:rPr>
            <w:rPr>
              <w:rFonts w:ascii="Cambria Math" w:hAnsi="Cambria Math"/>
            </w:rPr>
            <m:t>Annual Emissions Reduction (%)=</m:t>
          </m:r>
          <m:f>
            <m:fPr>
              <m:ctrlPr>
                <w:rPr>
                  <w:rFonts w:ascii="Cambria Math" w:hAnsi="Cambria Math"/>
                  <w:bCs/>
                  <w:iCs/>
                </w:rPr>
              </m:ctrlPr>
            </m:fPr>
            <m:num>
              <m:r>
                <m:rPr>
                  <m:sty m:val="p"/>
                </m:rPr>
                <w:rPr>
                  <w:rFonts w:ascii="Cambria Math" w:hAnsi="Cambria Math"/>
                </w:rPr>
                <m:t>Emission</m:t>
              </m:r>
              <m:sSub>
                <m:sSubPr>
                  <m:ctrlPr>
                    <w:rPr>
                      <w:rFonts w:ascii="Cambria Math" w:hAnsi="Cambria Math"/>
                      <w:bCs/>
                      <w:iCs/>
                    </w:rPr>
                  </m:ctrlPr>
                </m:sSubPr>
                <m:e>
                  <m:r>
                    <m:rPr>
                      <m:sty m:val="p"/>
                    </m:rPr>
                    <w:rPr>
                      <w:rFonts w:ascii="Cambria Math" w:hAnsi="Cambria Math"/>
                    </w:rPr>
                    <m:t>s</m:t>
                  </m:r>
                </m:e>
                <m:sub>
                  <m:r>
                    <m:rPr>
                      <m:sty m:val="p"/>
                    </m:rPr>
                    <w:rPr>
                      <w:rFonts w:ascii="Cambria Math" w:hAnsi="Cambria Math"/>
                    </w:rPr>
                    <m:t>current</m:t>
                  </m:r>
                </m:sub>
              </m:sSub>
              <m:r>
                <m:rPr>
                  <m:sty m:val="p"/>
                </m:rPr>
                <w:rPr>
                  <w:rFonts w:ascii="Cambria Math" w:hAnsi="Cambria Math"/>
                </w:rPr>
                <m:t>-Emission</m:t>
              </m:r>
              <m:sSub>
                <m:sSubPr>
                  <m:ctrlPr>
                    <w:rPr>
                      <w:rFonts w:ascii="Cambria Math" w:hAnsi="Cambria Math"/>
                      <w:bCs/>
                      <w:iCs/>
                    </w:rPr>
                  </m:ctrlPr>
                </m:sSubPr>
                <m:e>
                  <m:r>
                    <m:rPr>
                      <m:sty m:val="p"/>
                    </m:rPr>
                    <w:rPr>
                      <w:rFonts w:ascii="Cambria Math" w:hAnsi="Cambria Math"/>
                    </w:rPr>
                    <m:t>s</m:t>
                  </m:r>
                </m:e>
                <m:sub>
                  <m:r>
                    <m:rPr>
                      <m:sty m:val="p"/>
                    </m:rPr>
                    <w:rPr>
                      <w:rFonts w:ascii="Cambria Math" w:hAnsi="Cambria Math"/>
                    </w:rPr>
                    <m:t>previous</m:t>
                  </m:r>
                </m:sub>
              </m:sSub>
            </m:num>
            <m:den>
              <m:r>
                <m:rPr>
                  <m:sty m:val="p"/>
                </m:rPr>
                <w:rPr>
                  <w:rFonts w:ascii="Cambria Math" w:hAnsi="Cambria Math"/>
                </w:rPr>
                <m:t>Emission</m:t>
              </m:r>
              <m:sSub>
                <m:sSubPr>
                  <m:ctrlPr>
                    <w:rPr>
                      <w:rFonts w:ascii="Cambria Math" w:hAnsi="Cambria Math"/>
                      <w:bCs/>
                      <w:iCs/>
                    </w:rPr>
                  </m:ctrlPr>
                </m:sSubPr>
                <m:e>
                  <m:r>
                    <m:rPr>
                      <m:sty m:val="p"/>
                    </m:rPr>
                    <w:rPr>
                      <w:rFonts w:ascii="Cambria Math" w:hAnsi="Cambria Math"/>
                    </w:rPr>
                    <m:t>s</m:t>
                  </m:r>
                </m:e>
                <m:sub>
                  <m:r>
                    <m:rPr>
                      <m:sty m:val="p"/>
                    </m:rPr>
                    <w:rPr>
                      <w:rFonts w:ascii="Cambria Math" w:hAnsi="Cambria Math"/>
                    </w:rPr>
                    <m:t>previous</m:t>
                  </m:r>
                </m:sub>
              </m:sSub>
            </m:den>
          </m:f>
          <m:r>
            <m:rPr>
              <m:sty m:val="p"/>
            </m:rPr>
            <w:rPr>
              <w:rFonts w:ascii="Cambria Math" w:hAnsi="Cambria Math"/>
            </w:rPr>
            <m:t>×100</m:t>
          </m:r>
        </m:oMath>
      </m:oMathPara>
    </w:p>
    <w:p w14:paraId="0D60EAC2" w14:textId="77777777" w:rsidR="001A5CEC" w:rsidRPr="009B0C63" w:rsidRDefault="001A5CEC" w:rsidP="001A5CEC">
      <w:pPr>
        <w:spacing w:after="0" w:line="480" w:lineRule="auto"/>
        <w:rPr>
          <w:bCs/>
        </w:rPr>
      </w:pPr>
      <w:r>
        <w:rPr>
          <w:bCs/>
        </w:rPr>
        <w:t xml:space="preserve">The BP program annual energy intensity reduction (%) comes from the summary of the BP program by year in </w:t>
      </w:r>
      <w:r w:rsidRPr="00A60C8A">
        <w:rPr>
          <w:b/>
        </w:rPr>
        <w:fldChar w:fldCharType="begin"/>
      </w:r>
      <w:r w:rsidRPr="00A60C8A">
        <w:rPr>
          <w:b/>
        </w:rPr>
        <w:instrText xml:space="preserve"> REF _Ref186116713 \h </w:instrText>
      </w:r>
      <w:r>
        <w:rPr>
          <w:b/>
        </w:rPr>
        <w:instrText xml:space="preserve"> \* MERGEFORMAT </w:instrText>
      </w:r>
      <w:r w:rsidRPr="00A60C8A">
        <w:rPr>
          <w:b/>
        </w:rPr>
      </w:r>
      <w:r w:rsidRPr="00A60C8A">
        <w:rPr>
          <w:b/>
        </w:rPr>
        <w:fldChar w:fldCharType="separate"/>
      </w:r>
      <w:r w:rsidRPr="00614BEC">
        <w:rPr>
          <w:b/>
        </w:rPr>
        <w:t xml:space="preserve">Table </w:t>
      </w:r>
      <w:r w:rsidRPr="00614BEC">
        <w:rPr>
          <w:b/>
          <w:noProof/>
        </w:rPr>
        <w:t>29</w:t>
      </w:r>
      <w:r w:rsidRPr="00A60C8A">
        <w:rPr>
          <w:b/>
        </w:rPr>
        <w:fldChar w:fldCharType="end"/>
      </w:r>
      <w:r>
        <w:rPr>
          <w:bCs/>
        </w:rPr>
        <w:t xml:space="preserve">. The total industrial sector has an average annual emissions reduction (%) of 1.2%, while the BP program has a higher reduction of 3.8%. </w:t>
      </w:r>
    </w:p>
    <w:p w14:paraId="08D6499E" w14:textId="77777777" w:rsidR="001A5CEC" w:rsidRDefault="001A5CEC" w:rsidP="001A5CEC">
      <w:pPr>
        <w:spacing w:after="0" w:line="480" w:lineRule="auto"/>
        <w:rPr>
          <w:bCs/>
        </w:rPr>
      </w:pPr>
    </w:p>
    <w:p w14:paraId="6ECE3BC7" w14:textId="77777777" w:rsidR="001A5CEC" w:rsidRDefault="001A5CEC" w:rsidP="001A5CEC">
      <w:pPr>
        <w:spacing w:after="0" w:line="480" w:lineRule="auto"/>
        <w:rPr>
          <w:bCs/>
        </w:rPr>
      </w:pPr>
    </w:p>
    <w:p w14:paraId="7F5A2F30" w14:textId="3FD9ADDB" w:rsidR="00913D24" w:rsidRPr="008345A7" w:rsidRDefault="00913D24" w:rsidP="00913D24">
      <w:pPr>
        <w:pStyle w:val="Caption"/>
        <w:rPr>
          <w:b w:val="0"/>
          <w:bCs w:val="0"/>
        </w:rPr>
      </w:pPr>
      <w:bookmarkStart w:id="199" w:name="_Ref186115643"/>
      <w:bookmarkStart w:id="200" w:name="_Toc186208455"/>
      <w:r w:rsidRPr="003E2C05">
        <w:rPr>
          <w:b w:val="0"/>
        </w:rPr>
        <w:lastRenderedPageBreak/>
        <w:t xml:space="preserve">Table </w:t>
      </w:r>
      <w:r w:rsidRPr="003E2C05">
        <w:rPr>
          <w:b w:val="0"/>
          <w:bCs w:val="0"/>
        </w:rPr>
        <w:fldChar w:fldCharType="begin"/>
      </w:r>
      <w:r w:rsidRPr="003E2C05">
        <w:rPr>
          <w:b w:val="0"/>
        </w:rPr>
        <w:instrText xml:space="preserve"> SEQ Table \* ARABIC </w:instrText>
      </w:r>
      <w:r w:rsidRPr="003E2C05">
        <w:rPr>
          <w:b w:val="0"/>
          <w:bCs w:val="0"/>
        </w:rPr>
        <w:fldChar w:fldCharType="separate"/>
      </w:r>
      <w:r w:rsidR="00614BEC">
        <w:rPr>
          <w:b w:val="0"/>
          <w:noProof/>
        </w:rPr>
        <w:t>31</w:t>
      </w:r>
      <w:r w:rsidRPr="003E2C05">
        <w:rPr>
          <w:b w:val="0"/>
          <w:bCs w:val="0"/>
        </w:rPr>
        <w:fldChar w:fldCharType="end"/>
      </w:r>
      <w:bookmarkEnd w:id="199"/>
      <w:r>
        <w:t xml:space="preserve">: </w:t>
      </w:r>
      <w:r>
        <w:rPr>
          <w:b w:val="0"/>
        </w:rPr>
        <w:t>Results of a rolling 3%, 4%, and 5% reduction from 2023</w:t>
      </w:r>
      <w:bookmarkEnd w:id="200"/>
      <w:r>
        <w:rPr>
          <w:b w:val="0"/>
        </w:rPr>
        <w:t xml:space="preserve"> </w:t>
      </w:r>
    </w:p>
    <w:tbl>
      <w:tblPr>
        <w:tblW w:w="5000" w:type="pct"/>
        <w:tblCellMar>
          <w:left w:w="0" w:type="dxa"/>
          <w:right w:w="0" w:type="dxa"/>
        </w:tblCellMar>
        <w:tblLook w:val="0600" w:firstRow="0" w:lastRow="0" w:firstColumn="0" w:lastColumn="0" w:noHBand="1" w:noVBand="1"/>
      </w:tblPr>
      <w:tblGrid>
        <w:gridCol w:w="679"/>
        <w:gridCol w:w="2672"/>
        <w:gridCol w:w="2595"/>
        <w:gridCol w:w="2674"/>
      </w:tblGrid>
      <w:tr w:rsidR="00913D24" w:rsidRPr="008345A7" w14:paraId="54E86837" w14:textId="77777777" w:rsidTr="004C7E64">
        <w:trPr>
          <w:trHeight w:val="744"/>
        </w:trPr>
        <w:tc>
          <w:tcPr>
            <w:tcW w:w="393" w:type="pct"/>
            <w:tcBorders>
              <w:top w:val="single" w:sz="8" w:space="0" w:color="000000"/>
              <w:left w:val="single" w:sz="8" w:space="0" w:color="000000"/>
              <w:bottom w:val="single" w:sz="8" w:space="0" w:color="000000"/>
              <w:right w:val="single" w:sz="8" w:space="0" w:color="000000"/>
            </w:tcBorders>
            <w:shd w:val="clear" w:color="auto" w:fill="D9D9D9"/>
            <w:tcMar>
              <w:top w:w="12" w:type="dxa"/>
              <w:left w:w="12" w:type="dxa"/>
              <w:bottom w:w="0" w:type="dxa"/>
              <w:right w:w="12" w:type="dxa"/>
            </w:tcMar>
            <w:vAlign w:val="center"/>
            <w:hideMark/>
          </w:tcPr>
          <w:p w14:paraId="41D14BD5" w14:textId="77777777" w:rsidR="00913D24" w:rsidRPr="008345A7" w:rsidRDefault="00913D24" w:rsidP="004C7E64">
            <w:pPr>
              <w:spacing w:after="0" w:line="240" w:lineRule="auto"/>
              <w:jc w:val="center"/>
              <w:rPr>
                <w:bCs/>
              </w:rPr>
            </w:pPr>
            <w:r w:rsidRPr="008345A7">
              <w:rPr>
                <w:bCs/>
              </w:rPr>
              <w:t>YEAR</w:t>
            </w:r>
          </w:p>
        </w:tc>
        <w:tc>
          <w:tcPr>
            <w:tcW w:w="1550" w:type="pct"/>
            <w:tcBorders>
              <w:top w:val="single" w:sz="8" w:space="0" w:color="000000"/>
              <w:left w:val="single" w:sz="8" w:space="0" w:color="000000"/>
              <w:bottom w:val="single" w:sz="8" w:space="0" w:color="000000"/>
              <w:right w:val="single" w:sz="8" w:space="0" w:color="000000"/>
            </w:tcBorders>
            <w:shd w:val="clear" w:color="auto" w:fill="D9D9D9"/>
            <w:tcMar>
              <w:top w:w="12" w:type="dxa"/>
              <w:left w:w="12" w:type="dxa"/>
              <w:bottom w:w="0" w:type="dxa"/>
              <w:right w:w="12" w:type="dxa"/>
            </w:tcMar>
            <w:vAlign w:val="center"/>
            <w:hideMark/>
          </w:tcPr>
          <w:p w14:paraId="15570CEA" w14:textId="77777777" w:rsidR="00913D24" w:rsidRPr="008345A7" w:rsidRDefault="00913D24" w:rsidP="004C7E64">
            <w:pPr>
              <w:spacing w:after="0" w:line="240" w:lineRule="auto"/>
              <w:jc w:val="center"/>
              <w:rPr>
                <w:bCs/>
              </w:rPr>
            </w:pPr>
            <w:r w:rsidRPr="008345A7">
              <w:rPr>
                <w:bCs/>
              </w:rPr>
              <w:t>Industrial Total MtCO2e</w:t>
            </w:r>
            <w:r w:rsidRPr="008345A7">
              <w:rPr>
                <w:bCs/>
              </w:rPr>
              <w:br/>
              <w:t>(Rolling 3% Reduction)</w:t>
            </w:r>
          </w:p>
        </w:tc>
        <w:tc>
          <w:tcPr>
            <w:tcW w:w="1505" w:type="pct"/>
            <w:tcBorders>
              <w:top w:val="single" w:sz="8" w:space="0" w:color="000000"/>
              <w:left w:val="single" w:sz="8" w:space="0" w:color="000000"/>
              <w:bottom w:val="single" w:sz="8" w:space="0" w:color="000000"/>
              <w:right w:val="single" w:sz="8" w:space="0" w:color="000000"/>
            </w:tcBorders>
            <w:shd w:val="clear" w:color="auto" w:fill="D9D9D9"/>
            <w:tcMar>
              <w:top w:w="12" w:type="dxa"/>
              <w:left w:w="12" w:type="dxa"/>
              <w:bottom w:w="0" w:type="dxa"/>
              <w:right w:w="12" w:type="dxa"/>
            </w:tcMar>
            <w:vAlign w:val="center"/>
            <w:hideMark/>
          </w:tcPr>
          <w:p w14:paraId="47971B03" w14:textId="77777777" w:rsidR="00913D24" w:rsidRPr="008345A7" w:rsidRDefault="00913D24" w:rsidP="004C7E64">
            <w:pPr>
              <w:spacing w:after="0" w:line="240" w:lineRule="auto"/>
              <w:jc w:val="center"/>
              <w:rPr>
                <w:bCs/>
              </w:rPr>
            </w:pPr>
            <w:r w:rsidRPr="008345A7">
              <w:rPr>
                <w:bCs/>
              </w:rPr>
              <w:t>Industrial Total MtCO2e</w:t>
            </w:r>
            <w:r w:rsidRPr="008345A7">
              <w:rPr>
                <w:bCs/>
              </w:rPr>
              <w:br/>
              <w:t>(Rolling 4% Reduction)</w:t>
            </w:r>
          </w:p>
        </w:tc>
        <w:tc>
          <w:tcPr>
            <w:tcW w:w="1551" w:type="pct"/>
            <w:tcBorders>
              <w:top w:val="single" w:sz="8" w:space="0" w:color="000000"/>
              <w:left w:val="single" w:sz="8" w:space="0" w:color="000000"/>
              <w:bottom w:val="single" w:sz="8" w:space="0" w:color="000000"/>
              <w:right w:val="single" w:sz="8" w:space="0" w:color="000000"/>
            </w:tcBorders>
            <w:shd w:val="clear" w:color="auto" w:fill="D9D9D9"/>
            <w:tcMar>
              <w:top w:w="12" w:type="dxa"/>
              <w:left w:w="12" w:type="dxa"/>
              <w:bottom w:w="0" w:type="dxa"/>
              <w:right w:w="12" w:type="dxa"/>
            </w:tcMar>
            <w:vAlign w:val="center"/>
            <w:hideMark/>
          </w:tcPr>
          <w:p w14:paraId="0AF4302A" w14:textId="77777777" w:rsidR="00913D24" w:rsidRPr="008345A7" w:rsidRDefault="00913D24" w:rsidP="004C7E64">
            <w:pPr>
              <w:spacing w:after="0" w:line="240" w:lineRule="auto"/>
              <w:jc w:val="center"/>
              <w:rPr>
                <w:bCs/>
              </w:rPr>
            </w:pPr>
            <w:r w:rsidRPr="008345A7">
              <w:rPr>
                <w:bCs/>
              </w:rPr>
              <w:t>Industrial Total MtCO2e</w:t>
            </w:r>
            <w:r w:rsidRPr="008345A7">
              <w:rPr>
                <w:bCs/>
              </w:rPr>
              <w:br/>
              <w:t>(Rolling 5% Reduction)</w:t>
            </w:r>
          </w:p>
        </w:tc>
      </w:tr>
      <w:tr w:rsidR="00913D24" w:rsidRPr="008345A7" w14:paraId="6B709FF8" w14:textId="77777777" w:rsidTr="004C7E64">
        <w:trPr>
          <w:trHeight w:val="411"/>
        </w:trPr>
        <w:tc>
          <w:tcPr>
            <w:tcW w:w="393"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2F2DF38" w14:textId="77777777" w:rsidR="00913D24" w:rsidRPr="008345A7" w:rsidRDefault="00913D24" w:rsidP="004C7E64">
            <w:pPr>
              <w:spacing w:after="0" w:line="240" w:lineRule="auto"/>
              <w:jc w:val="center"/>
              <w:rPr>
                <w:bCs/>
              </w:rPr>
            </w:pPr>
            <w:r w:rsidRPr="008345A7">
              <w:rPr>
                <w:bCs/>
              </w:rPr>
              <w:t>2023</w:t>
            </w:r>
          </w:p>
        </w:tc>
        <w:tc>
          <w:tcPr>
            <w:tcW w:w="155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A6A4DFE" w14:textId="77777777" w:rsidR="00913D24" w:rsidRPr="008345A7" w:rsidRDefault="00913D24" w:rsidP="004C7E64">
            <w:pPr>
              <w:spacing w:after="0" w:line="240" w:lineRule="auto"/>
              <w:jc w:val="center"/>
              <w:rPr>
                <w:bCs/>
              </w:rPr>
            </w:pPr>
            <w:r w:rsidRPr="008345A7">
              <w:rPr>
                <w:bCs/>
              </w:rPr>
              <w:t>1,331</w:t>
            </w:r>
          </w:p>
        </w:tc>
        <w:tc>
          <w:tcPr>
            <w:tcW w:w="150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B3F03C9" w14:textId="77777777" w:rsidR="00913D24" w:rsidRPr="008345A7" w:rsidRDefault="00913D24" w:rsidP="004C7E64">
            <w:pPr>
              <w:spacing w:after="0" w:line="240" w:lineRule="auto"/>
              <w:jc w:val="center"/>
              <w:rPr>
                <w:bCs/>
              </w:rPr>
            </w:pPr>
            <w:r w:rsidRPr="008345A7">
              <w:rPr>
                <w:bCs/>
              </w:rPr>
              <w:t>1,331</w:t>
            </w:r>
          </w:p>
        </w:tc>
        <w:tc>
          <w:tcPr>
            <w:tcW w:w="1551"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B80E8D3" w14:textId="77777777" w:rsidR="00913D24" w:rsidRPr="008345A7" w:rsidRDefault="00913D24" w:rsidP="004C7E64">
            <w:pPr>
              <w:spacing w:after="0" w:line="240" w:lineRule="auto"/>
              <w:jc w:val="center"/>
              <w:rPr>
                <w:bCs/>
              </w:rPr>
            </w:pPr>
            <w:r w:rsidRPr="008345A7">
              <w:rPr>
                <w:bCs/>
              </w:rPr>
              <w:t>1,331</w:t>
            </w:r>
          </w:p>
        </w:tc>
      </w:tr>
      <w:tr w:rsidR="00913D24" w:rsidRPr="008345A7" w14:paraId="38614455" w14:textId="77777777" w:rsidTr="004C7E64">
        <w:trPr>
          <w:trHeight w:val="411"/>
        </w:trPr>
        <w:tc>
          <w:tcPr>
            <w:tcW w:w="393"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AB5EB92" w14:textId="77777777" w:rsidR="00913D24" w:rsidRPr="008345A7" w:rsidRDefault="00913D24" w:rsidP="004C7E64">
            <w:pPr>
              <w:spacing w:after="0" w:line="240" w:lineRule="auto"/>
              <w:jc w:val="center"/>
              <w:rPr>
                <w:bCs/>
              </w:rPr>
            </w:pPr>
            <w:r w:rsidRPr="008345A7">
              <w:rPr>
                <w:bCs/>
              </w:rPr>
              <w:t>2025</w:t>
            </w:r>
          </w:p>
        </w:tc>
        <w:tc>
          <w:tcPr>
            <w:tcW w:w="155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01B3142" w14:textId="77777777" w:rsidR="00913D24" w:rsidRPr="008345A7" w:rsidRDefault="00913D24" w:rsidP="004C7E64">
            <w:pPr>
              <w:spacing w:after="0" w:line="240" w:lineRule="auto"/>
              <w:jc w:val="center"/>
              <w:rPr>
                <w:bCs/>
              </w:rPr>
            </w:pPr>
            <w:r w:rsidRPr="008345A7">
              <w:rPr>
                <w:bCs/>
              </w:rPr>
              <w:t>1,242</w:t>
            </w:r>
          </w:p>
        </w:tc>
        <w:tc>
          <w:tcPr>
            <w:tcW w:w="150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E3D760F" w14:textId="77777777" w:rsidR="00913D24" w:rsidRPr="008345A7" w:rsidRDefault="00913D24" w:rsidP="004C7E64">
            <w:pPr>
              <w:spacing w:after="0" w:line="240" w:lineRule="auto"/>
              <w:jc w:val="center"/>
              <w:rPr>
                <w:bCs/>
              </w:rPr>
            </w:pPr>
            <w:r w:rsidRPr="008345A7">
              <w:rPr>
                <w:bCs/>
              </w:rPr>
              <w:t>1,213</w:t>
            </w:r>
          </w:p>
        </w:tc>
        <w:tc>
          <w:tcPr>
            <w:tcW w:w="1551"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6E7096C" w14:textId="77777777" w:rsidR="00913D24" w:rsidRPr="008345A7" w:rsidRDefault="00913D24" w:rsidP="004C7E64">
            <w:pPr>
              <w:spacing w:after="0" w:line="240" w:lineRule="auto"/>
              <w:jc w:val="center"/>
              <w:rPr>
                <w:bCs/>
              </w:rPr>
            </w:pPr>
            <w:r w:rsidRPr="008345A7">
              <w:rPr>
                <w:bCs/>
              </w:rPr>
              <w:t>1,183</w:t>
            </w:r>
          </w:p>
        </w:tc>
      </w:tr>
      <w:tr w:rsidR="00913D24" w:rsidRPr="008345A7" w14:paraId="24C336C2" w14:textId="77777777" w:rsidTr="004C7E64">
        <w:trPr>
          <w:trHeight w:val="411"/>
        </w:trPr>
        <w:tc>
          <w:tcPr>
            <w:tcW w:w="393"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6875164" w14:textId="77777777" w:rsidR="00913D24" w:rsidRPr="008345A7" w:rsidRDefault="00913D24" w:rsidP="004C7E64">
            <w:pPr>
              <w:spacing w:after="0" w:line="240" w:lineRule="auto"/>
              <w:jc w:val="center"/>
              <w:rPr>
                <w:bCs/>
              </w:rPr>
            </w:pPr>
            <w:r w:rsidRPr="008345A7">
              <w:rPr>
                <w:bCs/>
              </w:rPr>
              <w:t>2030</w:t>
            </w:r>
          </w:p>
        </w:tc>
        <w:tc>
          <w:tcPr>
            <w:tcW w:w="155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04A1B02" w14:textId="77777777" w:rsidR="00913D24" w:rsidRPr="008345A7" w:rsidRDefault="00913D24" w:rsidP="004C7E64">
            <w:pPr>
              <w:spacing w:after="0" w:line="240" w:lineRule="auto"/>
              <w:jc w:val="center"/>
              <w:rPr>
                <w:bCs/>
              </w:rPr>
            </w:pPr>
            <w:r w:rsidRPr="008345A7">
              <w:rPr>
                <w:bCs/>
              </w:rPr>
              <w:t>1,030</w:t>
            </w:r>
          </w:p>
        </w:tc>
        <w:tc>
          <w:tcPr>
            <w:tcW w:w="150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5FADF9E" w14:textId="77777777" w:rsidR="00913D24" w:rsidRPr="008345A7" w:rsidRDefault="00913D24" w:rsidP="004C7E64">
            <w:pPr>
              <w:spacing w:after="0" w:line="240" w:lineRule="auto"/>
              <w:jc w:val="center"/>
              <w:rPr>
                <w:bCs/>
              </w:rPr>
            </w:pPr>
            <w:r w:rsidRPr="008345A7">
              <w:rPr>
                <w:bCs/>
              </w:rPr>
              <w:t>929</w:t>
            </w:r>
          </w:p>
        </w:tc>
        <w:tc>
          <w:tcPr>
            <w:tcW w:w="1551"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461533E" w14:textId="77777777" w:rsidR="00913D24" w:rsidRPr="008345A7" w:rsidRDefault="00913D24" w:rsidP="004C7E64">
            <w:pPr>
              <w:spacing w:after="0" w:line="240" w:lineRule="auto"/>
              <w:jc w:val="center"/>
              <w:rPr>
                <w:bCs/>
              </w:rPr>
            </w:pPr>
            <w:r w:rsidRPr="008345A7">
              <w:rPr>
                <w:bCs/>
              </w:rPr>
              <w:t>829</w:t>
            </w:r>
          </w:p>
        </w:tc>
      </w:tr>
      <w:tr w:rsidR="00913D24" w:rsidRPr="008345A7" w14:paraId="3E6CDA7C" w14:textId="77777777" w:rsidTr="004C7E64">
        <w:trPr>
          <w:trHeight w:val="411"/>
        </w:trPr>
        <w:tc>
          <w:tcPr>
            <w:tcW w:w="393"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0188405" w14:textId="77777777" w:rsidR="00913D24" w:rsidRPr="008345A7" w:rsidRDefault="00913D24" w:rsidP="004C7E64">
            <w:pPr>
              <w:spacing w:after="0" w:line="240" w:lineRule="auto"/>
              <w:jc w:val="center"/>
              <w:rPr>
                <w:bCs/>
              </w:rPr>
            </w:pPr>
            <w:r w:rsidRPr="008345A7">
              <w:rPr>
                <w:bCs/>
              </w:rPr>
              <w:t>2035</w:t>
            </w:r>
          </w:p>
        </w:tc>
        <w:tc>
          <w:tcPr>
            <w:tcW w:w="155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78DA1F5" w14:textId="77777777" w:rsidR="00913D24" w:rsidRPr="008345A7" w:rsidRDefault="00913D24" w:rsidP="004C7E64">
            <w:pPr>
              <w:spacing w:after="0" w:line="240" w:lineRule="auto"/>
              <w:jc w:val="center"/>
              <w:rPr>
                <w:bCs/>
              </w:rPr>
            </w:pPr>
            <w:r w:rsidRPr="008345A7">
              <w:rPr>
                <w:bCs/>
              </w:rPr>
              <w:t>832</w:t>
            </w:r>
          </w:p>
        </w:tc>
        <w:tc>
          <w:tcPr>
            <w:tcW w:w="150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F8B34CF" w14:textId="77777777" w:rsidR="00913D24" w:rsidRPr="008345A7" w:rsidRDefault="00913D24" w:rsidP="004C7E64">
            <w:pPr>
              <w:spacing w:after="0" w:line="240" w:lineRule="auto"/>
              <w:jc w:val="center"/>
              <w:rPr>
                <w:bCs/>
              </w:rPr>
            </w:pPr>
            <w:r w:rsidRPr="008345A7">
              <w:rPr>
                <w:bCs/>
              </w:rPr>
              <w:t>667</w:t>
            </w:r>
          </w:p>
        </w:tc>
        <w:tc>
          <w:tcPr>
            <w:tcW w:w="1551"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A75A5F7" w14:textId="77777777" w:rsidR="00913D24" w:rsidRPr="008345A7" w:rsidRDefault="00913D24" w:rsidP="004C7E64">
            <w:pPr>
              <w:spacing w:after="0" w:line="240" w:lineRule="auto"/>
              <w:jc w:val="center"/>
              <w:rPr>
                <w:bCs/>
              </w:rPr>
            </w:pPr>
            <w:r w:rsidRPr="008345A7">
              <w:rPr>
                <w:bCs/>
              </w:rPr>
              <w:t>503</w:t>
            </w:r>
          </w:p>
        </w:tc>
      </w:tr>
      <w:tr w:rsidR="00913D24" w:rsidRPr="008345A7" w14:paraId="0089F84C" w14:textId="77777777" w:rsidTr="004C7E64">
        <w:trPr>
          <w:trHeight w:val="411"/>
        </w:trPr>
        <w:tc>
          <w:tcPr>
            <w:tcW w:w="393"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1069425" w14:textId="77777777" w:rsidR="00913D24" w:rsidRPr="008345A7" w:rsidRDefault="00913D24" w:rsidP="004C7E64">
            <w:pPr>
              <w:spacing w:after="0" w:line="240" w:lineRule="auto"/>
              <w:jc w:val="center"/>
              <w:rPr>
                <w:bCs/>
              </w:rPr>
            </w:pPr>
            <w:r w:rsidRPr="008345A7">
              <w:rPr>
                <w:bCs/>
              </w:rPr>
              <w:t>2040</w:t>
            </w:r>
          </w:p>
        </w:tc>
        <w:tc>
          <w:tcPr>
            <w:tcW w:w="155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46E4C20" w14:textId="77777777" w:rsidR="00913D24" w:rsidRPr="008345A7" w:rsidRDefault="00913D24" w:rsidP="004C7E64">
            <w:pPr>
              <w:spacing w:after="0" w:line="240" w:lineRule="auto"/>
              <w:jc w:val="center"/>
              <w:rPr>
                <w:bCs/>
              </w:rPr>
            </w:pPr>
            <w:r w:rsidRPr="008345A7">
              <w:rPr>
                <w:bCs/>
              </w:rPr>
              <w:t>665</w:t>
            </w:r>
          </w:p>
        </w:tc>
        <w:tc>
          <w:tcPr>
            <w:tcW w:w="150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66B24B1" w14:textId="77777777" w:rsidR="00913D24" w:rsidRPr="008345A7" w:rsidRDefault="00913D24" w:rsidP="004C7E64">
            <w:pPr>
              <w:spacing w:after="0" w:line="240" w:lineRule="auto"/>
              <w:jc w:val="center"/>
              <w:rPr>
                <w:bCs/>
              </w:rPr>
            </w:pPr>
            <w:r w:rsidRPr="008345A7">
              <w:rPr>
                <w:bCs/>
              </w:rPr>
              <w:t>459</w:t>
            </w:r>
          </w:p>
        </w:tc>
        <w:tc>
          <w:tcPr>
            <w:tcW w:w="1551"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76B7590" w14:textId="77777777" w:rsidR="00913D24" w:rsidRPr="008345A7" w:rsidRDefault="00913D24" w:rsidP="004C7E64">
            <w:pPr>
              <w:spacing w:after="0" w:line="240" w:lineRule="auto"/>
              <w:jc w:val="center"/>
              <w:rPr>
                <w:bCs/>
              </w:rPr>
            </w:pPr>
            <w:r w:rsidRPr="008345A7">
              <w:rPr>
                <w:bCs/>
              </w:rPr>
              <w:t>261</w:t>
            </w:r>
          </w:p>
        </w:tc>
      </w:tr>
      <w:tr w:rsidR="00913D24" w:rsidRPr="008345A7" w14:paraId="05022BF9" w14:textId="77777777" w:rsidTr="004C7E64">
        <w:trPr>
          <w:trHeight w:val="411"/>
        </w:trPr>
        <w:tc>
          <w:tcPr>
            <w:tcW w:w="393"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8072D10" w14:textId="77777777" w:rsidR="00913D24" w:rsidRPr="008345A7" w:rsidRDefault="00913D24" w:rsidP="004C7E64">
            <w:pPr>
              <w:spacing w:after="0" w:line="240" w:lineRule="auto"/>
              <w:jc w:val="center"/>
              <w:rPr>
                <w:bCs/>
              </w:rPr>
            </w:pPr>
            <w:r w:rsidRPr="008345A7">
              <w:rPr>
                <w:bCs/>
              </w:rPr>
              <w:t>2045</w:t>
            </w:r>
          </w:p>
        </w:tc>
        <w:tc>
          <w:tcPr>
            <w:tcW w:w="155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6589428" w14:textId="77777777" w:rsidR="00913D24" w:rsidRPr="008345A7" w:rsidRDefault="00913D24" w:rsidP="004C7E64">
            <w:pPr>
              <w:spacing w:after="0" w:line="240" w:lineRule="auto"/>
              <w:jc w:val="center"/>
              <w:rPr>
                <w:bCs/>
              </w:rPr>
            </w:pPr>
            <w:r w:rsidRPr="008345A7">
              <w:rPr>
                <w:bCs/>
              </w:rPr>
              <w:t>528</w:t>
            </w:r>
          </w:p>
        </w:tc>
        <w:tc>
          <w:tcPr>
            <w:tcW w:w="150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F38A391" w14:textId="77777777" w:rsidR="00913D24" w:rsidRPr="008345A7" w:rsidRDefault="00913D24" w:rsidP="004C7E64">
            <w:pPr>
              <w:spacing w:after="0" w:line="240" w:lineRule="auto"/>
              <w:jc w:val="center"/>
              <w:rPr>
                <w:bCs/>
              </w:rPr>
            </w:pPr>
            <w:r w:rsidRPr="008345A7">
              <w:rPr>
                <w:bCs/>
              </w:rPr>
              <w:t>305</w:t>
            </w:r>
          </w:p>
        </w:tc>
        <w:tc>
          <w:tcPr>
            <w:tcW w:w="1551"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AE7ADC4" w14:textId="77777777" w:rsidR="00913D24" w:rsidRPr="008345A7" w:rsidRDefault="00913D24" w:rsidP="004C7E64">
            <w:pPr>
              <w:spacing w:after="0" w:line="240" w:lineRule="auto"/>
              <w:jc w:val="center"/>
              <w:rPr>
                <w:bCs/>
              </w:rPr>
            </w:pPr>
            <w:r w:rsidRPr="008345A7">
              <w:rPr>
                <w:bCs/>
              </w:rPr>
              <w:t>104</w:t>
            </w:r>
          </w:p>
        </w:tc>
      </w:tr>
      <w:tr w:rsidR="00913D24" w:rsidRPr="008345A7" w14:paraId="6E372AD0" w14:textId="77777777" w:rsidTr="004C7E64">
        <w:trPr>
          <w:trHeight w:val="411"/>
        </w:trPr>
        <w:tc>
          <w:tcPr>
            <w:tcW w:w="393"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F5D94EC" w14:textId="77777777" w:rsidR="00913D24" w:rsidRPr="008345A7" w:rsidRDefault="00913D24" w:rsidP="004C7E64">
            <w:pPr>
              <w:spacing w:after="0" w:line="240" w:lineRule="auto"/>
              <w:jc w:val="center"/>
              <w:rPr>
                <w:bCs/>
              </w:rPr>
            </w:pPr>
            <w:r w:rsidRPr="008345A7">
              <w:rPr>
                <w:bCs/>
              </w:rPr>
              <w:t>2050</w:t>
            </w:r>
          </w:p>
        </w:tc>
        <w:tc>
          <w:tcPr>
            <w:tcW w:w="1550"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426F4AF" w14:textId="77777777" w:rsidR="00913D24" w:rsidRPr="008345A7" w:rsidRDefault="00913D24" w:rsidP="004C7E64">
            <w:pPr>
              <w:spacing w:after="0" w:line="240" w:lineRule="auto"/>
              <w:jc w:val="center"/>
              <w:rPr>
                <w:bCs/>
              </w:rPr>
            </w:pPr>
            <w:r w:rsidRPr="008345A7">
              <w:rPr>
                <w:bCs/>
              </w:rPr>
              <w:t>419</w:t>
            </w:r>
          </w:p>
        </w:tc>
        <w:tc>
          <w:tcPr>
            <w:tcW w:w="1505"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58593F8" w14:textId="77777777" w:rsidR="00913D24" w:rsidRPr="008345A7" w:rsidRDefault="00913D24" w:rsidP="004C7E64">
            <w:pPr>
              <w:spacing w:after="0" w:line="240" w:lineRule="auto"/>
              <w:jc w:val="center"/>
              <w:rPr>
                <w:bCs/>
              </w:rPr>
            </w:pPr>
            <w:r w:rsidRPr="008345A7">
              <w:rPr>
                <w:bCs/>
              </w:rPr>
              <w:t>198</w:t>
            </w:r>
          </w:p>
        </w:tc>
        <w:tc>
          <w:tcPr>
            <w:tcW w:w="1551"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08A8C5A" w14:textId="77777777" w:rsidR="00913D24" w:rsidRPr="008345A7" w:rsidRDefault="00913D24" w:rsidP="004C7E64">
            <w:pPr>
              <w:spacing w:after="0" w:line="240" w:lineRule="auto"/>
              <w:jc w:val="center"/>
              <w:rPr>
                <w:bCs/>
              </w:rPr>
            </w:pPr>
            <w:r w:rsidRPr="008345A7">
              <w:rPr>
                <w:bCs/>
              </w:rPr>
              <w:t>16</w:t>
            </w:r>
          </w:p>
        </w:tc>
      </w:tr>
    </w:tbl>
    <w:p w14:paraId="0B89519A" w14:textId="77777777" w:rsidR="001A5CEC" w:rsidRDefault="001A5CEC" w:rsidP="00913D24">
      <w:pPr>
        <w:spacing w:before="240"/>
        <w:rPr>
          <w:b/>
        </w:rPr>
      </w:pPr>
    </w:p>
    <w:p w14:paraId="1B723598" w14:textId="77777777" w:rsidR="001A5CEC" w:rsidRDefault="001A5CEC" w:rsidP="00913D24">
      <w:pPr>
        <w:spacing w:before="240"/>
        <w:rPr>
          <w:b/>
        </w:rPr>
      </w:pPr>
    </w:p>
    <w:p w14:paraId="06FA3979" w14:textId="77777777" w:rsidR="001A5CEC" w:rsidRDefault="001A5CEC" w:rsidP="00913D24">
      <w:pPr>
        <w:spacing w:before="240"/>
        <w:rPr>
          <w:b/>
        </w:rPr>
      </w:pPr>
    </w:p>
    <w:p w14:paraId="0F859A5D" w14:textId="77777777" w:rsidR="001A5CEC" w:rsidRDefault="001A5CEC" w:rsidP="00913D24">
      <w:pPr>
        <w:spacing w:before="240"/>
        <w:rPr>
          <w:b/>
        </w:rPr>
      </w:pPr>
    </w:p>
    <w:p w14:paraId="5D5A2C1A" w14:textId="77777777" w:rsidR="001A5CEC" w:rsidRDefault="001A5CEC" w:rsidP="00913D24">
      <w:pPr>
        <w:spacing w:before="240"/>
        <w:rPr>
          <w:b/>
        </w:rPr>
      </w:pPr>
    </w:p>
    <w:p w14:paraId="38806D25" w14:textId="77777777" w:rsidR="001A5CEC" w:rsidRDefault="001A5CEC" w:rsidP="00913D24">
      <w:pPr>
        <w:spacing w:before="240"/>
        <w:rPr>
          <w:b/>
        </w:rPr>
      </w:pPr>
    </w:p>
    <w:p w14:paraId="5EE9D780" w14:textId="77777777" w:rsidR="001A5CEC" w:rsidRDefault="001A5CEC" w:rsidP="00913D24">
      <w:pPr>
        <w:spacing w:before="240"/>
        <w:rPr>
          <w:b/>
        </w:rPr>
      </w:pPr>
    </w:p>
    <w:p w14:paraId="41B486EC" w14:textId="77777777" w:rsidR="001A5CEC" w:rsidRDefault="001A5CEC" w:rsidP="00913D24">
      <w:pPr>
        <w:spacing w:before="240"/>
        <w:rPr>
          <w:b/>
        </w:rPr>
      </w:pPr>
    </w:p>
    <w:p w14:paraId="6DB0C896" w14:textId="77777777" w:rsidR="001A5CEC" w:rsidRDefault="001A5CEC" w:rsidP="00913D24">
      <w:pPr>
        <w:spacing w:before="240"/>
        <w:rPr>
          <w:b/>
        </w:rPr>
      </w:pPr>
    </w:p>
    <w:p w14:paraId="6FE21596" w14:textId="77777777" w:rsidR="001A5CEC" w:rsidRDefault="001A5CEC" w:rsidP="00913D24">
      <w:pPr>
        <w:spacing w:before="240"/>
        <w:rPr>
          <w:b/>
        </w:rPr>
      </w:pPr>
    </w:p>
    <w:p w14:paraId="05C19B2B" w14:textId="77777777" w:rsidR="001A5CEC" w:rsidRDefault="001A5CEC" w:rsidP="00913D24">
      <w:pPr>
        <w:spacing w:before="240"/>
        <w:rPr>
          <w:b/>
        </w:rPr>
      </w:pPr>
    </w:p>
    <w:p w14:paraId="72F9B92B" w14:textId="77777777" w:rsidR="001A5CEC" w:rsidRDefault="001A5CEC" w:rsidP="00913D24">
      <w:pPr>
        <w:spacing w:before="240"/>
        <w:rPr>
          <w:b/>
        </w:rPr>
      </w:pPr>
    </w:p>
    <w:p w14:paraId="01E9726F" w14:textId="02F330C2" w:rsidR="00913D24" w:rsidRPr="00323377" w:rsidRDefault="00913D24" w:rsidP="00913D24">
      <w:pPr>
        <w:pStyle w:val="Caption"/>
        <w:rPr>
          <w:b w:val="0"/>
          <w:bCs w:val="0"/>
        </w:rPr>
      </w:pPr>
      <w:bookmarkStart w:id="201" w:name="_Ref186116397"/>
      <w:bookmarkStart w:id="202" w:name="_Toc186208456"/>
      <w:r w:rsidRPr="00323377">
        <w:rPr>
          <w:b w:val="0"/>
        </w:rPr>
        <w:lastRenderedPageBreak/>
        <w:t xml:space="preserve">Table </w:t>
      </w:r>
      <w:r w:rsidRPr="00323377">
        <w:rPr>
          <w:b w:val="0"/>
          <w:bCs w:val="0"/>
        </w:rPr>
        <w:fldChar w:fldCharType="begin"/>
      </w:r>
      <w:r w:rsidRPr="00323377">
        <w:rPr>
          <w:b w:val="0"/>
        </w:rPr>
        <w:instrText xml:space="preserve"> SEQ Table \* ARABIC </w:instrText>
      </w:r>
      <w:r w:rsidRPr="00323377">
        <w:rPr>
          <w:b w:val="0"/>
          <w:bCs w:val="0"/>
        </w:rPr>
        <w:fldChar w:fldCharType="separate"/>
      </w:r>
      <w:r w:rsidR="00614BEC">
        <w:rPr>
          <w:b w:val="0"/>
          <w:noProof/>
        </w:rPr>
        <w:t>32</w:t>
      </w:r>
      <w:r w:rsidRPr="00323377">
        <w:rPr>
          <w:b w:val="0"/>
          <w:bCs w:val="0"/>
        </w:rPr>
        <w:fldChar w:fldCharType="end"/>
      </w:r>
      <w:bookmarkEnd w:id="201"/>
      <w:r w:rsidRPr="00323377">
        <w:rPr>
          <w:b w:val="0"/>
        </w:rPr>
        <w:t xml:space="preserve">: </w:t>
      </w:r>
      <w:r>
        <w:rPr>
          <w:b w:val="0"/>
        </w:rPr>
        <w:t>BP vs. the total industrial sector</w:t>
      </w:r>
      <w:bookmarkEnd w:id="202"/>
    </w:p>
    <w:tbl>
      <w:tblPr>
        <w:tblW w:w="5000" w:type="pct"/>
        <w:tblCellMar>
          <w:left w:w="0" w:type="dxa"/>
          <w:right w:w="0" w:type="dxa"/>
        </w:tblCellMar>
        <w:tblLook w:val="0600" w:firstRow="0" w:lastRow="0" w:firstColumn="0" w:lastColumn="0" w:noHBand="1" w:noVBand="1"/>
      </w:tblPr>
      <w:tblGrid>
        <w:gridCol w:w="850"/>
        <w:gridCol w:w="2060"/>
        <w:gridCol w:w="2855"/>
        <w:gridCol w:w="2855"/>
      </w:tblGrid>
      <w:tr w:rsidR="00913D24" w:rsidRPr="00D04C6A" w14:paraId="2B2CE7DC" w14:textId="77777777" w:rsidTr="004C7E64">
        <w:trPr>
          <w:trHeight w:val="442"/>
        </w:trPr>
        <w:tc>
          <w:tcPr>
            <w:tcW w:w="493" w:type="pct"/>
            <w:vMerge w:val="restart"/>
            <w:tcBorders>
              <w:top w:val="single" w:sz="8" w:space="0" w:color="000000"/>
              <w:left w:val="single" w:sz="8" w:space="0" w:color="000000"/>
              <w:bottom w:val="single" w:sz="8" w:space="0" w:color="000000"/>
              <w:right w:val="single" w:sz="8" w:space="0" w:color="000000"/>
            </w:tcBorders>
            <w:shd w:val="clear" w:color="auto" w:fill="D9D9D9"/>
            <w:tcMar>
              <w:top w:w="15" w:type="dxa"/>
              <w:left w:w="15" w:type="dxa"/>
              <w:bottom w:w="0" w:type="dxa"/>
              <w:right w:w="15" w:type="dxa"/>
            </w:tcMar>
            <w:vAlign w:val="center"/>
            <w:hideMark/>
          </w:tcPr>
          <w:p w14:paraId="73D7BEAC" w14:textId="77777777" w:rsidR="00913D24" w:rsidRPr="00D04C6A" w:rsidRDefault="00913D24" w:rsidP="004C7E64">
            <w:pPr>
              <w:spacing w:after="0" w:line="240" w:lineRule="auto"/>
              <w:jc w:val="center"/>
              <w:rPr>
                <w:bCs/>
              </w:rPr>
            </w:pPr>
            <w:r w:rsidRPr="00D04C6A">
              <w:rPr>
                <w:bCs/>
              </w:rPr>
              <w:t>YEAR</w:t>
            </w:r>
          </w:p>
        </w:tc>
        <w:tc>
          <w:tcPr>
            <w:tcW w:w="2851" w:type="pct"/>
            <w:gridSpan w:val="2"/>
            <w:tcBorders>
              <w:top w:val="single" w:sz="8" w:space="0" w:color="000000"/>
              <w:left w:val="single" w:sz="8" w:space="0" w:color="000000"/>
              <w:bottom w:val="single" w:sz="8" w:space="0" w:color="000000"/>
              <w:right w:val="single" w:sz="8" w:space="0" w:color="000000"/>
            </w:tcBorders>
            <w:shd w:val="clear" w:color="auto" w:fill="D9D9D9"/>
            <w:tcMar>
              <w:top w:w="15" w:type="dxa"/>
              <w:left w:w="15" w:type="dxa"/>
              <w:bottom w:w="0" w:type="dxa"/>
              <w:right w:w="15" w:type="dxa"/>
            </w:tcMar>
            <w:vAlign w:val="center"/>
            <w:hideMark/>
          </w:tcPr>
          <w:p w14:paraId="36BACF16" w14:textId="77777777" w:rsidR="00913D24" w:rsidRPr="00D04C6A" w:rsidRDefault="00913D24" w:rsidP="004C7E64">
            <w:pPr>
              <w:spacing w:after="0" w:line="240" w:lineRule="auto"/>
              <w:jc w:val="center"/>
              <w:rPr>
                <w:bCs/>
              </w:rPr>
            </w:pPr>
            <w:r w:rsidRPr="00D04C6A">
              <w:rPr>
                <w:bCs/>
              </w:rPr>
              <w:t>Total Industrial Sector</w:t>
            </w:r>
          </w:p>
        </w:tc>
        <w:tc>
          <w:tcPr>
            <w:tcW w:w="1656" w:type="pct"/>
            <w:tcBorders>
              <w:top w:val="single" w:sz="8" w:space="0" w:color="000000"/>
              <w:left w:val="single" w:sz="8" w:space="0" w:color="000000"/>
              <w:bottom w:val="single" w:sz="8" w:space="0" w:color="000000"/>
              <w:right w:val="single" w:sz="8" w:space="0" w:color="000000"/>
            </w:tcBorders>
            <w:shd w:val="clear" w:color="auto" w:fill="D9D9D9"/>
            <w:tcMar>
              <w:top w:w="15" w:type="dxa"/>
              <w:left w:w="15" w:type="dxa"/>
              <w:bottom w:w="0" w:type="dxa"/>
              <w:right w:w="15" w:type="dxa"/>
            </w:tcMar>
            <w:vAlign w:val="center"/>
            <w:hideMark/>
          </w:tcPr>
          <w:p w14:paraId="37A7607A" w14:textId="77777777" w:rsidR="00913D24" w:rsidRPr="00D04C6A" w:rsidRDefault="00913D24" w:rsidP="004C7E64">
            <w:pPr>
              <w:spacing w:after="0" w:line="240" w:lineRule="auto"/>
              <w:jc w:val="center"/>
              <w:rPr>
                <w:bCs/>
              </w:rPr>
            </w:pPr>
            <w:r w:rsidRPr="00D04C6A">
              <w:rPr>
                <w:bCs/>
              </w:rPr>
              <w:t>BP Program</w:t>
            </w:r>
          </w:p>
        </w:tc>
      </w:tr>
      <w:tr w:rsidR="00913D24" w:rsidRPr="00D04C6A" w14:paraId="056BB872" w14:textId="77777777" w:rsidTr="004C7E64">
        <w:trPr>
          <w:trHeight w:val="595"/>
        </w:trPr>
        <w:tc>
          <w:tcPr>
            <w:tcW w:w="493" w:type="pct"/>
            <w:vMerge/>
            <w:tcBorders>
              <w:top w:val="single" w:sz="8" w:space="0" w:color="000000"/>
              <w:left w:val="single" w:sz="8" w:space="0" w:color="000000"/>
              <w:bottom w:val="single" w:sz="8" w:space="0" w:color="000000"/>
              <w:right w:val="single" w:sz="8" w:space="0" w:color="000000"/>
            </w:tcBorders>
            <w:vAlign w:val="center"/>
            <w:hideMark/>
          </w:tcPr>
          <w:p w14:paraId="74C7BDF5" w14:textId="77777777" w:rsidR="00913D24" w:rsidRPr="00D04C6A" w:rsidRDefault="00913D24" w:rsidP="004C7E64">
            <w:pPr>
              <w:spacing w:after="0" w:line="240" w:lineRule="auto"/>
              <w:jc w:val="center"/>
              <w:rPr>
                <w:bCs/>
              </w:rPr>
            </w:pPr>
          </w:p>
        </w:tc>
        <w:tc>
          <w:tcPr>
            <w:tcW w:w="1195" w:type="pct"/>
            <w:tcBorders>
              <w:top w:val="single" w:sz="8" w:space="0" w:color="000000"/>
              <w:left w:val="single" w:sz="8" w:space="0" w:color="000000"/>
              <w:bottom w:val="single" w:sz="8" w:space="0" w:color="000000"/>
              <w:right w:val="single" w:sz="8" w:space="0" w:color="000000"/>
            </w:tcBorders>
            <w:shd w:val="clear" w:color="auto" w:fill="D9D9D9"/>
            <w:tcMar>
              <w:top w:w="15" w:type="dxa"/>
              <w:left w:w="15" w:type="dxa"/>
              <w:bottom w:w="0" w:type="dxa"/>
              <w:right w:w="15" w:type="dxa"/>
            </w:tcMar>
            <w:vAlign w:val="center"/>
            <w:hideMark/>
          </w:tcPr>
          <w:p w14:paraId="2DCF5472" w14:textId="77777777" w:rsidR="00913D24" w:rsidRPr="00D04C6A" w:rsidRDefault="00913D24" w:rsidP="004C7E64">
            <w:pPr>
              <w:spacing w:after="0" w:line="240" w:lineRule="auto"/>
              <w:jc w:val="center"/>
              <w:rPr>
                <w:bCs/>
              </w:rPr>
            </w:pPr>
            <w:r w:rsidRPr="00D04C6A">
              <w:rPr>
                <w:bCs/>
              </w:rPr>
              <w:t>Emissions</w:t>
            </w:r>
          </w:p>
          <w:p w14:paraId="05E75762" w14:textId="77777777" w:rsidR="00913D24" w:rsidRPr="00D04C6A" w:rsidRDefault="00913D24" w:rsidP="004C7E64">
            <w:pPr>
              <w:spacing w:after="0" w:line="240" w:lineRule="auto"/>
              <w:jc w:val="center"/>
              <w:rPr>
                <w:bCs/>
              </w:rPr>
            </w:pPr>
            <w:r w:rsidRPr="00D04C6A">
              <w:rPr>
                <w:bCs/>
              </w:rPr>
              <w:t>MtCO</w:t>
            </w:r>
            <w:r w:rsidRPr="00D04C6A">
              <w:rPr>
                <w:bCs/>
                <w:vertAlign w:val="subscript"/>
              </w:rPr>
              <w:t>2</w:t>
            </w:r>
            <w:r w:rsidRPr="00D04C6A">
              <w:rPr>
                <w:bCs/>
              </w:rPr>
              <w:t>e</w:t>
            </w:r>
          </w:p>
        </w:tc>
        <w:tc>
          <w:tcPr>
            <w:tcW w:w="1656" w:type="pct"/>
            <w:tcBorders>
              <w:top w:val="single" w:sz="8" w:space="0" w:color="000000"/>
              <w:left w:val="single" w:sz="8" w:space="0" w:color="000000"/>
              <w:bottom w:val="single" w:sz="8" w:space="0" w:color="000000"/>
              <w:right w:val="single" w:sz="8" w:space="0" w:color="000000"/>
            </w:tcBorders>
            <w:shd w:val="clear" w:color="auto" w:fill="D9D9D9"/>
            <w:tcMar>
              <w:top w:w="15" w:type="dxa"/>
              <w:left w:w="15" w:type="dxa"/>
              <w:bottom w:w="0" w:type="dxa"/>
              <w:right w:w="15" w:type="dxa"/>
            </w:tcMar>
            <w:vAlign w:val="center"/>
            <w:hideMark/>
          </w:tcPr>
          <w:p w14:paraId="17100666" w14:textId="77777777" w:rsidR="00913D24" w:rsidRPr="00D04C6A" w:rsidRDefault="00913D24" w:rsidP="004C7E64">
            <w:pPr>
              <w:spacing w:after="0" w:line="240" w:lineRule="auto"/>
              <w:jc w:val="center"/>
              <w:rPr>
                <w:bCs/>
              </w:rPr>
            </w:pPr>
            <w:r w:rsidRPr="00D04C6A">
              <w:rPr>
                <w:bCs/>
              </w:rPr>
              <w:t>Annual Emissions Reduction (%)</w:t>
            </w:r>
          </w:p>
        </w:tc>
        <w:tc>
          <w:tcPr>
            <w:tcW w:w="1656" w:type="pct"/>
            <w:tcBorders>
              <w:top w:val="single" w:sz="8" w:space="0" w:color="000000"/>
              <w:left w:val="single" w:sz="8" w:space="0" w:color="000000"/>
              <w:bottom w:val="single" w:sz="8" w:space="0" w:color="000000"/>
              <w:right w:val="single" w:sz="8" w:space="0" w:color="000000"/>
            </w:tcBorders>
            <w:shd w:val="clear" w:color="auto" w:fill="D9D9D9"/>
            <w:tcMar>
              <w:top w:w="15" w:type="dxa"/>
              <w:left w:w="15" w:type="dxa"/>
              <w:bottom w:w="0" w:type="dxa"/>
              <w:right w:w="15" w:type="dxa"/>
            </w:tcMar>
            <w:vAlign w:val="center"/>
            <w:hideMark/>
          </w:tcPr>
          <w:p w14:paraId="5CD22895" w14:textId="77777777" w:rsidR="00913D24" w:rsidRPr="00D04C6A" w:rsidRDefault="00913D24" w:rsidP="004C7E64">
            <w:pPr>
              <w:spacing w:after="0" w:line="240" w:lineRule="auto"/>
              <w:jc w:val="center"/>
              <w:rPr>
                <w:bCs/>
              </w:rPr>
            </w:pPr>
            <w:r w:rsidRPr="00D04C6A">
              <w:rPr>
                <w:bCs/>
              </w:rPr>
              <w:t>Annual Energy Intensity Reduction (%)</w:t>
            </w:r>
          </w:p>
        </w:tc>
      </w:tr>
      <w:tr w:rsidR="00913D24" w:rsidRPr="00D04C6A" w14:paraId="77770B61" w14:textId="77777777" w:rsidTr="004C7E64">
        <w:trPr>
          <w:trHeight w:val="300"/>
        </w:trPr>
        <w:tc>
          <w:tcPr>
            <w:tcW w:w="493"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08F9880" w14:textId="77777777" w:rsidR="00913D24" w:rsidRPr="00D04C6A" w:rsidRDefault="00913D24" w:rsidP="004C7E64">
            <w:pPr>
              <w:spacing w:after="0" w:line="240" w:lineRule="auto"/>
              <w:jc w:val="center"/>
              <w:rPr>
                <w:bCs/>
              </w:rPr>
            </w:pPr>
            <w:r w:rsidRPr="00D04C6A">
              <w:rPr>
                <w:bCs/>
              </w:rPr>
              <w:t>2005</w:t>
            </w:r>
          </w:p>
        </w:tc>
        <w:tc>
          <w:tcPr>
            <w:tcW w:w="1195"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FDA2AFB" w14:textId="77777777" w:rsidR="00913D24" w:rsidRPr="00D04C6A" w:rsidRDefault="00913D24" w:rsidP="004C7E64">
            <w:pPr>
              <w:spacing w:after="0" w:line="240" w:lineRule="auto"/>
              <w:jc w:val="center"/>
              <w:rPr>
                <w:bCs/>
              </w:rPr>
            </w:pPr>
            <w:r w:rsidRPr="00D04C6A">
              <w:rPr>
                <w:bCs/>
              </w:rPr>
              <w:t>1,687</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FAFE023" w14:textId="77777777" w:rsidR="00913D24" w:rsidRPr="00D04C6A" w:rsidRDefault="00913D24" w:rsidP="004C7E64">
            <w:pPr>
              <w:spacing w:after="0" w:line="240" w:lineRule="auto"/>
              <w:jc w:val="center"/>
              <w:rPr>
                <w:bCs/>
              </w:rPr>
            </w:pPr>
            <w:r w:rsidRPr="00D04C6A">
              <w:rPr>
                <w:bCs/>
              </w:rPr>
              <w:t>-</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936696B" w14:textId="77777777" w:rsidR="00913D24" w:rsidRPr="00D04C6A" w:rsidRDefault="00913D24" w:rsidP="004C7E64">
            <w:pPr>
              <w:spacing w:after="0" w:line="240" w:lineRule="auto"/>
              <w:jc w:val="center"/>
              <w:rPr>
                <w:bCs/>
              </w:rPr>
            </w:pPr>
            <w:r w:rsidRPr="00D04C6A">
              <w:rPr>
                <w:bCs/>
              </w:rPr>
              <w:t>-</w:t>
            </w:r>
          </w:p>
        </w:tc>
      </w:tr>
      <w:tr w:rsidR="00913D24" w:rsidRPr="00D04C6A" w14:paraId="32D09EDC" w14:textId="77777777" w:rsidTr="004C7E64">
        <w:trPr>
          <w:trHeight w:val="300"/>
        </w:trPr>
        <w:tc>
          <w:tcPr>
            <w:tcW w:w="493"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CFC7C74" w14:textId="77777777" w:rsidR="00913D24" w:rsidRPr="00D04C6A" w:rsidRDefault="00913D24" w:rsidP="004C7E64">
            <w:pPr>
              <w:spacing w:after="0" w:line="240" w:lineRule="auto"/>
              <w:jc w:val="center"/>
              <w:rPr>
                <w:bCs/>
              </w:rPr>
            </w:pPr>
            <w:r w:rsidRPr="00D04C6A">
              <w:rPr>
                <w:bCs/>
              </w:rPr>
              <w:t>2006</w:t>
            </w:r>
          </w:p>
        </w:tc>
        <w:tc>
          <w:tcPr>
            <w:tcW w:w="1195"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D3F3D7D" w14:textId="77777777" w:rsidR="00913D24" w:rsidRPr="00D04C6A" w:rsidRDefault="00913D24" w:rsidP="004C7E64">
            <w:pPr>
              <w:spacing w:after="0" w:line="240" w:lineRule="auto"/>
              <w:jc w:val="center"/>
              <w:rPr>
                <w:bCs/>
              </w:rPr>
            </w:pPr>
            <w:r w:rsidRPr="00D04C6A">
              <w:rPr>
                <w:bCs/>
              </w:rPr>
              <w:t>1,673</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E26CBF6" w14:textId="77777777" w:rsidR="00913D24" w:rsidRPr="00D04C6A" w:rsidRDefault="00913D24" w:rsidP="004C7E64">
            <w:pPr>
              <w:spacing w:after="0" w:line="240" w:lineRule="auto"/>
              <w:jc w:val="center"/>
              <w:rPr>
                <w:bCs/>
              </w:rPr>
            </w:pPr>
            <w:r w:rsidRPr="00D04C6A">
              <w:rPr>
                <w:bCs/>
              </w:rPr>
              <w:t>-0.9%</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16B7768" w14:textId="77777777" w:rsidR="00913D24" w:rsidRPr="00D04C6A" w:rsidRDefault="00913D24" w:rsidP="004C7E64">
            <w:pPr>
              <w:spacing w:after="0" w:line="240" w:lineRule="auto"/>
              <w:jc w:val="center"/>
              <w:rPr>
                <w:bCs/>
              </w:rPr>
            </w:pPr>
            <w:r w:rsidRPr="00D04C6A">
              <w:rPr>
                <w:bCs/>
              </w:rPr>
              <w:t>-</w:t>
            </w:r>
          </w:p>
        </w:tc>
      </w:tr>
      <w:tr w:rsidR="00913D24" w:rsidRPr="00D04C6A" w14:paraId="1631A5E5" w14:textId="77777777" w:rsidTr="004C7E64">
        <w:trPr>
          <w:trHeight w:val="300"/>
        </w:trPr>
        <w:tc>
          <w:tcPr>
            <w:tcW w:w="493"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86B1BBE" w14:textId="77777777" w:rsidR="00913D24" w:rsidRPr="00D04C6A" w:rsidRDefault="00913D24" w:rsidP="004C7E64">
            <w:pPr>
              <w:spacing w:after="0" w:line="240" w:lineRule="auto"/>
              <w:jc w:val="center"/>
              <w:rPr>
                <w:bCs/>
              </w:rPr>
            </w:pPr>
            <w:r w:rsidRPr="00D04C6A">
              <w:rPr>
                <w:bCs/>
              </w:rPr>
              <w:t>2007</w:t>
            </w:r>
          </w:p>
        </w:tc>
        <w:tc>
          <w:tcPr>
            <w:tcW w:w="1195"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013F5E2" w14:textId="77777777" w:rsidR="00913D24" w:rsidRPr="00D04C6A" w:rsidRDefault="00913D24" w:rsidP="004C7E64">
            <w:pPr>
              <w:spacing w:after="0" w:line="240" w:lineRule="auto"/>
              <w:jc w:val="center"/>
              <w:rPr>
                <w:bCs/>
              </w:rPr>
            </w:pPr>
            <w:r w:rsidRPr="00D04C6A">
              <w:rPr>
                <w:bCs/>
              </w:rPr>
              <w:t>1,672</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8CC98DE" w14:textId="77777777" w:rsidR="00913D24" w:rsidRPr="00D04C6A" w:rsidRDefault="00913D24" w:rsidP="004C7E64">
            <w:pPr>
              <w:spacing w:after="0" w:line="240" w:lineRule="auto"/>
              <w:jc w:val="center"/>
              <w:rPr>
                <w:bCs/>
              </w:rPr>
            </w:pPr>
            <w:r w:rsidRPr="00D04C6A">
              <w:rPr>
                <w:bCs/>
              </w:rPr>
              <w:t>0.0%</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C117E94" w14:textId="77777777" w:rsidR="00913D24" w:rsidRPr="00D04C6A" w:rsidRDefault="00913D24" w:rsidP="004C7E64">
            <w:pPr>
              <w:spacing w:after="0" w:line="240" w:lineRule="auto"/>
              <w:jc w:val="center"/>
              <w:rPr>
                <w:bCs/>
              </w:rPr>
            </w:pPr>
            <w:r w:rsidRPr="00D04C6A">
              <w:rPr>
                <w:bCs/>
              </w:rPr>
              <w:t>-</w:t>
            </w:r>
          </w:p>
        </w:tc>
      </w:tr>
      <w:tr w:rsidR="00913D24" w:rsidRPr="00D04C6A" w14:paraId="33189D17" w14:textId="77777777" w:rsidTr="004C7E64">
        <w:trPr>
          <w:trHeight w:val="300"/>
        </w:trPr>
        <w:tc>
          <w:tcPr>
            <w:tcW w:w="493"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9B60987" w14:textId="77777777" w:rsidR="00913D24" w:rsidRPr="00D04C6A" w:rsidRDefault="00913D24" w:rsidP="004C7E64">
            <w:pPr>
              <w:spacing w:after="0" w:line="240" w:lineRule="auto"/>
              <w:jc w:val="center"/>
              <w:rPr>
                <w:bCs/>
              </w:rPr>
            </w:pPr>
            <w:r w:rsidRPr="00D04C6A">
              <w:rPr>
                <w:bCs/>
              </w:rPr>
              <w:t>2008</w:t>
            </w:r>
          </w:p>
        </w:tc>
        <w:tc>
          <w:tcPr>
            <w:tcW w:w="1195"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7983086" w14:textId="77777777" w:rsidR="00913D24" w:rsidRPr="00D04C6A" w:rsidRDefault="00913D24" w:rsidP="004C7E64">
            <w:pPr>
              <w:spacing w:after="0" w:line="240" w:lineRule="auto"/>
              <w:jc w:val="center"/>
              <w:rPr>
                <w:bCs/>
              </w:rPr>
            </w:pPr>
            <w:r w:rsidRPr="00D04C6A">
              <w:rPr>
                <w:bCs/>
              </w:rPr>
              <w:t>1,619</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48A4C2A" w14:textId="77777777" w:rsidR="00913D24" w:rsidRPr="00D04C6A" w:rsidRDefault="00913D24" w:rsidP="004C7E64">
            <w:pPr>
              <w:spacing w:after="0" w:line="240" w:lineRule="auto"/>
              <w:jc w:val="center"/>
              <w:rPr>
                <w:bCs/>
              </w:rPr>
            </w:pPr>
            <w:r w:rsidRPr="00D04C6A">
              <w:rPr>
                <w:bCs/>
              </w:rPr>
              <w:t>-3.2%</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898A5AD" w14:textId="77777777" w:rsidR="00913D24" w:rsidRPr="00D04C6A" w:rsidRDefault="00913D24" w:rsidP="004C7E64">
            <w:pPr>
              <w:spacing w:after="0" w:line="240" w:lineRule="auto"/>
              <w:jc w:val="center"/>
              <w:rPr>
                <w:bCs/>
              </w:rPr>
            </w:pPr>
            <w:r w:rsidRPr="00D04C6A">
              <w:rPr>
                <w:bCs/>
              </w:rPr>
              <w:t>-5.7%</w:t>
            </w:r>
          </w:p>
        </w:tc>
      </w:tr>
      <w:tr w:rsidR="00913D24" w:rsidRPr="00D04C6A" w14:paraId="75F47B27" w14:textId="77777777" w:rsidTr="004C7E64">
        <w:trPr>
          <w:trHeight w:val="300"/>
        </w:trPr>
        <w:tc>
          <w:tcPr>
            <w:tcW w:w="493"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24F3A85" w14:textId="77777777" w:rsidR="00913D24" w:rsidRPr="00D04C6A" w:rsidRDefault="00913D24" w:rsidP="004C7E64">
            <w:pPr>
              <w:spacing w:after="0" w:line="240" w:lineRule="auto"/>
              <w:jc w:val="center"/>
              <w:rPr>
                <w:bCs/>
              </w:rPr>
            </w:pPr>
            <w:r w:rsidRPr="00D04C6A">
              <w:rPr>
                <w:bCs/>
              </w:rPr>
              <w:t>2009</w:t>
            </w:r>
          </w:p>
        </w:tc>
        <w:tc>
          <w:tcPr>
            <w:tcW w:w="1195"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484DEE0" w14:textId="77777777" w:rsidR="00913D24" w:rsidRPr="00D04C6A" w:rsidRDefault="00913D24" w:rsidP="004C7E64">
            <w:pPr>
              <w:spacing w:after="0" w:line="240" w:lineRule="auto"/>
              <w:jc w:val="center"/>
              <w:rPr>
                <w:bCs/>
              </w:rPr>
            </w:pPr>
            <w:r w:rsidRPr="00D04C6A">
              <w:rPr>
                <w:bCs/>
              </w:rPr>
              <w:t>1,409</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8671A0E" w14:textId="77777777" w:rsidR="00913D24" w:rsidRPr="00D04C6A" w:rsidRDefault="00913D24" w:rsidP="004C7E64">
            <w:pPr>
              <w:spacing w:after="0" w:line="240" w:lineRule="auto"/>
              <w:jc w:val="center"/>
              <w:rPr>
                <w:bCs/>
              </w:rPr>
            </w:pPr>
            <w:r w:rsidRPr="00D04C6A">
              <w:rPr>
                <w:bCs/>
              </w:rPr>
              <w:t>-13.0%</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65F6D64" w14:textId="77777777" w:rsidR="00913D24" w:rsidRPr="00D04C6A" w:rsidRDefault="00913D24" w:rsidP="004C7E64">
            <w:pPr>
              <w:spacing w:after="0" w:line="240" w:lineRule="auto"/>
              <w:jc w:val="center"/>
              <w:rPr>
                <w:bCs/>
              </w:rPr>
            </w:pPr>
            <w:r w:rsidRPr="00D04C6A">
              <w:rPr>
                <w:bCs/>
              </w:rPr>
              <w:t>-8.8%</w:t>
            </w:r>
          </w:p>
        </w:tc>
      </w:tr>
      <w:tr w:rsidR="00913D24" w:rsidRPr="00D04C6A" w14:paraId="5306E540" w14:textId="77777777" w:rsidTr="004C7E64">
        <w:trPr>
          <w:trHeight w:val="300"/>
        </w:trPr>
        <w:tc>
          <w:tcPr>
            <w:tcW w:w="493"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F25819A" w14:textId="77777777" w:rsidR="00913D24" w:rsidRPr="00D04C6A" w:rsidRDefault="00913D24" w:rsidP="004C7E64">
            <w:pPr>
              <w:spacing w:after="0" w:line="240" w:lineRule="auto"/>
              <w:jc w:val="center"/>
              <w:rPr>
                <w:bCs/>
              </w:rPr>
            </w:pPr>
            <w:r w:rsidRPr="00D04C6A">
              <w:rPr>
                <w:bCs/>
              </w:rPr>
              <w:t>2010</w:t>
            </w:r>
          </w:p>
        </w:tc>
        <w:tc>
          <w:tcPr>
            <w:tcW w:w="1195"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CE9C34B" w14:textId="77777777" w:rsidR="00913D24" w:rsidRPr="00D04C6A" w:rsidRDefault="00913D24" w:rsidP="004C7E64">
            <w:pPr>
              <w:spacing w:after="0" w:line="240" w:lineRule="auto"/>
              <w:jc w:val="center"/>
              <w:rPr>
                <w:bCs/>
              </w:rPr>
            </w:pPr>
            <w:r w:rsidRPr="00D04C6A">
              <w:rPr>
                <w:bCs/>
              </w:rPr>
              <w:t>1,512</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EF5DFA0" w14:textId="77777777" w:rsidR="00913D24" w:rsidRPr="00D04C6A" w:rsidRDefault="00913D24" w:rsidP="004C7E64">
            <w:pPr>
              <w:spacing w:after="0" w:line="240" w:lineRule="auto"/>
              <w:jc w:val="center"/>
              <w:rPr>
                <w:bCs/>
              </w:rPr>
            </w:pPr>
            <w:r w:rsidRPr="00D04C6A">
              <w:rPr>
                <w:bCs/>
              </w:rPr>
              <w:t>7.3%</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990CCA0" w14:textId="77777777" w:rsidR="00913D24" w:rsidRPr="00D04C6A" w:rsidRDefault="00913D24" w:rsidP="004C7E64">
            <w:pPr>
              <w:spacing w:after="0" w:line="240" w:lineRule="auto"/>
              <w:jc w:val="center"/>
              <w:rPr>
                <w:bCs/>
              </w:rPr>
            </w:pPr>
            <w:r w:rsidRPr="00D04C6A">
              <w:rPr>
                <w:bCs/>
              </w:rPr>
              <w:t>-7.0%</w:t>
            </w:r>
          </w:p>
        </w:tc>
      </w:tr>
      <w:tr w:rsidR="00913D24" w:rsidRPr="00D04C6A" w14:paraId="32C4210D" w14:textId="77777777" w:rsidTr="004C7E64">
        <w:trPr>
          <w:trHeight w:val="300"/>
        </w:trPr>
        <w:tc>
          <w:tcPr>
            <w:tcW w:w="493"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A959AE5" w14:textId="77777777" w:rsidR="00913D24" w:rsidRPr="00D04C6A" w:rsidRDefault="00913D24" w:rsidP="004C7E64">
            <w:pPr>
              <w:spacing w:after="0" w:line="240" w:lineRule="auto"/>
              <w:jc w:val="center"/>
              <w:rPr>
                <w:bCs/>
              </w:rPr>
            </w:pPr>
            <w:r w:rsidRPr="00D04C6A">
              <w:rPr>
                <w:bCs/>
              </w:rPr>
              <w:t>2011</w:t>
            </w:r>
          </w:p>
        </w:tc>
        <w:tc>
          <w:tcPr>
            <w:tcW w:w="1195"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8642A71" w14:textId="77777777" w:rsidR="00913D24" w:rsidRPr="00D04C6A" w:rsidRDefault="00913D24" w:rsidP="004C7E64">
            <w:pPr>
              <w:spacing w:after="0" w:line="240" w:lineRule="auto"/>
              <w:jc w:val="center"/>
              <w:rPr>
                <w:bCs/>
              </w:rPr>
            </w:pPr>
            <w:r w:rsidRPr="00D04C6A">
              <w:rPr>
                <w:bCs/>
              </w:rPr>
              <w:t>1,503</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5BD166D" w14:textId="77777777" w:rsidR="00913D24" w:rsidRPr="00D04C6A" w:rsidRDefault="00913D24" w:rsidP="004C7E64">
            <w:pPr>
              <w:spacing w:after="0" w:line="240" w:lineRule="auto"/>
              <w:jc w:val="center"/>
              <w:rPr>
                <w:bCs/>
              </w:rPr>
            </w:pPr>
            <w:r w:rsidRPr="00D04C6A">
              <w:rPr>
                <w:bCs/>
              </w:rPr>
              <w:t>-0.6%</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2124A96" w14:textId="77777777" w:rsidR="00913D24" w:rsidRPr="00D04C6A" w:rsidRDefault="00913D24" w:rsidP="004C7E64">
            <w:pPr>
              <w:spacing w:after="0" w:line="240" w:lineRule="auto"/>
              <w:jc w:val="center"/>
              <w:rPr>
                <w:bCs/>
              </w:rPr>
            </w:pPr>
            <w:r w:rsidRPr="00D04C6A">
              <w:rPr>
                <w:bCs/>
              </w:rPr>
              <w:t>-5.1%</w:t>
            </w:r>
          </w:p>
        </w:tc>
      </w:tr>
      <w:tr w:rsidR="00913D24" w:rsidRPr="00D04C6A" w14:paraId="263C7445" w14:textId="77777777" w:rsidTr="004C7E64">
        <w:trPr>
          <w:trHeight w:val="300"/>
        </w:trPr>
        <w:tc>
          <w:tcPr>
            <w:tcW w:w="493"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934D148" w14:textId="77777777" w:rsidR="00913D24" w:rsidRPr="00D04C6A" w:rsidRDefault="00913D24" w:rsidP="004C7E64">
            <w:pPr>
              <w:spacing w:after="0" w:line="240" w:lineRule="auto"/>
              <w:jc w:val="center"/>
              <w:rPr>
                <w:bCs/>
              </w:rPr>
            </w:pPr>
            <w:r w:rsidRPr="00D04C6A">
              <w:rPr>
                <w:bCs/>
              </w:rPr>
              <w:t>2012</w:t>
            </w:r>
          </w:p>
        </w:tc>
        <w:tc>
          <w:tcPr>
            <w:tcW w:w="1195"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A4D7DA9" w14:textId="77777777" w:rsidR="00913D24" w:rsidRPr="00D04C6A" w:rsidRDefault="00913D24" w:rsidP="004C7E64">
            <w:pPr>
              <w:spacing w:after="0" w:line="240" w:lineRule="auto"/>
              <w:jc w:val="center"/>
              <w:rPr>
                <w:bCs/>
              </w:rPr>
            </w:pPr>
            <w:r w:rsidRPr="00D04C6A">
              <w:rPr>
                <w:bCs/>
              </w:rPr>
              <w:t>1,486</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9DAB9AD" w14:textId="77777777" w:rsidR="00913D24" w:rsidRPr="00D04C6A" w:rsidRDefault="00913D24" w:rsidP="004C7E64">
            <w:pPr>
              <w:spacing w:after="0" w:line="240" w:lineRule="auto"/>
              <w:jc w:val="center"/>
              <w:rPr>
                <w:bCs/>
              </w:rPr>
            </w:pPr>
            <w:r w:rsidRPr="00D04C6A">
              <w:rPr>
                <w:bCs/>
              </w:rPr>
              <w:t>-1.1%</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711F04D" w14:textId="77777777" w:rsidR="00913D24" w:rsidRPr="00D04C6A" w:rsidRDefault="00913D24" w:rsidP="004C7E64">
            <w:pPr>
              <w:spacing w:after="0" w:line="240" w:lineRule="auto"/>
              <w:jc w:val="center"/>
              <w:rPr>
                <w:bCs/>
              </w:rPr>
            </w:pPr>
            <w:r w:rsidRPr="00D04C6A">
              <w:rPr>
                <w:bCs/>
              </w:rPr>
              <w:t>-4.6%</w:t>
            </w:r>
          </w:p>
        </w:tc>
      </w:tr>
      <w:tr w:rsidR="00913D24" w:rsidRPr="00D04C6A" w14:paraId="773184F4" w14:textId="77777777" w:rsidTr="004C7E64">
        <w:trPr>
          <w:trHeight w:val="300"/>
        </w:trPr>
        <w:tc>
          <w:tcPr>
            <w:tcW w:w="493"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8453AAD" w14:textId="77777777" w:rsidR="00913D24" w:rsidRPr="00D04C6A" w:rsidRDefault="00913D24" w:rsidP="004C7E64">
            <w:pPr>
              <w:spacing w:after="0" w:line="240" w:lineRule="auto"/>
              <w:jc w:val="center"/>
              <w:rPr>
                <w:bCs/>
              </w:rPr>
            </w:pPr>
            <w:r w:rsidRPr="00D04C6A">
              <w:rPr>
                <w:bCs/>
              </w:rPr>
              <w:t>2013</w:t>
            </w:r>
          </w:p>
        </w:tc>
        <w:tc>
          <w:tcPr>
            <w:tcW w:w="1195"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2E90738" w14:textId="77777777" w:rsidR="00913D24" w:rsidRPr="00D04C6A" w:rsidRDefault="00913D24" w:rsidP="004C7E64">
            <w:pPr>
              <w:spacing w:after="0" w:line="240" w:lineRule="auto"/>
              <w:jc w:val="center"/>
              <w:rPr>
                <w:bCs/>
              </w:rPr>
            </w:pPr>
            <w:r w:rsidRPr="00D04C6A">
              <w:rPr>
                <w:bCs/>
              </w:rPr>
              <w:t>1,505</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0C6B94D" w14:textId="77777777" w:rsidR="00913D24" w:rsidRPr="00D04C6A" w:rsidRDefault="00913D24" w:rsidP="004C7E64">
            <w:pPr>
              <w:spacing w:after="0" w:line="240" w:lineRule="auto"/>
              <w:jc w:val="center"/>
              <w:rPr>
                <w:bCs/>
              </w:rPr>
            </w:pPr>
            <w:r w:rsidRPr="00D04C6A">
              <w:rPr>
                <w:bCs/>
              </w:rPr>
              <w:t>1.3%</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2BF7D2A" w14:textId="77777777" w:rsidR="00913D24" w:rsidRPr="00D04C6A" w:rsidRDefault="00913D24" w:rsidP="004C7E64">
            <w:pPr>
              <w:spacing w:after="0" w:line="240" w:lineRule="auto"/>
              <w:jc w:val="center"/>
              <w:rPr>
                <w:bCs/>
              </w:rPr>
            </w:pPr>
            <w:r w:rsidRPr="00D04C6A">
              <w:rPr>
                <w:bCs/>
              </w:rPr>
              <w:t>-4.1%</w:t>
            </w:r>
          </w:p>
        </w:tc>
      </w:tr>
      <w:tr w:rsidR="00913D24" w:rsidRPr="00D04C6A" w14:paraId="07DEBB4F" w14:textId="77777777" w:rsidTr="004C7E64">
        <w:trPr>
          <w:trHeight w:val="300"/>
        </w:trPr>
        <w:tc>
          <w:tcPr>
            <w:tcW w:w="493"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1C67688" w14:textId="77777777" w:rsidR="00913D24" w:rsidRPr="00D04C6A" w:rsidRDefault="00913D24" w:rsidP="004C7E64">
            <w:pPr>
              <w:spacing w:after="0" w:line="240" w:lineRule="auto"/>
              <w:jc w:val="center"/>
              <w:rPr>
                <w:bCs/>
              </w:rPr>
            </w:pPr>
            <w:r w:rsidRPr="00D04C6A">
              <w:rPr>
                <w:bCs/>
              </w:rPr>
              <w:t>2014</w:t>
            </w:r>
          </w:p>
        </w:tc>
        <w:tc>
          <w:tcPr>
            <w:tcW w:w="1195"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5BE1CD7" w14:textId="77777777" w:rsidR="00913D24" w:rsidRPr="00D04C6A" w:rsidRDefault="00913D24" w:rsidP="004C7E64">
            <w:pPr>
              <w:spacing w:after="0" w:line="240" w:lineRule="auto"/>
              <w:jc w:val="center"/>
              <w:rPr>
                <w:bCs/>
              </w:rPr>
            </w:pPr>
            <w:r w:rsidRPr="00D04C6A">
              <w:rPr>
                <w:bCs/>
              </w:rPr>
              <w:t>1,516</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965515B" w14:textId="77777777" w:rsidR="00913D24" w:rsidRPr="00D04C6A" w:rsidRDefault="00913D24" w:rsidP="004C7E64">
            <w:pPr>
              <w:spacing w:after="0" w:line="240" w:lineRule="auto"/>
              <w:jc w:val="center"/>
              <w:rPr>
                <w:bCs/>
              </w:rPr>
            </w:pPr>
            <w:r w:rsidRPr="00D04C6A">
              <w:rPr>
                <w:bCs/>
              </w:rPr>
              <w:t>0.7%</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EEEBD3D" w14:textId="77777777" w:rsidR="00913D24" w:rsidRPr="00D04C6A" w:rsidRDefault="00913D24" w:rsidP="004C7E64">
            <w:pPr>
              <w:spacing w:after="0" w:line="240" w:lineRule="auto"/>
              <w:jc w:val="center"/>
              <w:rPr>
                <w:bCs/>
              </w:rPr>
            </w:pPr>
            <w:r w:rsidRPr="00D04C6A">
              <w:rPr>
                <w:bCs/>
              </w:rPr>
              <w:t>-3.1%</w:t>
            </w:r>
          </w:p>
        </w:tc>
      </w:tr>
      <w:tr w:rsidR="00913D24" w:rsidRPr="00D04C6A" w14:paraId="4F6163A6" w14:textId="77777777" w:rsidTr="004C7E64">
        <w:trPr>
          <w:trHeight w:val="300"/>
        </w:trPr>
        <w:tc>
          <w:tcPr>
            <w:tcW w:w="493"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6C479A1" w14:textId="77777777" w:rsidR="00913D24" w:rsidRPr="00D04C6A" w:rsidRDefault="00913D24" w:rsidP="004C7E64">
            <w:pPr>
              <w:spacing w:after="0" w:line="240" w:lineRule="auto"/>
              <w:jc w:val="center"/>
              <w:rPr>
                <w:bCs/>
              </w:rPr>
            </w:pPr>
            <w:r w:rsidRPr="00D04C6A">
              <w:rPr>
                <w:bCs/>
              </w:rPr>
              <w:t>2015</w:t>
            </w:r>
          </w:p>
        </w:tc>
        <w:tc>
          <w:tcPr>
            <w:tcW w:w="1195"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A7AC43F" w14:textId="77777777" w:rsidR="00913D24" w:rsidRPr="00D04C6A" w:rsidRDefault="00913D24" w:rsidP="004C7E64">
            <w:pPr>
              <w:spacing w:after="0" w:line="240" w:lineRule="auto"/>
              <w:jc w:val="center"/>
              <w:rPr>
                <w:bCs/>
              </w:rPr>
            </w:pPr>
            <w:r w:rsidRPr="00D04C6A">
              <w:rPr>
                <w:bCs/>
              </w:rPr>
              <w:t>1,457</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2C7658E" w14:textId="77777777" w:rsidR="00913D24" w:rsidRPr="00D04C6A" w:rsidRDefault="00913D24" w:rsidP="004C7E64">
            <w:pPr>
              <w:spacing w:after="0" w:line="240" w:lineRule="auto"/>
              <w:jc w:val="center"/>
              <w:rPr>
                <w:bCs/>
              </w:rPr>
            </w:pPr>
            <w:r w:rsidRPr="00D04C6A">
              <w:rPr>
                <w:bCs/>
              </w:rPr>
              <w:t>-3.9%</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68FA2B3" w14:textId="77777777" w:rsidR="00913D24" w:rsidRPr="00D04C6A" w:rsidRDefault="00913D24" w:rsidP="004C7E64">
            <w:pPr>
              <w:spacing w:after="0" w:line="240" w:lineRule="auto"/>
              <w:jc w:val="center"/>
              <w:rPr>
                <w:bCs/>
              </w:rPr>
            </w:pPr>
            <w:r w:rsidRPr="00D04C6A">
              <w:rPr>
                <w:bCs/>
              </w:rPr>
              <w:t>-3.1%</w:t>
            </w:r>
          </w:p>
        </w:tc>
      </w:tr>
      <w:tr w:rsidR="00913D24" w:rsidRPr="00D04C6A" w14:paraId="16D60281" w14:textId="77777777" w:rsidTr="004C7E64">
        <w:trPr>
          <w:trHeight w:val="300"/>
        </w:trPr>
        <w:tc>
          <w:tcPr>
            <w:tcW w:w="493"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638C11A" w14:textId="77777777" w:rsidR="00913D24" w:rsidRPr="00D04C6A" w:rsidRDefault="00913D24" w:rsidP="004C7E64">
            <w:pPr>
              <w:spacing w:after="0" w:line="240" w:lineRule="auto"/>
              <w:jc w:val="center"/>
              <w:rPr>
                <w:bCs/>
              </w:rPr>
            </w:pPr>
            <w:r w:rsidRPr="00D04C6A">
              <w:rPr>
                <w:bCs/>
              </w:rPr>
              <w:t>2016</w:t>
            </w:r>
          </w:p>
        </w:tc>
        <w:tc>
          <w:tcPr>
            <w:tcW w:w="1195"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A54EE92" w14:textId="77777777" w:rsidR="00913D24" w:rsidRPr="00D04C6A" w:rsidRDefault="00913D24" w:rsidP="004C7E64">
            <w:pPr>
              <w:spacing w:after="0" w:line="240" w:lineRule="auto"/>
              <w:jc w:val="center"/>
              <w:rPr>
                <w:bCs/>
              </w:rPr>
            </w:pPr>
            <w:r w:rsidRPr="00D04C6A">
              <w:rPr>
                <w:bCs/>
              </w:rPr>
              <w:t>1,426</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7510EA3" w14:textId="77777777" w:rsidR="00913D24" w:rsidRPr="00D04C6A" w:rsidRDefault="00913D24" w:rsidP="004C7E64">
            <w:pPr>
              <w:spacing w:after="0" w:line="240" w:lineRule="auto"/>
              <w:jc w:val="center"/>
              <w:rPr>
                <w:bCs/>
              </w:rPr>
            </w:pPr>
            <w:r w:rsidRPr="00D04C6A">
              <w:rPr>
                <w:bCs/>
              </w:rPr>
              <w:t>-2.1%</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BAB5484" w14:textId="77777777" w:rsidR="00913D24" w:rsidRPr="00D04C6A" w:rsidRDefault="00913D24" w:rsidP="004C7E64">
            <w:pPr>
              <w:spacing w:after="0" w:line="240" w:lineRule="auto"/>
              <w:jc w:val="center"/>
              <w:rPr>
                <w:bCs/>
              </w:rPr>
            </w:pPr>
            <w:r w:rsidRPr="00D04C6A">
              <w:rPr>
                <w:bCs/>
              </w:rPr>
              <w:t>-3.1%</w:t>
            </w:r>
          </w:p>
        </w:tc>
      </w:tr>
      <w:tr w:rsidR="00913D24" w:rsidRPr="00D04C6A" w14:paraId="4C32ED01" w14:textId="77777777" w:rsidTr="004C7E64">
        <w:trPr>
          <w:trHeight w:val="300"/>
        </w:trPr>
        <w:tc>
          <w:tcPr>
            <w:tcW w:w="493"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B2ACB55" w14:textId="77777777" w:rsidR="00913D24" w:rsidRPr="00D04C6A" w:rsidRDefault="00913D24" w:rsidP="004C7E64">
            <w:pPr>
              <w:spacing w:after="0" w:line="240" w:lineRule="auto"/>
              <w:jc w:val="center"/>
              <w:rPr>
                <w:bCs/>
              </w:rPr>
            </w:pPr>
            <w:r w:rsidRPr="00D04C6A">
              <w:rPr>
                <w:bCs/>
              </w:rPr>
              <w:t>2017</w:t>
            </w:r>
          </w:p>
        </w:tc>
        <w:tc>
          <w:tcPr>
            <w:tcW w:w="1195"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3C745C3" w14:textId="77777777" w:rsidR="00913D24" w:rsidRPr="00D04C6A" w:rsidRDefault="00913D24" w:rsidP="004C7E64">
            <w:pPr>
              <w:spacing w:after="0" w:line="240" w:lineRule="auto"/>
              <w:jc w:val="center"/>
              <w:rPr>
                <w:bCs/>
              </w:rPr>
            </w:pPr>
            <w:r w:rsidRPr="00D04C6A">
              <w:rPr>
                <w:bCs/>
              </w:rPr>
              <w:t>1,432</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ECC0110" w14:textId="77777777" w:rsidR="00913D24" w:rsidRPr="00D04C6A" w:rsidRDefault="00913D24" w:rsidP="004C7E64">
            <w:pPr>
              <w:spacing w:after="0" w:line="240" w:lineRule="auto"/>
              <w:jc w:val="center"/>
              <w:rPr>
                <w:bCs/>
              </w:rPr>
            </w:pPr>
            <w:r w:rsidRPr="00D04C6A">
              <w:rPr>
                <w:bCs/>
              </w:rPr>
              <w:t>0.4%</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35197A1" w14:textId="77777777" w:rsidR="00913D24" w:rsidRPr="00D04C6A" w:rsidRDefault="00913D24" w:rsidP="004C7E64">
            <w:pPr>
              <w:spacing w:after="0" w:line="240" w:lineRule="auto"/>
              <w:jc w:val="center"/>
              <w:rPr>
                <w:bCs/>
              </w:rPr>
            </w:pPr>
            <w:r w:rsidRPr="00D04C6A">
              <w:rPr>
                <w:bCs/>
              </w:rPr>
              <w:t>-2.7%</w:t>
            </w:r>
          </w:p>
        </w:tc>
      </w:tr>
      <w:tr w:rsidR="00913D24" w:rsidRPr="00D04C6A" w14:paraId="6E67BA34" w14:textId="77777777" w:rsidTr="004C7E64">
        <w:trPr>
          <w:trHeight w:val="300"/>
        </w:trPr>
        <w:tc>
          <w:tcPr>
            <w:tcW w:w="493"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8BB2052" w14:textId="77777777" w:rsidR="00913D24" w:rsidRPr="00D04C6A" w:rsidRDefault="00913D24" w:rsidP="004C7E64">
            <w:pPr>
              <w:spacing w:after="0" w:line="240" w:lineRule="auto"/>
              <w:jc w:val="center"/>
              <w:rPr>
                <w:bCs/>
              </w:rPr>
            </w:pPr>
            <w:r w:rsidRPr="00D04C6A">
              <w:rPr>
                <w:bCs/>
              </w:rPr>
              <w:t>2018</w:t>
            </w:r>
          </w:p>
        </w:tc>
        <w:tc>
          <w:tcPr>
            <w:tcW w:w="1195"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DD3C547" w14:textId="77777777" w:rsidR="00913D24" w:rsidRPr="00D04C6A" w:rsidRDefault="00913D24" w:rsidP="004C7E64">
            <w:pPr>
              <w:spacing w:after="0" w:line="240" w:lineRule="auto"/>
              <w:jc w:val="center"/>
              <w:rPr>
                <w:bCs/>
              </w:rPr>
            </w:pPr>
            <w:r w:rsidRPr="00D04C6A">
              <w:rPr>
                <w:bCs/>
              </w:rPr>
              <w:t>1,459</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0440650" w14:textId="77777777" w:rsidR="00913D24" w:rsidRPr="00D04C6A" w:rsidRDefault="00913D24" w:rsidP="004C7E64">
            <w:pPr>
              <w:spacing w:after="0" w:line="240" w:lineRule="auto"/>
              <w:jc w:val="center"/>
              <w:rPr>
                <w:bCs/>
              </w:rPr>
            </w:pPr>
            <w:r w:rsidRPr="00D04C6A">
              <w:rPr>
                <w:bCs/>
              </w:rPr>
              <w:t>1.9%</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CB31CE1" w14:textId="77777777" w:rsidR="00913D24" w:rsidRPr="00D04C6A" w:rsidRDefault="00913D24" w:rsidP="004C7E64">
            <w:pPr>
              <w:spacing w:after="0" w:line="240" w:lineRule="auto"/>
              <w:jc w:val="center"/>
              <w:rPr>
                <w:bCs/>
              </w:rPr>
            </w:pPr>
            <w:r w:rsidRPr="00D04C6A">
              <w:rPr>
                <w:bCs/>
              </w:rPr>
              <w:t>-2.8%</w:t>
            </w:r>
          </w:p>
        </w:tc>
      </w:tr>
      <w:tr w:rsidR="00913D24" w:rsidRPr="00D04C6A" w14:paraId="7A89B46E" w14:textId="77777777" w:rsidTr="004C7E64">
        <w:trPr>
          <w:trHeight w:val="300"/>
        </w:trPr>
        <w:tc>
          <w:tcPr>
            <w:tcW w:w="493"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C5F4E42" w14:textId="77777777" w:rsidR="00913D24" w:rsidRPr="00D04C6A" w:rsidRDefault="00913D24" w:rsidP="004C7E64">
            <w:pPr>
              <w:spacing w:after="0" w:line="240" w:lineRule="auto"/>
              <w:jc w:val="center"/>
              <w:rPr>
                <w:bCs/>
              </w:rPr>
            </w:pPr>
            <w:r w:rsidRPr="00D04C6A">
              <w:rPr>
                <w:bCs/>
              </w:rPr>
              <w:t>2019</w:t>
            </w:r>
          </w:p>
        </w:tc>
        <w:tc>
          <w:tcPr>
            <w:tcW w:w="1195"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F4A0D13" w14:textId="77777777" w:rsidR="00913D24" w:rsidRPr="00D04C6A" w:rsidRDefault="00913D24" w:rsidP="004C7E64">
            <w:pPr>
              <w:spacing w:after="0" w:line="240" w:lineRule="auto"/>
              <w:jc w:val="center"/>
              <w:rPr>
                <w:bCs/>
              </w:rPr>
            </w:pPr>
            <w:r w:rsidRPr="00D04C6A">
              <w:rPr>
                <w:bCs/>
              </w:rPr>
              <w:t>1,432</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6E4563D" w14:textId="77777777" w:rsidR="00913D24" w:rsidRPr="00D04C6A" w:rsidRDefault="00913D24" w:rsidP="004C7E64">
            <w:pPr>
              <w:spacing w:after="0" w:line="240" w:lineRule="auto"/>
              <w:jc w:val="center"/>
              <w:rPr>
                <w:bCs/>
              </w:rPr>
            </w:pPr>
            <w:r w:rsidRPr="00D04C6A">
              <w:rPr>
                <w:bCs/>
              </w:rPr>
              <w:t>-1.8%</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0CD2ED0" w14:textId="77777777" w:rsidR="00913D24" w:rsidRPr="00D04C6A" w:rsidRDefault="00913D24" w:rsidP="004C7E64">
            <w:pPr>
              <w:spacing w:after="0" w:line="240" w:lineRule="auto"/>
              <w:jc w:val="center"/>
              <w:rPr>
                <w:bCs/>
              </w:rPr>
            </w:pPr>
            <w:r w:rsidRPr="00D04C6A">
              <w:rPr>
                <w:bCs/>
              </w:rPr>
              <w:t>-2.6%</w:t>
            </w:r>
          </w:p>
        </w:tc>
      </w:tr>
      <w:tr w:rsidR="00913D24" w:rsidRPr="00D04C6A" w14:paraId="31A624E1" w14:textId="77777777" w:rsidTr="004C7E64">
        <w:trPr>
          <w:trHeight w:val="300"/>
        </w:trPr>
        <w:tc>
          <w:tcPr>
            <w:tcW w:w="493"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FDBDC1F" w14:textId="77777777" w:rsidR="00913D24" w:rsidRPr="00D04C6A" w:rsidRDefault="00913D24" w:rsidP="004C7E64">
            <w:pPr>
              <w:spacing w:after="0" w:line="240" w:lineRule="auto"/>
              <w:jc w:val="center"/>
              <w:rPr>
                <w:bCs/>
              </w:rPr>
            </w:pPr>
            <w:r w:rsidRPr="00D04C6A">
              <w:rPr>
                <w:bCs/>
              </w:rPr>
              <w:t>2020</w:t>
            </w:r>
          </w:p>
        </w:tc>
        <w:tc>
          <w:tcPr>
            <w:tcW w:w="1195"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09843FE" w14:textId="77777777" w:rsidR="00913D24" w:rsidRPr="00D04C6A" w:rsidRDefault="00913D24" w:rsidP="004C7E64">
            <w:pPr>
              <w:spacing w:after="0" w:line="240" w:lineRule="auto"/>
              <w:jc w:val="center"/>
              <w:rPr>
                <w:bCs/>
              </w:rPr>
            </w:pPr>
            <w:r w:rsidRPr="00D04C6A">
              <w:rPr>
                <w:bCs/>
              </w:rPr>
              <w:t>1,328</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C75199F" w14:textId="77777777" w:rsidR="00913D24" w:rsidRPr="00D04C6A" w:rsidRDefault="00913D24" w:rsidP="004C7E64">
            <w:pPr>
              <w:spacing w:after="0" w:line="240" w:lineRule="auto"/>
              <w:jc w:val="center"/>
              <w:rPr>
                <w:bCs/>
              </w:rPr>
            </w:pPr>
            <w:r w:rsidRPr="00D04C6A">
              <w:rPr>
                <w:bCs/>
              </w:rPr>
              <w:t>-7.3%</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364EB5C" w14:textId="77777777" w:rsidR="00913D24" w:rsidRPr="00D04C6A" w:rsidRDefault="00913D24" w:rsidP="004C7E64">
            <w:pPr>
              <w:spacing w:after="0" w:line="240" w:lineRule="auto"/>
              <w:jc w:val="center"/>
              <w:rPr>
                <w:bCs/>
              </w:rPr>
            </w:pPr>
            <w:r w:rsidRPr="00D04C6A">
              <w:rPr>
                <w:bCs/>
              </w:rPr>
              <w:t>-2.5%</w:t>
            </w:r>
          </w:p>
        </w:tc>
      </w:tr>
      <w:tr w:rsidR="00913D24" w:rsidRPr="00D04C6A" w14:paraId="72CBFFE1" w14:textId="77777777" w:rsidTr="004C7E64">
        <w:trPr>
          <w:trHeight w:val="300"/>
        </w:trPr>
        <w:tc>
          <w:tcPr>
            <w:tcW w:w="493"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DE19A43" w14:textId="77777777" w:rsidR="00913D24" w:rsidRPr="00D04C6A" w:rsidRDefault="00913D24" w:rsidP="004C7E64">
            <w:pPr>
              <w:spacing w:after="0" w:line="240" w:lineRule="auto"/>
              <w:jc w:val="center"/>
              <w:rPr>
                <w:bCs/>
              </w:rPr>
            </w:pPr>
            <w:r w:rsidRPr="00D04C6A">
              <w:rPr>
                <w:bCs/>
              </w:rPr>
              <w:t>2021</w:t>
            </w:r>
          </w:p>
        </w:tc>
        <w:tc>
          <w:tcPr>
            <w:tcW w:w="1195"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2E7E3F7" w14:textId="77777777" w:rsidR="00913D24" w:rsidRPr="00D04C6A" w:rsidRDefault="00913D24" w:rsidP="004C7E64">
            <w:pPr>
              <w:spacing w:after="0" w:line="240" w:lineRule="auto"/>
              <w:jc w:val="center"/>
              <w:rPr>
                <w:bCs/>
              </w:rPr>
            </w:pPr>
            <w:r w:rsidRPr="00D04C6A">
              <w:rPr>
                <w:bCs/>
              </w:rPr>
              <w:t>1,385</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5215C95" w14:textId="77777777" w:rsidR="00913D24" w:rsidRPr="00D04C6A" w:rsidRDefault="00913D24" w:rsidP="004C7E64">
            <w:pPr>
              <w:spacing w:after="0" w:line="240" w:lineRule="auto"/>
              <w:jc w:val="center"/>
              <w:rPr>
                <w:bCs/>
              </w:rPr>
            </w:pPr>
            <w:r w:rsidRPr="00D04C6A">
              <w:rPr>
                <w:bCs/>
              </w:rPr>
              <w:t>4.3%</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BE9C8E0" w14:textId="77777777" w:rsidR="00913D24" w:rsidRPr="00D04C6A" w:rsidRDefault="00913D24" w:rsidP="004C7E64">
            <w:pPr>
              <w:spacing w:after="0" w:line="240" w:lineRule="auto"/>
              <w:jc w:val="center"/>
              <w:rPr>
                <w:bCs/>
              </w:rPr>
            </w:pPr>
            <w:r w:rsidRPr="00D04C6A">
              <w:rPr>
                <w:bCs/>
              </w:rPr>
              <w:t>-2.0%</w:t>
            </w:r>
          </w:p>
        </w:tc>
      </w:tr>
      <w:tr w:rsidR="00913D24" w:rsidRPr="00D04C6A" w14:paraId="11B8B510" w14:textId="77777777" w:rsidTr="004C7E64">
        <w:trPr>
          <w:trHeight w:val="300"/>
        </w:trPr>
        <w:tc>
          <w:tcPr>
            <w:tcW w:w="493"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7245805" w14:textId="77777777" w:rsidR="00913D24" w:rsidRPr="00D04C6A" w:rsidRDefault="00913D24" w:rsidP="004C7E64">
            <w:pPr>
              <w:spacing w:after="0" w:line="240" w:lineRule="auto"/>
              <w:jc w:val="center"/>
              <w:rPr>
                <w:bCs/>
              </w:rPr>
            </w:pPr>
            <w:r w:rsidRPr="00D04C6A">
              <w:rPr>
                <w:bCs/>
              </w:rPr>
              <w:t>2022</w:t>
            </w:r>
          </w:p>
        </w:tc>
        <w:tc>
          <w:tcPr>
            <w:tcW w:w="1195"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8518644" w14:textId="77777777" w:rsidR="00913D24" w:rsidRPr="00D04C6A" w:rsidRDefault="00913D24" w:rsidP="004C7E64">
            <w:pPr>
              <w:spacing w:after="0" w:line="240" w:lineRule="auto"/>
              <w:jc w:val="center"/>
              <w:rPr>
                <w:bCs/>
              </w:rPr>
            </w:pPr>
            <w:r w:rsidRPr="00D04C6A">
              <w:rPr>
                <w:bCs/>
              </w:rPr>
              <w:t>1,359</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A98BF5D" w14:textId="77777777" w:rsidR="00913D24" w:rsidRPr="00D04C6A" w:rsidRDefault="00913D24" w:rsidP="004C7E64">
            <w:pPr>
              <w:spacing w:after="0" w:line="240" w:lineRule="auto"/>
              <w:jc w:val="center"/>
              <w:rPr>
                <w:bCs/>
              </w:rPr>
            </w:pPr>
            <w:r w:rsidRPr="00D04C6A">
              <w:rPr>
                <w:bCs/>
              </w:rPr>
              <w:t>-1.9%</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0F21266" w14:textId="77777777" w:rsidR="00913D24" w:rsidRPr="00D04C6A" w:rsidRDefault="00913D24" w:rsidP="004C7E64">
            <w:pPr>
              <w:spacing w:after="0" w:line="240" w:lineRule="auto"/>
              <w:jc w:val="center"/>
              <w:rPr>
                <w:bCs/>
              </w:rPr>
            </w:pPr>
            <w:r w:rsidRPr="00D04C6A">
              <w:rPr>
                <w:bCs/>
              </w:rPr>
              <w:t>-1.8%</w:t>
            </w:r>
          </w:p>
        </w:tc>
      </w:tr>
      <w:tr w:rsidR="00913D24" w:rsidRPr="00D04C6A" w14:paraId="3D099898" w14:textId="77777777" w:rsidTr="004C7E64">
        <w:trPr>
          <w:trHeight w:val="300"/>
        </w:trPr>
        <w:tc>
          <w:tcPr>
            <w:tcW w:w="493"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606F0C4" w14:textId="77777777" w:rsidR="00913D24" w:rsidRPr="00D04C6A" w:rsidRDefault="00913D24" w:rsidP="004C7E64">
            <w:pPr>
              <w:spacing w:after="0" w:line="240" w:lineRule="auto"/>
              <w:jc w:val="center"/>
              <w:rPr>
                <w:bCs/>
              </w:rPr>
            </w:pPr>
            <w:r w:rsidRPr="00D04C6A">
              <w:rPr>
                <w:bCs/>
              </w:rPr>
              <w:t>2023</w:t>
            </w:r>
          </w:p>
        </w:tc>
        <w:tc>
          <w:tcPr>
            <w:tcW w:w="1195"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34F73C3" w14:textId="77777777" w:rsidR="00913D24" w:rsidRPr="00D04C6A" w:rsidRDefault="00913D24" w:rsidP="004C7E64">
            <w:pPr>
              <w:spacing w:after="0" w:line="240" w:lineRule="auto"/>
              <w:jc w:val="center"/>
              <w:rPr>
                <w:bCs/>
              </w:rPr>
            </w:pPr>
            <w:r w:rsidRPr="00D04C6A">
              <w:rPr>
                <w:bCs/>
              </w:rPr>
              <w:t>1,331</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A18AA54" w14:textId="77777777" w:rsidR="00913D24" w:rsidRPr="00D04C6A" w:rsidRDefault="00913D24" w:rsidP="004C7E64">
            <w:pPr>
              <w:spacing w:after="0" w:line="240" w:lineRule="auto"/>
              <w:jc w:val="center"/>
              <w:rPr>
                <w:bCs/>
              </w:rPr>
            </w:pPr>
            <w:r w:rsidRPr="00D04C6A">
              <w:rPr>
                <w:bCs/>
              </w:rPr>
              <w:t>-2.1%</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F4B0B9F" w14:textId="77777777" w:rsidR="00913D24" w:rsidRPr="00D04C6A" w:rsidRDefault="00913D24" w:rsidP="004C7E64">
            <w:pPr>
              <w:spacing w:after="0" w:line="240" w:lineRule="auto"/>
              <w:jc w:val="center"/>
              <w:rPr>
                <w:bCs/>
              </w:rPr>
            </w:pPr>
            <w:r w:rsidRPr="00D04C6A">
              <w:rPr>
                <w:bCs/>
              </w:rPr>
              <w:t>-1.8%</w:t>
            </w:r>
          </w:p>
        </w:tc>
      </w:tr>
      <w:tr w:rsidR="00913D24" w:rsidRPr="00D04C6A" w14:paraId="402B8EE7" w14:textId="77777777" w:rsidTr="004C7E64">
        <w:trPr>
          <w:trHeight w:val="300"/>
        </w:trPr>
        <w:tc>
          <w:tcPr>
            <w:tcW w:w="1688"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42FE426" w14:textId="77777777" w:rsidR="00913D24" w:rsidRPr="00D04C6A" w:rsidRDefault="00913D24" w:rsidP="004C7E64">
            <w:pPr>
              <w:spacing w:after="0" w:line="240" w:lineRule="auto"/>
              <w:jc w:val="center"/>
              <w:rPr>
                <w:bCs/>
              </w:rPr>
            </w:pPr>
            <w:r w:rsidRPr="00D04C6A">
              <w:rPr>
                <w:bCs/>
              </w:rPr>
              <w:t>AVERAGE:</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C5052FB" w14:textId="77777777" w:rsidR="00913D24" w:rsidRPr="00D04C6A" w:rsidRDefault="00913D24" w:rsidP="004C7E64">
            <w:pPr>
              <w:spacing w:after="0" w:line="240" w:lineRule="auto"/>
              <w:jc w:val="center"/>
              <w:rPr>
                <w:bCs/>
              </w:rPr>
            </w:pPr>
            <w:r w:rsidRPr="00D04C6A">
              <w:rPr>
                <w:bCs/>
              </w:rPr>
              <w:t>-1.2%</w:t>
            </w:r>
          </w:p>
        </w:tc>
        <w:tc>
          <w:tcPr>
            <w:tcW w:w="1656"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08C4479" w14:textId="77777777" w:rsidR="00913D24" w:rsidRPr="00D04C6A" w:rsidRDefault="00913D24" w:rsidP="004C7E64">
            <w:pPr>
              <w:spacing w:after="0" w:line="240" w:lineRule="auto"/>
              <w:jc w:val="center"/>
              <w:rPr>
                <w:bCs/>
              </w:rPr>
            </w:pPr>
            <w:r w:rsidRPr="00D04C6A">
              <w:rPr>
                <w:bCs/>
              </w:rPr>
              <w:t>-3.8%</w:t>
            </w:r>
          </w:p>
        </w:tc>
      </w:tr>
    </w:tbl>
    <w:p w14:paraId="2011C0B9" w14:textId="77777777" w:rsidR="001A5CEC" w:rsidRDefault="001A5CEC" w:rsidP="00913D24">
      <w:pPr>
        <w:pStyle w:val="Heading2"/>
      </w:pPr>
    </w:p>
    <w:p w14:paraId="016B88CD" w14:textId="77777777" w:rsidR="001A5CEC" w:rsidRDefault="001A5CEC" w:rsidP="001A5CEC"/>
    <w:p w14:paraId="66471096" w14:textId="77777777" w:rsidR="001A5CEC" w:rsidRDefault="001A5CEC" w:rsidP="001A5CEC"/>
    <w:p w14:paraId="6A34F053" w14:textId="77777777" w:rsidR="001A5CEC" w:rsidRPr="001A5CEC" w:rsidRDefault="001A5CEC" w:rsidP="001A5CEC"/>
    <w:p w14:paraId="62160F8E" w14:textId="74529B03" w:rsidR="00913D24" w:rsidRPr="001A5CEC" w:rsidRDefault="00913D24" w:rsidP="001A5CEC">
      <w:pPr>
        <w:pStyle w:val="Heading2"/>
        <w:spacing w:before="0" w:after="0" w:line="480" w:lineRule="auto"/>
        <w:rPr>
          <w:sz w:val="24"/>
          <w:szCs w:val="24"/>
        </w:rPr>
      </w:pPr>
      <w:bookmarkStart w:id="203" w:name="_Toc186722120"/>
      <w:r w:rsidRPr="001A5CEC">
        <w:rPr>
          <w:sz w:val="24"/>
          <w:szCs w:val="24"/>
        </w:rPr>
        <w:lastRenderedPageBreak/>
        <w:t>Discussion</w:t>
      </w:r>
      <w:bookmarkEnd w:id="203"/>
    </w:p>
    <w:p w14:paraId="035F9A0C" w14:textId="77777777" w:rsidR="00913D24" w:rsidRDefault="00913D24" w:rsidP="001A5CEC">
      <w:pPr>
        <w:pStyle w:val="Heading3"/>
        <w:spacing w:after="0" w:line="480" w:lineRule="auto"/>
      </w:pPr>
      <w:bookmarkStart w:id="204" w:name="_Toc186722121"/>
      <w:r>
        <w:t>Acceleration</w:t>
      </w:r>
      <w:bookmarkEnd w:id="204"/>
    </w:p>
    <w:p w14:paraId="05A58193" w14:textId="77777777" w:rsidR="00913D24" w:rsidRDefault="00913D24" w:rsidP="001A5CEC">
      <w:pPr>
        <w:spacing w:after="0" w:line="480" w:lineRule="auto"/>
      </w:pPr>
      <w:r>
        <w:t xml:space="preserve">The total industrial sector has had an average 1.2% reduction in emissions, but a 3% emissions reduction is required to meet the 2025 goal, and a 5% reduction is required to meet the 2030 goal. For this reason, emissions reductions must accelerate by 2-3% over the next 5 years. </w:t>
      </w:r>
    </w:p>
    <w:p w14:paraId="39689542" w14:textId="77777777" w:rsidR="00913D24" w:rsidRPr="00C708A8" w:rsidRDefault="00913D24" w:rsidP="001A5CEC">
      <w:pPr>
        <w:spacing w:after="0" w:line="480" w:lineRule="auto"/>
      </w:pPr>
      <w:r>
        <w:rPr>
          <w:bCs/>
        </w:rPr>
        <w:t>In the short term, annual energy intensity reduction is equivalent to emissions reduction, but once energy efficiency is no longer viable, the other three decarbonization pillars are required.</w:t>
      </w:r>
    </w:p>
    <w:p w14:paraId="7C32C8EF" w14:textId="77777777" w:rsidR="00913D24" w:rsidRDefault="00913D24" w:rsidP="001A5CEC">
      <w:pPr>
        <w:pStyle w:val="Heading3"/>
        <w:spacing w:after="0" w:line="480" w:lineRule="auto"/>
      </w:pPr>
      <w:bookmarkStart w:id="205" w:name="_Toc186722122"/>
      <w:r>
        <w:t>Deep Decarbonization</w:t>
      </w:r>
      <w:bookmarkEnd w:id="205"/>
    </w:p>
    <w:p w14:paraId="43536F5C" w14:textId="77777777" w:rsidR="00913D24" w:rsidRDefault="00913D24" w:rsidP="001A5CEC">
      <w:pPr>
        <w:spacing w:after="0" w:line="480" w:lineRule="auto"/>
      </w:pPr>
      <w:r>
        <w:t xml:space="preserve">The BP program's scope should not be restricted to energy efficiency and management. As decarbonization and net-zero 2050 progress, the BP program's importance should also progress. There are not enough experts in deep decarbonization to be at every manufacturing facility. The current framework encourages energy intensity reductions in the BP program and the Better Climate Challenge program is used for emissions reduction. </w:t>
      </w:r>
    </w:p>
    <w:p w14:paraId="72E4040B" w14:textId="77777777" w:rsidR="00913D24" w:rsidRDefault="00913D24" w:rsidP="001A5CEC">
      <w:pPr>
        <w:pStyle w:val="Heading3"/>
        <w:spacing w:after="0" w:line="480" w:lineRule="auto"/>
      </w:pPr>
      <w:bookmarkStart w:id="206" w:name="_Toc186722123"/>
      <w:r>
        <w:t>Incentives</w:t>
      </w:r>
      <w:bookmarkEnd w:id="206"/>
    </w:p>
    <w:p w14:paraId="307C2238" w14:textId="77777777" w:rsidR="00913D24" w:rsidRPr="00546683" w:rsidRDefault="00913D24" w:rsidP="001A5CEC">
      <w:pPr>
        <w:spacing w:after="0" w:line="480" w:lineRule="auto"/>
      </w:pPr>
      <w:r>
        <w:t xml:space="preserve">There are two incentives that have historically been used by voluntary emissions reduction programs that the BP program has not implemented: access to an emissions trading market and relief from regulations and taxes. </w:t>
      </w:r>
    </w:p>
    <w:p w14:paraId="25397A83" w14:textId="77777777" w:rsidR="00913D24" w:rsidRDefault="00913D24" w:rsidP="001A5CEC">
      <w:pPr>
        <w:pStyle w:val="Heading3"/>
        <w:spacing w:after="0" w:line="480" w:lineRule="auto"/>
      </w:pPr>
      <w:bookmarkStart w:id="207" w:name="_Toc186722124"/>
      <w:r>
        <w:t>Disincentives</w:t>
      </w:r>
      <w:bookmarkEnd w:id="207"/>
    </w:p>
    <w:p w14:paraId="291DC7F6" w14:textId="77777777" w:rsidR="00913D24" w:rsidRDefault="00913D24" w:rsidP="001A5CEC">
      <w:pPr>
        <w:spacing w:after="0" w:line="480" w:lineRule="auto"/>
      </w:pPr>
      <w:r>
        <w:t xml:space="preserve">So far, the BP program has operated completely using incentives, but there is historical precedent for combining them with disincentives such as taxes and regulations. </w:t>
      </w:r>
    </w:p>
    <w:p w14:paraId="768CF012" w14:textId="77777777" w:rsidR="00913D24" w:rsidRDefault="00913D24" w:rsidP="001A5CEC">
      <w:pPr>
        <w:pStyle w:val="Heading3"/>
        <w:spacing w:after="0" w:line="480" w:lineRule="auto"/>
      </w:pPr>
      <w:bookmarkStart w:id="208" w:name="_Toc186722125"/>
      <w:r>
        <w:lastRenderedPageBreak/>
        <w:t>General Recommendations</w:t>
      </w:r>
      <w:bookmarkEnd w:id="208"/>
    </w:p>
    <w:p w14:paraId="17E2DC3A" w14:textId="77777777" w:rsidR="00913D24" w:rsidRDefault="00913D24" w:rsidP="001A5CEC">
      <w:pPr>
        <w:spacing w:after="0" w:line="480" w:lineRule="auto"/>
        <w:rPr>
          <w:color w:val="000000"/>
        </w:rPr>
      </w:pPr>
      <w:r>
        <w:rPr>
          <w:color w:val="000000"/>
        </w:rPr>
        <w:t>This type of voluntary program must sometimes evolve its goals and offerings to match the current national and industrial landscape. The recent decarbonization and smart manufacturing movements have allowed the program to develop new technical offerings and realize new relevance. Staying on top of technological trends will make the program more valuable for its partners.</w:t>
      </w:r>
    </w:p>
    <w:p w14:paraId="75274FF2" w14:textId="77777777" w:rsidR="00913D24" w:rsidRDefault="00913D24" w:rsidP="001A5CEC">
      <w:pPr>
        <w:spacing w:after="0" w:line="480" w:lineRule="auto"/>
        <w:rPr>
          <w:color w:val="000000"/>
        </w:rPr>
      </w:pPr>
      <w:r>
        <w:rPr>
          <w:color w:val="000000"/>
        </w:rPr>
        <w:t xml:space="preserve">Ultimately, because it is a voluntary program, a certain amount of marketing and outreach is required. The goal is to provide clear value, so companies feel confident recommending the program. Some companies will stay for three or four goal periods or even to net-zero emissions corporation-wide. Other companies will seek help with one specific goal and feel they have learned what they need from the program. The goal of net zero has an end, and we want to see companies reach that goal. Once a company reaches net-zero, we should realize this as a success and focus on other companies. </w:t>
      </w:r>
    </w:p>
    <w:p w14:paraId="0032DD92" w14:textId="77777777" w:rsidR="00913D24" w:rsidRDefault="00913D24" w:rsidP="001A5CEC">
      <w:pPr>
        <w:spacing w:after="0" w:line="480" w:lineRule="auto"/>
        <w:rPr>
          <w:color w:val="000000"/>
        </w:rPr>
      </w:pPr>
      <w:r>
        <w:rPr>
          <w:color w:val="000000"/>
        </w:rPr>
        <w:t>The program should be developed with the Pareto Principle or 80/20 rule. We want to find 20% of companies in the country that will make 80% of emission reductions. Of those companies that join the program, we want to find 20% that will aspire to an even higher challenge and motivate them to do so. It would be great if 100% of the companies in the country joined the program, but it may be more effective to focus on the 20%. Some companies can independently reduce emissions, but we expect BP program partners to reduce emissions at a higher annual rate than the rest of the industry.</w:t>
      </w:r>
    </w:p>
    <w:p w14:paraId="3A6AD7D2" w14:textId="77777777" w:rsidR="00913D24" w:rsidRDefault="00913D24" w:rsidP="001A5CEC">
      <w:pPr>
        <w:spacing w:after="0" w:line="480" w:lineRule="auto"/>
        <w:rPr>
          <w:color w:val="000000"/>
        </w:rPr>
      </w:pPr>
      <w:r>
        <w:rPr>
          <w:color w:val="000000"/>
        </w:rPr>
        <w:t xml:space="preserve">These companies’ emission reductions will naturally change over time according to their progress. Many companies can make significant emission reductions through energy efficiency and management, but those savings may not persist. </w:t>
      </w:r>
    </w:p>
    <w:p w14:paraId="2FE66C75" w14:textId="77777777" w:rsidR="00913D24" w:rsidRDefault="00913D24" w:rsidP="001A5CEC">
      <w:pPr>
        <w:spacing w:after="0" w:line="480" w:lineRule="auto"/>
        <w:rPr>
          <w:color w:val="000000"/>
        </w:rPr>
      </w:pPr>
      <w:r>
        <w:rPr>
          <w:color w:val="000000"/>
        </w:rPr>
        <w:lastRenderedPageBreak/>
        <w:t>The political pendulum might swing away from emission reductions, and the program should highlight its cost savings. It is essential that the program has support and resilience and proves its value even without political support for emissions reductions. A long term goal like net zero 2050 requires periods of rebuilding and being resilient and periods of all-out effort.</w:t>
      </w:r>
    </w:p>
    <w:p w14:paraId="35DB8C36" w14:textId="77777777" w:rsidR="00913D24" w:rsidRDefault="00913D24" w:rsidP="001A5CEC">
      <w:pPr>
        <w:spacing w:after="0" w:line="480" w:lineRule="auto"/>
        <w:rPr>
          <w:color w:val="000000"/>
        </w:rPr>
      </w:pPr>
      <w:r>
        <w:rPr>
          <w:color w:val="000000"/>
        </w:rPr>
        <w:t>Some regions of the world may prioritize water or waste savings over energy. Partners often come to the program with a specific goal, and we should help them achieve it.</w:t>
      </w:r>
    </w:p>
    <w:p w14:paraId="757C97B6" w14:textId="0DB51FE7" w:rsidR="002C48C3" w:rsidRDefault="000203A4" w:rsidP="00CF7AB6">
      <w:pPr>
        <w:pStyle w:val="Heading2"/>
      </w:pPr>
      <w:bookmarkStart w:id="209" w:name="_Toc186722126"/>
      <w:r>
        <w:t>Conclusions</w:t>
      </w:r>
      <w:bookmarkEnd w:id="209"/>
    </w:p>
    <w:p w14:paraId="7339E682" w14:textId="77777777" w:rsidR="000203A4" w:rsidRPr="000203A4" w:rsidRDefault="000203A4" w:rsidP="000203A4"/>
    <w:p w14:paraId="3AC521CD" w14:textId="2C36F7CD" w:rsidR="00236E6D" w:rsidRPr="00DF7C87" w:rsidRDefault="004C2071" w:rsidP="0018597B">
      <w:pPr>
        <w:pStyle w:val="Heading1"/>
      </w:pPr>
      <w:r w:rsidRPr="00DF7C87">
        <w:br w:type="page"/>
      </w:r>
      <w:bookmarkStart w:id="210" w:name="_Toc289175843"/>
      <w:bookmarkStart w:id="211" w:name="_Toc186722127"/>
      <w:r w:rsidR="00526151" w:rsidRPr="00DF7C87">
        <w:lastRenderedPageBreak/>
        <w:t>CONCLUSION</w:t>
      </w:r>
      <w:bookmarkEnd w:id="210"/>
      <w:bookmarkEnd w:id="211"/>
    </w:p>
    <w:p w14:paraId="3E1EA8D9" w14:textId="77777777" w:rsidR="00236E6D" w:rsidRPr="00DF7C87" w:rsidRDefault="0087532D" w:rsidP="0018597B">
      <w:pPr>
        <w:spacing w:after="0" w:line="480" w:lineRule="auto"/>
      </w:pPr>
      <w:r w:rsidRPr="00DF7C87">
        <w:t>This is the conclusion for the entire document.</w:t>
      </w:r>
      <w:r w:rsidR="00825933" w:rsidRPr="00DF7C87">
        <w:t xml:space="preserve"> </w:t>
      </w:r>
      <w:r w:rsidRPr="00DF7C87">
        <w:t xml:space="preserve"> It can be a numbered chapter or it can stand alone. If you did not make your introduction a chapter </w:t>
      </w:r>
      <w:r w:rsidR="00825933" w:rsidRPr="00DF7C87">
        <w:t xml:space="preserve">and give it </w:t>
      </w:r>
      <w:r w:rsidRPr="00DF7C87">
        <w:t xml:space="preserve">a number, you should not make the conclusion a numbered chapter. </w:t>
      </w:r>
      <w:r w:rsidR="00825933" w:rsidRPr="00DF7C87">
        <w:t xml:space="preserve"> If you </w:t>
      </w:r>
      <w:r w:rsidR="00781055" w:rsidRPr="00DF7C87">
        <w:t>DID call</w:t>
      </w:r>
      <w:r w:rsidR="00825933" w:rsidRPr="00DF7C87">
        <w:t xml:space="preserve"> your Introduction “Chapter 1”, you should give your conclusion</w:t>
      </w:r>
      <w:r w:rsidR="003050D2" w:rsidRPr="00DF7C87">
        <w:t xml:space="preserve"> </w:t>
      </w:r>
      <w:r w:rsidR="00825933" w:rsidRPr="00DF7C87">
        <w:t>a chapter number.</w:t>
      </w:r>
    </w:p>
    <w:p w14:paraId="1D7B48D7" w14:textId="77777777" w:rsidR="00566820" w:rsidRDefault="00566820" w:rsidP="0018597B">
      <w:pPr>
        <w:spacing w:after="0" w:line="480" w:lineRule="auto"/>
        <w:rPr>
          <w:b/>
          <w:bCs/>
          <w:caps/>
          <w:sz w:val="28"/>
        </w:rPr>
      </w:pPr>
      <w:bookmarkStart w:id="212" w:name="_Toc289175845"/>
      <w:r>
        <w:br w:type="page"/>
      </w:r>
    </w:p>
    <w:p w14:paraId="459D0236" w14:textId="33173C91" w:rsidR="00236E6D" w:rsidRPr="009B526D" w:rsidRDefault="00526151" w:rsidP="0018597B">
      <w:pPr>
        <w:pStyle w:val="Heading1"/>
      </w:pPr>
      <w:bookmarkStart w:id="213" w:name="_Toc186722128"/>
      <w:r w:rsidRPr="009B526D">
        <w:lastRenderedPageBreak/>
        <w:t>VITA</w:t>
      </w:r>
      <w:bookmarkEnd w:id="212"/>
      <w:bookmarkEnd w:id="213"/>
    </w:p>
    <w:p w14:paraId="21205812" w14:textId="55964015" w:rsidR="003D63DF" w:rsidRPr="009B526D" w:rsidRDefault="003C75F6" w:rsidP="0018597B">
      <w:pPr>
        <w:spacing w:after="0" w:line="480" w:lineRule="auto"/>
        <w:rPr>
          <w:rFonts w:cs="Times New Roman"/>
        </w:rPr>
      </w:pPr>
      <w:r>
        <w:rPr>
          <w:rFonts w:cs="Times New Roman"/>
        </w:rPr>
        <w:t>David Vance was born</w:t>
      </w:r>
      <w:r w:rsidR="00D17E61">
        <w:rPr>
          <w:rFonts w:cs="Times New Roman"/>
        </w:rPr>
        <w:t xml:space="preserve"> on</w:t>
      </w:r>
      <w:r>
        <w:rPr>
          <w:rFonts w:cs="Times New Roman"/>
        </w:rPr>
        <w:t xml:space="preserve"> October 20</w:t>
      </w:r>
      <w:r w:rsidRPr="003C75F6">
        <w:rPr>
          <w:rFonts w:cs="Times New Roman"/>
          <w:vertAlign w:val="superscript"/>
        </w:rPr>
        <w:t>th</w:t>
      </w:r>
      <w:r w:rsidR="00D17E61">
        <w:rPr>
          <w:rFonts w:cs="Times New Roman"/>
        </w:rPr>
        <w:t>, 1993,</w:t>
      </w:r>
      <w:r>
        <w:rPr>
          <w:rFonts w:cs="Times New Roman"/>
        </w:rPr>
        <w:t xml:space="preserve"> in Hopkinsville, Kentucky. He </w:t>
      </w:r>
      <w:r w:rsidR="00767727">
        <w:rPr>
          <w:rFonts w:cs="Times New Roman"/>
        </w:rPr>
        <w:t xml:space="preserve">became interested in </w:t>
      </w:r>
      <w:r w:rsidR="00897E72">
        <w:rPr>
          <w:rFonts w:cs="Times New Roman"/>
        </w:rPr>
        <w:t>math and engineering</w:t>
      </w:r>
      <w:r w:rsidR="00767727">
        <w:rPr>
          <w:rFonts w:cs="Times New Roman"/>
        </w:rPr>
        <w:t xml:space="preserve"> at an early age </w:t>
      </w:r>
      <w:r w:rsidR="007521D6">
        <w:rPr>
          <w:rFonts w:cs="Times New Roman"/>
        </w:rPr>
        <w:t>through</w:t>
      </w:r>
      <w:r w:rsidR="00897E72">
        <w:rPr>
          <w:rFonts w:cs="Times New Roman"/>
        </w:rPr>
        <w:t xml:space="preserve"> </w:t>
      </w:r>
      <w:r w:rsidR="00767727">
        <w:rPr>
          <w:rFonts w:cs="Times New Roman"/>
        </w:rPr>
        <w:t>working for his father’s construction company</w:t>
      </w:r>
      <w:r w:rsidR="00897E72">
        <w:rPr>
          <w:rFonts w:cs="Times New Roman"/>
        </w:rPr>
        <w:t xml:space="preserve"> and grandfather’s workshop</w:t>
      </w:r>
      <w:r w:rsidR="00767727">
        <w:rPr>
          <w:rFonts w:cs="Times New Roman"/>
        </w:rPr>
        <w:t xml:space="preserve">. </w:t>
      </w:r>
      <w:r w:rsidR="003444A2">
        <w:rPr>
          <w:rFonts w:cs="Times New Roman"/>
        </w:rPr>
        <w:t xml:space="preserve">When considering </w:t>
      </w:r>
      <w:r w:rsidR="00F712E7">
        <w:rPr>
          <w:rFonts w:cs="Times New Roman"/>
        </w:rPr>
        <w:t>colleges,</w:t>
      </w:r>
      <w:r w:rsidR="00693E10">
        <w:rPr>
          <w:rFonts w:cs="Times New Roman"/>
        </w:rPr>
        <w:t xml:space="preserve"> he was set </w:t>
      </w:r>
      <w:r w:rsidR="0013420A">
        <w:rPr>
          <w:rFonts w:cs="Times New Roman"/>
        </w:rPr>
        <w:t xml:space="preserve">on studying renewable energy, and so he decided to attend Indiana University Purdue University </w:t>
      </w:r>
      <w:r w:rsidR="00A55618">
        <w:rPr>
          <w:rFonts w:cs="Times New Roman"/>
        </w:rPr>
        <w:t>(IUPUI)</w:t>
      </w:r>
      <w:r w:rsidR="003151C8">
        <w:rPr>
          <w:rFonts w:cs="Times New Roman"/>
        </w:rPr>
        <w:t>. David graduated with</w:t>
      </w:r>
      <w:r w:rsidR="00A55618">
        <w:rPr>
          <w:rFonts w:cs="Times New Roman"/>
        </w:rPr>
        <w:t xml:space="preserve"> </w:t>
      </w:r>
      <w:r w:rsidR="0013420A">
        <w:rPr>
          <w:rFonts w:cs="Times New Roman"/>
        </w:rPr>
        <w:t>a bachelor’s degree in energy engineering</w:t>
      </w:r>
      <w:r w:rsidR="003151C8">
        <w:rPr>
          <w:rFonts w:cs="Times New Roman"/>
        </w:rPr>
        <w:t xml:space="preserve"> in 2016</w:t>
      </w:r>
      <w:r w:rsidR="0013420A">
        <w:rPr>
          <w:rFonts w:cs="Times New Roman"/>
        </w:rPr>
        <w:t xml:space="preserve"> and a master’s degree in </w:t>
      </w:r>
      <w:r w:rsidR="00A55618">
        <w:rPr>
          <w:rFonts w:cs="Times New Roman"/>
        </w:rPr>
        <w:t xml:space="preserve">mechanical engineering </w:t>
      </w:r>
      <w:r w:rsidR="003151C8">
        <w:rPr>
          <w:rFonts w:cs="Times New Roman"/>
        </w:rPr>
        <w:t>in 2018</w:t>
      </w:r>
      <w:r w:rsidR="00A55618">
        <w:rPr>
          <w:rFonts w:cs="Times New Roman"/>
        </w:rPr>
        <w:t xml:space="preserve">. While at IUPUI </w:t>
      </w:r>
      <w:r w:rsidR="00F712E7">
        <w:rPr>
          <w:rFonts w:cs="Times New Roman"/>
        </w:rPr>
        <w:t xml:space="preserve">he became involved in the Industrial Assessment Center (IAC) program which shifted his research </w:t>
      </w:r>
      <w:r w:rsidR="00F2263E">
        <w:rPr>
          <w:rFonts w:cs="Times New Roman"/>
        </w:rPr>
        <w:t xml:space="preserve">passion to energy </w:t>
      </w:r>
      <w:r w:rsidR="00E35DBB">
        <w:rPr>
          <w:rFonts w:cs="Times New Roman"/>
        </w:rPr>
        <w:t xml:space="preserve">topics in the industrial sector. He joined an IAC internship program which placed him at Oak Ridge National Laboratory. </w:t>
      </w:r>
      <w:r w:rsidR="007B4B9B">
        <w:rPr>
          <w:rFonts w:cs="Times New Roman"/>
        </w:rPr>
        <w:t xml:space="preserve">After completing his </w:t>
      </w:r>
      <w:r w:rsidR="003265F2">
        <w:rPr>
          <w:rFonts w:cs="Times New Roman"/>
        </w:rPr>
        <w:t xml:space="preserve">ORNL </w:t>
      </w:r>
      <w:r w:rsidR="007B4B9B">
        <w:rPr>
          <w:rFonts w:cs="Times New Roman"/>
        </w:rPr>
        <w:t xml:space="preserve">internship, </w:t>
      </w:r>
      <w:r w:rsidR="00DE3CFD">
        <w:rPr>
          <w:rFonts w:cs="Times New Roman"/>
        </w:rPr>
        <w:t>joining the Bredesen Center at the University of Tennessee, Knoxville seemed like a natural progression</w:t>
      </w:r>
      <w:r w:rsidR="007B4B9B">
        <w:rPr>
          <w:rFonts w:cs="Times New Roman"/>
        </w:rPr>
        <w:t xml:space="preserve">. </w:t>
      </w:r>
      <w:r w:rsidR="00142101">
        <w:rPr>
          <w:rFonts w:cs="Times New Roman"/>
        </w:rPr>
        <w:t xml:space="preserve">After </w:t>
      </w:r>
      <w:r w:rsidR="008D1E84">
        <w:rPr>
          <w:rFonts w:cs="Times New Roman"/>
        </w:rPr>
        <w:t>graduation,</w:t>
      </w:r>
      <w:r w:rsidR="00A369D2">
        <w:rPr>
          <w:rFonts w:cs="Times New Roman"/>
        </w:rPr>
        <w:t xml:space="preserve"> David plans </w:t>
      </w:r>
      <w:r w:rsidR="00E31AC4">
        <w:rPr>
          <w:rFonts w:cs="Times New Roman"/>
        </w:rPr>
        <w:t xml:space="preserve">a career in </w:t>
      </w:r>
      <w:r w:rsidR="00F23090">
        <w:rPr>
          <w:rFonts w:cs="Times New Roman"/>
        </w:rPr>
        <w:t xml:space="preserve">energy </w:t>
      </w:r>
      <w:r w:rsidR="008D1E84">
        <w:rPr>
          <w:rFonts w:cs="Times New Roman"/>
        </w:rPr>
        <w:t>policy and program management in Washington D.C</w:t>
      </w:r>
      <w:r w:rsidR="00F23090">
        <w:rPr>
          <w:rFonts w:cs="Times New Roman"/>
        </w:rPr>
        <w:t>. David</w:t>
      </w:r>
      <w:r w:rsidR="009E6C65">
        <w:rPr>
          <w:rFonts w:cs="Times New Roman"/>
        </w:rPr>
        <w:t xml:space="preserve"> is excited</w:t>
      </w:r>
      <w:r w:rsidR="00694588">
        <w:rPr>
          <w:rFonts w:cs="Times New Roman"/>
        </w:rPr>
        <w:t xml:space="preserve"> </w:t>
      </w:r>
      <w:r w:rsidR="009E6C65">
        <w:rPr>
          <w:rFonts w:cs="Times New Roman"/>
        </w:rPr>
        <w:t xml:space="preserve">to apply his passion for sustainability and commitment to supporting U.S. manufacturing </w:t>
      </w:r>
      <w:r w:rsidR="00694588">
        <w:rPr>
          <w:rFonts w:cs="Times New Roman"/>
        </w:rPr>
        <w:t>to contribute to</w:t>
      </w:r>
      <w:r w:rsidR="00482C6C">
        <w:rPr>
          <w:rFonts w:cs="Times New Roman"/>
        </w:rPr>
        <w:t xml:space="preserve"> </w:t>
      </w:r>
      <w:r w:rsidR="00694588">
        <w:rPr>
          <w:rFonts w:cs="Times New Roman"/>
        </w:rPr>
        <w:t>ambitious challenges</w:t>
      </w:r>
      <w:r w:rsidR="00482C6C">
        <w:rPr>
          <w:rFonts w:cs="Times New Roman"/>
        </w:rPr>
        <w:t>, such as achieving net-zero U.S. industrial sector emissions.</w:t>
      </w:r>
    </w:p>
    <w:sectPr w:rsidR="003D63DF" w:rsidRPr="009B526D"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F0F9C4" w14:textId="77777777" w:rsidR="00AC00AE" w:rsidRDefault="00AC00AE" w:rsidP="005E54E2">
      <w:r>
        <w:separator/>
      </w:r>
    </w:p>
    <w:p w14:paraId="7FAAB83B" w14:textId="77777777" w:rsidR="00AC00AE" w:rsidRDefault="00AC00AE" w:rsidP="005E54E2"/>
    <w:p w14:paraId="536A9C14" w14:textId="77777777" w:rsidR="00AC00AE" w:rsidRDefault="00AC00AE" w:rsidP="005E54E2"/>
    <w:p w14:paraId="3BF293CB" w14:textId="77777777" w:rsidR="00AC00AE" w:rsidRDefault="00AC00AE" w:rsidP="005E54E2"/>
  </w:endnote>
  <w:endnote w:type="continuationSeparator" w:id="0">
    <w:p w14:paraId="379210A5" w14:textId="77777777" w:rsidR="00AC00AE" w:rsidRDefault="00AC00AE" w:rsidP="005E54E2">
      <w:r>
        <w:continuationSeparator/>
      </w:r>
    </w:p>
    <w:p w14:paraId="799554DE" w14:textId="77777777" w:rsidR="00AC00AE" w:rsidRDefault="00AC00AE" w:rsidP="005E54E2"/>
    <w:p w14:paraId="70E5BB10" w14:textId="77777777" w:rsidR="00AC00AE" w:rsidRDefault="00AC00AE" w:rsidP="005E54E2"/>
    <w:p w14:paraId="38463CBD" w14:textId="77777777" w:rsidR="00AC00AE" w:rsidRDefault="00AC00AE"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67466378"/>
      <w:docPartObj>
        <w:docPartGallery w:val="Page Numbers (Bottom of Page)"/>
        <w:docPartUnique/>
      </w:docPartObj>
    </w:sdtPr>
    <w:sdtEndPr>
      <w:rPr>
        <w:noProof/>
      </w:rPr>
    </w:sdtEndPr>
    <w:sdtContent>
      <w:p w14:paraId="67E40C64" w14:textId="1EC35647" w:rsidR="008F60C3" w:rsidRPr="00B731B3" w:rsidRDefault="0085180E" w:rsidP="009E752A">
        <w:pPr>
          <w:pStyle w:val="Footer"/>
          <w:jc w:val="center"/>
        </w:pPr>
        <w:r w:rsidRPr="00B731B3">
          <w:fldChar w:fldCharType="begin"/>
        </w:r>
        <w:r w:rsidRPr="00B731B3">
          <w:instrText xml:space="preserve"> PAGE   \* MERGEFORMAT </w:instrText>
        </w:r>
        <w:r w:rsidRPr="00B731B3">
          <w:fldChar w:fldCharType="separate"/>
        </w:r>
        <w:r w:rsidRPr="00B731B3">
          <w:rPr>
            <w:noProof/>
          </w:rPr>
          <w:t>2</w:t>
        </w:r>
        <w:r w:rsidRPr="00B731B3">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7C1B85" w14:textId="77777777" w:rsidR="00AC00AE" w:rsidRDefault="00AC00AE" w:rsidP="005E54E2">
      <w:r>
        <w:separator/>
      </w:r>
    </w:p>
    <w:p w14:paraId="2F389A3B" w14:textId="77777777" w:rsidR="00AC00AE" w:rsidRDefault="00AC00AE" w:rsidP="005E54E2"/>
    <w:p w14:paraId="2981915E" w14:textId="77777777" w:rsidR="00AC00AE" w:rsidRDefault="00AC00AE" w:rsidP="005E54E2"/>
    <w:p w14:paraId="6AB28502" w14:textId="77777777" w:rsidR="00AC00AE" w:rsidRDefault="00AC00AE" w:rsidP="005E54E2"/>
  </w:footnote>
  <w:footnote w:type="continuationSeparator" w:id="0">
    <w:p w14:paraId="33B73B82" w14:textId="77777777" w:rsidR="00AC00AE" w:rsidRDefault="00AC00AE" w:rsidP="005E54E2">
      <w:r>
        <w:continuationSeparator/>
      </w:r>
    </w:p>
    <w:p w14:paraId="1772B3A9" w14:textId="77777777" w:rsidR="00AC00AE" w:rsidRDefault="00AC00AE" w:rsidP="005E54E2"/>
    <w:p w14:paraId="26630E2C" w14:textId="77777777" w:rsidR="00AC00AE" w:rsidRDefault="00AC00AE" w:rsidP="005E54E2"/>
    <w:p w14:paraId="4123752B" w14:textId="77777777" w:rsidR="00AC00AE" w:rsidRDefault="00AC00AE"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6168C"/>
    <w:multiLevelType w:val="hybridMultilevel"/>
    <w:tmpl w:val="8772A95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33BAE"/>
    <w:multiLevelType w:val="hybridMultilevel"/>
    <w:tmpl w:val="6DA60ECC"/>
    <w:lvl w:ilvl="0" w:tplc="CF2413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B51484"/>
    <w:multiLevelType w:val="hybridMultilevel"/>
    <w:tmpl w:val="235CE1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C93794"/>
    <w:multiLevelType w:val="hybridMultilevel"/>
    <w:tmpl w:val="1CA40D06"/>
    <w:lvl w:ilvl="0" w:tplc="5A64229C">
      <w:numFmt w:val="bullet"/>
      <w:lvlText w:val=""/>
      <w:lvlJc w:val="left"/>
      <w:pPr>
        <w:ind w:left="360" w:hanging="360"/>
      </w:pPr>
      <w:rPr>
        <w:rFonts w:ascii="Symbol" w:eastAsiaTheme="minorEastAsia" w:hAnsi="Symbol" w:cstheme="minorBidi" w:hint="default"/>
      </w:rPr>
    </w:lvl>
    <w:lvl w:ilvl="1" w:tplc="04090003">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D2201C9"/>
    <w:multiLevelType w:val="hybridMultilevel"/>
    <w:tmpl w:val="BE9AB982"/>
    <w:lvl w:ilvl="0" w:tplc="74BCDD12">
      <w:start w:val="1"/>
      <w:numFmt w:val="decimal"/>
      <w:lvlText w:val="%1."/>
      <w:lvlJc w:val="left"/>
      <w:pPr>
        <w:ind w:left="436" w:hanging="360"/>
      </w:pPr>
      <w:rPr>
        <w:rFonts w:hint="default"/>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5" w15:restartNumberingAfterBreak="0">
    <w:nsid w:val="0E9F2C58"/>
    <w:multiLevelType w:val="hybridMultilevel"/>
    <w:tmpl w:val="A48AAE74"/>
    <w:lvl w:ilvl="0" w:tplc="74DC9D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5B4B19"/>
    <w:multiLevelType w:val="hybridMultilevel"/>
    <w:tmpl w:val="235CE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1921FB"/>
    <w:multiLevelType w:val="hybridMultilevel"/>
    <w:tmpl w:val="07106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F578B8"/>
    <w:multiLevelType w:val="hybridMultilevel"/>
    <w:tmpl w:val="BCFCB6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9A607D"/>
    <w:multiLevelType w:val="hybridMultilevel"/>
    <w:tmpl w:val="E1C60BCA"/>
    <w:lvl w:ilvl="0" w:tplc="26E46186">
      <w:start w:val="1"/>
      <w:numFmt w:val="decimal"/>
      <w:lvlText w:val="%1."/>
      <w:lvlJc w:val="left"/>
      <w:pPr>
        <w:ind w:left="346" w:hanging="360"/>
      </w:pPr>
      <w:rPr>
        <w:rFonts w:hint="default"/>
      </w:rPr>
    </w:lvl>
    <w:lvl w:ilvl="1" w:tplc="04090019" w:tentative="1">
      <w:start w:val="1"/>
      <w:numFmt w:val="lowerLetter"/>
      <w:lvlText w:val="%2."/>
      <w:lvlJc w:val="left"/>
      <w:pPr>
        <w:ind w:left="1066" w:hanging="360"/>
      </w:pPr>
    </w:lvl>
    <w:lvl w:ilvl="2" w:tplc="0409001B" w:tentative="1">
      <w:start w:val="1"/>
      <w:numFmt w:val="lowerRoman"/>
      <w:lvlText w:val="%3."/>
      <w:lvlJc w:val="right"/>
      <w:pPr>
        <w:ind w:left="1786" w:hanging="180"/>
      </w:pPr>
    </w:lvl>
    <w:lvl w:ilvl="3" w:tplc="0409000F" w:tentative="1">
      <w:start w:val="1"/>
      <w:numFmt w:val="decimal"/>
      <w:lvlText w:val="%4."/>
      <w:lvlJc w:val="left"/>
      <w:pPr>
        <w:ind w:left="2506" w:hanging="360"/>
      </w:pPr>
    </w:lvl>
    <w:lvl w:ilvl="4" w:tplc="04090019" w:tentative="1">
      <w:start w:val="1"/>
      <w:numFmt w:val="lowerLetter"/>
      <w:lvlText w:val="%5."/>
      <w:lvlJc w:val="left"/>
      <w:pPr>
        <w:ind w:left="3226" w:hanging="360"/>
      </w:pPr>
    </w:lvl>
    <w:lvl w:ilvl="5" w:tplc="0409001B" w:tentative="1">
      <w:start w:val="1"/>
      <w:numFmt w:val="lowerRoman"/>
      <w:lvlText w:val="%6."/>
      <w:lvlJc w:val="right"/>
      <w:pPr>
        <w:ind w:left="3946" w:hanging="180"/>
      </w:pPr>
    </w:lvl>
    <w:lvl w:ilvl="6" w:tplc="0409000F" w:tentative="1">
      <w:start w:val="1"/>
      <w:numFmt w:val="decimal"/>
      <w:lvlText w:val="%7."/>
      <w:lvlJc w:val="left"/>
      <w:pPr>
        <w:ind w:left="4666" w:hanging="360"/>
      </w:pPr>
    </w:lvl>
    <w:lvl w:ilvl="7" w:tplc="04090019" w:tentative="1">
      <w:start w:val="1"/>
      <w:numFmt w:val="lowerLetter"/>
      <w:lvlText w:val="%8."/>
      <w:lvlJc w:val="left"/>
      <w:pPr>
        <w:ind w:left="5386" w:hanging="360"/>
      </w:pPr>
    </w:lvl>
    <w:lvl w:ilvl="8" w:tplc="0409001B" w:tentative="1">
      <w:start w:val="1"/>
      <w:numFmt w:val="lowerRoman"/>
      <w:lvlText w:val="%9."/>
      <w:lvlJc w:val="right"/>
      <w:pPr>
        <w:ind w:left="6106" w:hanging="180"/>
      </w:pPr>
    </w:lvl>
  </w:abstractNum>
  <w:abstractNum w:abstractNumId="10" w15:restartNumberingAfterBreak="0">
    <w:nsid w:val="1ABB26C0"/>
    <w:multiLevelType w:val="hybridMultilevel"/>
    <w:tmpl w:val="04F0C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AB259A"/>
    <w:multiLevelType w:val="hybridMultilevel"/>
    <w:tmpl w:val="04F0C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B44C0F"/>
    <w:multiLevelType w:val="hybridMultilevel"/>
    <w:tmpl w:val="5B821B46"/>
    <w:lvl w:ilvl="0" w:tplc="FFFFFFFF">
      <w:start w:val="1"/>
      <w:numFmt w:val="decimal"/>
      <w:lvlText w:val="%1."/>
      <w:lvlJc w:val="left"/>
      <w:pPr>
        <w:ind w:left="360" w:hanging="360"/>
      </w:pPr>
    </w:lvl>
    <w:lvl w:ilvl="1" w:tplc="FFFFFFFF">
      <w:start w:val="1"/>
      <w:numFmt w:val="lowerLetter"/>
      <w:lvlText w:val="%2."/>
      <w:lvlJc w:val="left"/>
      <w:pPr>
        <w:ind w:left="63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1F6B788F"/>
    <w:multiLevelType w:val="hybridMultilevel"/>
    <w:tmpl w:val="FC66712A"/>
    <w:lvl w:ilvl="0" w:tplc="C0F03560">
      <w:start w:val="1"/>
      <w:numFmt w:val="decimal"/>
      <w:lvlText w:val="%1."/>
      <w:lvlJc w:val="left"/>
      <w:pPr>
        <w:ind w:left="346" w:hanging="360"/>
      </w:pPr>
      <w:rPr>
        <w:rFonts w:hint="default"/>
      </w:rPr>
    </w:lvl>
    <w:lvl w:ilvl="1" w:tplc="04090019" w:tentative="1">
      <w:start w:val="1"/>
      <w:numFmt w:val="lowerLetter"/>
      <w:lvlText w:val="%2."/>
      <w:lvlJc w:val="left"/>
      <w:pPr>
        <w:ind w:left="1066" w:hanging="360"/>
      </w:pPr>
    </w:lvl>
    <w:lvl w:ilvl="2" w:tplc="0409001B" w:tentative="1">
      <w:start w:val="1"/>
      <w:numFmt w:val="lowerRoman"/>
      <w:lvlText w:val="%3."/>
      <w:lvlJc w:val="right"/>
      <w:pPr>
        <w:ind w:left="1786" w:hanging="180"/>
      </w:pPr>
    </w:lvl>
    <w:lvl w:ilvl="3" w:tplc="0409000F" w:tentative="1">
      <w:start w:val="1"/>
      <w:numFmt w:val="decimal"/>
      <w:lvlText w:val="%4."/>
      <w:lvlJc w:val="left"/>
      <w:pPr>
        <w:ind w:left="2506" w:hanging="360"/>
      </w:pPr>
    </w:lvl>
    <w:lvl w:ilvl="4" w:tplc="04090019" w:tentative="1">
      <w:start w:val="1"/>
      <w:numFmt w:val="lowerLetter"/>
      <w:lvlText w:val="%5."/>
      <w:lvlJc w:val="left"/>
      <w:pPr>
        <w:ind w:left="3226" w:hanging="360"/>
      </w:pPr>
    </w:lvl>
    <w:lvl w:ilvl="5" w:tplc="0409001B" w:tentative="1">
      <w:start w:val="1"/>
      <w:numFmt w:val="lowerRoman"/>
      <w:lvlText w:val="%6."/>
      <w:lvlJc w:val="right"/>
      <w:pPr>
        <w:ind w:left="3946" w:hanging="180"/>
      </w:pPr>
    </w:lvl>
    <w:lvl w:ilvl="6" w:tplc="0409000F" w:tentative="1">
      <w:start w:val="1"/>
      <w:numFmt w:val="decimal"/>
      <w:lvlText w:val="%7."/>
      <w:lvlJc w:val="left"/>
      <w:pPr>
        <w:ind w:left="4666" w:hanging="360"/>
      </w:pPr>
    </w:lvl>
    <w:lvl w:ilvl="7" w:tplc="04090019" w:tentative="1">
      <w:start w:val="1"/>
      <w:numFmt w:val="lowerLetter"/>
      <w:lvlText w:val="%8."/>
      <w:lvlJc w:val="left"/>
      <w:pPr>
        <w:ind w:left="5386" w:hanging="360"/>
      </w:pPr>
    </w:lvl>
    <w:lvl w:ilvl="8" w:tplc="0409001B" w:tentative="1">
      <w:start w:val="1"/>
      <w:numFmt w:val="lowerRoman"/>
      <w:lvlText w:val="%9."/>
      <w:lvlJc w:val="right"/>
      <w:pPr>
        <w:ind w:left="6106" w:hanging="180"/>
      </w:pPr>
    </w:lvl>
  </w:abstractNum>
  <w:abstractNum w:abstractNumId="14" w15:restartNumberingAfterBreak="0">
    <w:nsid w:val="20092BD0"/>
    <w:multiLevelType w:val="hybridMultilevel"/>
    <w:tmpl w:val="B1020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D67351"/>
    <w:multiLevelType w:val="hybridMultilevel"/>
    <w:tmpl w:val="977E2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237412"/>
    <w:multiLevelType w:val="hybridMultilevel"/>
    <w:tmpl w:val="BF9AF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9C45BA"/>
    <w:multiLevelType w:val="hybridMultilevel"/>
    <w:tmpl w:val="80E41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B31469"/>
    <w:multiLevelType w:val="hybridMultilevel"/>
    <w:tmpl w:val="C2D28AC0"/>
    <w:lvl w:ilvl="0" w:tplc="F1A87D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F041B1"/>
    <w:multiLevelType w:val="hybridMultilevel"/>
    <w:tmpl w:val="04F0C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A63BD5"/>
    <w:multiLevelType w:val="hybridMultilevel"/>
    <w:tmpl w:val="4D88DD26"/>
    <w:lvl w:ilvl="0" w:tplc="8CBA48B2">
      <w:start w:val="1"/>
      <w:numFmt w:val="decimal"/>
      <w:lvlText w:val="%1."/>
      <w:lvlJc w:val="left"/>
      <w:pPr>
        <w:ind w:left="736" w:hanging="360"/>
      </w:pPr>
      <w:rPr>
        <w:rFonts w:hint="default"/>
      </w:rPr>
    </w:lvl>
    <w:lvl w:ilvl="1" w:tplc="04090019" w:tentative="1">
      <w:start w:val="1"/>
      <w:numFmt w:val="lowerLetter"/>
      <w:lvlText w:val="%2."/>
      <w:lvlJc w:val="left"/>
      <w:pPr>
        <w:ind w:left="1456" w:hanging="360"/>
      </w:pPr>
    </w:lvl>
    <w:lvl w:ilvl="2" w:tplc="0409001B" w:tentative="1">
      <w:start w:val="1"/>
      <w:numFmt w:val="lowerRoman"/>
      <w:lvlText w:val="%3."/>
      <w:lvlJc w:val="right"/>
      <w:pPr>
        <w:ind w:left="2176" w:hanging="180"/>
      </w:pPr>
    </w:lvl>
    <w:lvl w:ilvl="3" w:tplc="0409000F" w:tentative="1">
      <w:start w:val="1"/>
      <w:numFmt w:val="decimal"/>
      <w:lvlText w:val="%4."/>
      <w:lvlJc w:val="left"/>
      <w:pPr>
        <w:ind w:left="2896" w:hanging="360"/>
      </w:pPr>
    </w:lvl>
    <w:lvl w:ilvl="4" w:tplc="04090019" w:tentative="1">
      <w:start w:val="1"/>
      <w:numFmt w:val="lowerLetter"/>
      <w:lvlText w:val="%5."/>
      <w:lvlJc w:val="left"/>
      <w:pPr>
        <w:ind w:left="3616" w:hanging="360"/>
      </w:pPr>
    </w:lvl>
    <w:lvl w:ilvl="5" w:tplc="0409001B" w:tentative="1">
      <w:start w:val="1"/>
      <w:numFmt w:val="lowerRoman"/>
      <w:lvlText w:val="%6."/>
      <w:lvlJc w:val="right"/>
      <w:pPr>
        <w:ind w:left="4336" w:hanging="180"/>
      </w:pPr>
    </w:lvl>
    <w:lvl w:ilvl="6" w:tplc="0409000F" w:tentative="1">
      <w:start w:val="1"/>
      <w:numFmt w:val="decimal"/>
      <w:lvlText w:val="%7."/>
      <w:lvlJc w:val="left"/>
      <w:pPr>
        <w:ind w:left="5056" w:hanging="360"/>
      </w:pPr>
    </w:lvl>
    <w:lvl w:ilvl="7" w:tplc="04090019" w:tentative="1">
      <w:start w:val="1"/>
      <w:numFmt w:val="lowerLetter"/>
      <w:lvlText w:val="%8."/>
      <w:lvlJc w:val="left"/>
      <w:pPr>
        <w:ind w:left="5776" w:hanging="360"/>
      </w:pPr>
    </w:lvl>
    <w:lvl w:ilvl="8" w:tplc="0409001B" w:tentative="1">
      <w:start w:val="1"/>
      <w:numFmt w:val="lowerRoman"/>
      <w:lvlText w:val="%9."/>
      <w:lvlJc w:val="right"/>
      <w:pPr>
        <w:ind w:left="6496" w:hanging="180"/>
      </w:pPr>
    </w:lvl>
  </w:abstractNum>
  <w:abstractNum w:abstractNumId="21" w15:restartNumberingAfterBreak="0">
    <w:nsid w:val="300D171D"/>
    <w:multiLevelType w:val="hybridMultilevel"/>
    <w:tmpl w:val="B1020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1E2EF6"/>
    <w:multiLevelType w:val="hybridMultilevel"/>
    <w:tmpl w:val="6BE84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1B52BFF"/>
    <w:multiLevelType w:val="hybridMultilevel"/>
    <w:tmpl w:val="4ACE2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FF3374"/>
    <w:multiLevelType w:val="hybridMultilevel"/>
    <w:tmpl w:val="04F0C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A66B0A"/>
    <w:multiLevelType w:val="hybridMultilevel"/>
    <w:tmpl w:val="5B821B46"/>
    <w:lvl w:ilvl="0" w:tplc="0409000F">
      <w:start w:val="1"/>
      <w:numFmt w:val="decimal"/>
      <w:lvlText w:val="%1."/>
      <w:lvlJc w:val="left"/>
      <w:pPr>
        <w:ind w:left="630" w:hanging="360"/>
      </w:pPr>
    </w:lvl>
    <w:lvl w:ilvl="1" w:tplc="04090019">
      <w:start w:val="1"/>
      <w:numFmt w:val="lowerLetter"/>
      <w:lvlText w:val="%2."/>
      <w:lvlJc w:val="left"/>
      <w:pPr>
        <w:ind w:left="90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6" w15:restartNumberingAfterBreak="0">
    <w:nsid w:val="3B450E91"/>
    <w:multiLevelType w:val="hybridMultilevel"/>
    <w:tmpl w:val="2AE6267A"/>
    <w:lvl w:ilvl="0" w:tplc="AD341536">
      <w:start w:val="1"/>
      <w:numFmt w:val="decimal"/>
      <w:lvlText w:val="%1."/>
      <w:lvlJc w:val="left"/>
      <w:pPr>
        <w:ind w:left="736" w:hanging="360"/>
      </w:pPr>
      <w:rPr>
        <w:rFonts w:hint="default"/>
      </w:rPr>
    </w:lvl>
    <w:lvl w:ilvl="1" w:tplc="04090019" w:tentative="1">
      <w:start w:val="1"/>
      <w:numFmt w:val="lowerLetter"/>
      <w:lvlText w:val="%2."/>
      <w:lvlJc w:val="left"/>
      <w:pPr>
        <w:ind w:left="1456" w:hanging="360"/>
      </w:pPr>
    </w:lvl>
    <w:lvl w:ilvl="2" w:tplc="0409001B" w:tentative="1">
      <w:start w:val="1"/>
      <w:numFmt w:val="lowerRoman"/>
      <w:lvlText w:val="%3."/>
      <w:lvlJc w:val="right"/>
      <w:pPr>
        <w:ind w:left="2176" w:hanging="180"/>
      </w:pPr>
    </w:lvl>
    <w:lvl w:ilvl="3" w:tplc="0409000F" w:tentative="1">
      <w:start w:val="1"/>
      <w:numFmt w:val="decimal"/>
      <w:lvlText w:val="%4."/>
      <w:lvlJc w:val="left"/>
      <w:pPr>
        <w:ind w:left="2896" w:hanging="360"/>
      </w:pPr>
    </w:lvl>
    <w:lvl w:ilvl="4" w:tplc="04090019" w:tentative="1">
      <w:start w:val="1"/>
      <w:numFmt w:val="lowerLetter"/>
      <w:lvlText w:val="%5."/>
      <w:lvlJc w:val="left"/>
      <w:pPr>
        <w:ind w:left="3616" w:hanging="360"/>
      </w:pPr>
    </w:lvl>
    <w:lvl w:ilvl="5" w:tplc="0409001B" w:tentative="1">
      <w:start w:val="1"/>
      <w:numFmt w:val="lowerRoman"/>
      <w:lvlText w:val="%6."/>
      <w:lvlJc w:val="right"/>
      <w:pPr>
        <w:ind w:left="4336" w:hanging="180"/>
      </w:pPr>
    </w:lvl>
    <w:lvl w:ilvl="6" w:tplc="0409000F" w:tentative="1">
      <w:start w:val="1"/>
      <w:numFmt w:val="decimal"/>
      <w:lvlText w:val="%7."/>
      <w:lvlJc w:val="left"/>
      <w:pPr>
        <w:ind w:left="5056" w:hanging="360"/>
      </w:pPr>
    </w:lvl>
    <w:lvl w:ilvl="7" w:tplc="04090019" w:tentative="1">
      <w:start w:val="1"/>
      <w:numFmt w:val="lowerLetter"/>
      <w:lvlText w:val="%8."/>
      <w:lvlJc w:val="left"/>
      <w:pPr>
        <w:ind w:left="5776" w:hanging="360"/>
      </w:pPr>
    </w:lvl>
    <w:lvl w:ilvl="8" w:tplc="0409001B" w:tentative="1">
      <w:start w:val="1"/>
      <w:numFmt w:val="lowerRoman"/>
      <w:lvlText w:val="%9."/>
      <w:lvlJc w:val="right"/>
      <w:pPr>
        <w:ind w:left="6496" w:hanging="180"/>
      </w:pPr>
    </w:lvl>
  </w:abstractNum>
  <w:abstractNum w:abstractNumId="27" w15:restartNumberingAfterBreak="0">
    <w:nsid w:val="3CC75554"/>
    <w:multiLevelType w:val="hybridMultilevel"/>
    <w:tmpl w:val="FC66712A"/>
    <w:lvl w:ilvl="0" w:tplc="C0F03560">
      <w:start w:val="1"/>
      <w:numFmt w:val="decimal"/>
      <w:lvlText w:val="%1."/>
      <w:lvlJc w:val="left"/>
      <w:pPr>
        <w:ind w:left="346" w:hanging="360"/>
      </w:pPr>
      <w:rPr>
        <w:rFonts w:hint="default"/>
      </w:rPr>
    </w:lvl>
    <w:lvl w:ilvl="1" w:tplc="04090019" w:tentative="1">
      <w:start w:val="1"/>
      <w:numFmt w:val="lowerLetter"/>
      <w:lvlText w:val="%2."/>
      <w:lvlJc w:val="left"/>
      <w:pPr>
        <w:ind w:left="1066" w:hanging="360"/>
      </w:pPr>
    </w:lvl>
    <w:lvl w:ilvl="2" w:tplc="0409001B" w:tentative="1">
      <w:start w:val="1"/>
      <w:numFmt w:val="lowerRoman"/>
      <w:lvlText w:val="%3."/>
      <w:lvlJc w:val="right"/>
      <w:pPr>
        <w:ind w:left="1786" w:hanging="180"/>
      </w:pPr>
    </w:lvl>
    <w:lvl w:ilvl="3" w:tplc="0409000F" w:tentative="1">
      <w:start w:val="1"/>
      <w:numFmt w:val="decimal"/>
      <w:lvlText w:val="%4."/>
      <w:lvlJc w:val="left"/>
      <w:pPr>
        <w:ind w:left="2506" w:hanging="360"/>
      </w:pPr>
    </w:lvl>
    <w:lvl w:ilvl="4" w:tplc="04090019" w:tentative="1">
      <w:start w:val="1"/>
      <w:numFmt w:val="lowerLetter"/>
      <w:lvlText w:val="%5."/>
      <w:lvlJc w:val="left"/>
      <w:pPr>
        <w:ind w:left="3226" w:hanging="360"/>
      </w:pPr>
    </w:lvl>
    <w:lvl w:ilvl="5" w:tplc="0409001B" w:tentative="1">
      <w:start w:val="1"/>
      <w:numFmt w:val="lowerRoman"/>
      <w:lvlText w:val="%6."/>
      <w:lvlJc w:val="right"/>
      <w:pPr>
        <w:ind w:left="3946" w:hanging="180"/>
      </w:pPr>
    </w:lvl>
    <w:lvl w:ilvl="6" w:tplc="0409000F" w:tentative="1">
      <w:start w:val="1"/>
      <w:numFmt w:val="decimal"/>
      <w:lvlText w:val="%7."/>
      <w:lvlJc w:val="left"/>
      <w:pPr>
        <w:ind w:left="4666" w:hanging="360"/>
      </w:pPr>
    </w:lvl>
    <w:lvl w:ilvl="7" w:tplc="04090019" w:tentative="1">
      <w:start w:val="1"/>
      <w:numFmt w:val="lowerLetter"/>
      <w:lvlText w:val="%8."/>
      <w:lvlJc w:val="left"/>
      <w:pPr>
        <w:ind w:left="5386" w:hanging="360"/>
      </w:pPr>
    </w:lvl>
    <w:lvl w:ilvl="8" w:tplc="0409001B" w:tentative="1">
      <w:start w:val="1"/>
      <w:numFmt w:val="lowerRoman"/>
      <w:lvlText w:val="%9."/>
      <w:lvlJc w:val="right"/>
      <w:pPr>
        <w:ind w:left="6106" w:hanging="180"/>
      </w:pPr>
    </w:lvl>
  </w:abstractNum>
  <w:abstractNum w:abstractNumId="28" w15:restartNumberingAfterBreak="0">
    <w:nsid w:val="3CF94E0F"/>
    <w:multiLevelType w:val="hybridMultilevel"/>
    <w:tmpl w:val="04F0C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D75782D"/>
    <w:multiLevelType w:val="hybridMultilevel"/>
    <w:tmpl w:val="6BE840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DC1527A"/>
    <w:multiLevelType w:val="hybridMultilevel"/>
    <w:tmpl w:val="D110E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EC67D5F"/>
    <w:multiLevelType w:val="hybridMultilevel"/>
    <w:tmpl w:val="FAA41540"/>
    <w:lvl w:ilvl="0" w:tplc="3130631E">
      <w:start w:val="1"/>
      <w:numFmt w:val="decimal"/>
      <w:lvlText w:val="%1."/>
      <w:lvlJc w:val="left"/>
      <w:pPr>
        <w:ind w:left="736" w:hanging="360"/>
      </w:pPr>
      <w:rPr>
        <w:rFonts w:hint="default"/>
      </w:rPr>
    </w:lvl>
    <w:lvl w:ilvl="1" w:tplc="04090019" w:tentative="1">
      <w:start w:val="1"/>
      <w:numFmt w:val="lowerLetter"/>
      <w:lvlText w:val="%2."/>
      <w:lvlJc w:val="left"/>
      <w:pPr>
        <w:ind w:left="1456" w:hanging="360"/>
      </w:pPr>
    </w:lvl>
    <w:lvl w:ilvl="2" w:tplc="0409001B" w:tentative="1">
      <w:start w:val="1"/>
      <w:numFmt w:val="lowerRoman"/>
      <w:lvlText w:val="%3."/>
      <w:lvlJc w:val="right"/>
      <w:pPr>
        <w:ind w:left="2176" w:hanging="180"/>
      </w:pPr>
    </w:lvl>
    <w:lvl w:ilvl="3" w:tplc="0409000F" w:tentative="1">
      <w:start w:val="1"/>
      <w:numFmt w:val="decimal"/>
      <w:lvlText w:val="%4."/>
      <w:lvlJc w:val="left"/>
      <w:pPr>
        <w:ind w:left="2896" w:hanging="360"/>
      </w:pPr>
    </w:lvl>
    <w:lvl w:ilvl="4" w:tplc="04090019" w:tentative="1">
      <w:start w:val="1"/>
      <w:numFmt w:val="lowerLetter"/>
      <w:lvlText w:val="%5."/>
      <w:lvlJc w:val="left"/>
      <w:pPr>
        <w:ind w:left="3616" w:hanging="360"/>
      </w:pPr>
    </w:lvl>
    <w:lvl w:ilvl="5" w:tplc="0409001B" w:tentative="1">
      <w:start w:val="1"/>
      <w:numFmt w:val="lowerRoman"/>
      <w:lvlText w:val="%6."/>
      <w:lvlJc w:val="right"/>
      <w:pPr>
        <w:ind w:left="4336" w:hanging="180"/>
      </w:pPr>
    </w:lvl>
    <w:lvl w:ilvl="6" w:tplc="0409000F" w:tentative="1">
      <w:start w:val="1"/>
      <w:numFmt w:val="decimal"/>
      <w:lvlText w:val="%7."/>
      <w:lvlJc w:val="left"/>
      <w:pPr>
        <w:ind w:left="5056" w:hanging="360"/>
      </w:pPr>
    </w:lvl>
    <w:lvl w:ilvl="7" w:tplc="04090019" w:tentative="1">
      <w:start w:val="1"/>
      <w:numFmt w:val="lowerLetter"/>
      <w:lvlText w:val="%8."/>
      <w:lvlJc w:val="left"/>
      <w:pPr>
        <w:ind w:left="5776" w:hanging="360"/>
      </w:pPr>
    </w:lvl>
    <w:lvl w:ilvl="8" w:tplc="0409001B" w:tentative="1">
      <w:start w:val="1"/>
      <w:numFmt w:val="lowerRoman"/>
      <w:lvlText w:val="%9."/>
      <w:lvlJc w:val="right"/>
      <w:pPr>
        <w:ind w:left="6496" w:hanging="180"/>
      </w:pPr>
    </w:lvl>
  </w:abstractNum>
  <w:abstractNum w:abstractNumId="32" w15:restartNumberingAfterBreak="0">
    <w:nsid w:val="41063EEE"/>
    <w:multiLevelType w:val="hybridMultilevel"/>
    <w:tmpl w:val="BFF0CEC0"/>
    <w:lvl w:ilvl="0" w:tplc="4A842DBA">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54F3809"/>
    <w:multiLevelType w:val="hybridMultilevel"/>
    <w:tmpl w:val="7610CD1E"/>
    <w:lvl w:ilvl="0" w:tplc="777EA7FC">
      <w:start w:val="2020"/>
      <w:numFmt w:val="bullet"/>
      <w:lvlText w:val=""/>
      <w:lvlJc w:val="left"/>
      <w:pPr>
        <w:ind w:left="450" w:hanging="360"/>
      </w:pPr>
      <w:rPr>
        <w:rFonts w:ascii="Symbol" w:eastAsiaTheme="minorHAnsi" w:hAnsi="Symbol" w:cstheme="minorBidi"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799749D"/>
    <w:multiLevelType w:val="hybridMultilevel"/>
    <w:tmpl w:val="A6049802"/>
    <w:lvl w:ilvl="0" w:tplc="F0347A7E">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9E81BB0"/>
    <w:multiLevelType w:val="hybridMultilevel"/>
    <w:tmpl w:val="7E200500"/>
    <w:lvl w:ilvl="0" w:tplc="055ACF18">
      <w:start w:val="1"/>
      <w:numFmt w:val="decimal"/>
      <w:lvlText w:val="%1."/>
      <w:lvlJc w:val="left"/>
      <w:pPr>
        <w:ind w:left="331" w:hanging="360"/>
      </w:pPr>
      <w:rPr>
        <w:rFonts w:hint="default"/>
      </w:rPr>
    </w:lvl>
    <w:lvl w:ilvl="1" w:tplc="04090019" w:tentative="1">
      <w:start w:val="1"/>
      <w:numFmt w:val="lowerLetter"/>
      <w:lvlText w:val="%2."/>
      <w:lvlJc w:val="left"/>
      <w:pPr>
        <w:ind w:left="1051" w:hanging="360"/>
      </w:pPr>
    </w:lvl>
    <w:lvl w:ilvl="2" w:tplc="0409001B" w:tentative="1">
      <w:start w:val="1"/>
      <w:numFmt w:val="lowerRoman"/>
      <w:lvlText w:val="%3."/>
      <w:lvlJc w:val="right"/>
      <w:pPr>
        <w:ind w:left="1771" w:hanging="180"/>
      </w:pPr>
    </w:lvl>
    <w:lvl w:ilvl="3" w:tplc="0409000F" w:tentative="1">
      <w:start w:val="1"/>
      <w:numFmt w:val="decimal"/>
      <w:lvlText w:val="%4."/>
      <w:lvlJc w:val="left"/>
      <w:pPr>
        <w:ind w:left="2491" w:hanging="360"/>
      </w:pPr>
    </w:lvl>
    <w:lvl w:ilvl="4" w:tplc="04090019" w:tentative="1">
      <w:start w:val="1"/>
      <w:numFmt w:val="lowerLetter"/>
      <w:lvlText w:val="%5."/>
      <w:lvlJc w:val="left"/>
      <w:pPr>
        <w:ind w:left="3211" w:hanging="360"/>
      </w:pPr>
    </w:lvl>
    <w:lvl w:ilvl="5" w:tplc="0409001B" w:tentative="1">
      <w:start w:val="1"/>
      <w:numFmt w:val="lowerRoman"/>
      <w:lvlText w:val="%6."/>
      <w:lvlJc w:val="right"/>
      <w:pPr>
        <w:ind w:left="3931" w:hanging="180"/>
      </w:pPr>
    </w:lvl>
    <w:lvl w:ilvl="6" w:tplc="0409000F" w:tentative="1">
      <w:start w:val="1"/>
      <w:numFmt w:val="decimal"/>
      <w:lvlText w:val="%7."/>
      <w:lvlJc w:val="left"/>
      <w:pPr>
        <w:ind w:left="4651" w:hanging="360"/>
      </w:pPr>
    </w:lvl>
    <w:lvl w:ilvl="7" w:tplc="04090019" w:tentative="1">
      <w:start w:val="1"/>
      <w:numFmt w:val="lowerLetter"/>
      <w:lvlText w:val="%8."/>
      <w:lvlJc w:val="left"/>
      <w:pPr>
        <w:ind w:left="5371" w:hanging="360"/>
      </w:pPr>
    </w:lvl>
    <w:lvl w:ilvl="8" w:tplc="0409001B" w:tentative="1">
      <w:start w:val="1"/>
      <w:numFmt w:val="lowerRoman"/>
      <w:lvlText w:val="%9."/>
      <w:lvlJc w:val="right"/>
      <w:pPr>
        <w:ind w:left="6091" w:hanging="180"/>
      </w:pPr>
    </w:lvl>
  </w:abstractNum>
  <w:abstractNum w:abstractNumId="36" w15:restartNumberingAfterBreak="0">
    <w:nsid w:val="4B193FBC"/>
    <w:multiLevelType w:val="hybridMultilevel"/>
    <w:tmpl w:val="02E2D954"/>
    <w:lvl w:ilvl="0" w:tplc="2AFC84D2">
      <w:start w:val="1"/>
      <w:numFmt w:val="decimal"/>
      <w:lvlText w:val="%1."/>
      <w:lvlJc w:val="left"/>
      <w:pPr>
        <w:ind w:left="517" w:hanging="360"/>
      </w:pPr>
      <w:rPr>
        <w:rFonts w:hint="default"/>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37" w15:restartNumberingAfterBreak="0">
    <w:nsid w:val="4B1A6480"/>
    <w:multiLevelType w:val="hybridMultilevel"/>
    <w:tmpl w:val="281E5F52"/>
    <w:lvl w:ilvl="0" w:tplc="BB4829DC">
      <w:start w:val="1"/>
      <w:numFmt w:val="decimal"/>
      <w:lvlText w:val="%1."/>
      <w:lvlJc w:val="left"/>
      <w:pPr>
        <w:ind w:left="406" w:hanging="360"/>
      </w:pPr>
      <w:rPr>
        <w:rFonts w:hint="default"/>
      </w:rPr>
    </w:lvl>
    <w:lvl w:ilvl="1" w:tplc="04090019" w:tentative="1">
      <w:start w:val="1"/>
      <w:numFmt w:val="lowerLetter"/>
      <w:lvlText w:val="%2."/>
      <w:lvlJc w:val="left"/>
      <w:pPr>
        <w:ind w:left="1126" w:hanging="360"/>
      </w:pPr>
    </w:lvl>
    <w:lvl w:ilvl="2" w:tplc="0409001B" w:tentative="1">
      <w:start w:val="1"/>
      <w:numFmt w:val="lowerRoman"/>
      <w:lvlText w:val="%3."/>
      <w:lvlJc w:val="right"/>
      <w:pPr>
        <w:ind w:left="1846" w:hanging="180"/>
      </w:pPr>
    </w:lvl>
    <w:lvl w:ilvl="3" w:tplc="0409000F" w:tentative="1">
      <w:start w:val="1"/>
      <w:numFmt w:val="decimal"/>
      <w:lvlText w:val="%4."/>
      <w:lvlJc w:val="left"/>
      <w:pPr>
        <w:ind w:left="2566" w:hanging="360"/>
      </w:pPr>
    </w:lvl>
    <w:lvl w:ilvl="4" w:tplc="04090019" w:tentative="1">
      <w:start w:val="1"/>
      <w:numFmt w:val="lowerLetter"/>
      <w:lvlText w:val="%5."/>
      <w:lvlJc w:val="left"/>
      <w:pPr>
        <w:ind w:left="3286" w:hanging="360"/>
      </w:pPr>
    </w:lvl>
    <w:lvl w:ilvl="5" w:tplc="0409001B" w:tentative="1">
      <w:start w:val="1"/>
      <w:numFmt w:val="lowerRoman"/>
      <w:lvlText w:val="%6."/>
      <w:lvlJc w:val="right"/>
      <w:pPr>
        <w:ind w:left="4006" w:hanging="180"/>
      </w:pPr>
    </w:lvl>
    <w:lvl w:ilvl="6" w:tplc="0409000F" w:tentative="1">
      <w:start w:val="1"/>
      <w:numFmt w:val="decimal"/>
      <w:lvlText w:val="%7."/>
      <w:lvlJc w:val="left"/>
      <w:pPr>
        <w:ind w:left="4726" w:hanging="360"/>
      </w:pPr>
    </w:lvl>
    <w:lvl w:ilvl="7" w:tplc="04090019" w:tentative="1">
      <w:start w:val="1"/>
      <w:numFmt w:val="lowerLetter"/>
      <w:lvlText w:val="%8."/>
      <w:lvlJc w:val="left"/>
      <w:pPr>
        <w:ind w:left="5446" w:hanging="360"/>
      </w:pPr>
    </w:lvl>
    <w:lvl w:ilvl="8" w:tplc="0409001B" w:tentative="1">
      <w:start w:val="1"/>
      <w:numFmt w:val="lowerRoman"/>
      <w:lvlText w:val="%9."/>
      <w:lvlJc w:val="right"/>
      <w:pPr>
        <w:ind w:left="6166" w:hanging="180"/>
      </w:pPr>
    </w:lvl>
  </w:abstractNum>
  <w:abstractNum w:abstractNumId="38" w15:restartNumberingAfterBreak="0">
    <w:nsid w:val="4B5A09DD"/>
    <w:multiLevelType w:val="hybridMultilevel"/>
    <w:tmpl w:val="BCFCB6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C800691"/>
    <w:multiLevelType w:val="hybridMultilevel"/>
    <w:tmpl w:val="7E200500"/>
    <w:lvl w:ilvl="0" w:tplc="055ACF18">
      <w:start w:val="1"/>
      <w:numFmt w:val="decimal"/>
      <w:lvlText w:val="%1."/>
      <w:lvlJc w:val="left"/>
      <w:pPr>
        <w:ind w:left="331" w:hanging="360"/>
      </w:pPr>
      <w:rPr>
        <w:rFonts w:hint="default"/>
      </w:rPr>
    </w:lvl>
    <w:lvl w:ilvl="1" w:tplc="04090019" w:tentative="1">
      <w:start w:val="1"/>
      <w:numFmt w:val="lowerLetter"/>
      <w:lvlText w:val="%2."/>
      <w:lvlJc w:val="left"/>
      <w:pPr>
        <w:ind w:left="1051" w:hanging="360"/>
      </w:pPr>
    </w:lvl>
    <w:lvl w:ilvl="2" w:tplc="0409001B" w:tentative="1">
      <w:start w:val="1"/>
      <w:numFmt w:val="lowerRoman"/>
      <w:lvlText w:val="%3."/>
      <w:lvlJc w:val="right"/>
      <w:pPr>
        <w:ind w:left="1771" w:hanging="180"/>
      </w:pPr>
    </w:lvl>
    <w:lvl w:ilvl="3" w:tplc="0409000F" w:tentative="1">
      <w:start w:val="1"/>
      <w:numFmt w:val="decimal"/>
      <w:lvlText w:val="%4."/>
      <w:lvlJc w:val="left"/>
      <w:pPr>
        <w:ind w:left="2491" w:hanging="360"/>
      </w:pPr>
    </w:lvl>
    <w:lvl w:ilvl="4" w:tplc="04090019" w:tentative="1">
      <w:start w:val="1"/>
      <w:numFmt w:val="lowerLetter"/>
      <w:lvlText w:val="%5."/>
      <w:lvlJc w:val="left"/>
      <w:pPr>
        <w:ind w:left="3211" w:hanging="360"/>
      </w:pPr>
    </w:lvl>
    <w:lvl w:ilvl="5" w:tplc="0409001B" w:tentative="1">
      <w:start w:val="1"/>
      <w:numFmt w:val="lowerRoman"/>
      <w:lvlText w:val="%6."/>
      <w:lvlJc w:val="right"/>
      <w:pPr>
        <w:ind w:left="3931" w:hanging="180"/>
      </w:pPr>
    </w:lvl>
    <w:lvl w:ilvl="6" w:tplc="0409000F" w:tentative="1">
      <w:start w:val="1"/>
      <w:numFmt w:val="decimal"/>
      <w:lvlText w:val="%7."/>
      <w:lvlJc w:val="left"/>
      <w:pPr>
        <w:ind w:left="4651" w:hanging="360"/>
      </w:pPr>
    </w:lvl>
    <w:lvl w:ilvl="7" w:tplc="04090019" w:tentative="1">
      <w:start w:val="1"/>
      <w:numFmt w:val="lowerLetter"/>
      <w:lvlText w:val="%8."/>
      <w:lvlJc w:val="left"/>
      <w:pPr>
        <w:ind w:left="5371" w:hanging="360"/>
      </w:pPr>
    </w:lvl>
    <w:lvl w:ilvl="8" w:tplc="0409001B" w:tentative="1">
      <w:start w:val="1"/>
      <w:numFmt w:val="lowerRoman"/>
      <w:lvlText w:val="%9."/>
      <w:lvlJc w:val="right"/>
      <w:pPr>
        <w:ind w:left="6091" w:hanging="180"/>
      </w:pPr>
    </w:lvl>
  </w:abstractNum>
  <w:abstractNum w:abstractNumId="40" w15:restartNumberingAfterBreak="0">
    <w:nsid w:val="4E8D39F8"/>
    <w:multiLevelType w:val="hybridMultilevel"/>
    <w:tmpl w:val="235CE1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ED92698"/>
    <w:multiLevelType w:val="hybridMultilevel"/>
    <w:tmpl w:val="6C8CC35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50C554BF"/>
    <w:multiLevelType w:val="hybridMultilevel"/>
    <w:tmpl w:val="87DA42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4F16125"/>
    <w:multiLevelType w:val="hybridMultilevel"/>
    <w:tmpl w:val="338CEC96"/>
    <w:lvl w:ilvl="0" w:tplc="F98C3D54">
      <w:numFmt w:val="bullet"/>
      <w:lvlText w:val=""/>
      <w:lvlJc w:val="left"/>
      <w:pPr>
        <w:ind w:left="36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52E0B98"/>
    <w:multiLevelType w:val="hybridMultilevel"/>
    <w:tmpl w:val="1A7A05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5E87929"/>
    <w:multiLevelType w:val="hybridMultilevel"/>
    <w:tmpl w:val="EEA49CD8"/>
    <w:lvl w:ilvl="0" w:tplc="10061E2C">
      <w:start w:val="1"/>
      <w:numFmt w:val="decimal"/>
      <w:lvlText w:val="%1."/>
      <w:lvlJc w:val="left"/>
      <w:pPr>
        <w:ind w:left="331" w:hanging="360"/>
      </w:pPr>
      <w:rPr>
        <w:rFonts w:hint="default"/>
      </w:rPr>
    </w:lvl>
    <w:lvl w:ilvl="1" w:tplc="04090019" w:tentative="1">
      <w:start w:val="1"/>
      <w:numFmt w:val="lowerLetter"/>
      <w:lvlText w:val="%2."/>
      <w:lvlJc w:val="left"/>
      <w:pPr>
        <w:ind w:left="1051" w:hanging="360"/>
      </w:pPr>
    </w:lvl>
    <w:lvl w:ilvl="2" w:tplc="0409001B" w:tentative="1">
      <w:start w:val="1"/>
      <w:numFmt w:val="lowerRoman"/>
      <w:lvlText w:val="%3."/>
      <w:lvlJc w:val="right"/>
      <w:pPr>
        <w:ind w:left="1771" w:hanging="180"/>
      </w:pPr>
    </w:lvl>
    <w:lvl w:ilvl="3" w:tplc="0409000F" w:tentative="1">
      <w:start w:val="1"/>
      <w:numFmt w:val="decimal"/>
      <w:lvlText w:val="%4."/>
      <w:lvlJc w:val="left"/>
      <w:pPr>
        <w:ind w:left="2491" w:hanging="360"/>
      </w:pPr>
    </w:lvl>
    <w:lvl w:ilvl="4" w:tplc="04090019" w:tentative="1">
      <w:start w:val="1"/>
      <w:numFmt w:val="lowerLetter"/>
      <w:lvlText w:val="%5."/>
      <w:lvlJc w:val="left"/>
      <w:pPr>
        <w:ind w:left="3211" w:hanging="360"/>
      </w:pPr>
    </w:lvl>
    <w:lvl w:ilvl="5" w:tplc="0409001B" w:tentative="1">
      <w:start w:val="1"/>
      <w:numFmt w:val="lowerRoman"/>
      <w:lvlText w:val="%6."/>
      <w:lvlJc w:val="right"/>
      <w:pPr>
        <w:ind w:left="3931" w:hanging="180"/>
      </w:pPr>
    </w:lvl>
    <w:lvl w:ilvl="6" w:tplc="0409000F" w:tentative="1">
      <w:start w:val="1"/>
      <w:numFmt w:val="decimal"/>
      <w:lvlText w:val="%7."/>
      <w:lvlJc w:val="left"/>
      <w:pPr>
        <w:ind w:left="4651" w:hanging="360"/>
      </w:pPr>
    </w:lvl>
    <w:lvl w:ilvl="7" w:tplc="04090019" w:tentative="1">
      <w:start w:val="1"/>
      <w:numFmt w:val="lowerLetter"/>
      <w:lvlText w:val="%8."/>
      <w:lvlJc w:val="left"/>
      <w:pPr>
        <w:ind w:left="5371" w:hanging="360"/>
      </w:pPr>
    </w:lvl>
    <w:lvl w:ilvl="8" w:tplc="0409001B" w:tentative="1">
      <w:start w:val="1"/>
      <w:numFmt w:val="lowerRoman"/>
      <w:lvlText w:val="%9."/>
      <w:lvlJc w:val="right"/>
      <w:pPr>
        <w:ind w:left="6091" w:hanging="180"/>
      </w:pPr>
    </w:lvl>
  </w:abstractNum>
  <w:abstractNum w:abstractNumId="46" w15:restartNumberingAfterBreak="0">
    <w:nsid w:val="561A7CCA"/>
    <w:multiLevelType w:val="hybridMultilevel"/>
    <w:tmpl w:val="04F0C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04D38D8"/>
    <w:multiLevelType w:val="hybridMultilevel"/>
    <w:tmpl w:val="7FFA0C06"/>
    <w:lvl w:ilvl="0" w:tplc="A056767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4E572A7"/>
    <w:multiLevelType w:val="hybridMultilevel"/>
    <w:tmpl w:val="BCFCB6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6744E2F"/>
    <w:multiLevelType w:val="hybridMultilevel"/>
    <w:tmpl w:val="D9A05E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6D12ADD"/>
    <w:multiLevelType w:val="hybridMultilevel"/>
    <w:tmpl w:val="6BE840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9FE129C"/>
    <w:multiLevelType w:val="hybridMultilevel"/>
    <w:tmpl w:val="46BE762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6E586F6E"/>
    <w:multiLevelType w:val="hybridMultilevel"/>
    <w:tmpl w:val="07106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F4631C4"/>
    <w:multiLevelType w:val="hybridMultilevel"/>
    <w:tmpl w:val="8772A95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25B5CFE"/>
    <w:multiLevelType w:val="hybridMultilevel"/>
    <w:tmpl w:val="D1EABF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6FB483F"/>
    <w:multiLevelType w:val="hybridMultilevel"/>
    <w:tmpl w:val="E140C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782184F"/>
    <w:multiLevelType w:val="hybridMultilevel"/>
    <w:tmpl w:val="AD3C75B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AD470D5"/>
    <w:multiLevelType w:val="hybridMultilevel"/>
    <w:tmpl w:val="77F0A466"/>
    <w:lvl w:ilvl="0" w:tplc="1C820984">
      <w:numFmt w:val="bullet"/>
      <w:lvlText w:val=""/>
      <w:lvlJc w:val="left"/>
      <w:pPr>
        <w:ind w:left="360" w:hanging="360"/>
      </w:pPr>
      <w:rPr>
        <w:rFonts w:ascii="Symbol" w:eastAsiaTheme="minorEastAsia" w:hAnsi="Symbol" w:cstheme="minorBidi"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B7B7A7F"/>
    <w:multiLevelType w:val="hybridMultilevel"/>
    <w:tmpl w:val="71FC31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59" w15:restartNumberingAfterBreak="0">
    <w:nsid w:val="7DC832D6"/>
    <w:multiLevelType w:val="hybridMultilevel"/>
    <w:tmpl w:val="2BE668C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6749912">
    <w:abstractNumId w:val="33"/>
  </w:num>
  <w:num w:numId="2" w16cid:durableId="1891576890">
    <w:abstractNumId w:val="58"/>
  </w:num>
  <w:num w:numId="3" w16cid:durableId="633407677">
    <w:abstractNumId w:val="6"/>
  </w:num>
  <w:num w:numId="4" w16cid:durableId="1823233138">
    <w:abstractNumId w:val="42"/>
  </w:num>
  <w:num w:numId="5" w16cid:durableId="1920675208">
    <w:abstractNumId w:val="47"/>
  </w:num>
  <w:num w:numId="6" w16cid:durableId="1826847848">
    <w:abstractNumId w:val="38"/>
  </w:num>
  <w:num w:numId="7" w16cid:durableId="2058625747">
    <w:abstractNumId w:val="59"/>
  </w:num>
  <w:num w:numId="8" w16cid:durableId="560094517">
    <w:abstractNumId w:val="53"/>
  </w:num>
  <w:num w:numId="9" w16cid:durableId="382486500">
    <w:abstractNumId w:val="49"/>
  </w:num>
  <w:num w:numId="10" w16cid:durableId="1269507630">
    <w:abstractNumId w:val="7"/>
  </w:num>
  <w:num w:numId="11" w16cid:durableId="1564177458">
    <w:abstractNumId w:val="52"/>
  </w:num>
  <w:num w:numId="12" w16cid:durableId="82846573">
    <w:abstractNumId w:val="22"/>
  </w:num>
  <w:num w:numId="13" w16cid:durableId="1179999427">
    <w:abstractNumId w:val="39"/>
  </w:num>
  <w:num w:numId="14" w16cid:durableId="2048332119">
    <w:abstractNumId w:val="45"/>
  </w:num>
  <w:num w:numId="15" w16cid:durableId="1458142312">
    <w:abstractNumId w:val="27"/>
  </w:num>
  <w:num w:numId="16" w16cid:durableId="2048677894">
    <w:abstractNumId w:val="23"/>
  </w:num>
  <w:num w:numId="17" w16cid:durableId="606549646">
    <w:abstractNumId w:val="55"/>
  </w:num>
  <w:num w:numId="18" w16cid:durableId="652025991">
    <w:abstractNumId w:val="4"/>
  </w:num>
  <w:num w:numId="19" w16cid:durableId="84376903">
    <w:abstractNumId w:val="37"/>
  </w:num>
  <w:num w:numId="20" w16cid:durableId="1422677862">
    <w:abstractNumId w:val="9"/>
  </w:num>
  <w:num w:numId="21" w16cid:durableId="717775940">
    <w:abstractNumId w:val="44"/>
  </w:num>
  <w:num w:numId="22" w16cid:durableId="1645502026">
    <w:abstractNumId w:val="35"/>
  </w:num>
  <w:num w:numId="23" w16cid:durableId="1428384085">
    <w:abstractNumId w:val="0"/>
  </w:num>
  <w:num w:numId="24" w16cid:durableId="754933835">
    <w:abstractNumId w:val="16"/>
  </w:num>
  <w:num w:numId="25" w16cid:durableId="1686708305">
    <w:abstractNumId w:val="8"/>
  </w:num>
  <w:num w:numId="26" w16cid:durableId="1809585155">
    <w:abstractNumId w:val="13"/>
  </w:num>
  <w:num w:numId="27" w16cid:durableId="2067561040">
    <w:abstractNumId w:val="48"/>
  </w:num>
  <w:num w:numId="28" w16cid:durableId="837232520">
    <w:abstractNumId w:val="54"/>
  </w:num>
  <w:num w:numId="29" w16cid:durableId="351345061">
    <w:abstractNumId w:val="28"/>
  </w:num>
  <w:num w:numId="30" w16cid:durableId="2061706351">
    <w:abstractNumId w:val="21"/>
  </w:num>
  <w:num w:numId="31" w16cid:durableId="33308303">
    <w:abstractNumId w:val="46"/>
  </w:num>
  <w:num w:numId="32" w16cid:durableId="698168959">
    <w:abstractNumId w:val="10"/>
  </w:num>
  <w:num w:numId="33" w16cid:durableId="1488479524">
    <w:abstractNumId w:val="31"/>
  </w:num>
  <w:num w:numId="34" w16cid:durableId="1787238637">
    <w:abstractNumId w:val="26"/>
  </w:num>
  <w:num w:numId="35" w16cid:durableId="1974142176">
    <w:abstractNumId w:val="24"/>
  </w:num>
  <w:num w:numId="36" w16cid:durableId="1036583532">
    <w:abstractNumId w:val="20"/>
  </w:num>
  <w:num w:numId="37" w16cid:durableId="632716827">
    <w:abstractNumId w:val="11"/>
  </w:num>
  <w:num w:numId="38" w16cid:durableId="511652697">
    <w:abstractNumId w:val="19"/>
  </w:num>
  <w:num w:numId="39" w16cid:durableId="431096070">
    <w:abstractNumId w:val="15"/>
  </w:num>
  <w:num w:numId="40" w16cid:durableId="2106146497">
    <w:abstractNumId w:val="14"/>
  </w:num>
  <w:num w:numId="41" w16cid:durableId="909341445">
    <w:abstractNumId w:val="1"/>
  </w:num>
  <w:num w:numId="42" w16cid:durableId="1415934150">
    <w:abstractNumId w:val="18"/>
  </w:num>
  <w:num w:numId="43" w16cid:durableId="613951164">
    <w:abstractNumId w:val="40"/>
  </w:num>
  <w:num w:numId="44" w16cid:durableId="650643682">
    <w:abstractNumId w:val="29"/>
  </w:num>
  <w:num w:numId="45" w16cid:durableId="567231485">
    <w:abstractNumId w:val="36"/>
  </w:num>
  <w:num w:numId="46" w16cid:durableId="485585762">
    <w:abstractNumId w:val="5"/>
  </w:num>
  <w:num w:numId="47" w16cid:durableId="177931212">
    <w:abstractNumId w:val="50"/>
  </w:num>
  <w:num w:numId="48" w16cid:durableId="1004672597">
    <w:abstractNumId w:val="2"/>
  </w:num>
  <w:num w:numId="49" w16cid:durableId="1286347300">
    <w:abstractNumId w:val="3"/>
  </w:num>
  <w:num w:numId="50" w16cid:durableId="1067536047">
    <w:abstractNumId w:val="56"/>
  </w:num>
  <w:num w:numId="51" w16cid:durableId="765030691">
    <w:abstractNumId w:val="51"/>
  </w:num>
  <w:num w:numId="52" w16cid:durableId="142936582">
    <w:abstractNumId w:val="17"/>
  </w:num>
  <w:num w:numId="53" w16cid:durableId="1009135773">
    <w:abstractNumId w:val="30"/>
  </w:num>
  <w:num w:numId="54" w16cid:durableId="1746295585">
    <w:abstractNumId w:val="25"/>
  </w:num>
  <w:num w:numId="55" w16cid:durableId="1997997601">
    <w:abstractNumId w:val="41"/>
  </w:num>
  <w:num w:numId="56" w16cid:durableId="1323696648">
    <w:abstractNumId w:val="57"/>
  </w:num>
  <w:num w:numId="57" w16cid:durableId="990912690">
    <w:abstractNumId w:val="34"/>
  </w:num>
  <w:num w:numId="58" w16cid:durableId="226765780">
    <w:abstractNumId w:val="32"/>
  </w:num>
  <w:num w:numId="59" w16cid:durableId="1893736662">
    <w:abstractNumId w:val="43"/>
  </w:num>
  <w:num w:numId="60" w16cid:durableId="517695531">
    <w:abstractNumId w:val="1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2"/>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87"/>
    <w:rsid w:val="000027DB"/>
    <w:rsid w:val="000033A9"/>
    <w:rsid w:val="00003B32"/>
    <w:rsid w:val="00003B42"/>
    <w:rsid w:val="00003F6A"/>
    <w:rsid w:val="000104CB"/>
    <w:rsid w:val="00011DA2"/>
    <w:rsid w:val="00012AEA"/>
    <w:rsid w:val="00013CCB"/>
    <w:rsid w:val="00014A3E"/>
    <w:rsid w:val="00014E4A"/>
    <w:rsid w:val="000156E9"/>
    <w:rsid w:val="00016603"/>
    <w:rsid w:val="000166A9"/>
    <w:rsid w:val="00017FE5"/>
    <w:rsid w:val="000203A4"/>
    <w:rsid w:val="00025788"/>
    <w:rsid w:val="00026C43"/>
    <w:rsid w:val="00030815"/>
    <w:rsid w:val="00032AE3"/>
    <w:rsid w:val="00034C6F"/>
    <w:rsid w:val="0003672C"/>
    <w:rsid w:val="00036E4C"/>
    <w:rsid w:val="00036EC4"/>
    <w:rsid w:val="00042016"/>
    <w:rsid w:val="000422F7"/>
    <w:rsid w:val="00043D14"/>
    <w:rsid w:val="00046D23"/>
    <w:rsid w:val="000476A6"/>
    <w:rsid w:val="0005409D"/>
    <w:rsid w:val="00057004"/>
    <w:rsid w:val="0006018B"/>
    <w:rsid w:val="00060A6A"/>
    <w:rsid w:val="00062B38"/>
    <w:rsid w:val="00062C76"/>
    <w:rsid w:val="0006565B"/>
    <w:rsid w:val="000711D0"/>
    <w:rsid w:val="00071FB8"/>
    <w:rsid w:val="00074892"/>
    <w:rsid w:val="0007532C"/>
    <w:rsid w:val="000764A8"/>
    <w:rsid w:val="00076744"/>
    <w:rsid w:val="00076A95"/>
    <w:rsid w:val="00076C8C"/>
    <w:rsid w:val="00080E13"/>
    <w:rsid w:val="00084738"/>
    <w:rsid w:val="00084F32"/>
    <w:rsid w:val="00086DD3"/>
    <w:rsid w:val="00086DDE"/>
    <w:rsid w:val="0009076D"/>
    <w:rsid w:val="00090F98"/>
    <w:rsid w:val="00091110"/>
    <w:rsid w:val="0009152F"/>
    <w:rsid w:val="00092BB7"/>
    <w:rsid w:val="000933D9"/>
    <w:rsid w:val="000939C2"/>
    <w:rsid w:val="00093B5D"/>
    <w:rsid w:val="00095921"/>
    <w:rsid w:val="00096DAC"/>
    <w:rsid w:val="000970FD"/>
    <w:rsid w:val="000973D4"/>
    <w:rsid w:val="00097D46"/>
    <w:rsid w:val="000A2C8D"/>
    <w:rsid w:val="000A508B"/>
    <w:rsid w:val="000A56BC"/>
    <w:rsid w:val="000B46DB"/>
    <w:rsid w:val="000B5C42"/>
    <w:rsid w:val="000C2031"/>
    <w:rsid w:val="000C293C"/>
    <w:rsid w:val="000D0B9C"/>
    <w:rsid w:val="000D2D93"/>
    <w:rsid w:val="000D347D"/>
    <w:rsid w:val="000D5C17"/>
    <w:rsid w:val="000D69FB"/>
    <w:rsid w:val="000D6A7E"/>
    <w:rsid w:val="000D6F9E"/>
    <w:rsid w:val="000D7416"/>
    <w:rsid w:val="000E1DE7"/>
    <w:rsid w:val="000E2B06"/>
    <w:rsid w:val="000E35DE"/>
    <w:rsid w:val="000E3772"/>
    <w:rsid w:val="000E421A"/>
    <w:rsid w:val="000E5665"/>
    <w:rsid w:val="000E653F"/>
    <w:rsid w:val="000E6CA4"/>
    <w:rsid w:val="000E7D88"/>
    <w:rsid w:val="000F2CF1"/>
    <w:rsid w:val="000F4FA7"/>
    <w:rsid w:val="0010217F"/>
    <w:rsid w:val="00103255"/>
    <w:rsid w:val="001032F2"/>
    <w:rsid w:val="00103CA8"/>
    <w:rsid w:val="001056CB"/>
    <w:rsid w:val="001060EB"/>
    <w:rsid w:val="001067C0"/>
    <w:rsid w:val="001071D5"/>
    <w:rsid w:val="0010740C"/>
    <w:rsid w:val="00110C2E"/>
    <w:rsid w:val="001161E7"/>
    <w:rsid w:val="00120099"/>
    <w:rsid w:val="00121264"/>
    <w:rsid w:val="00121DAF"/>
    <w:rsid w:val="00122227"/>
    <w:rsid w:val="001228DC"/>
    <w:rsid w:val="00124B13"/>
    <w:rsid w:val="00125F6A"/>
    <w:rsid w:val="001273D0"/>
    <w:rsid w:val="0013420A"/>
    <w:rsid w:val="0013444B"/>
    <w:rsid w:val="001420D8"/>
    <w:rsid w:val="00142101"/>
    <w:rsid w:val="001503F2"/>
    <w:rsid w:val="00150F43"/>
    <w:rsid w:val="00153918"/>
    <w:rsid w:val="001543FA"/>
    <w:rsid w:val="001566F4"/>
    <w:rsid w:val="00156CDF"/>
    <w:rsid w:val="00157AF2"/>
    <w:rsid w:val="00160114"/>
    <w:rsid w:val="00160AF8"/>
    <w:rsid w:val="001618F0"/>
    <w:rsid w:val="001667E8"/>
    <w:rsid w:val="00166AA8"/>
    <w:rsid w:val="0017188E"/>
    <w:rsid w:val="001726E0"/>
    <w:rsid w:val="00173FD5"/>
    <w:rsid w:val="001746A1"/>
    <w:rsid w:val="00174944"/>
    <w:rsid w:val="00174DCC"/>
    <w:rsid w:val="0017719F"/>
    <w:rsid w:val="001809E5"/>
    <w:rsid w:val="00181AE2"/>
    <w:rsid w:val="00182B0C"/>
    <w:rsid w:val="00183558"/>
    <w:rsid w:val="001854FB"/>
    <w:rsid w:val="00185661"/>
    <w:rsid w:val="001858C3"/>
    <w:rsid w:val="0018597B"/>
    <w:rsid w:val="00187639"/>
    <w:rsid w:val="0018766A"/>
    <w:rsid w:val="00193642"/>
    <w:rsid w:val="00195496"/>
    <w:rsid w:val="00196D0D"/>
    <w:rsid w:val="00197D2A"/>
    <w:rsid w:val="001A064E"/>
    <w:rsid w:val="001A0C3A"/>
    <w:rsid w:val="001A3A08"/>
    <w:rsid w:val="001A3C7C"/>
    <w:rsid w:val="001A3D19"/>
    <w:rsid w:val="001A437B"/>
    <w:rsid w:val="001A5CEC"/>
    <w:rsid w:val="001A71E0"/>
    <w:rsid w:val="001B0027"/>
    <w:rsid w:val="001B0F9A"/>
    <w:rsid w:val="001B1034"/>
    <w:rsid w:val="001B37E4"/>
    <w:rsid w:val="001B3938"/>
    <w:rsid w:val="001B4120"/>
    <w:rsid w:val="001B42EF"/>
    <w:rsid w:val="001B4FCC"/>
    <w:rsid w:val="001B6F9B"/>
    <w:rsid w:val="001C2D63"/>
    <w:rsid w:val="001C35DD"/>
    <w:rsid w:val="001C39F6"/>
    <w:rsid w:val="001C3C9B"/>
    <w:rsid w:val="001C66FE"/>
    <w:rsid w:val="001C717F"/>
    <w:rsid w:val="001D0748"/>
    <w:rsid w:val="001D0887"/>
    <w:rsid w:val="001D0DCB"/>
    <w:rsid w:val="001D35B4"/>
    <w:rsid w:val="001D4908"/>
    <w:rsid w:val="001D5CCE"/>
    <w:rsid w:val="001D5D35"/>
    <w:rsid w:val="001D6482"/>
    <w:rsid w:val="001D6904"/>
    <w:rsid w:val="001E0863"/>
    <w:rsid w:val="001E0CDD"/>
    <w:rsid w:val="001E12C3"/>
    <w:rsid w:val="001E3744"/>
    <w:rsid w:val="001F07F8"/>
    <w:rsid w:val="001F1DB2"/>
    <w:rsid w:val="001F2DD3"/>
    <w:rsid w:val="001F32B1"/>
    <w:rsid w:val="001F4244"/>
    <w:rsid w:val="001F43C1"/>
    <w:rsid w:val="001F44ED"/>
    <w:rsid w:val="001F458B"/>
    <w:rsid w:val="001F4A50"/>
    <w:rsid w:val="001F4CFB"/>
    <w:rsid w:val="001F522F"/>
    <w:rsid w:val="001F6DAF"/>
    <w:rsid w:val="00204C8F"/>
    <w:rsid w:val="002123A9"/>
    <w:rsid w:val="00213CC1"/>
    <w:rsid w:val="0021487F"/>
    <w:rsid w:val="00215C1D"/>
    <w:rsid w:val="0022036B"/>
    <w:rsid w:val="0022210F"/>
    <w:rsid w:val="00222DB7"/>
    <w:rsid w:val="00223CDB"/>
    <w:rsid w:val="00226F30"/>
    <w:rsid w:val="00236862"/>
    <w:rsid w:val="00236D0B"/>
    <w:rsid w:val="00236E6D"/>
    <w:rsid w:val="002403ED"/>
    <w:rsid w:val="00241ACA"/>
    <w:rsid w:val="002429E5"/>
    <w:rsid w:val="00244CC4"/>
    <w:rsid w:val="00244D30"/>
    <w:rsid w:val="0024508E"/>
    <w:rsid w:val="00245FBF"/>
    <w:rsid w:val="00246A3A"/>
    <w:rsid w:val="00246AF3"/>
    <w:rsid w:val="00250AD3"/>
    <w:rsid w:val="00251B2D"/>
    <w:rsid w:val="00252E3B"/>
    <w:rsid w:val="00253156"/>
    <w:rsid w:val="00255770"/>
    <w:rsid w:val="00257531"/>
    <w:rsid w:val="00261B12"/>
    <w:rsid w:val="00267586"/>
    <w:rsid w:val="00267E02"/>
    <w:rsid w:val="00271D7E"/>
    <w:rsid w:val="002743B1"/>
    <w:rsid w:val="00275A58"/>
    <w:rsid w:val="002802C1"/>
    <w:rsid w:val="00280CEF"/>
    <w:rsid w:val="00280E51"/>
    <w:rsid w:val="002814D3"/>
    <w:rsid w:val="002818D5"/>
    <w:rsid w:val="0028757A"/>
    <w:rsid w:val="0029222C"/>
    <w:rsid w:val="002A11DF"/>
    <w:rsid w:val="002A12F0"/>
    <w:rsid w:val="002A2304"/>
    <w:rsid w:val="002A3264"/>
    <w:rsid w:val="002A3BBB"/>
    <w:rsid w:val="002A676F"/>
    <w:rsid w:val="002B1AB7"/>
    <w:rsid w:val="002B3DAC"/>
    <w:rsid w:val="002B48D8"/>
    <w:rsid w:val="002B5D54"/>
    <w:rsid w:val="002C1F20"/>
    <w:rsid w:val="002C48C3"/>
    <w:rsid w:val="002C616B"/>
    <w:rsid w:val="002C658C"/>
    <w:rsid w:val="002C79DD"/>
    <w:rsid w:val="002D0186"/>
    <w:rsid w:val="002D0AD2"/>
    <w:rsid w:val="002D4A1D"/>
    <w:rsid w:val="002D4C34"/>
    <w:rsid w:val="002D5B50"/>
    <w:rsid w:val="002E0C33"/>
    <w:rsid w:val="002E11BE"/>
    <w:rsid w:val="002E12FE"/>
    <w:rsid w:val="002E2492"/>
    <w:rsid w:val="002E5F14"/>
    <w:rsid w:val="002F1C5A"/>
    <w:rsid w:val="002F3561"/>
    <w:rsid w:val="002F3826"/>
    <w:rsid w:val="002F52C2"/>
    <w:rsid w:val="002F5FED"/>
    <w:rsid w:val="002F6C76"/>
    <w:rsid w:val="002F7698"/>
    <w:rsid w:val="00304BD0"/>
    <w:rsid w:val="003050D2"/>
    <w:rsid w:val="0030528D"/>
    <w:rsid w:val="00307D77"/>
    <w:rsid w:val="0031062E"/>
    <w:rsid w:val="00312516"/>
    <w:rsid w:val="00313070"/>
    <w:rsid w:val="003138E6"/>
    <w:rsid w:val="00313E9E"/>
    <w:rsid w:val="003146C7"/>
    <w:rsid w:val="003150D5"/>
    <w:rsid w:val="003151C8"/>
    <w:rsid w:val="003153DA"/>
    <w:rsid w:val="00317E7C"/>
    <w:rsid w:val="003206F1"/>
    <w:rsid w:val="00320ECE"/>
    <w:rsid w:val="00320F78"/>
    <w:rsid w:val="00323588"/>
    <w:rsid w:val="00323D19"/>
    <w:rsid w:val="00323FFA"/>
    <w:rsid w:val="003265F2"/>
    <w:rsid w:val="00326804"/>
    <w:rsid w:val="00332EF7"/>
    <w:rsid w:val="00334400"/>
    <w:rsid w:val="003348A6"/>
    <w:rsid w:val="00337355"/>
    <w:rsid w:val="003430E0"/>
    <w:rsid w:val="003444A2"/>
    <w:rsid w:val="00351432"/>
    <w:rsid w:val="00356421"/>
    <w:rsid w:val="0035699B"/>
    <w:rsid w:val="003574CB"/>
    <w:rsid w:val="0035754A"/>
    <w:rsid w:val="00357577"/>
    <w:rsid w:val="0035768F"/>
    <w:rsid w:val="00357ECE"/>
    <w:rsid w:val="00360B3C"/>
    <w:rsid w:val="0036251E"/>
    <w:rsid w:val="00370229"/>
    <w:rsid w:val="00370C02"/>
    <w:rsid w:val="00370E2E"/>
    <w:rsid w:val="00371D81"/>
    <w:rsid w:val="0037321A"/>
    <w:rsid w:val="00373919"/>
    <w:rsid w:val="00373CFD"/>
    <w:rsid w:val="00374FB0"/>
    <w:rsid w:val="00375928"/>
    <w:rsid w:val="003813B9"/>
    <w:rsid w:val="0038177C"/>
    <w:rsid w:val="00381B67"/>
    <w:rsid w:val="003836EB"/>
    <w:rsid w:val="003841E4"/>
    <w:rsid w:val="003851E6"/>
    <w:rsid w:val="00387024"/>
    <w:rsid w:val="00387656"/>
    <w:rsid w:val="00390DFB"/>
    <w:rsid w:val="00394464"/>
    <w:rsid w:val="0039475F"/>
    <w:rsid w:val="003957D3"/>
    <w:rsid w:val="00397DDF"/>
    <w:rsid w:val="003A0776"/>
    <w:rsid w:val="003A15DE"/>
    <w:rsid w:val="003A2FC8"/>
    <w:rsid w:val="003A4228"/>
    <w:rsid w:val="003A6687"/>
    <w:rsid w:val="003B2361"/>
    <w:rsid w:val="003B23DA"/>
    <w:rsid w:val="003B32FE"/>
    <w:rsid w:val="003B5F2A"/>
    <w:rsid w:val="003B704D"/>
    <w:rsid w:val="003C070F"/>
    <w:rsid w:val="003C079D"/>
    <w:rsid w:val="003C0FB3"/>
    <w:rsid w:val="003C1575"/>
    <w:rsid w:val="003C447C"/>
    <w:rsid w:val="003C4959"/>
    <w:rsid w:val="003C4AF5"/>
    <w:rsid w:val="003C69F8"/>
    <w:rsid w:val="003C75F6"/>
    <w:rsid w:val="003C7FC5"/>
    <w:rsid w:val="003D07F7"/>
    <w:rsid w:val="003D2793"/>
    <w:rsid w:val="003D5275"/>
    <w:rsid w:val="003D63DF"/>
    <w:rsid w:val="003D737F"/>
    <w:rsid w:val="003D7600"/>
    <w:rsid w:val="003E01FF"/>
    <w:rsid w:val="003E022B"/>
    <w:rsid w:val="003E0F02"/>
    <w:rsid w:val="003E307D"/>
    <w:rsid w:val="003E517E"/>
    <w:rsid w:val="003E53E9"/>
    <w:rsid w:val="003E5DE1"/>
    <w:rsid w:val="003E71E0"/>
    <w:rsid w:val="003F62FF"/>
    <w:rsid w:val="003F7474"/>
    <w:rsid w:val="003F7AC8"/>
    <w:rsid w:val="00401BA0"/>
    <w:rsid w:val="00401FDF"/>
    <w:rsid w:val="004040F1"/>
    <w:rsid w:val="00404616"/>
    <w:rsid w:val="00405685"/>
    <w:rsid w:val="00405BEE"/>
    <w:rsid w:val="004060BF"/>
    <w:rsid w:val="00406F6E"/>
    <w:rsid w:val="004070A7"/>
    <w:rsid w:val="00407B6A"/>
    <w:rsid w:val="0041038F"/>
    <w:rsid w:val="004114E2"/>
    <w:rsid w:val="00411C23"/>
    <w:rsid w:val="00414400"/>
    <w:rsid w:val="004150B3"/>
    <w:rsid w:val="00415971"/>
    <w:rsid w:val="00417030"/>
    <w:rsid w:val="00417ED0"/>
    <w:rsid w:val="00421CD4"/>
    <w:rsid w:val="00422932"/>
    <w:rsid w:val="00423EA7"/>
    <w:rsid w:val="004248CD"/>
    <w:rsid w:val="00427833"/>
    <w:rsid w:val="004335E8"/>
    <w:rsid w:val="0044196E"/>
    <w:rsid w:val="004517E5"/>
    <w:rsid w:val="004558F5"/>
    <w:rsid w:val="00457566"/>
    <w:rsid w:val="00457D6A"/>
    <w:rsid w:val="00460278"/>
    <w:rsid w:val="00460CC0"/>
    <w:rsid w:val="0046746C"/>
    <w:rsid w:val="0046784B"/>
    <w:rsid w:val="00467AE6"/>
    <w:rsid w:val="00472982"/>
    <w:rsid w:val="00474210"/>
    <w:rsid w:val="00474C7E"/>
    <w:rsid w:val="0047597D"/>
    <w:rsid w:val="004762A2"/>
    <w:rsid w:val="00480B96"/>
    <w:rsid w:val="004811F8"/>
    <w:rsid w:val="00482C6C"/>
    <w:rsid w:val="0048303E"/>
    <w:rsid w:val="00483EF3"/>
    <w:rsid w:val="0049004B"/>
    <w:rsid w:val="00491FDE"/>
    <w:rsid w:val="004920F6"/>
    <w:rsid w:val="004922FD"/>
    <w:rsid w:val="00496C04"/>
    <w:rsid w:val="00497636"/>
    <w:rsid w:val="004A0826"/>
    <w:rsid w:val="004A15C2"/>
    <w:rsid w:val="004A67E8"/>
    <w:rsid w:val="004B148F"/>
    <w:rsid w:val="004B289D"/>
    <w:rsid w:val="004B441D"/>
    <w:rsid w:val="004B45FE"/>
    <w:rsid w:val="004B4EFF"/>
    <w:rsid w:val="004B718E"/>
    <w:rsid w:val="004C0351"/>
    <w:rsid w:val="004C1809"/>
    <w:rsid w:val="004C1BE8"/>
    <w:rsid w:val="004C2071"/>
    <w:rsid w:val="004C30C4"/>
    <w:rsid w:val="004C3C39"/>
    <w:rsid w:val="004C3D65"/>
    <w:rsid w:val="004C4211"/>
    <w:rsid w:val="004D0FEF"/>
    <w:rsid w:val="004D1192"/>
    <w:rsid w:val="004D1CC8"/>
    <w:rsid w:val="004D2867"/>
    <w:rsid w:val="004D3531"/>
    <w:rsid w:val="004D3943"/>
    <w:rsid w:val="004D4774"/>
    <w:rsid w:val="004D4808"/>
    <w:rsid w:val="004D6472"/>
    <w:rsid w:val="004E0A77"/>
    <w:rsid w:val="004E3F60"/>
    <w:rsid w:val="004E7C8F"/>
    <w:rsid w:val="004F45E5"/>
    <w:rsid w:val="004F744F"/>
    <w:rsid w:val="004F7F8A"/>
    <w:rsid w:val="00501126"/>
    <w:rsid w:val="005017EC"/>
    <w:rsid w:val="005026BB"/>
    <w:rsid w:val="00503343"/>
    <w:rsid w:val="005049EE"/>
    <w:rsid w:val="005058A5"/>
    <w:rsid w:val="00505B99"/>
    <w:rsid w:val="00505DA2"/>
    <w:rsid w:val="00507629"/>
    <w:rsid w:val="00507C9C"/>
    <w:rsid w:val="00511D18"/>
    <w:rsid w:val="0051267D"/>
    <w:rsid w:val="00512A87"/>
    <w:rsid w:val="00513907"/>
    <w:rsid w:val="0051684B"/>
    <w:rsid w:val="00516D51"/>
    <w:rsid w:val="00517588"/>
    <w:rsid w:val="00517FE4"/>
    <w:rsid w:val="00520177"/>
    <w:rsid w:val="00520704"/>
    <w:rsid w:val="00520B3F"/>
    <w:rsid w:val="00526151"/>
    <w:rsid w:val="00526CAD"/>
    <w:rsid w:val="005319EA"/>
    <w:rsid w:val="00535774"/>
    <w:rsid w:val="0053683F"/>
    <w:rsid w:val="00536EC1"/>
    <w:rsid w:val="00537136"/>
    <w:rsid w:val="005372D0"/>
    <w:rsid w:val="005424B7"/>
    <w:rsid w:val="00544C32"/>
    <w:rsid w:val="00545396"/>
    <w:rsid w:val="00546B5B"/>
    <w:rsid w:val="005502F2"/>
    <w:rsid w:val="005509AA"/>
    <w:rsid w:val="00550A17"/>
    <w:rsid w:val="00550E0F"/>
    <w:rsid w:val="005608E0"/>
    <w:rsid w:val="00560D87"/>
    <w:rsid w:val="00566820"/>
    <w:rsid w:val="00567EBF"/>
    <w:rsid w:val="00570730"/>
    <w:rsid w:val="00572C29"/>
    <w:rsid w:val="005734FA"/>
    <w:rsid w:val="005762FA"/>
    <w:rsid w:val="0057638C"/>
    <w:rsid w:val="00576F4C"/>
    <w:rsid w:val="00577D82"/>
    <w:rsid w:val="00580451"/>
    <w:rsid w:val="00583A04"/>
    <w:rsid w:val="00586CE0"/>
    <w:rsid w:val="00591D14"/>
    <w:rsid w:val="00592A4D"/>
    <w:rsid w:val="00594BFA"/>
    <w:rsid w:val="00596AEA"/>
    <w:rsid w:val="00597AD2"/>
    <w:rsid w:val="00597D3F"/>
    <w:rsid w:val="005A228E"/>
    <w:rsid w:val="005A45CB"/>
    <w:rsid w:val="005A4F9C"/>
    <w:rsid w:val="005B1055"/>
    <w:rsid w:val="005B110A"/>
    <w:rsid w:val="005B5B11"/>
    <w:rsid w:val="005B79E9"/>
    <w:rsid w:val="005C2AC8"/>
    <w:rsid w:val="005C48D4"/>
    <w:rsid w:val="005D2F06"/>
    <w:rsid w:val="005D541F"/>
    <w:rsid w:val="005D70D1"/>
    <w:rsid w:val="005E0380"/>
    <w:rsid w:val="005E250F"/>
    <w:rsid w:val="005E2FDE"/>
    <w:rsid w:val="005E3138"/>
    <w:rsid w:val="005E3EDC"/>
    <w:rsid w:val="005E4057"/>
    <w:rsid w:val="005E4912"/>
    <w:rsid w:val="005E54E2"/>
    <w:rsid w:val="005E55EC"/>
    <w:rsid w:val="005E6F1F"/>
    <w:rsid w:val="005F063A"/>
    <w:rsid w:val="005F099B"/>
    <w:rsid w:val="005F11A9"/>
    <w:rsid w:val="005F1AE1"/>
    <w:rsid w:val="005F3550"/>
    <w:rsid w:val="005F38A7"/>
    <w:rsid w:val="005F44D1"/>
    <w:rsid w:val="005F7D34"/>
    <w:rsid w:val="00605B8E"/>
    <w:rsid w:val="00606F71"/>
    <w:rsid w:val="0061138B"/>
    <w:rsid w:val="00611B90"/>
    <w:rsid w:val="00614292"/>
    <w:rsid w:val="00614BEC"/>
    <w:rsid w:val="006162BD"/>
    <w:rsid w:val="0061634B"/>
    <w:rsid w:val="00616B32"/>
    <w:rsid w:val="0062084C"/>
    <w:rsid w:val="0062089F"/>
    <w:rsid w:val="00621129"/>
    <w:rsid w:val="006231CA"/>
    <w:rsid w:val="006236D0"/>
    <w:rsid w:val="00624AC1"/>
    <w:rsid w:val="006273A7"/>
    <w:rsid w:val="006322E9"/>
    <w:rsid w:val="00633916"/>
    <w:rsid w:val="006344B4"/>
    <w:rsid w:val="00635846"/>
    <w:rsid w:val="00635BD7"/>
    <w:rsid w:val="00636BEE"/>
    <w:rsid w:val="00637CB9"/>
    <w:rsid w:val="00641D2B"/>
    <w:rsid w:val="006428F2"/>
    <w:rsid w:val="00643DD3"/>
    <w:rsid w:val="006440C2"/>
    <w:rsid w:val="00647108"/>
    <w:rsid w:val="00651CF9"/>
    <w:rsid w:val="006523C8"/>
    <w:rsid w:val="00652687"/>
    <w:rsid w:val="00652EF6"/>
    <w:rsid w:val="00654DA7"/>
    <w:rsid w:val="00662D3E"/>
    <w:rsid w:val="00665C7E"/>
    <w:rsid w:val="00667D4E"/>
    <w:rsid w:val="006703D7"/>
    <w:rsid w:val="006720A6"/>
    <w:rsid w:val="00672DDD"/>
    <w:rsid w:val="006746BD"/>
    <w:rsid w:val="00675B2B"/>
    <w:rsid w:val="00676C91"/>
    <w:rsid w:val="006771CE"/>
    <w:rsid w:val="006803C0"/>
    <w:rsid w:val="00680B28"/>
    <w:rsid w:val="00687A1A"/>
    <w:rsid w:val="00690B77"/>
    <w:rsid w:val="0069119E"/>
    <w:rsid w:val="006932CB"/>
    <w:rsid w:val="00693E10"/>
    <w:rsid w:val="00694588"/>
    <w:rsid w:val="006952BC"/>
    <w:rsid w:val="006A2C95"/>
    <w:rsid w:val="006A6DD9"/>
    <w:rsid w:val="006B0794"/>
    <w:rsid w:val="006B0F9D"/>
    <w:rsid w:val="006B2BE9"/>
    <w:rsid w:val="006B2D26"/>
    <w:rsid w:val="006B5473"/>
    <w:rsid w:val="006B799B"/>
    <w:rsid w:val="006C30EB"/>
    <w:rsid w:val="006C39AF"/>
    <w:rsid w:val="006C4000"/>
    <w:rsid w:val="006C4575"/>
    <w:rsid w:val="006C51EE"/>
    <w:rsid w:val="006C57EA"/>
    <w:rsid w:val="006C621F"/>
    <w:rsid w:val="006C651A"/>
    <w:rsid w:val="006C6D72"/>
    <w:rsid w:val="006D5290"/>
    <w:rsid w:val="006D5EE8"/>
    <w:rsid w:val="006D7B08"/>
    <w:rsid w:val="006E56E8"/>
    <w:rsid w:val="006E5B01"/>
    <w:rsid w:val="006F0269"/>
    <w:rsid w:val="006F0790"/>
    <w:rsid w:val="006F0851"/>
    <w:rsid w:val="006F119B"/>
    <w:rsid w:val="006F1480"/>
    <w:rsid w:val="006F5AA4"/>
    <w:rsid w:val="006F63DE"/>
    <w:rsid w:val="0070020E"/>
    <w:rsid w:val="007010B4"/>
    <w:rsid w:val="007014CE"/>
    <w:rsid w:val="0070301D"/>
    <w:rsid w:val="00704DF8"/>
    <w:rsid w:val="0070538E"/>
    <w:rsid w:val="00705D2F"/>
    <w:rsid w:val="00710034"/>
    <w:rsid w:val="00711200"/>
    <w:rsid w:val="0071618F"/>
    <w:rsid w:val="00721AFC"/>
    <w:rsid w:val="00722A0D"/>
    <w:rsid w:val="00723148"/>
    <w:rsid w:val="0072397F"/>
    <w:rsid w:val="00725B69"/>
    <w:rsid w:val="00726E9E"/>
    <w:rsid w:val="00727250"/>
    <w:rsid w:val="00730DC6"/>
    <w:rsid w:val="0073110E"/>
    <w:rsid w:val="00731922"/>
    <w:rsid w:val="00731ACB"/>
    <w:rsid w:val="007368AD"/>
    <w:rsid w:val="0073733F"/>
    <w:rsid w:val="0074133D"/>
    <w:rsid w:val="0074535E"/>
    <w:rsid w:val="00745381"/>
    <w:rsid w:val="00745DF6"/>
    <w:rsid w:val="00746B3C"/>
    <w:rsid w:val="0075196D"/>
    <w:rsid w:val="00751D8E"/>
    <w:rsid w:val="007521D6"/>
    <w:rsid w:val="0075558C"/>
    <w:rsid w:val="007558CB"/>
    <w:rsid w:val="00755D51"/>
    <w:rsid w:val="00757415"/>
    <w:rsid w:val="00761DC3"/>
    <w:rsid w:val="00761EFA"/>
    <w:rsid w:val="00762BD5"/>
    <w:rsid w:val="00764873"/>
    <w:rsid w:val="00766E48"/>
    <w:rsid w:val="00767727"/>
    <w:rsid w:val="007726F4"/>
    <w:rsid w:val="007728DD"/>
    <w:rsid w:val="007742A5"/>
    <w:rsid w:val="00775664"/>
    <w:rsid w:val="007778DD"/>
    <w:rsid w:val="00781055"/>
    <w:rsid w:val="007819D5"/>
    <w:rsid w:val="0078484B"/>
    <w:rsid w:val="007856B3"/>
    <w:rsid w:val="00786386"/>
    <w:rsid w:val="00787617"/>
    <w:rsid w:val="007913FF"/>
    <w:rsid w:val="00791A43"/>
    <w:rsid w:val="00793660"/>
    <w:rsid w:val="00794181"/>
    <w:rsid w:val="00794F59"/>
    <w:rsid w:val="00796693"/>
    <w:rsid w:val="007A0F41"/>
    <w:rsid w:val="007A1A4E"/>
    <w:rsid w:val="007A2D1C"/>
    <w:rsid w:val="007A3D78"/>
    <w:rsid w:val="007A53E3"/>
    <w:rsid w:val="007A5DD2"/>
    <w:rsid w:val="007A7B7D"/>
    <w:rsid w:val="007B4423"/>
    <w:rsid w:val="007B4B9B"/>
    <w:rsid w:val="007B4F07"/>
    <w:rsid w:val="007B5C46"/>
    <w:rsid w:val="007B62C9"/>
    <w:rsid w:val="007C17A9"/>
    <w:rsid w:val="007C1B1B"/>
    <w:rsid w:val="007C1C03"/>
    <w:rsid w:val="007C268A"/>
    <w:rsid w:val="007C40F9"/>
    <w:rsid w:val="007C4D4F"/>
    <w:rsid w:val="007C57B6"/>
    <w:rsid w:val="007C59E1"/>
    <w:rsid w:val="007C5A57"/>
    <w:rsid w:val="007C5F18"/>
    <w:rsid w:val="007C5F38"/>
    <w:rsid w:val="007C6594"/>
    <w:rsid w:val="007C7591"/>
    <w:rsid w:val="007C7611"/>
    <w:rsid w:val="007D0CD9"/>
    <w:rsid w:val="007D1C7E"/>
    <w:rsid w:val="007D1F5A"/>
    <w:rsid w:val="007D558F"/>
    <w:rsid w:val="007D5CD5"/>
    <w:rsid w:val="007E00B4"/>
    <w:rsid w:val="007E27ED"/>
    <w:rsid w:val="007E3005"/>
    <w:rsid w:val="007E4B74"/>
    <w:rsid w:val="007F1515"/>
    <w:rsid w:val="007F1DBC"/>
    <w:rsid w:val="007F52E1"/>
    <w:rsid w:val="007F5508"/>
    <w:rsid w:val="007F6789"/>
    <w:rsid w:val="007F6AE9"/>
    <w:rsid w:val="007F7190"/>
    <w:rsid w:val="008038EA"/>
    <w:rsid w:val="008039BA"/>
    <w:rsid w:val="0081091B"/>
    <w:rsid w:val="0081113E"/>
    <w:rsid w:val="0081275B"/>
    <w:rsid w:val="0081471E"/>
    <w:rsid w:val="00815738"/>
    <w:rsid w:val="00816358"/>
    <w:rsid w:val="00822B3A"/>
    <w:rsid w:val="008231CC"/>
    <w:rsid w:val="0082356D"/>
    <w:rsid w:val="00825933"/>
    <w:rsid w:val="00826D54"/>
    <w:rsid w:val="00827052"/>
    <w:rsid w:val="00830281"/>
    <w:rsid w:val="00830320"/>
    <w:rsid w:val="00830349"/>
    <w:rsid w:val="008304CE"/>
    <w:rsid w:val="00834A1F"/>
    <w:rsid w:val="00834CBF"/>
    <w:rsid w:val="0083606E"/>
    <w:rsid w:val="008364A7"/>
    <w:rsid w:val="00836F89"/>
    <w:rsid w:val="0083757D"/>
    <w:rsid w:val="008413D7"/>
    <w:rsid w:val="0084412C"/>
    <w:rsid w:val="00846459"/>
    <w:rsid w:val="00847567"/>
    <w:rsid w:val="0085180E"/>
    <w:rsid w:val="00853225"/>
    <w:rsid w:val="0085757D"/>
    <w:rsid w:val="00861E4C"/>
    <w:rsid w:val="008624CC"/>
    <w:rsid w:val="00863435"/>
    <w:rsid w:val="00864954"/>
    <w:rsid w:val="008649EE"/>
    <w:rsid w:val="00864BF9"/>
    <w:rsid w:val="00865AF9"/>
    <w:rsid w:val="00865F8C"/>
    <w:rsid w:val="008660CD"/>
    <w:rsid w:val="00866E7A"/>
    <w:rsid w:val="00872827"/>
    <w:rsid w:val="0087349A"/>
    <w:rsid w:val="00874307"/>
    <w:rsid w:val="0087532D"/>
    <w:rsid w:val="00876810"/>
    <w:rsid w:val="00877781"/>
    <w:rsid w:val="00885642"/>
    <w:rsid w:val="008865B6"/>
    <w:rsid w:val="00887E5B"/>
    <w:rsid w:val="00891A3F"/>
    <w:rsid w:val="00891DBC"/>
    <w:rsid w:val="0089316B"/>
    <w:rsid w:val="008949E3"/>
    <w:rsid w:val="00894C68"/>
    <w:rsid w:val="00894D7B"/>
    <w:rsid w:val="008954CF"/>
    <w:rsid w:val="00895DF4"/>
    <w:rsid w:val="00896AC0"/>
    <w:rsid w:val="00896EDF"/>
    <w:rsid w:val="00897E72"/>
    <w:rsid w:val="00897FD2"/>
    <w:rsid w:val="008A1F1F"/>
    <w:rsid w:val="008A3BD9"/>
    <w:rsid w:val="008A4C77"/>
    <w:rsid w:val="008A7513"/>
    <w:rsid w:val="008A7971"/>
    <w:rsid w:val="008B0A19"/>
    <w:rsid w:val="008B1A4D"/>
    <w:rsid w:val="008B59CA"/>
    <w:rsid w:val="008B6523"/>
    <w:rsid w:val="008B6554"/>
    <w:rsid w:val="008C146D"/>
    <w:rsid w:val="008C35DB"/>
    <w:rsid w:val="008D0A54"/>
    <w:rsid w:val="008D1E84"/>
    <w:rsid w:val="008D589C"/>
    <w:rsid w:val="008D5968"/>
    <w:rsid w:val="008D6D25"/>
    <w:rsid w:val="008D6F72"/>
    <w:rsid w:val="008D78BA"/>
    <w:rsid w:val="008E0673"/>
    <w:rsid w:val="008E083F"/>
    <w:rsid w:val="008E3942"/>
    <w:rsid w:val="008E4829"/>
    <w:rsid w:val="008E4E2B"/>
    <w:rsid w:val="008E65F7"/>
    <w:rsid w:val="008E7085"/>
    <w:rsid w:val="008F2D2F"/>
    <w:rsid w:val="008F4AD4"/>
    <w:rsid w:val="008F4FC4"/>
    <w:rsid w:val="008F60C3"/>
    <w:rsid w:val="009030ED"/>
    <w:rsid w:val="009047A3"/>
    <w:rsid w:val="00904969"/>
    <w:rsid w:val="0090528F"/>
    <w:rsid w:val="00911F4B"/>
    <w:rsid w:val="0091245E"/>
    <w:rsid w:val="009125D4"/>
    <w:rsid w:val="00913042"/>
    <w:rsid w:val="0091395C"/>
    <w:rsid w:val="00913BC4"/>
    <w:rsid w:val="00913D24"/>
    <w:rsid w:val="00914CEA"/>
    <w:rsid w:val="00915F0F"/>
    <w:rsid w:val="00923C18"/>
    <w:rsid w:val="009254D6"/>
    <w:rsid w:val="00925B80"/>
    <w:rsid w:val="00925DAD"/>
    <w:rsid w:val="0092669B"/>
    <w:rsid w:val="0093076F"/>
    <w:rsid w:val="00930E88"/>
    <w:rsid w:val="0093163E"/>
    <w:rsid w:val="00934801"/>
    <w:rsid w:val="00934B96"/>
    <w:rsid w:val="00935005"/>
    <w:rsid w:val="009354F2"/>
    <w:rsid w:val="00936436"/>
    <w:rsid w:val="00940DA3"/>
    <w:rsid w:val="00944726"/>
    <w:rsid w:val="00945D17"/>
    <w:rsid w:val="00960339"/>
    <w:rsid w:val="00963DC4"/>
    <w:rsid w:val="009664FE"/>
    <w:rsid w:val="00966BAC"/>
    <w:rsid w:val="00967743"/>
    <w:rsid w:val="0096787A"/>
    <w:rsid w:val="0097220F"/>
    <w:rsid w:val="00975E37"/>
    <w:rsid w:val="00976951"/>
    <w:rsid w:val="00976E33"/>
    <w:rsid w:val="00980336"/>
    <w:rsid w:val="00980EB5"/>
    <w:rsid w:val="00987091"/>
    <w:rsid w:val="0099256A"/>
    <w:rsid w:val="009935C5"/>
    <w:rsid w:val="00995038"/>
    <w:rsid w:val="00996E60"/>
    <w:rsid w:val="009A2ABE"/>
    <w:rsid w:val="009A341C"/>
    <w:rsid w:val="009A53F4"/>
    <w:rsid w:val="009A5987"/>
    <w:rsid w:val="009A599C"/>
    <w:rsid w:val="009A6A2F"/>
    <w:rsid w:val="009B03B1"/>
    <w:rsid w:val="009B173F"/>
    <w:rsid w:val="009B2DD2"/>
    <w:rsid w:val="009B526D"/>
    <w:rsid w:val="009C037D"/>
    <w:rsid w:val="009C306B"/>
    <w:rsid w:val="009C344F"/>
    <w:rsid w:val="009C4E19"/>
    <w:rsid w:val="009C6665"/>
    <w:rsid w:val="009C755C"/>
    <w:rsid w:val="009C780F"/>
    <w:rsid w:val="009D0544"/>
    <w:rsid w:val="009D41BA"/>
    <w:rsid w:val="009D5225"/>
    <w:rsid w:val="009D5C0E"/>
    <w:rsid w:val="009D794C"/>
    <w:rsid w:val="009E2EC4"/>
    <w:rsid w:val="009E3C42"/>
    <w:rsid w:val="009E4D9A"/>
    <w:rsid w:val="009E597E"/>
    <w:rsid w:val="009E6C65"/>
    <w:rsid w:val="009E752A"/>
    <w:rsid w:val="009E7945"/>
    <w:rsid w:val="009E7F71"/>
    <w:rsid w:val="009F3D61"/>
    <w:rsid w:val="009F48B5"/>
    <w:rsid w:val="00A01F9A"/>
    <w:rsid w:val="00A03398"/>
    <w:rsid w:val="00A04C3A"/>
    <w:rsid w:val="00A05676"/>
    <w:rsid w:val="00A106AA"/>
    <w:rsid w:val="00A13E61"/>
    <w:rsid w:val="00A1562A"/>
    <w:rsid w:val="00A178C3"/>
    <w:rsid w:val="00A17E6E"/>
    <w:rsid w:val="00A20162"/>
    <w:rsid w:val="00A20518"/>
    <w:rsid w:val="00A214B3"/>
    <w:rsid w:val="00A230F1"/>
    <w:rsid w:val="00A238FB"/>
    <w:rsid w:val="00A25353"/>
    <w:rsid w:val="00A25F55"/>
    <w:rsid w:val="00A34F5F"/>
    <w:rsid w:val="00A35A12"/>
    <w:rsid w:val="00A369D2"/>
    <w:rsid w:val="00A4033A"/>
    <w:rsid w:val="00A435BF"/>
    <w:rsid w:val="00A46429"/>
    <w:rsid w:val="00A46A68"/>
    <w:rsid w:val="00A507D5"/>
    <w:rsid w:val="00A50D40"/>
    <w:rsid w:val="00A50EE9"/>
    <w:rsid w:val="00A50F5A"/>
    <w:rsid w:val="00A520C6"/>
    <w:rsid w:val="00A541E4"/>
    <w:rsid w:val="00A54DF8"/>
    <w:rsid w:val="00A555DB"/>
    <w:rsid w:val="00A55618"/>
    <w:rsid w:val="00A56593"/>
    <w:rsid w:val="00A63820"/>
    <w:rsid w:val="00A64D2E"/>
    <w:rsid w:val="00A6603D"/>
    <w:rsid w:val="00A67306"/>
    <w:rsid w:val="00A74653"/>
    <w:rsid w:val="00A746DE"/>
    <w:rsid w:val="00A75D76"/>
    <w:rsid w:val="00A76F88"/>
    <w:rsid w:val="00A773B5"/>
    <w:rsid w:val="00A847CB"/>
    <w:rsid w:val="00A86F48"/>
    <w:rsid w:val="00A87110"/>
    <w:rsid w:val="00A927BA"/>
    <w:rsid w:val="00A951C6"/>
    <w:rsid w:val="00AA2F07"/>
    <w:rsid w:val="00AA2F1E"/>
    <w:rsid w:val="00AA3E0C"/>
    <w:rsid w:val="00AB41B8"/>
    <w:rsid w:val="00AB6429"/>
    <w:rsid w:val="00AB7484"/>
    <w:rsid w:val="00AC00AE"/>
    <w:rsid w:val="00AC049C"/>
    <w:rsid w:val="00AC0E30"/>
    <w:rsid w:val="00AC2C21"/>
    <w:rsid w:val="00AC6521"/>
    <w:rsid w:val="00AC6E83"/>
    <w:rsid w:val="00AC7964"/>
    <w:rsid w:val="00AD0A33"/>
    <w:rsid w:val="00AD1591"/>
    <w:rsid w:val="00AD16CC"/>
    <w:rsid w:val="00AD1C2E"/>
    <w:rsid w:val="00AD31BE"/>
    <w:rsid w:val="00AD4127"/>
    <w:rsid w:val="00AD4230"/>
    <w:rsid w:val="00AD4EB3"/>
    <w:rsid w:val="00AD7788"/>
    <w:rsid w:val="00AE0982"/>
    <w:rsid w:val="00AE143B"/>
    <w:rsid w:val="00AE2CBA"/>
    <w:rsid w:val="00AE7C0C"/>
    <w:rsid w:val="00AF19D4"/>
    <w:rsid w:val="00AF61F4"/>
    <w:rsid w:val="00AF6820"/>
    <w:rsid w:val="00B02273"/>
    <w:rsid w:val="00B02AC2"/>
    <w:rsid w:val="00B0315A"/>
    <w:rsid w:val="00B04927"/>
    <w:rsid w:val="00B07524"/>
    <w:rsid w:val="00B113E7"/>
    <w:rsid w:val="00B13EA9"/>
    <w:rsid w:val="00B14AE6"/>
    <w:rsid w:val="00B14FFA"/>
    <w:rsid w:val="00B152E3"/>
    <w:rsid w:val="00B15FAF"/>
    <w:rsid w:val="00B203A5"/>
    <w:rsid w:val="00B21B32"/>
    <w:rsid w:val="00B21B8C"/>
    <w:rsid w:val="00B2364A"/>
    <w:rsid w:val="00B23AC6"/>
    <w:rsid w:val="00B245F4"/>
    <w:rsid w:val="00B2516A"/>
    <w:rsid w:val="00B34407"/>
    <w:rsid w:val="00B35534"/>
    <w:rsid w:val="00B35B7C"/>
    <w:rsid w:val="00B36790"/>
    <w:rsid w:val="00B4185B"/>
    <w:rsid w:val="00B45F38"/>
    <w:rsid w:val="00B470F0"/>
    <w:rsid w:val="00B50300"/>
    <w:rsid w:val="00B5053C"/>
    <w:rsid w:val="00B53745"/>
    <w:rsid w:val="00B53C15"/>
    <w:rsid w:val="00B550FF"/>
    <w:rsid w:val="00B55772"/>
    <w:rsid w:val="00B55AD3"/>
    <w:rsid w:val="00B5618E"/>
    <w:rsid w:val="00B5729E"/>
    <w:rsid w:val="00B60A82"/>
    <w:rsid w:val="00B63A05"/>
    <w:rsid w:val="00B64B57"/>
    <w:rsid w:val="00B652B3"/>
    <w:rsid w:val="00B70003"/>
    <w:rsid w:val="00B731B3"/>
    <w:rsid w:val="00B74DDF"/>
    <w:rsid w:val="00B7746D"/>
    <w:rsid w:val="00B77E93"/>
    <w:rsid w:val="00B81F6B"/>
    <w:rsid w:val="00B824D9"/>
    <w:rsid w:val="00B83411"/>
    <w:rsid w:val="00B84EF8"/>
    <w:rsid w:val="00B87CB1"/>
    <w:rsid w:val="00B90095"/>
    <w:rsid w:val="00B93C0C"/>
    <w:rsid w:val="00B94C64"/>
    <w:rsid w:val="00BA6945"/>
    <w:rsid w:val="00BA73E0"/>
    <w:rsid w:val="00BB35A2"/>
    <w:rsid w:val="00BB3FA5"/>
    <w:rsid w:val="00BB42F7"/>
    <w:rsid w:val="00BB4A68"/>
    <w:rsid w:val="00BC2B2E"/>
    <w:rsid w:val="00BC3327"/>
    <w:rsid w:val="00BC3BB8"/>
    <w:rsid w:val="00BC519A"/>
    <w:rsid w:val="00BC51AA"/>
    <w:rsid w:val="00BD0914"/>
    <w:rsid w:val="00BD0A95"/>
    <w:rsid w:val="00BD1628"/>
    <w:rsid w:val="00BD2179"/>
    <w:rsid w:val="00BD2603"/>
    <w:rsid w:val="00BD3522"/>
    <w:rsid w:val="00BD3BE2"/>
    <w:rsid w:val="00BD43E6"/>
    <w:rsid w:val="00BD61AA"/>
    <w:rsid w:val="00BD726B"/>
    <w:rsid w:val="00BE4867"/>
    <w:rsid w:val="00BE5BC4"/>
    <w:rsid w:val="00BE5D78"/>
    <w:rsid w:val="00BE613A"/>
    <w:rsid w:val="00BE6E6D"/>
    <w:rsid w:val="00BF148E"/>
    <w:rsid w:val="00BF3491"/>
    <w:rsid w:val="00BF354A"/>
    <w:rsid w:val="00BF5FCA"/>
    <w:rsid w:val="00BF7EC2"/>
    <w:rsid w:val="00C04E08"/>
    <w:rsid w:val="00C05B8F"/>
    <w:rsid w:val="00C06C9F"/>
    <w:rsid w:val="00C0799A"/>
    <w:rsid w:val="00C11D0D"/>
    <w:rsid w:val="00C12D8D"/>
    <w:rsid w:val="00C13986"/>
    <w:rsid w:val="00C159F2"/>
    <w:rsid w:val="00C17877"/>
    <w:rsid w:val="00C17FAE"/>
    <w:rsid w:val="00C23162"/>
    <w:rsid w:val="00C24446"/>
    <w:rsid w:val="00C24815"/>
    <w:rsid w:val="00C24BC6"/>
    <w:rsid w:val="00C2556E"/>
    <w:rsid w:val="00C25B08"/>
    <w:rsid w:val="00C26544"/>
    <w:rsid w:val="00C26622"/>
    <w:rsid w:val="00C305CD"/>
    <w:rsid w:val="00C30BF3"/>
    <w:rsid w:val="00C30D60"/>
    <w:rsid w:val="00C30D72"/>
    <w:rsid w:val="00C32052"/>
    <w:rsid w:val="00C341BB"/>
    <w:rsid w:val="00C34530"/>
    <w:rsid w:val="00C354CB"/>
    <w:rsid w:val="00C3660F"/>
    <w:rsid w:val="00C3796E"/>
    <w:rsid w:val="00C428F9"/>
    <w:rsid w:val="00C42F49"/>
    <w:rsid w:val="00C43156"/>
    <w:rsid w:val="00C4713D"/>
    <w:rsid w:val="00C509C3"/>
    <w:rsid w:val="00C50A17"/>
    <w:rsid w:val="00C517C6"/>
    <w:rsid w:val="00C5256C"/>
    <w:rsid w:val="00C52BEA"/>
    <w:rsid w:val="00C52DD2"/>
    <w:rsid w:val="00C55FAC"/>
    <w:rsid w:val="00C565EE"/>
    <w:rsid w:val="00C57A57"/>
    <w:rsid w:val="00C62FBB"/>
    <w:rsid w:val="00C633AA"/>
    <w:rsid w:val="00C65600"/>
    <w:rsid w:val="00C70438"/>
    <w:rsid w:val="00C70EAE"/>
    <w:rsid w:val="00C73B7D"/>
    <w:rsid w:val="00C75D83"/>
    <w:rsid w:val="00C77BCD"/>
    <w:rsid w:val="00C83B65"/>
    <w:rsid w:val="00C83CE2"/>
    <w:rsid w:val="00C842E5"/>
    <w:rsid w:val="00C849F7"/>
    <w:rsid w:val="00C85D15"/>
    <w:rsid w:val="00C87E46"/>
    <w:rsid w:val="00C936FB"/>
    <w:rsid w:val="00C950A6"/>
    <w:rsid w:val="00CA0C22"/>
    <w:rsid w:val="00CA4436"/>
    <w:rsid w:val="00CA4F3A"/>
    <w:rsid w:val="00CA594E"/>
    <w:rsid w:val="00CB05A5"/>
    <w:rsid w:val="00CB2052"/>
    <w:rsid w:val="00CB3DB5"/>
    <w:rsid w:val="00CB5043"/>
    <w:rsid w:val="00CB6334"/>
    <w:rsid w:val="00CB787C"/>
    <w:rsid w:val="00CB7DF9"/>
    <w:rsid w:val="00CC0BE8"/>
    <w:rsid w:val="00CC1009"/>
    <w:rsid w:val="00CC10C0"/>
    <w:rsid w:val="00CC6649"/>
    <w:rsid w:val="00CD03E5"/>
    <w:rsid w:val="00CD18BC"/>
    <w:rsid w:val="00CD1C21"/>
    <w:rsid w:val="00CD1E7D"/>
    <w:rsid w:val="00CD50B5"/>
    <w:rsid w:val="00CD6CDE"/>
    <w:rsid w:val="00CD7383"/>
    <w:rsid w:val="00CD73A9"/>
    <w:rsid w:val="00CE22EA"/>
    <w:rsid w:val="00CE3A3E"/>
    <w:rsid w:val="00CE4D4B"/>
    <w:rsid w:val="00CE56D1"/>
    <w:rsid w:val="00CE7E71"/>
    <w:rsid w:val="00CF07F7"/>
    <w:rsid w:val="00CF0982"/>
    <w:rsid w:val="00CF2239"/>
    <w:rsid w:val="00CF4675"/>
    <w:rsid w:val="00CF520C"/>
    <w:rsid w:val="00CF7AB6"/>
    <w:rsid w:val="00D040F0"/>
    <w:rsid w:val="00D054A3"/>
    <w:rsid w:val="00D06ED4"/>
    <w:rsid w:val="00D06F12"/>
    <w:rsid w:val="00D076BD"/>
    <w:rsid w:val="00D079B0"/>
    <w:rsid w:val="00D12B15"/>
    <w:rsid w:val="00D145FA"/>
    <w:rsid w:val="00D14AB4"/>
    <w:rsid w:val="00D16C5A"/>
    <w:rsid w:val="00D17E61"/>
    <w:rsid w:val="00D21EF3"/>
    <w:rsid w:val="00D243C2"/>
    <w:rsid w:val="00D25D83"/>
    <w:rsid w:val="00D26A7B"/>
    <w:rsid w:val="00D27519"/>
    <w:rsid w:val="00D30899"/>
    <w:rsid w:val="00D31E37"/>
    <w:rsid w:val="00D31FC2"/>
    <w:rsid w:val="00D32032"/>
    <w:rsid w:val="00D3212E"/>
    <w:rsid w:val="00D3510A"/>
    <w:rsid w:val="00D36166"/>
    <w:rsid w:val="00D3629E"/>
    <w:rsid w:val="00D40462"/>
    <w:rsid w:val="00D41205"/>
    <w:rsid w:val="00D43371"/>
    <w:rsid w:val="00D45804"/>
    <w:rsid w:val="00D46790"/>
    <w:rsid w:val="00D513B7"/>
    <w:rsid w:val="00D521D0"/>
    <w:rsid w:val="00D53711"/>
    <w:rsid w:val="00D541CF"/>
    <w:rsid w:val="00D54784"/>
    <w:rsid w:val="00D54A88"/>
    <w:rsid w:val="00D55C52"/>
    <w:rsid w:val="00D56EAE"/>
    <w:rsid w:val="00D57AAA"/>
    <w:rsid w:val="00D60643"/>
    <w:rsid w:val="00D60783"/>
    <w:rsid w:val="00D64024"/>
    <w:rsid w:val="00D6504C"/>
    <w:rsid w:val="00D677AA"/>
    <w:rsid w:val="00D703C8"/>
    <w:rsid w:val="00D71AFB"/>
    <w:rsid w:val="00D73F4D"/>
    <w:rsid w:val="00D74784"/>
    <w:rsid w:val="00D76728"/>
    <w:rsid w:val="00D77CEC"/>
    <w:rsid w:val="00D8073C"/>
    <w:rsid w:val="00D80D55"/>
    <w:rsid w:val="00D811EF"/>
    <w:rsid w:val="00D81BAC"/>
    <w:rsid w:val="00D82E57"/>
    <w:rsid w:val="00D83EFB"/>
    <w:rsid w:val="00D84806"/>
    <w:rsid w:val="00D84F02"/>
    <w:rsid w:val="00D85588"/>
    <w:rsid w:val="00D85A85"/>
    <w:rsid w:val="00D865CE"/>
    <w:rsid w:val="00D914E6"/>
    <w:rsid w:val="00D91C27"/>
    <w:rsid w:val="00D92BCD"/>
    <w:rsid w:val="00D92CB8"/>
    <w:rsid w:val="00D93AB4"/>
    <w:rsid w:val="00D94623"/>
    <w:rsid w:val="00D95C7C"/>
    <w:rsid w:val="00D9698B"/>
    <w:rsid w:val="00D97D8A"/>
    <w:rsid w:val="00DA7932"/>
    <w:rsid w:val="00DB056C"/>
    <w:rsid w:val="00DB0AA6"/>
    <w:rsid w:val="00DB298F"/>
    <w:rsid w:val="00DB2B49"/>
    <w:rsid w:val="00DB4B0E"/>
    <w:rsid w:val="00DC25C9"/>
    <w:rsid w:val="00DC50EC"/>
    <w:rsid w:val="00DC527F"/>
    <w:rsid w:val="00DC5925"/>
    <w:rsid w:val="00DC60FA"/>
    <w:rsid w:val="00DC6B9A"/>
    <w:rsid w:val="00DD00DE"/>
    <w:rsid w:val="00DD1139"/>
    <w:rsid w:val="00DD1CE0"/>
    <w:rsid w:val="00DD313B"/>
    <w:rsid w:val="00DD331C"/>
    <w:rsid w:val="00DD7BFA"/>
    <w:rsid w:val="00DE053F"/>
    <w:rsid w:val="00DE0BEB"/>
    <w:rsid w:val="00DE23AF"/>
    <w:rsid w:val="00DE3CFD"/>
    <w:rsid w:val="00DE497A"/>
    <w:rsid w:val="00DE7748"/>
    <w:rsid w:val="00DF08FF"/>
    <w:rsid w:val="00DF1DBD"/>
    <w:rsid w:val="00DF3B9A"/>
    <w:rsid w:val="00DF56DF"/>
    <w:rsid w:val="00DF6D45"/>
    <w:rsid w:val="00DF7C87"/>
    <w:rsid w:val="00E00410"/>
    <w:rsid w:val="00E03E2E"/>
    <w:rsid w:val="00E0445A"/>
    <w:rsid w:val="00E044C7"/>
    <w:rsid w:val="00E05089"/>
    <w:rsid w:val="00E050F7"/>
    <w:rsid w:val="00E057EB"/>
    <w:rsid w:val="00E05ED6"/>
    <w:rsid w:val="00E0634C"/>
    <w:rsid w:val="00E071FC"/>
    <w:rsid w:val="00E07CC9"/>
    <w:rsid w:val="00E10F28"/>
    <w:rsid w:val="00E13E41"/>
    <w:rsid w:val="00E159D0"/>
    <w:rsid w:val="00E15EF1"/>
    <w:rsid w:val="00E17598"/>
    <w:rsid w:val="00E20187"/>
    <w:rsid w:val="00E203A6"/>
    <w:rsid w:val="00E21757"/>
    <w:rsid w:val="00E24136"/>
    <w:rsid w:val="00E25CDC"/>
    <w:rsid w:val="00E25E23"/>
    <w:rsid w:val="00E2790F"/>
    <w:rsid w:val="00E30519"/>
    <w:rsid w:val="00E31321"/>
    <w:rsid w:val="00E31AC4"/>
    <w:rsid w:val="00E35DBB"/>
    <w:rsid w:val="00E37003"/>
    <w:rsid w:val="00E40A34"/>
    <w:rsid w:val="00E41BDE"/>
    <w:rsid w:val="00E41DC6"/>
    <w:rsid w:val="00E44AD4"/>
    <w:rsid w:val="00E44BD4"/>
    <w:rsid w:val="00E459DC"/>
    <w:rsid w:val="00E46E68"/>
    <w:rsid w:val="00E47CBD"/>
    <w:rsid w:val="00E5103C"/>
    <w:rsid w:val="00E5306C"/>
    <w:rsid w:val="00E54675"/>
    <w:rsid w:val="00E579B9"/>
    <w:rsid w:val="00E6061F"/>
    <w:rsid w:val="00E606D0"/>
    <w:rsid w:val="00E62DA2"/>
    <w:rsid w:val="00E6321A"/>
    <w:rsid w:val="00E633BE"/>
    <w:rsid w:val="00E63539"/>
    <w:rsid w:val="00E642B2"/>
    <w:rsid w:val="00E645F7"/>
    <w:rsid w:val="00E64B41"/>
    <w:rsid w:val="00E666F0"/>
    <w:rsid w:val="00E71D34"/>
    <w:rsid w:val="00E771E3"/>
    <w:rsid w:val="00E77B18"/>
    <w:rsid w:val="00E816E5"/>
    <w:rsid w:val="00E84B9F"/>
    <w:rsid w:val="00E85B44"/>
    <w:rsid w:val="00E85CC4"/>
    <w:rsid w:val="00E85EDC"/>
    <w:rsid w:val="00E87D8D"/>
    <w:rsid w:val="00E91D7A"/>
    <w:rsid w:val="00E927F5"/>
    <w:rsid w:val="00E92934"/>
    <w:rsid w:val="00E96431"/>
    <w:rsid w:val="00EA02C6"/>
    <w:rsid w:val="00EA0F1D"/>
    <w:rsid w:val="00EA396D"/>
    <w:rsid w:val="00EA464C"/>
    <w:rsid w:val="00EA5199"/>
    <w:rsid w:val="00EB0DB1"/>
    <w:rsid w:val="00EB0EB1"/>
    <w:rsid w:val="00EB1C0A"/>
    <w:rsid w:val="00EB2B88"/>
    <w:rsid w:val="00EB2EF9"/>
    <w:rsid w:val="00EB46EA"/>
    <w:rsid w:val="00EB4A68"/>
    <w:rsid w:val="00EB559E"/>
    <w:rsid w:val="00EB674B"/>
    <w:rsid w:val="00EC0548"/>
    <w:rsid w:val="00EC1050"/>
    <w:rsid w:val="00EC4BEB"/>
    <w:rsid w:val="00ED01A6"/>
    <w:rsid w:val="00ED0340"/>
    <w:rsid w:val="00ED057A"/>
    <w:rsid w:val="00ED4DB4"/>
    <w:rsid w:val="00ED7A05"/>
    <w:rsid w:val="00ED7A97"/>
    <w:rsid w:val="00EE2C56"/>
    <w:rsid w:val="00EE334C"/>
    <w:rsid w:val="00EE4614"/>
    <w:rsid w:val="00EE7F7B"/>
    <w:rsid w:val="00EF093C"/>
    <w:rsid w:val="00EF42F7"/>
    <w:rsid w:val="00EF6F91"/>
    <w:rsid w:val="00EF7F1A"/>
    <w:rsid w:val="00F01239"/>
    <w:rsid w:val="00F02153"/>
    <w:rsid w:val="00F03A9C"/>
    <w:rsid w:val="00F058DF"/>
    <w:rsid w:val="00F05D72"/>
    <w:rsid w:val="00F05E92"/>
    <w:rsid w:val="00F05F10"/>
    <w:rsid w:val="00F063AE"/>
    <w:rsid w:val="00F06D60"/>
    <w:rsid w:val="00F1127D"/>
    <w:rsid w:val="00F1336C"/>
    <w:rsid w:val="00F1453D"/>
    <w:rsid w:val="00F152EC"/>
    <w:rsid w:val="00F15675"/>
    <w:rsid w:val="00F17C8B"/>
    <w:rsid w:val="00F2112B"/>
    <w:rsid w:val="00F21250"/>
    <w:rsid w:val="00F2263E"/>
    <w:rsid w:val="00F23090"/>
    <w:rsid w:val="00F2398D"/>
    <w:rsid w:val="00F25D3D"/>
    <w:rsid w:val="00F26C23"/>
    <w:rsid w:val="00F26C6B"/>
    <w:rsid w:val="00F305FE"/>
    <w:rsid w:val="00F33D3C"/>
    <w:rsid w:val="00F34145"/>
    <w:rsid w:val="00F350F0"/>
    <w:rsid w:val="00F37D8A"/>
    <w:rsid w:val="00F417B6"/>
    <w:rsid w:val="00F470C7"/>
    <w:rsid w:val="00F47CF8"/>
    <w:rsid w:val="00F50671"/>
    <w:rsid w:val="00F51622"/>
    <w:rsid w:val="00F546B3"/>
    <w:rsid w:val="00F557D2"/>
    <w:rsid w:val="00F56F15"/>
    <w:rsid w:val="00F6110E"/>
    <w:rsid w:val="00F634A3"/>
    <w:rsid w:val="00F64A9E"/>
    <w:rsid w:val="00F669AE"/>
    <w:rsid w:val="00F66EEE"/>
    <w:rsid w:val="00F67072"/>
    <w:rsid w:val="00F70305"/>
    <w:rsid w:val="00F7034E"/>
    <w:rsid w:val="00F70716"/>
    <w:rsid w:val="00F70E70"/>
    <w:rsid w:val="00F710F9"/>
    <w:rsid w:val="00F712E7"/>
    <w:rsid w:val="00F71ADC"/>
    <w:rsid w:val="00F7620F"/>
    <w:rsid w:val="00F800FC"/>
    <w:rsid w:val="00F80BA8"/>
    <w:rsid w:val="00F825E7"/>
    <w:rsid w:val="00F83AAC"/>
    <w:rsid w:val="00F840B3"/>
    <w:rsid w:val="00F86EE1"/>
    <w:rsid w:val="00F87E3F"/>
    <w:rsid w:val="00F87EF4"/>
    <w:rsid w:val="00F87F40"/>
    <w:rsid w:val="00F90C4F"/>
    <w:rsid w:val="00F9504B"/>
    <w:rsid w:val="00F95B45"/>
    <w:rsid w:val="00F95EF6"/>
    <w:rsid w:val="00F96AAF"/>
    <w:rsid w:val="00F973B9"/>
    <w:rsid w:val="00F977E4"/>
    <w:rsid w:val="00F97EB8"/>
    <w:rsid w:val="00FA02DC"/>
    <w:rsid w:val="00FA0AE4"/>
    <w:rsid w:val="00FA0DE0"/>
    <w:rsid w:val="00FA75A5"/>
    <w:rsid w:val="00FB18AB"/>
    <w:rsid w:val="00FB4DBA"/>
    <w:rsid w:val="00FB4FC4"/>
    <w:rsid w:val="00FB667E"/>
    <w:rsid w:val="00FB79AE"/>
    <w:rsid w:val="00FC0689"/>
    <w:rsid w:val="00FC0C42"/>
    <w:rsid w:val="00FC55F8"/>
    <w:rsid w:val="00FC5A1B"/>
    <w:rsid w:val="00FD1FD5"/>
    <w:rsid w:val="00FD7C0F"/>
    <w:rsid w:val="00FE1723"/>
    <w:rsid w:val="00FE2343"/>
    <w:rsid w:val="00FE3FC3"/>
    <w:rsid w:val="00FE444D"/>
    <w:rsid w:val="00FE552D"/>
    <w:rsid w:val="00FF06B4"/>
    <w:rsid w:val="00FF0ABB"/>
    <w:rsid w:val="00FF1665"/>
    <w:rsid w:val="00FF195C"/>
    <w:rsid w:val="00FF416F"/>
    <w:rsid w:val="00FF636C"/>
    <w:rsid w:val="00FF67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6B08F5"/>
  <w15:docId w15:val="{0C413DD1-DC49-4F69-A277-24152CD03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7567"/>
    <w:pPr>
      <w:spacing w:after="120" w:line="360" w:lineRule="auto"/>
    </w:pPr>
    <w:rPr>
      <w:rFonts w:cs="Arial"/>
      <w:sz w:val="24"/>
      <w:szCs w:val="24"/>
    </w:rPr>
  </w:style>
  <w:style w:type="paragraph" w:styleId="Heading1">
    <w:name w:val="heading 1"/>
    <w:basedOn w:val="Normal"/>
    <w:next w:val="Normal"/>
    <w:link w:val="Heading1Char"/>
    <w:autoRedefine/>
    <w:uiPriority w:val="9"/>
    <w:qFormat/>
    <w:rsid w:val="00D521D0"/>
    <w:pPr>
      <w:autoSpaceDE w:val="0"/>
      <w:autoSpaceDN w:val="0"/>
      <w:adjustRightInd w:val="0"/>
      <w:spacing w:after="0" w:line="480" w:lineRule="auto"/>
      <w:jc w:val="center"/>
      <w:outlineLvl w:val="0"/>
    </w:pPr>
    <w:rPr>
      <w:rFonts w:cs="Times New Roman"/>
      <w:b/>
      <w:bCs/>
      <w:caps/>
    </w:rPr>
  </w:style>
  <w:style w:type="paragraph" w:styleId="Heading2">
    <w:name w:val="heading 2"/>
    <w:basedOn w:val="Normal"/>
    <w:next w:val="Normal"/>
    <w:link w:val="Heading2Char"/>
    <w:uiPriority w:val="9"/>
    <w:qFormat/>
    <w:rsid w:val="00616B32"/>
    <w:pPr>
      <w:keepNext/>
      <w:spacing w:before="240" w:after="60"/>
      <w:jc w:val="center"/>
      <w:outlineLvl w:val="1"/>
    </w:pPr>
    <w:rPr>
      <w:b/>
      <w:bCs/>
      <w:iCs/>
      <w:sz w:val="28"/>
      <w:szCs w:val="28"/>
    </w:rPr>
  </w:style>
  <w:style w:type="paragraph" w:styleId="Heading3">
    <w:name w:val="heading 3"/>
    <w:basedOn w:val="Normal"/>
    <w:next w:val="Normal"/>
    <w:link w:val="Heading3Char"/>
    <w:autoRedefine/>
    <w:uiPriority w:val="9"/>
    <w:qFormat/>
    <w:rsid w:val="00E044C7"/>
    <w:pPr>
      <w:keepNext/>
      <w:spacing w:after="240" w:line="276" w:lineRule="auto"/>
      <w:outlineLvl w:val="2"/>
    </w:pPr>
    <w:rPr>
      <w:rFonts w:cs="Times New Roman"/>
      <w:b/>
      <w:bCs/>
      <w:i/>
    </w:rPr>
  </w:style>
  <w:style w:type="paragraph" w:styleId="Heading4">
    <w:name w:val="heading 4"/>
    <w:basedOn w:val="Normal"/>
    <w:next w:val="Normal"/>
    <w:link w:val="Heading4Char"/>
    <w:uiPriority w:val="9"/>
    <w:unhideWhenUsed/>
    <w:qFormat/>
    <w:rsid w:val="00877781"/>
    <w:pPr>
      <w:keepNext/>
      <w:keepLines/>
      <w:spacing w:before="40" w:after="0"/>
      <w:outlineLvl w:val="3"/>
    </w:pPr>
    <w:rPr>
      <w:rFonts w:eastAsiaTheme="majorEastAsia" w:cstheme="majorBidi"/>
      <w:b/>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uiPriority w:val="10"/>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uiPriority w:val="10"/>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paragraph" w:styleId="Caption">
    <w:name w:val="caption"/>
    <w:basedOn w:val="Normal"/>
    <w:next w:val="Normal"/>
    <w:uiPriority w:val="35"/>
    <w:qFormat/>
    <w:rsid w:val="004C2071"/>
    <w:pPr>
      <w:keepNext/>
      <w:spacing w:before="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uiPriority w:val="9"/>
    <w:rsid w:val="00D521D0"/>
    <w:rPr>
      <w:b/>
      <w:bCs/>
      <w:caps/>
      <w:sz w:val="24"/>
      <w:szCs w:val="24"/>
    </w:rPr>
  </w:style>
  <w:style w:type="character" w:customStyle="1" w:styleId="Heading3Char">
    <w:name w:val="Heading 3 Char"/>
    <w:link w:val="Heading3"/>
    <w:uiPriority w:val="9"/>
    <w:rsid w:val="00E044C7"/>
    <w:rPr>
      <w:b/>
      <w:bCs/>
      <w:i/>
      <w:sz w:val="24"/>
      <w:szCs w:val="24"/>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67E02"/>
    <w:rPr>
      <w:color w:val="605E5C"/>
      <w:shd w:val="clear" w:color="auto" w:fill="E1DFDD"/>
    </w:rPr>
  </w:style>
  <w:style w:type="character" w:styleId="FollowedHyperlink">
    <w:name w:val="FollowedHyperlink"/>
    <w:basedOn w:val="DefaultParagraphFont"/>
    <w:uiPriority w:val="99"/>
    <w:semiHidden/>
    <w:unhideWhenUsed/>
    <w:rsid w:val="0046746C"/>
    <w:rPr>
      <w:color w:val="800080" w:themeColor="followedHyperlink"/>
      <w:u w:val="single"/>
    </w:rPr>
  </w:style>
  <w:style w:type="paragraph" w:styleId="ListParagraph">
    <w:name w:val="List Paragraph"/>
    <w:basedOn w:val="Normal"/>
    <w:uiPriority w:val="34"/>
    <w:qFormat/>
    <w:rsid w:val="0081113E"/>
    <w:pPr>
      <w:spacing w:after="160" w:line="312" w:lineRule="auto"/>
      <w:ind w:left="720"/>
      <w:contextualSpacing/>
    </w:pPr>
    <w:rPr>
      <w:rFonts w:eastAsia="SimSun" w:cstheme="minorBidi"/>
      <w:szCs w:val="22"/>
    </w:rPr>
  </w:style>
  <w:style w:type="paragraph" w:styleId="Subtitle">
    <w:name w:val="Subtitle"/>
    <w:basedOn w:val="Normal"/>
    <w:next w:val="Normal"/>
    <w:link w:val="SubtitleChar"/>
    <w:qFormat/>
    <w:rsid w:val="00381B67"/>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rsid w:val="00381B67"/>
    <w:rPr>
      <w:rFonts w:asciiTheme="minorHAnsi" w:eastAsiaTheme="minorEastAsia" w:hAnsiTheme="minorHAnsi" w:cstheme="minorBidi"/>
      <w:color w:val="5A5A5A" w:themeColor="text1" w:themeTint="A5"/>
      <w:spacing w:val="15"/>
      <w:sz w:val="22"/>
      <w:szCs w:val="22"/>
    </w:rPr>
  </w:style>
  <w:style w:type="table" w:customStyle="1" w:styleId="TableGrid1">
    <w:name w:val="Table Grid1"/>
    <w:basedOn w:val="TableNormal"/>
    <w:next w:val="TableGrid"/>
    <w:uiPriority w:val="39"/>
    <w:rsid w:val="00F557D2"/>
    <w:rPr>
      <w:rFonts w:asciiTheme="minorHAnsi" w:eastAsia="SimSun"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32EF7"/>
    <w:rPr>
      <w:color w:val="666666"/>
    </w:rPr>
  </w:style>
  <w:style w:type="character" w:customStyle="1" w:styleId="Heading4Char">
    <w:name w:val="Heading 4 Char"/>
    <w:basedOn w:val="DefaultParagraphFont"/>
    <w:link w:val="Heading4"/>
    <w:uiPriority w:val="9"/>
    <w:rsid w:val="00877781"/>
    <w:rPr>
      <w:rFonts w:eastAsiaTheme="majorEastAsia" w:cstheme="majorBidi"/>
      <w:b/>
      <w:iCs/>
      <w:sz w:val="24"/>
      <w:szCs w:val="24"/>
    </w:rPr>
  </w:style>
  <w:style w:type="character" w:customStyle="1" w:styleId="Heading2Char">
    <w:name w:val="Heading 2 Char"/>
    <w:basedOn w:val="DefaultParagraphFont"/>
    <w:link w:val="Heading2"/>
    <w:uiPriority w:val="9"/>
    <w:rsid w:val="00913D24"/>
    <w:rPr>
      <w:rFonts w:cs="Arial"/>
      <w:b/>
      <w:bCs/>
      <w:iCs/>
      <w:sz w:val="28"/>
      <w:szCs w:val="28"/>
    </w:rPr>
  </w:style>
  <w:style w:type="character" w:customStyle="1" w:styleId="HeaderChar">
    <w:name w:val="Header Char"/>
    <w:basedOn w:val="DefaultParagraphFont"/>
    <w:link w:val="Header"/>
    <w:uiPriority w:val="99"/>
    <w:rsid w:val="00913D24"/>
    <w:rPr>
      <w:rFonts w:cs="Arial"/>
      <w:sz w:val="24"/>
      <w:szCs w:val="24"/>
    </w:rPr>
  </w:style>
  <w:style w:type="paragraph" w:styleId="NoSpacing">
    <w:name w:val="No Spacing"/>
    <w:uiPriority w:val="1"/>
    <w:qFormat/>
    <w:rsid w:val="00913D24"/>
    <w:rPr>
      <w:rFonts w:asciiTheme="minorHAnsi" w:eastAsiaTheme="minorEastAsia" w:hAnsiTheme="minorHAnsi" w:cstheme="minorBid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38082">
      <w:bodyDiv w:val="1"/>
      <w:marLeft w:val="0"/>
      <w:marRight w:val="0"/>
      <w:marTop w:val="0"/>
      <w:marBottom w:val="0"/>
      <w:divBdr>
        <w:top w:val="none" w:sz="0" w:space="0" w:color="auto"/>
        <w:left w:val="none" w:sz="0" w:space="0" w:color="auto"/>
        <w:bottom w:val="none" w:sz="0" w:space="0" w:color="auto"/>
        <w:right w:val="none" w:sz="0" w:space="0" w:color="auto"/>
      </w:divBdr>
    </w:div>
    <w:div w:id="29382117">
      <w:bodyDiv w:val="1"/>
      <w:marLeft w:val="0"/>
      <w:marRight w:val="0"/>
      <w:marTop w:val="0"/>
      <w:marBottom w:val="0"/>
      <w:divBdr>
        <w:top w:val="none" w:sz="0" w:space="0" w:color="auto"/>
        <w:left w:val="none" w:sz="0" w:space="0" w:color="auto"/>
        <w:bottom w:val="none" w:sz="0" w:space="0" w:color="auto"/>
        <w:right w:val="none" w:sz="0" w:space="0" w:color="auto"/>
      </w:divBdr>
    </w:div>
    <w:div w:id="36011293">
      <w:bodyDiv w:val="1"/>
      <w:marLeft w:val="0"/>
      <w:marRight w:val="0"/>
      <w:marTop w:val="0"/>
      <w:marBottom w:val="0"/>
      <w:divBdr>
        <w:top w:val="none" w:sz="0" w:space="0" w:color="auto"/>
        <w:left w:val="none" w:sz="0" w:space="0" w:color="auto"/>
        <w:bottom w:val="none" w:sz="0" w:space="0" w:color="auto"/>
        <w:right w:val="none" w:sz="0" w:space="0" w:color="auto"/>
      </w:divBdr>
    </w:div>
    <w:div w:id="55905553">
      <w:bodyDiv w:val="1"/>
      <w:marLeft w:val="0"/>
      <w:marRight w:val="0"/>
      <w:marTop w:val="0"/>
      <w:marBottom w:val="0"/>
      <w:divBdr>
        <w:top w:val="none" w:sz="0" w:space="0" w:color="auto"/>
        <w:left w:val="none" w:sz="0" w:space="0" w:color="auto"/>
        <w:bottom w:val="none" w:sz="0" w:space="0" w:color="auto"/>
        <w:right w:val="none" w:sz="0" w:space="0" w:color="auto"/>
      </w:divBdr>
    </w:div>
    <w:div w:id="74329104">
      <w:bodyDiv w:val="1"/>
      <w:marLeft w:val="0"/>
      <w:marRight w:val="0"/>
      <w:marTop w:val="0"/>
      <w:marBottom w:val="0"/>
      <w:divBdr>
        <w:top w:val="none" w:sz="0" w:space="0" w:color="auto"/>
        <w:left w:val="none" w:sz="0" w:space="0" w:color="auto"/>
        <w:bottom w:val="none" w:sz="0" w:space="0" w:color="auto"/>
        <w:right w:val="none" w:sz="0" w:space="0" w:color="auto"/>
      </w:divBdr>
    </w:div>
    <w:div w:id="76289773">
      <w:bodyDiv w:val="1"/>
      <w:marLeft w:val="0"/>
      <w:marRight w:val="0"/>
      <w:marTop w:val="0"/>
      <w:marBottom w:val="0"/>
      <w:divBdr>
        <w:top w:val="none" w:sz="0" w:space="0" w:color="auto"/>
        <w:left w:val="none" w:sz="0" w:space="0" w:color="auto"/>
        <w:bottom w:val="none" w:sz="0" w:space="0" w:color="auto"/>
        <w:right w:val="none" w:sz="0" w:space="0" w:color="auto"/>
      </w:divBdr>
    </w:div>
    <w:div w:id="83234986">
      <w:bodyDiv w:val="1"/>
      <w:marLeft w:val="0"/>
      <w:marRight w:val="0"/>
      <w:marTop w:val="0"/>
      <w:marBottom w:val="0"/>
      <w:divBdr>
        <w:top w:val="none" w:sz="0" w:space="0" w:color="auto"/>
        <w:left w:val="none" w:sz="0" w:space="0" w:color="auto"/>
        <w:bottom w:val="none" w:sz="0" w:space="0" w:color="auto"/>
        <w:right w:val="none" w:sz="0" w:space="0" w:color="auto"/>
      </w:divBdr>
    </w:div>
    <w:div w:id="114755837">
      <w:bodyDiv w:val="1"/>
      <w:marLeft w:val="0"/>
      <w:marRight w:val="0"/>
      <w:marTop w:val="0"/>
      <w:marBottom w:val="0"/>
      <w:divBdr>
        <w:top w:val="none" w:sz="0" w:space="0" w:color="auto"/>
        <w:left w:val="none" w:sz="0" w:space="0" w:color="auto"/>
        <w:bottom w:val="none" w:sz="0" w:space="0" w:color="auto"/>
        <w:right w:val="none" w:sz="0" w:space="0" w:color="auto"/>
      </w:divBdr>
    </w:div>
    <w:div w:id="117995481">
      <w:bodyDiv w:val="1"/>
      <w:marLeft w:val="0"/>
      <w:marRight w:val="0"/>
      <w:marTop w:val="0"/>
      <w:marBottom w:val="0"/>
      <w:divBdr>
        <w:top w:val="none" w:sz="0" w:space="0" w:color="auto"/>
        <w:left w:val="none" w:sz="0" w:space="0" w:color="auto"/>
        <w:bottom w:val="none" w:sz="0" w:space="0" w:color="auto"/>
        <w:right w:val="none" w:sz="0" w:space="0" w:color="auto"/>
      </w:divBdr>
    </w:div>
    <w:div w:id="119811364">
      <w:bodyDiv w:val="1"/>
      <w:marLeft w:val="0"/>
      <w:marRight w:val="0"/>
      <w:marTop w:val="0"/>
      <w:marBottom w:val="0"/>
      <w:divBdr>
        <w:top w:val="none" w:sz="0" w:space="0" w:color="auto"/>
        <w:left w:val="none" w:sz="0" w:space="0" w:color="auto"/>
        <w:bottom w:val="none" w:sz="0" w:space="0" w:color="auto"/>
        <w:right w:val="none" w:sz="0" w:space="0" w:color="auto"/>
      </w:divBdr>
    </w:div>
    <w:div w:id="125516456">
      <w:bodyDiv w:val="1"/>
      <w:marLeft w:val="0"/>
      <w:marRight w:val="0"/>
      <w:marTop w:val="0"/>
      <w:marBottom w:val="0"/>
      <w:divBdr>
        <w:top w:val="none" w:sz="0" w:space="0" w:color="auto"/>
        <w:left w:val="none" w:sz="0" w:space="0" w:color="auto"/>
        <w:bottom w:val="none" w:sz="0" w:space="0" w:color="auto"/>
        <w:right w:val="none" w:sz="0" w:space="0" w:color="auto"/>
      </w:divBdr>
    </w:div>
    <w:div w:id="141428580">
      <w:bodyDiv w:val="1"/>
      <w:marLeft w:val="0"/>
      <w:marRight w:val="0"/>
      <w:marTop w:val="0"/>
      <w:marBottom w:val="0"/>
      <w:divBdr>
        <w:top w:val="none" w:sz="0" w:space="0" w:color="auto"/>
        <w:left w:val="none" w:sz="0" w:space="0" w:color="auto"/>
        <w:bottom w:val="none" w:sz="0" w:space="0" w:color="auto"/>
        <w:right w:val="none" w:sz="0" w:space="0" w:color="auto"/>
      </w:divBdr>
    </w:div>
    <w:div w:id="166139732">
      <w:bodyDiv w:val="1"/>
      <w:marLeft w:val="0"/>
      <w:marRight w:val="0"/>
      <w:marTop w:val="0"/>
      <w:marBottom w:val="0"/>
      <w:divBdr>
        <w:top w:val="none" w:sz="0" w:space="0" w:color="auto"/>
        <w:left w:val="none" w:sz="0" w:space="0" w:color="auto"/>
        <w:bottom w:val="none" w:sz="0" w:space="0" w:color="auto"/>
        <w:right w:val="none" w:sz="0" w:space="0" w:color="auto"/>
      </w:divBdr>
    </w:div>
    <w:div w:id="172039251">
      <w:bodyDiv w:val="1"/>
      <w:marLeft w:val="0"/>
      <w:marRight w:val="0"/>
      <w:marTop w:val="0"/>
      <w:marBottom w:val="0"/>
      <w:divBdr>
        <w:top w:val="none" w:sz="0" w:space="0" w:color="auto"/>
        <w:left w:val="none" w:sz="0" w:space="0" w:color="auto"/>
        <w:bottom w:val="none" w:sz="0" w:space="0" w:color="auto"/>
        <w:right w:val="none" w:sz="0" w:space="0" w:color="auto"/>
      </w:divBdr>
    </w:div>
    <w:div w:id="174543560">
      <w:bodyDiv w:val="1"/>
      <w:marLeft w:val="0"/>
      <w:marRight w:val="0"/>
      <w:marTop w:val="0"/>
      <w:marBottom w:val="0"/>
      <w:divBdr>
        <w:top w:val="none" w:sz="0" w:space="0" w:color="auto"/>
        <w:left w:val="none" w:sz="0" w:space="0" w:color="auto"/>
        <w:bottom w:val="none" w:sz="0" w:space="0" w:color="auto"/>
        <w:right w:val="none" w:sz="0" w:space="0" w:color="auto"/>
      </w:divBdr>
    </w:div>
    <w:div w:id="175776948">
      <w:bodyDiv w:val="1"/>
      <w:marLeft w:val="0"/>
      <w:marRight w:val="0"/>
      <w:marTop w:val="0"/>
      <w:marBottom w:val="0"/>
      <w:divBdr>
        <w:top w:val="none" w:sz="0" w:space="0" w:color="auto"/>
        <w:left w:val="none" w:sz="0" w:space="0" w:color="auto"/>
        <w:bottom w:val="none" w:sz="0" w:space="0" w:color="auto"/>
        <w:right w:val="none" w:sz="0" w:space="0" w:color="auto"/>
      </w:divBdr>
    </w:div>
    <w:div w:id="183062796">
      <w:bodyDiv w:val="1"/>
      <w:marLeft w:val="0"/>
      <w:marRight w:val="0"/>
      <w:marTop w:val="0"/>
      <w:marBottom w:val="0"/>
      <w:divBdr>
        <w:top w:val="none" w:sz="0" w:space="0" w:color="auto"/>
        <w:left w:val="none" w:sz="0" w:space="0" w:color="auto"/>
        <w:bottom w:val="none" w:sz="0" w:space="0" w:color="auto"/>
        <w:right w:val="none" w:sz="0" w:space="0" w:color="auto"/>
      </w:divBdr>
    </w:div>
    <w:div w:id="200097460">
      <w:bodyDiv w:val="1"/>
      <w:marLeft w:val="0"/>
      <w:marRight w:val="0"/>
      <w:marTop w:val="0"/>
      <w:marBottom w:val="0"/>
      <w:divBdr>
        <w:top w:val="none" w:sz="0" w:space="0" w:color="auto"/>
        <w:left w:val="none" w:sz="0" w:space="0" w:color="auto"/>
        <w:bottom w:val="none" w:sz="0" w:space="0" w:color="auto"/>
        <w:right w:val="none" w:sz="0" w:space="0" w:color="auto"/>
      </w:divBdr>
    </w:div>
    <w:div w:id="204031081">
      <w:bodyDiv w:val="1"/>
      <w:marLeft w:val="0"/>
      <w:marRight w:val="0"/>
      <w:marTop w:val="0"/>
      <w:marBottom w:val="0"/>
      <w:divBdr>
        <w:top w:val="none" w:sz="0" w:space="0" w:color="auto"/>
        <w:left w:val="none" w:sz="0" w:space="0" w:color="auto"/>
        <w:bottom w:val="none" w:sz="0" w:space="0" w:color="auto"/>
        <w:right w:val="none" w:sz="0" w:space="0" w:color="auto"/>
      </w:divBdr>
    </w:div>
    <w:div w:id="204293360">
      <w:bodyDiv w:val="1"/>
      <w:marLeft w:val="0"/>
      <w:marRight w:val="0"/>
      <w:marTop w:val="0"/>
      <w:marBottom w:val="0"/>
      <w:divBdr>
        <w:top w:val="none" w:sz="0" w:space="0" w:color="auto"/>
        <w:left w:val="none" w:sz="0" w:space="0" w:color="auto"/>
        <w:bottom w:val="none" w:sz="0" w:space="0" w:color="auto"/>
        <w:right w:val="none" w:sz="0" w:space="0" w:color="auto"/>
      </w:divBdr>
    </w:div>
    <w:div w:id="212232555">
      <w:bodyDiv w:val="1"/>
      <w:marLeft w:val="0"/>
      <w:marRight w:val="0"/>
      <w:marTop w:val="0"/>
      <w:marBottom w:val="0"/>
      <w:divBdr>
        <w:top w:val="none" w:sz="0" w:space="0" w:color="auto"/>
        <w:left w:val="none" w:sz="0" w:space="0" w:color="auto"/>
        <w:bottom w:val="none" w:sz="0" w:space="0" w:color="auto"/>
        <w:right w:val="none" w:sz="0" w:space="0" w:color="auto"/>
      </w:divBdr>
    </w:div>
    <w:div w:id="216015701">
      <w:bodyDiv w:val="1"/>
      <w:marLeft w:val="0"/>
      <w:marRight w:val="0"/>
      <w:marTop w:val="0"/>
      <w:marBottom w:val="0"/>
      <w:divBdr>
        <w:top w:val="none" w:sz="0" w:space="0" w:color="auto"/>
        <w:left w:val="none" w:sz="0" w:space="0" w:color="auto"/>
        <w:bottom w:val="none" w:sz="0" w:space="0" w:color="auto"/>
        <w:right w:val="none" w:sz="0" w:space="0" w:color="auto"/>
      </w:divBdr>
    </w:div>
    <w:div w:id="229311593">
      <w:bodyDiv w:val="1"/>
      <w:marLeft w:val="0"/>
      <w:marRight w:val="0"/>
      <w:marTop w:val="0"/>
      <w:marBottom w:val="0"/>
      <w:divBdr>
        <w:top w:val="none" w:sz="0" w:space="0" w:color="auto"/>
        <w:left w:val="none" w:sz="0" w:space="0" w:color="auto"/>
        <w:bottom w:val="none" w:sz="0" w:space="0" w:color="auto"/>
        <w:right w:val="none" w:sz="0" w:space="0" w:color="auto"/>
      </w:divBdr>
    </w:div>
    <w:div w:id="229775921">
      <w:bodyDiv w:val="1"/>
      <w:marLeft w:val="0"/>
      <w:marRight w:val="0"/>
      <w:marTop w:val="0"/>
      <w:marBottom w:val="0"/>
      <w:divBdr>
        <w:top w:val="none" w:sz="0" w:space="0" w:color="auto"/>
        <w:left w:val="none" w:sz="0" w:space="0" w:color="auto"/>
        <w:bottom w:val="none" w:sz="0" w:space="0" w:color="auto"/>
        <w:right w:val="none" w:sz="0" w:space="0" w:color="auto"/>
      </w:divBdr>
    </w:div>
    <w:div w:id="243731775">
      <w:bodyDiv w:val="1"/>
      <w:marLeft w:val="0"/>
      <w:marRight w:val="0"/>
      <w:marTop w:val="0"/>
      <w:marBottom w:val="0"/>
      <w:divBdr>
        <w:top w:val="none" w:sz="0" w:space="0" w:color="auto"/>
        <w:left w:val="none" w:sz="0" w:space="0" w:color="auto"/>
        <w:bottom w:val="none" w:sz="0" w:space="0" w:color="auto"/>
        <w:right w:val="none" w:sz="0" w:space="0" w:color="auto"/>
      </w:divBdr>
    </w:div>
    <w:div w:id="244656475">
      <w:bodyDiv w:val="1"/>
      <w:marLeft w:val="0"/>
      <w:marRight w:val="0"/>
      <w:marTop w:val="0"/>
      <w:marBottom w:val="0"/>
      <w:divBdr>
        <w:top w:val="none" w:sz="0" w:space="0" w:color="auto"/>
        <w:left w:val="none" w:sz="0" w:space="0" w:color="auto"/>
        <w:bottom w:val="none" w:sz="0" w:space="0" w:color="auto"/>
        <w:right w:val="none" w:sz="0" w:space="0" w:color="auto"/>
      </w:divBdr>
    </w:div>
    <w:div w:id="244996467">
      <w:bodyDiv w:val="1"/>
      <w:marLeft w:val="0"/>
      <w:marRight w:val="0"/>
      <w:marTop w:val="0"/>
      <w:marBottom w:val="0"/>
      <w:divBdr>
        <w:top w:val="none" w:sz="0" w:space="0" w:color="auto"/>
        <w:left w:val="none" w:sz="0" w:space="0" w:color="auto"/>
        <w:bottom w:val="none" w:sz="0" w:space="0" w:color="auto"/>
        <w:right w:val="none" w:sz="0" w:space="0" w:color="auto"/>
      </w:divBdr>
    </w:div>
    <w:div w:id="257300962">
      <w:bodyDiv w:val="1"/>
      <w:marLeft w:val="0"/>
      <w:marRight w:val="0"/>
      <w:marTop w:val="0"/>
      <w:marBottom w:val="0"/>
      <w:divBdr>
        <w:top w:val="none" w:sz="0" w:space="0" w:color="auto"/>
        <w:left w:val="none" w:sz="0" w:space="0" w:color="auto"/>
        <w:bottom w:val="none" w:sz="0" w:space="0" w:color="auto"/>
        <w:right w:val="none" w:sz="0" w:space="0" w:color="auto"/>
      </w:divBdr>
    </w:div>
    <w:div w:id="260722922">
      <w:bodyDiv w:val="1"/>
      <w:marLeft w:val="0"/>
      <w:marRight w:val="0"/>
      <w:marTop w:val="0"/>
      <w:marBottom w:val="0"/>
      <w:divBdr>
        <w:top w:val="none" w:sz="0" w:space="0" w:color="auto"/>
        <w:left w:val="none" w:sz="0" w:space="0" w:color="auto"/>
        <w:bottom w:val="none" w:sz="0" w:space="0" w:color="auto"/>
        <w:right w:val="none" w:sz="0" w:space="0" w:color="auto"/>
      </w:divBdr>
    </w:div>
    <w:div w:id="266081067">
      <w:bodyDiv w:val="1"/>
      <w:marLeft w:val="0"/>
      <w:marRight w:val="0"/>
      <w:marTop w:val="0"/>
      <w:marBottom w:val="0"/>
      <w:divBdr>
        <w:top w:val="none" w:sz="0" w:space="0" w:color="auto"/>
        <w:left w:val="none" w:sz="0" w:space="0" w:color="auto"/>
        <w:bottom w:val="none" w:sz="0" w:space="0" w:color="auto"/>
        <w:right w:val="none" w:sz="0" w:space="0" w:color="auto"/>
      </w:divBdr>
    </w:div>
    <w:div w:id="269630467">
      <w:bodyDiv w:val="1"/>
      <w:marLeft w:val="0"/>
      <w:marRight w:val="0"/>
      <w:marTop w:val="0"/>
      <w:marBottom w:val="0"/>
      <w:divBdr>
        <w:top w:val="none" w:sz="0" w:space="0" w:color="auto"/>
        <w:left w:val="none" w:sz="0" w:space="0" w:color="auto"/>
        <w:bottom w:val="none" w:sz="0" w:space="0" w:color="auto"/>
        <w:right w:val="none" w:sz="0" w:space="0" w:color="auto"/>
      </w:divBdr>
    </w:div>
    <w:div w:id="269704208">
      <w:bodyDiv w:val="1"/>
      <w:marLeft w:val="0"/>
      <w:marRight w:val="0"/>
      <w:marTop w:val="0"/>
      <w:marBottom w:val="0"/>
      <w:divBdr>
        <w:top w:val="none" w:sz="0" w:space="0" w:color="auto"/>
        <w:left w:val="none" w:sz="0" w:space="0" w:color="auto"/>
        <w:bottom w:val="none" w:sz="0" w:space="0" w:color="auto"/>
        <w:right w:val="none" w:sz="0" w:space="0" w:color="auto"/>
      </w:divBdr>
    </w:div>
    <w:div w:id="281423354">
      <w:bodyDiv w:val="1"/>
      <w:marLeft w:val="0"/>
      <w:marRight w:val="0"/>
      <w:marTop w:val="0"/>
      <w:marBottom w:val="0"/>
      <w:divBdr>
        <w:top w:val="none" w:sz="0" w:space="0" w:color="auto"/>
        <w:left w:val="none" w:sz="0" w:space="0" w:color="auto"/>
        <w:bottom w:val="none" w:sz="0" w:space="0" w:color="auto"/>
        <w:right w:val="none" w:sz="0" w:space="0" w:color="auto"/>
      </w:divBdr>
    </w:div>
    <w:div w:id="300773799">
      <w:bodyDiv w:val="1"/>
      <w:marLeft w:val="0"/>
      <w:marRight w:val="0"/>
      <w:marTop w:val="0"/>
      <w:marBottom w:val="0"/>
      <w:divBdr>
        <w:top w:val="none" w:sz="0" w:space="0" w:color="auto"/>
        <w:left w:val="none" w:sz="0" w:space="0" w:color="auto"/>
        <w:bottom w:val="none" w:sz="0" w:space="0" w:color="auto"/>
        <w:right w:val="none" w:sz="0" w:space="0" w:color="auto"/>
      </w:divBdr>
    </w:div>
    <w:div w:id="307319925">
      <w:bodyDiv w:val="1"/>
      <w:marLeft w:val="0"/>
      <w:marRight w:val="0"/>
      <w:marTop w:val="0"/>
      <w:marBottom w:val="0"/>
      <w:divBdr>
        <w:top w:val="none" w:sz="0" w:space="0" w:color="auto"/>
        <w:left w:val="none" w:sz="0" w:space="0" w:color="auto"/>
        <w:bottom w:val="none" w:sz="0" w:space="0" w:color="auto"/>
        <w:right w:val="none" w:sz="0" w:space="0" w:color="auto"/>
      </w:divBdr>
    </w:div>
    <w:div w:id="318313062">
      <w:bodyDiv w:val="1"/>
      <w:marLeft w:val="0"/>
      <w:marRight w:val="0"/>
      <w:marTop w:val="0"/>
      <w:marBottom w:val="0"/>
      <w:divBdr>
        <w:top w:val="none" w:sz="0" w:space="0" w:color="auto"/>
        <w:left w:val="none" w:sz="0" w:space="0" w:color="auto"/>
        <w:bottom w:val="none" w:sz="0" w:space="0" w:color="auto"/>
        <w:right w:val="none" w:sz="0" w:space="0" w:color="auto"/>
      </w:divBdr>
    </w:div>
    <w:div w:id="321155752">
      <w:bodyDiv w:val="1"/>
      <w:marLeft w:val="0"/>
      <w:marRight w:val="0"/>
      <w:marTop w:val="0"/>
      <w:marBottom w:val="0"/>
      <w:divBdr>
        <w:top w:val="none" w:sz="0" w:space="0" w:color="auto"/>
        <w:left w:val="none" w:sz="0" w:space="0" w:color="auto"/>
        <w:bottom w:val="none" w:sz="0" w:space="0" w:color="auto"/>
        <w:right w:val="none" w:sz="0" w:space="0" w:color="auto"/>
      </w:divBdr>
    </w:div>
    <w:div w:id="327707595">
      <w:bodyDiv w:val="1"/>
      <w:marLeft w:val="0"/>
      <w:marRight w:val="0"/>
      <w:marTop w:val="0"/>
      <w:marBottom w:val="0"/>
      <w:divBdr>
        <w:top w:val="none" w:sz="0" w:space="0" w:color="auto"/>
        <w:left w:val="none" w:sz="0" w:space="0" w:color="auto"/>
        <w:bottom w:val="none" w:sz="0" w:space="0" w:color="auto"/>
        <w:right w:val="none" w:sz="0" w:space="0" w:color="auto"/>
      </w:divBdr>
    </w:div>
    <w:div w:id="329527231">
      <w:bodyDiv w:val="1"/>
      <w:marLeft w:val="0"/>
      <w:marRight w:val="0"/>
      <w:marTop w:val="0"/>
      <w:marBottom w:val="0"/>
      <w:divBdr>
        <w:top w:val="none" w:sz="0" w:space="0" w:color="auto"/>
        <w:left w:val="none" w:sz="0" w:space="0" w:color="auto"/>
        <w:bottom w:val="none" w:sz="0" w:space="0" w:color="auto"/>
        <w:right w:val="none" w:sz="0" w:space="0" w:color="auto"/>
      </w:divBdr>
    </w:div>
    <w:div w:id="331761265">
      <w:bodyDiv w:val="1"/>
      <w:marLeft w:val="0"/>
      <w:marRight w:val="0"/>
      <w:marTop w:val="0"/>
      <w:marBottom w:val="0"/>
      <w:divBdr>
        <w:top w:val="none" w:sz="0" w:space="0" w:color="auto"/>
        <w:left w:val="none" w:sz="0" w:space="0" w:color="auto"/>
        <w:bottom w:val="none" w:sz="0" w:space="0" w:color="auto"/>
        <w:right w:val="none" w:sz="0" w:space="0" w:color="auto"/>
      </w:divBdr>
    </w:div>
    <w:div w:id="333530352">
      <w:bodyDiv w:val="1"/>
      <w:marLeft w:val="0"/>
      <w:marRight w:val="0"/>
      <w:marTop w:val="0"/>
      <w:marBottom w:val="0"/>
      <w:divBdr>
        <w:top w:val="none" w:sz="0" w:space="0" w:color="auto"/>
        <w:left w:val="none" w:sz="0" w:space="0" w:color="auto"/>
        <w:bottom w:val="none" w:sz="0" w:space="0" w:color="auto"/>
        <w:right w:val="none" w:sz="0" w:space="0" w:color="auto"/>
      </w:divBdr>
    </w:div>
    <w:div w:id="334915032">
      <w:bodyDiv w:val="1"/>
      <w:marLeft w:val="0"/>
      <w:marRight w:val="0"/>
      <w:marTop w:val="0"/>
      <w:marBottom w:val="0"/>
      <w:divBdr>
        <w:top w:val="none" w:sz="0" w:space="0" w:color="auto"/>
        <w:left w:val="none" w:sz="0" w:space="0" w:color="auto"/>
        <w:bottom w:val="none" w:sz="0" w:space="0" w:color="auto"/>
        <w:right w:val="none" w:sz="0" w:space="0" w:color="auto"/>
      </w:divBdr>
    </w:div>
    <w:div w:id="343702090">
      <w:bodyDiv w:val="1"/>
      <w:marLeft w:val="0"/>
      <w:marRight w:val="0"/>
      <w:marTop w:val="0"/>
      <w:marBottom w:val="0"/>
      <w:divBdr>
        <w:top w:val="none" w:sz="0" w:space="0" w:color="auto"/>
        <w:left w:val="none" w:sz="0" w:space="0" w:color="auto"/>
        <w:bottom w:val="none" w:sz="0" w:space="0" w:color="auto"/>
        <w:right w:val="none" w:sz="0" w:space="0" w:color="auto"/>
      </w:divBdr>
    </w:div>
    <w:div w:id="344939239">
      <w:bodyDiv w:val="1"/>
      <w:marLeft w:val="0"/>
      <w:marRight w:val="0"/>
      <w:marTop w:val="0"/>
      <w:marBottom w:val="0"/>
      <w:divBdr>
        <w:top w:val="none" w:sz="0" w:space="0" w:color="auto"/>
        <w:left w:val="none" w:sz="0" w:space="0" w:color="auto"/>
        <w:bottom w:val="none" w:sz="0" w:space="0" w:color="auto"/>
        <w:right w:val="none" w:sz="0" w:space="0" w:color="auto"/>
      </w:divBdr>
    </w:div>
    <w:div w:id="348217172">
      <w:bodyDiv w:val="1"/>
      <w:marLeft w:val="0"/>
      <w:marRight w:val="0"/>
      <w:marTop w:val="0"/>
      <w:marBottom w:val="0"/>
      <w:divBdr>
        <w:top w:val="none" w:sz="0" w:space="0" w:color="auto"/>
        <w:left w:val="none" w:sz="0" w:space="0" w:color="auto"/>
        <w:bottom w:val="none" w:sz="0" w:space="0" w:color="auto"/>
        <w:right w:val="none" w:sz="0" w:space="0" w:color="auto"/>
      </w:divBdr>
    </w:div>
    <w:div w:id="359017344">
      <w:bodyDiv w:val="1"/>
      <w:marLeft w:val="0"/>
      <w:marRight w:val="0"/>
      <w:marTop w:val="0"/>
      <w:marBottom w:val="0"/>
      <w:divBdr>
        <w:top w:val="none" w:sz="0" w:space="0" w:color="auto"/>
        <w:left w:val="none" w:sz="0" w:space="0" w:color="auto"/>
        <w:bottom w:val="none" w:sz="0" w:space="0" w:color="auto"/>
        <w:right w:val="none" w:sz="0" w:space="0" w:color="auto"/>
      </w:divBdr>
    </w:div>
    <w:div w:id="387873801">
      <w:bodyDiv w:val="1"/>
      <w:marLeft w:val="0"/>
      <w:marRight w:val="0"/>
      <w:marTop w:val="0"/>
      <w:marBottom w:val="0"/>
      <w:divBdr>
        <w:top w:val="none" w:sz="0" w:space="0" w:color="auto"/>
        <w:left w:val="none" w:sz="0" w:space="0" w:color="auto"/>
        <w:bottom w:val="none" w:sz="0" w:space="0" w:color="auto"/>
        <w:right w:val="none" w:sz="0" w:space="0" w:color="auto"/>
      </w:divBdr>
    </w:div>
    <w:div w:id="397675553">
      <w:bodyDiv w:val="1"/>
      <w:marLeft w:val="0"/>
      <w:marRight w:val="0"/>
      <w:marTop w:val="0"/>
      <w:marBottom w:val="0"/>
      <w:divBdr>
        <w:top w:val="none" w:sz="0" w:space="0" w:color="auto"/>
        <w:left w:val="none" w:sz="0" w:space="0" w:color="auto"/>
        <w:bottom w:val="none" w:sz="0" w:space="0" w:color="auto"/>
        <w:right w:val="none" w:sz="0" w:space="0" w:color="auto"/>
      </w:divBdr>
    </w:div>
    <w:div w:id="408235540">
      <w:bodyDiv w:val="1"/>
      <w:marLeft w:val="0"/>
      <w:marRight w:val="0"/>
      <w:marTop w:val="0"/>
      <w:marBottom w:val="0"/>
      <w:divBdr>
        <w:top w:val="none" w:sz="0" w:space="0" w:color="auto"/>
        <w:left w:val="none" w:sz="0" w:space="0" w:color="auto"/>
        <w:bottom w:val="none" w:sz="0" w:space="0" w:color="auto"/>
        <w:right w:val="none" w:sz="0" w:space="0" w:color="auto"/>
      </w:divBdr>
    </w:div>
    <w:div w:id="408310191">
      <w:bodyDiv w:val="1"/>
      <w:marLeft w:val="0"/>
      <w:marRight w:val="0"/>
      <w:marTop w:val="0"/>
      <w:marBottom w:val="0"/>
      <w:divBdr>
        <w:top w:val="none" w:sz="0" w:space="0" w:color="auto"/>
        <w:left w:val="none" w:sz="0" w:space="0" w:color="auto"/>
        <w:bottom w:val="none" w:sz="0" w:space="0" w:color="auto"/>
        <w:right w:val="none" w:sz="0" w:space="0" w:color="auto"/>
      </w:divBdr>
    </w:div>
    <w:div w:id="413742866">
      <w:bodyDiv w:val="1"/>
      <w:marLeft w:val="0"/>
      <w:marRight w:val="0"/>
      <w:marTop w:val="0"/>
      <w:marBottom w:val="0"/>
      <w:divBdr>
        <w:top w:val="none" w:sz="0" w:space="0" w:color="auto"/>
        <w:left w:val="none" w:sz="0" w:space="0" w:color="auto"/>
        <w:bottom w:val="none" w:sz="0" w:space="0" w:color="auto"/>
        <w:right w:val="none" w:sz="0" w:space="0" w:color="auto"/>
      </w:divBdr>
    </w:div>
    <w:div w:id="421028019">
      <w:bodyDiv w:val="1"/>
      <w:marLeft w:val="0"/>
      <w:marRight w:val="0"/>
      <w:marTop w:val="0"/>
      <w:marBottom w:val="0"/>
      <w:divBdr>
        <w:top w:val="none" w:sz="0" w:space="0" w:color="auto"/>
        <w:left w:val="none" w:sz="0" w:space="0" w:color="auto"/>
        <w:bottom w:val="none" w:sz="0" w:space="0" w:color="auto"/>
        <w:right w:val="none" w:sz="0" w:space="0" w:color="auto"/>
      </w:divBdr>
    </w:div>
    <w:div w:id="436368861">
      <w:bodyDiv w:val="1"/>
      <w:marLeft w:val="0"/>
      <w:marRight w:val="0"/>
      <w:marTop w:val="0"/>
      <w:marBottom w:val="0"/>
      <w:divBdr>
        <w:top w:val="none" w:sz="0" w:space="0" w:color="auto"/>
        <w:left w:val="none" w:sz="0" w:space="0" w:color="auto"/>
        <w:bottom w:val="none" w:sz="0" w:space="0" w:color="auto"/>
        <w:right w:val="none" w:sz="0" w:space="0" w:color="auto"/>
      </w:divBdr>
    </w:div>
    <w:div w:id="444037755">
      <w:bodyDiv w:val="1"/>
      <w:marLeft w:val="0"/>
      <w:marRight w:val="0"/>
      <w:marTop w:val="0"/>
      <w:marBottom w:val="0"/>
      <w:divBdr>
        <w:top w:val="none" w:sz="0" w:space="0" w:color="auto"/>
        <w:left w:val="none" w:sz="0" w:space="0" w:color="auto"/>
        <w:bottom w:val="none" w:sz="0" w:space="0" w:color="auto"/>
        <w:right w:val="none" w:sz="0" w:space="0" w:color="auto"/>
      </w:divBdr>
    </w:div>
    <w:div w:id="462233095">
      <w:bodyDiv w:val="1"/>
      <w:marLeft w:val="0"/>
      <w:marRight w:val="0"/>
      <w:marTop w:val="0"/>
      <w:marBottom w:val="0"/>
      <w:divBdr>
        <w:top w:val="none" w:sz="0" w:space="0" w:color="auto"/>
        <w:left w:val="none" w:sz="0" w:space="0" w:color="auto"/>
        <w:bottom w:val="none" w:sz="0" w:space="0" w:color="auto"/>
        <w:right w:val="none" w:sz="0" w:space="0" w:color="auto"/>
      </w:divBdr>
    </w:div>
    <w:div w:id="462575310">
      <w:bodyDiv w:val="1"/>
      <w:marLeft w:val="0"/>
      <w:marRight w:val="0"/>
      <w:marTop w:val="0"/>
      <w:marBottom w:val="0"/>
      <w:divBdr>
        <w:top w:val="none" w:sz="0" w:space="0" w:color="auto"/>
        <w:left w:val="none" w:sz="0" w:space="0" w:color="auto"/>
        <w:bottom w:val="none" w:sz="0" w:space="0" w:color="auto"/>
        <w:right w:val="none" w:sz="0" w:space="0" w:color="auto"/>
      </w:divBdr>
    </w:div>
    <w:div w:id="477840888">
      <w:bodyDiv w:val="1"/>
      <w:marLeft w:val="0"/>
      <w:marRight w:val="0"/>
      <w:marTop w:val="0"/>
      <w:marBottom w:val="0"/>
      <w:divBdr>
        <w:top w:val="none" w:sz="0" w:space="0" w:color="auto"/>
        <w:left w:val="none" w:sz="0" w:space="0" w:color="auto"/>
        <w:bottom w:val="none" w:sz="0" w:space="0" w:color="auto"/>
        <w:right w:val="none" w:sz="0" w:space="0" w:color="auto"/>
      </w:divBdr>
    </w:div>
    <w:div w:id="479882932">
      <w:bodyDiv w:val="1"/>
      <w:marLeft w:val="0"/>
      <w:marRight w:val="0"/>
      <w:marTop w:val="0"/>
      <w:marBottom w:val="0"/>
      <w:divBdr>
        <w:top w:val="none" w:sz="0" w:space="0" w:color="auto"/>
        <w:left w:val="none" w:sz="0" w:space="0" w:color="auto"/>
        <w:bottom w:val="none" w:sz="0" w:space="0" w:color="auto"/>
        <w:right w:val="none" w:sz="0" w:space="0" w:color="auto"/>
      </w:divBdr>
    </w:div>
    <w:div w:id="492532293">
      <w:bodyDiv w:val="1"/>
      <w:marLeft w:val="0"/>
      <w:marRight w:val="0"/>
      <w:marTop w:val="0"/>
      <w:marBottom w:val="0"/>
      <w:divBdr>
        <w:top w:val="none" w:sz="0" w:space="0" w:color="auto"/>
        <w:left w:val="none" w:sz="0" w:space="0" w:color="auto"/>
        <w:bottom w:val="none" w:sz="0" w:space="0" w:color="auto"/>
        <w:right w:val="none" w:sz="0" w:space="0" w:color="auto"/>
      </w:divBdr>
    </w:div>
    <w:div w:id="497690825">
      <w:bodyDiv w:val="1"/>
      <w:marLeft w:val="0"/>
      <w:marRight w:val="0"/>
      <w:marTop w:val="0"/>
      <w:marBottom w:val="0"/>
      <w:divBdr>
        <w:top w:val="none" w:sz="0" w:space="0" w:color="auto"/>
        <w:left w:val="none" w:sz="0" w:space="0" w:color="auto"/>
        <w:bottom w:val="none" w:sz="0" w:space="0" w:color="auto"/>
        <w:right w:val="none" w:sz="0" w:space="0" w:color="auto"/>
      </w:divBdr>
    </w:div>
    <w:div w:id="498084496">
      <w:bodyDiv w:val="1"/>
      <w:marLeft w:val="0"/>
      <w:marRight w:val="0"/>
      <w:marTop w:val="0"/>
      <w:marBottom w:val="0"/>
      <w:divBdr>
        <w:top w:val="none" w:sz="0" w:space="0" w:color="auto"/>
        <w:left w:val="none" w:sz="0" w:space="0" w:color="auto"/>
        <w:bottom w:val="none" w:sz="0" w:space="0" w:color="auto"/>
        <w:right w:val="none" w:sz="0" w:space="0" w:color="auto"/>
      </w:divBdr>
    </w:div>
    <w:div w:id="502474507">
      <w:bodyDiv w:val="1"/>
      <w:marLeft w:val="0"/>
      <w:marRight w:val="0"/>
      <w:marTop w:val="0"/>
      <w:marBottom w:val="0"/>
      <w:divBdr>
        <w:top w:val="none" w:sz="0" w:space="0" w:color="auto"/>
        <w:left w:val="none" w:sz="0" w:space="0" w:color="auto"/>
        <w:bottom w:val="none" w:sz="0" w:space="0" w:color="auto"/>
        <w:right w:val="none" w:sz="0" w:space="0" w:color="auto"/>
      </w:divBdr>
    </w:div>
    <w:div w:id="540284702">
      <w:bodyDiv w:val="1"/>
      <w:marLeft w:val="0"/>
      <w:marRight w:val="0"/>
      <w:marTop w:val="0"/>
      <w:marBottom w:val="0"/>
      <w:divBdr>
        <w:top w:val="none" w:sz="0" w:space="0" w:color="auto"/>
        <w:left w:val="none" w:sz="0" w:space="0" w:color="auto"/>
        <w:bottom w:val="none" w:sz="0" w:space="0" w:color="auto"/>
        <w:right w:val="none" w:sz="0" w:space="0" w:color="auto"/>
      </w:divBdr>
    </w:div>
    <w:div w:id="544224038">
      <w:bodyDiv w:val="1"/>
      <w:marLeft w:val="0"/>
      <w:marRight w:val="0"/>
      <w:marTop w:val="0"/>
      <w:marBottom w:val="0"/>
      <w:divBdr>
        <w:top w:val="none" w:sz="0" w:space="0" w:color="auto"/>
        <w:left w:val="none" w:sz="0" w:space="0" w:color="auto"/>
        <w:bottom w:val="none" w:sz="0" w:space="0" w:color="auto"/>
        <w:right w:val="none" w:sz="0" w:space="0" w:color="auto"/>
      </w:divBdr>
    </w:div>
    <w:div w:id="564536968">
      <w:bodyDiv w:val="1"/>
      <w:marLeft w:val="0"/>
      <w:marRight w:val="0"/>
      <w:marTop w:val="0"/>
      <w:marBottom w:val="0"/>
      <w:divBdr>
        <w:top w:val="none" w:sz="0" w:space="0" w:color="auto"/>
        <w:left w:val="none" w:sz="0" w:space="0" w:color="auto"/>
        <w:bottom w:val="none" w:sz="0" w:space="0" w:color="auto"/>
        <w:right w:val="none" w:sz="0" w:space="0" w:color="auto"/>
      </w:divBdr>
    </w:div>
    <w:div w:id="564949698">
      <w:bodyDiv w:val="1"/>
      <w:marLeft w:val="0"/>
      <w:marRight w:val="0"/>
      <w:marTop w:val="0"/>
      <w:marBottom w:val="0"/>
      <w:divBdr>
        <w:top w:val="none" w:sz="0" w:space="0" w:color="auto"/>
        <w:left w:val="none" w:sz="0" w:space="0" w:color="auto"/>
        <w:bottom w:val="none" w:sz="0" w:space="0" w:color="auto"/>
        <w:right w:val="none" w:sz="0" w:space="0" w:color="auto"/>
      </w:divBdr>
    </w:div>
    <w:div w:id="565578120">
      <w:bodyDiv w:val="1"/>
      <w:marLeft w:val="0"/>
      <w:marRight w:val="0"/>
      <w:marTop w:val="0"/>
      <w:marBottom w:val="0"/>
      <w:divBdr>
        <w:top w:val="none" w:sz="0" w:space="0" w:color="auto"/>
        <w:left w:val="none" w:sz="0" w:space="0" w:color="auto"/>
        <w:bottom w:val="none" w:sz="0" w:space="0" w:color="auto"/>
        <w:right w:val="none" w:sz="0" w:space="0" w:color="auto"/>
      </w:divBdr>
    </w:div>
    <w:div w:id="567155738">
      <w:bodyDiv w:val="1"/>
      <w:marLeft w:val="0"/>
      <w:marRight w:val="0"/>
      <w:marTop w:val="0"/>
      <w:marBottom w:val="0"/>
      <w:divBdr>
        <w:top w:val="none" w:sz="0" w:space="0" w:color="auto"/>
        <w:left w:val="none" w:sz="0" w:space="0" w:color="auto"/>
        <w:bottom w:val="none" w:sz="0" w:space="0" w:color="auto"/>
        <w:right w:val="none" w:sz="0" w:space="0" w:color="auto"/>
      </w:divBdr>
    </w:div>
    <w:div w:id="572469844">
      <w:bodyDiv w:val="1"/>
      <w:marLeft w:val="0"/>
      <w:marRight w:val="0"/>
      <w:marTop w:val="0"/>
      <w:marBottom w:val="0"/>
      <w:divBdr>
        <w:top w:val="none" w:sz="0" w:space="0" w:color="auto"/>
        <w:left w:val="none" w:sz="0" w:space="0" w:color="auto"/>
        <w:bottom w:val="none" w:sz="0" w:space="0" w:color="auto"/>
        <w:right w:val="none" w:sz="0" w:space="0" w:color="auto"/>
      </w:divBdr>
    </w:div>
    <w:div w:id="575287853">
      <w:bodyDiv w:val="1"/>
      <w:marLeft w:val="0"/>
      <w:marRight w:val="0"/>
      <w:marTop w:val="0"/>
      <w:marBottom w:val="0"/>
      <w:divBdr>
        <w:top w:val="none" w:sz="0" w:space="0" w:color="auto"/>
        <w:left w:val="none" w:sz="0" w:space="0" w:color="auto"/>
        <w:bottom w:val="none" w:sz="0" w:space="0" w:color="auto"/>
        <w:right w:val="none" w:sz="0" w:space="0" w:color="auto"/>
      </w:divBdr>
    </w:div>
    <w:div w:id="577709767">
      <w:bodyDiv w:val="1"/>
      <w:marLeft w:val="0"/>
      <w:marRight w:val="0"/>
      <w:marTop w:val="0"/>
      <w:marBottom w:val="0"/>
      <w:divBdr>
        <w:top w:val="none" w:sz="0" w:space="0" w:color="auto"/>
        <w:left w:val="none" w:sz="0" w:space="0" w:color="auto"/>
        <w:bottom w:val="none" w:sz="0" w:space="0" w:color="auto"/>
        <w:right w:val="none" w:sz="0" w:space="0" w:color="auto"/>
      </w:divBdr>
    </w:div>
    <w:div w:id="582488796">
      <w:bodyDiv w:val="1"/>
      <w:marLeft w:val="0"/>
      <w:marRight w:val="0"/>
      <w:marTop w:val="0"/>
      <w:marBottom w:val="0"/>
      <w:divBdr>
        <w:top w:val="none" w:sz="0" w:space="0" w:color="auto"/>
        <w:left w:val="none" w:sz="0" w:space="0" w:color="auto"/>
        <w:bottom w:val="none" w:sz="0" w:space="0" w:color="auto"/>
        <w:right w:val="none" w:sz="0" w:space="0" w:color="auto"/>
      </w:divBdr>
    </w:div>
    <w:div w:id="593629616">
      <w:bodyDiv w:val="1"/>
      <w:marLeft w:val="0"/>
      <w:marRight w:val="0"/>
      <w:marTop w:val="0"/>
      <w:marBottom w:val="0"/>
      <w:divBdr>
        <w:top w:val="none" w:sz="0" w:space="0" w:color="auto"/>
        <w:left w:val="none" w:sz="0" w:space="0" w:color="auto"/>
        <w:bottom w:val="none" w:sz="0" w:space="0" w:color="auto"/>
        <w:right w:val="none" w:sz="0" w:space="0" w:color="auto"/>
      </w:divBdr>
    </w:div>
    <w:div w:id="600841086">
      <w:bodyDiv w:val="1"/>
      <w:marLeft w:val="0"/>
      <w:marRight w:val="0"/>
      <w:marTop w:val="0"/>
      <w:marBottom w:val="0"/>
      <w:divBdr>
        <w:top w:val="none" w:sz="0" w:space="0" w:color="auto"/>
        <w:left w:val="none" w:sz="0" w:space="0" w:color="auto"/>
        <w:bottom w:val="none" w:sz="0" w:space="0" w:color="auto"/>
        <w:right w:val="none" w:sz="0" w:space="0" w:color="auto"/>
      </w:divBdr>
    </w:div>
    <w:div w:id="601572159">
      <w:bodyDiv w:val="1"/>
      <w:marLeft w:val="0"/>
      <w:marRight w:val="0"/>
      <w:marTop w:val="0"/>
      <w:marBottom w:val="0"/>
      <w:divBdr>
        <w:top w:val="none" w:sz="0" w:space="0" w:color="auto"/>
        <w:left w:val="none" w:sz="0" w:space="0" w:color="auto"/>
        <w:bottom w:val="none" w:sz="0" w:space="0" w:color="auto"/>
        <w:right w:val="none" w:sz="0" w:space="0" w:color="auto"/>
      </w:divBdr>
    </w:div>
    <w:div w:id="602107927">
      <w:bodyDiv w:val="1"/>
      <w:marLeft w:val="0"/>
      <w:marRight w:val="0"/>
      <w:marTop w:val="0"/>
      <w:marBottom w:val="0"/>
      <w:divBdr>
        <w:top w:val="none" w:sz="0" w:space="0" w:color="auto"/>
        <w:left w:val="none" w:sz="0" w:space="0" w:color="auto"/>
        <w:bottom w:val="none" w:sz="0" w:space="0" w:color="auto"/>
        <w:right w:val="none" w:sz="0" w:space="0" w:color="auto"/>
      </w:divBdr>
    </w:div>
    <w:div w:id="618993217">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56156525">
      <w:bodyDiv w:val="1"/>
      <w:marLeft w:val="0"/>
      <w:marRight w:val="0"/>
      <w:marTop w:val="0"/>
      <w:marBottom w:val="0"/>
      <w:divBdr>
        <w:top w:val="none" w:sz="0" w:space="0" w:color="auto"/>
        <w:left w:val="none" w:sz="0" w:space="0" w:color="auto"/>
        <w:bottom w:val="none" w:sz="0" w:space="0" w:color="auto"/>
        <w:right w:val="none" w:sz="0" w:space="0" w:color="auto"/>
      </w:divBdr>
    </w:div>
    <w:div w:id="672223905">
      <w:bodyDiv w:val="1"/>
      <w:marLeft w:val="0"/>
      <w:marRight w:val="0"/>
      <w:marTop w:val="0"/>
      <w:marBottom w:val="0"/>
      <w:divBdr>
        <w:top w:val="none" w:sz="0" w:space="0" w:color="auto"/>
        <w:left w:val="none" w:sz="0" w:space="0" w:color="auto"/>
        <w:bottom w:val="none" w:sz="0" w:space="0" w:color="auto"/>
        <w:right w:val="none" w:sz="0" w:space="0" w:color="auto"/>
      </w:divBdr>
    </w:div>
    <w:div w:id="700058198">
      <w:bodyDiv w:val="1"/>
      <w:marLeft w:val="0"/>
      <w:marRight w:val="0"/>
      <w:marTop w:val="0"/>
      <w:marBottom w:val="0"/>
      <w:divBdr>
        <w:top w:val="none" w:sz="0" w:space="0" w:color="auto"/>
        <w:left w:val="none" w:sz="0" w:space="0" w:color="auto"/>
        <w:bottom w:val="none" w:sz="0" w:space="0" w:color="auto"/>
        <w:right w:val="none" w:sz="0" w:space="0" w:color="auto"/>
      </w:divBdr>
    </w:div>
    <w:div w:id="703016132">
      <w:bodyDiv w:val="1"/>
      <w:marLeft w:val="0"/>
      <w:marRight w:val="0"/>
      <w:marTop w:val="0"/>
      <w:marBottom w:val="0"/>
      <w:divBdr>
        <w:top w:val="none" w:sz="0" w:space="0" w:color="auto"/>
        <w:left w:val="none" w:sz="0" w:space="0" w:color="auto"/>
        <w:bottom w:val="none" w:sz="0" w:space="0" w:color="auto"/>
        <w:right w:val="none" w:sz="0" w:space="0" w:color="auto"/>
      </w:divBdr>
    </w:div>
    <w:div w:id="707145025">
      <w:bodyDiv w:val="1"/>
      <w:marLeft w:val="0"/>
      <w:marRight w:val="0"/>
      <w:marTop w:val="0"/>
      <w:marBottom w:val="0"/>
      <w:divBdr>
        <w:top w:val="none" w:sz="0" w:space="0" w:color="auto"/>
        <w:left w:val="none" w:sz="0" w:space="0" w:color="auto"/>
        <w:bottom w:val="none" w:sz="0" w:space="0" w:color="auto"/>
        <w:right w:val="none" w:sz="0" w:space="0" w:color="auto"/>
      </w:divBdr>
    </w:div>
    <w:div w:id="713115555">
      <w:bodyDiv w:val="1"/>
      <w:marLeft w:val="0"/>
      <w:marRight w:val="0"/>
      <w:marTop w:val="0"/>
      <w:marBottom w:val="0"/>
      <w:divBdr>
        <w:top w:val="none" w:sz="0" w:space="0" w:color="auto"/>
        <w:left w:val="none" w:sz="0" w:space="0" w:color="auto"/>
        <w:bottom w:val="none" w:sz="0" w:space="0" w:color="auto"/>
        <w:right w:val="none" w:sz="0" w:space="0" w:color="auto"/>
      </w:divBdr>
    </w:div>
    <w:div w:id="723525398">
      <w:bodyDiv w:val="1"/>
      <w:marLeft w:val="0"/>
      <w:marRight w:val="0"/>
      <w:marTop w:val="0"/>
      <w:marBottom w:val="0"/>
      <w:divBdr>
        <w:top w:val="none" w:sz="0" w:space="0" w:color="auto"/>
        <w:left w:val="none" w:sz="0" w:space="0" w:color="auto"/>
        <w:bottom w:val="none" w:sz="0" w:space="0" w:color="auto"/>
        <w:right w:val="none" w:sz="0" w:space="0" w:color="auto"/>
      </w:divBdr>
    </w:div>
    <w:div w:id="730420717">
      <w:bodyDiv w:val="1"/>
      <w:marLeft w:val="0"/>
      <w:marRight w:val="0"/>
      <w:marTop w:val="0"/>
      <w:marBottom w:val="0"/>
      <w:divBdr>
        <w:top w:val="none" w:sz="0" w:space="0" w:color="auto"/>
        <w:left w:val="none" w:sz="0" w:space="0" w:color="auto"/>
        <w:bottom w:val="none" w:sz="0" w:space="0" w:color="auto"/>
        <w:right w:val="none" w:sz="0" w:space="0" w:color="auto"/>
      </w:divBdr>
    </w:div>
    <w:div w:id="735398393">
      <w:bodyDiv w:val="1"/>
      <w:marLeft w:val="0"/>
      <w:marRight w:val="0"/>
      <w:marTop w:val="0"/>
      <w:marBottom w:val="0"/>
      <w:divBdr>
        <w:top w:val="none" w:sz="0" w:space="0" w:color="auto"/>
        <w:left w:val="none" w:sz="0" w:space="0" w:color="auto"/>
        <w:bottom w:val="none" w:sz="0" w:space="0" w:color="auto"/>
        <w:right w:val="none" w:sz="0" w:space="0" w:color="auto"/>
      </w:divBdr>
    </w:div>
    <w:div w:id="737288306">
      <w:bodyDiv w:val="1"/>
      <w:marLeft w:val="0"/>
      <w:marRight w:val="0"/>
      <w:marTop w:val="0"/>
      <w:marBottom w:val="0"/>
      <w:divBdr>
        <w:top w:val="none" w:sz="0" w:space="0" w:color="auto"/>
        <w:left w:val="none" w:sz="0" w:space="0" w:color="auto"/>
        <w:bottom w:val="none" w:sz="0" w:space="0" w:color="auto"/>
        <w:right w:val="none" w:sz="0" w:space="0" w:color="auto"/>
      </w:divBdr>
    </w:div>
    <w:div w:id="739984252">
      <w:bodyDiv w:val="1"/>
      <w:marLeft w:val="0"/>
      <w:marRight w:val="0"/>
      <w:marTop w:val="0"/>
      <w:marBottom w:val="0"/>
      <w:divBdr>
        <w:top w:val="none" w:sz="0" w:space="0" w:color="auto"/>
        <w:left w:val="none" w:sz="0" w:space="0" w:color="auto"/>
        <w:bottom w:val="none" w:sz="0" w:space="0" w:color="auto"/>
        <w:right w:val="none" w:sz="0" w:space="0" w:color="auto"/>
      </w:divBdr>
    </w:div>
    <w:div w:id="745612887">
      <w:bodyDiv w:val="1"/>
      <w:marLeft w:val="0"/>
      <w:marRight w:val="0"/>
      <w:marTop w:val="0"/>
      <w:marBottom w:val="0"/>
      <w:divBdr>
        <w:top w:val="none" w:sz="0" w:space="0" w:color="auto"/>
        <w:left w:val="none" w:sz="0" w:space="0" w:color="auto"/>
        <w:bottom w:val="none" w:sz="0" w:space="0" w:color="auto"/>
        <w:right w:val="none" w:sz="0" w:space="0" w:color="auto"/>
      </w:divBdr>
    </w:div>
    <w:div w:id="748843384">
      <w:bodyDiv w:val="1"/>
      <w:marLeft w:val="0"/>
      <w:marRight w:val="0"/>
      <w:marTop w:val="0"/>
      <w:marBottom w:val="0"/>
      <w:divBdr>
        <w:top w:val="none" w:sz="0" w:space="0" w:color="auto"/>
        <w:left w:val="none" w:sz="0" w:space="0" w:color="auto"/>
        <w:bottom w:val="none" w:sz="0" w:space="0" w:color="auto"/>
        <w:right w:val="none" w:sz="0" w:space="0" w:color="auto"/>
      </w:divBdr>
    </w:div>
    <w:div w:id="751121490">
      <w:bodyDiv w:val="1"/>
      <w:marLeft w:val="0"/>
      <w:marRight w:val="0"/>
      <w:marTop w:val="0"/>
      <w:marBottom w:val="0"/>
      <w:divBdr>
        <w:top w:val="none" w:sz="0" w:space="0" w:color="auto"/>
        <w:left w:val="none" w:sz="0" w:space="0" w:color="auto"/>
        <w:bottom w:val="none" w:sz="0" w:space="0" w:color="auto"/>
        <w:right w:val="none" w:sz="0" w:space="0" w:color="auto"/>
      </w:divBdr>
    </w:div>
    <w:div w:id="756291673">
      <w:bodyDiv w:val="1"/>
      <w:marLeft w:val="0"/>
      <w:marRight w:val="0"/>
      <w:marTop w:val="0"/>
      <w:marBottom w:val="0"/>
      <w:divBdr>
        <w:top w:val="none" w:sz="0" w:space="0" w:color="auto"/>
        <w:left w:val="none" w:sz="0" w:space="0" w:color="auto"/>
        <w:bottom w:val="none" w:sz="0" w:space="0" w:color="auto"/>
        <w:right w:val="none" w:sz="0" w:space="0" w:color="auto"/>
      </w:divBdr>
    </w:div>
    <w:div w:id="761339208">
      <w:bodyDiv w:val="1"/>
      <w:marLeft w:val="0"/>
      <w:marRight w:val="0"/>
      <w:marTop w:val="0"/>
      <w:marBottom w:val="0"/>
      <w:divBdr>
        <w:top w:val="none" w:sz="0" w:space="0" w:color="auto"/>
        <w:left w:val="none" w:sz="0" w:space="0" w:color="auto"/>
        <w:bottom w:val="none" w:sz="0" w:space="0" w:color="auto"/>
        <w:right w:val="none" w:sz="0" w:space="0" w:color="auto"/>
      </w:divBdr>
    </w:div>
    <w:div w:id="765198408">
      <w:bodyDiv w:val="1"/>
      <w:marLeft w:val="0"/>
      <w:marRight w:val="0"/>
      <w:marTop w:val="0"/>
      <w:marBottom w:val="0"/>
      <w:divBdr>
        <w:top w:val="none" w:sz="0" w:space="0" w:color="auto"/>
        <w:left w:val="none" w:sz="0" w:space="0" w:color="auto"/>
        <w:bottom w:val="none" w:sz="0" w:space="0" w:color="auto"/>
        <w:right w:val="none" w:sz="0" w:space="0" w:color="auto"/>
      </w:divBdr>
    </w:div>
    <w:div w:id="771364733">
      <w:bodyDiv w:val="1"/>
      <w:marLeft w:val="0"/>
      <w:marRight w:val="0"/>
      <w:marTop w:val="0"/>
      <w:marBottom w:val="0"/>
      <w:divBdr>
        <w:top w:val="none" w:sz="0" w:space="0" w:color="auto"/>
        <w:left w:val="none" w:sz="0" w:space="0" w:color="auto"/>
        <w:bottom w:val="none" w:sz="0" w:space="0" w:color="auto"/>
        <w:right w:val="none" w:sz="0" w:space="0" w:color="auto"/>
      </w:divBdr>
    </w:div>
    <w:div w:id="798762891">
      <w:bodyDiv w:val="1"/>
      <w:marLeft w:val="0"/>
      <w:marRight w:val="0"/>
      <w:marTop w:val="0"/>
      <w:marBottom w:val="0"/>
      <w:divBdr>
        <w:top w:val="none" w:sz="0" w:space="0" w:color="auto"/>
        <w:left w:val="none" w:sz="0" w:space="0" w:color="auto"/>
        <w:bottom w:val="none" w:sz="0" w:space="0" w:color="auto"/>
        <w:right w:val="none" w:sz="0" w:space="0" w:color="auto"/>
      </w:divBdr>
    </w:div>
    <w:div w:id="808671883">
      <w:bodyDiv w:val="1"/>
      <w:marLeft w:val="0"/>
      <w:marRight w:val="0"/>
      <w:marTop w:val="0"/>
      <w:marBottom w:val="0"/>
      <w:divBdr>
        <w:top w:val="none" w:sz="0" w:space="0" w:color="auto"/>
        <w:left w:val="none" w:sz="0" w:space="0" w:color="auto"/>
        <w:bottom w:val="none" w:sz="0" w:space="0" w:color="auto"/>
        <w:right w:val="none" w:sz="0" w:space="0" w:color="auto"/>
      </w:divBdr>
    </w:div>
    <w:div w:id="821315859">
      <w:bodyDiv w:val="1"/>
      <w:marLeft w:val="0"/>
      <w:marRight w:val="0"/>
      <w:marTop w:val="0"/>
      <w:marBottom w:val="0"/>
      <w:divBdr>
        <w:top w:val="none" w:sz="0" w:space="0" w:color="auto"/>
        <w:left w:val="none" w:sz="0" w:space="0" w:color="auto"/>
        <w:bottom w:val="none" w:sz="0" w:space="0" w:color="auto"/>
        <w:right w:val="none" w:sz="0" w:space="0" w:color="auto"/>
      </w:divBdr>
    </w:div>
    <w:div w:id="828059580">
      <w:bodyDiv w:val="1"/>
      <w:marLeft w:val="0"/>
      <w:marRight w:val="0"/>
      <w:marTop w:val="0"/>
      <w:marBottom w:val="0"/>
      <w:divBdr>
        <w:top w:val="none" w:sz="0" w:space="0" w:color="auto"/>
        <w:left w:val="none" w:sz="0" w:space="0" w:color="auto"/>
        <w:bottom w:val="none" w:sz="0" w:space="0" w:color="auto"/>
        <w:right w:val="none" w:sz="0" w:space="0" w:color="auto"/>
      </w:divBdr>
    </w:div>
    <w:div w:id="849609951">
      <w:bodyDiv w:val="1"/>
      <w:marLeft w:val="0"/>
      <w:marRight w:val="0"/>
      <w:marTop w:val="0"/>
      <w:marBottom w:val="0"/>
      <w:divBdr>
        <w:top w:val="none" w:sz="0" w:space="0" w:color="auto"/>
        <w:left w:val="none" w:sz="0" w:space="0" w:color="auto"/>
        <w:bottom w:val="none" w:sz="0" w:space="0" w:color="auto"/>
        <w:right w:val="none" w:sz="0" w:space="0" w:color="auto"/>
      </w:divBdr>
    </w:div>
    <w:div w:id="857088424">
      <w:bodyDiv w:val="1"/>
      <w:marLeft w:val="0"/>
      <w:marRight w:val="0"/>
      <w:marTop w:val="0"/>
      <w:marBottom w:val="0"/>
      <w:divBdr>
        <w:top w:val="none" w:sz="0" w:space="0" w:color="auto"/>
        <w:left w:val="none" w:sz="0" w:space="0" w:color="auto"/>
        <w:bottom w:val="none" w:sz="0" w:space="0" w:color="auto"/>
        <w:right w:val="none" w:sz="0" w:space="0" w:color="auto"/>
      </w:divBdr>
    </w:div>
    <w:div w:id="862475693">
      <w:bodyDiv w:val="1"/>
      <w:marLeft w:val="0"/>
      <w:marRight w:val="0"/>
      <w:marTop w:val="0"/>
      <w:marBottom w:val="0"/>
      <w:divBdr>
        <w:top w:val="none" w:sz="0" w:space="0" w:color="auto"/>
        <w:left w:val="none" w:sz="0" w:space="0" w:color="auto"/>
        <w:bottom w:val="none" w:sz="0" w:space="0" w:color="auto"/>
        <w:right w:val="none" w:sz="0" w:space="0" w:color="auto"/>
      </w:divBdr>
    </w:div>
    <w:div w:id="862784331">
      <w:bodyDiv w:val="1"/>
      <w:marLeft w:val="0"/>
      <w:marRight w:val="0"/>
      <w:marTop w:val="0"/>
      <w:marBottom w:val="0"/>
      <w:divBdr>
        <w:top w:val="none" w:sz="0" w:space="0" w:color="auto"/>
        <w:left w:val="none" w:sz="0" w:space="0" w:color="auto"/>
        <w:bottom w:val="none" w:sz="0" w:space="0" w:color="auto"/>
        <w:right w:val="none" w:sz="0" w:space="0" w:color="auto"/>
      </w:divBdr>
    </w:div>
    <w:div w:id="866018209">
      <w:bodyDiv w:val="1"/>
      <w:marLeft w:val="0"/>
      <w:marRight w:val="0"/>
      <w:marTop w:val="0"/>
      <w:marBottom w:val="0"/>
      <w:divBdr>
        <w:top w:val="none" w:sz="0" w:space="0" w:color="auto"/>
        <w:left w:val="none" w:sz="0" w:space="0" w:color="auto"/>
        <w:bottom w:val="none" w:sz="0" w:space="0" w:color="auto"/>
        <w:right w:val="none" w:sz="0" w:space="0" w:color="auto"/>
      </w:divBdr>
    </w:div>
    <w:div w:id="870610322">
      <w:bodyDiv w:val="1"/>
      <w:marLeft w:val="0"/>
      <w:marRight w:val="0"/>
      <w:marTop w:val="0"/>
      <w:marBottom w:val="0"/>
      <w:divBdr>
        <w:top w:val="none" w:sz="0" w:space="0" w:color="auto"/>
        <w:left w:val="none" w:sz="0" w:space="0" w:color="auto"/>
        <w:bottom w:val="none" w:sz="0" w:space="0" w:color="auto"/>
        <w:right w:val="none" w:sz="0" w:space="0" w:color="auto"/>
      </w:divBdr>
    </w:div>
    <w:div w:id="879902948">
      <w:bodyDiv w:val="1"/>
      <w:marLeft w:val="0"/>
      <w:marRight w:val="0"/>
      <w:marTop w:val="0"/>
      <w:marBottom w:val="0"/>
      <w:divBdr>
        <w:top w:val="none" w:sz="0" w:space="0" w:color="auto"/>
        <w:left w:val="none" w:sz="0" w:space="0" w:color="auto"/>
        <w:bottom w:val="none" w:sz="0" w:space="0" w:color="auto"/>
        <w:right w:val="none" w:sz="0" w:space="0" w:color="auto"/>
      </w:divBdr>
    </w:div>
    <w:div w:id="902452585">
      <w:bodyDiv w:val="1"/>
      <w:marLeft w:val="0"/>
      <w:marRight w:val="0"/>
      <w:marTop w:val="0"/>
      <w:marBottom w:val="0"/>
      <w:divBdr>
        <w:top w:val="none" w:sz="0" w:space="0" w:color="auto"/>
        <w:left w:val="none" w:sz="0" w:space="0" w:color="auto"/>
        <w:bottom w:val="none" w:sz="0" w:space="0" w:color="auto"/>
        <w:right w:val="none" w:sz="0" w:space="0" w:color="auto"/>
      </w:divBdr>
    </w:div>
    <w:div w:id="907107887">
      <w:bodyDiv w:val="1"/>
      <w:marLeft w:val="0"/>
      <w:marRight w:val="0"/>
      <w:marTop w:val="0"/>
      <w:marBottom w:val="0"/>
      <w:divBdr>
        <w:top w:val="none" w:sz="0" w:space="0" w:color="auto"/>
        <w:left w:val="none" w:sz="0" w:space="0" w:color="auto"/>
        <w:bottom w:val="none" w:sz="0" w:space="0" w:color="auto"/>
        <w:right w:val="none" w:sz="0" w:space="0" w:color="auto"/>
      </w:divBdr>
    </w:div>
    <w:div w:id="907963035">
      <w:bodyDiv w:val="1"/>
      <w:marLeft w:val="0"/>
      <w:marRight w:val="0"/>
      <w:marTop w:val="0"/>
      <w:marBottom w:val="0"/>
      <w:divBdr>
        <w:top w:val="none" w:sz="0" w:space="0" w:color="auto"/>
        <w:left w:val="none" w:sz="0" w:space="0" w:color="auto"/>
        <w:bottom w:val="none" w:sz="0" w:space="0" w:color="auto"/>
        <w:right w:val="none" w:sz="0" w:space="0" w:color="auto"/>
      </w:divBdr>
    </w:div>
    <w:div w:id="936669381">
      <w:bodyDiv w:val="1"/>
      <w:marLeft w:val="0"/>
      <w:marRight w:val="0"/>
      <w:marTop w:val="0"/>
      <w:marBottom w:val="0"/>
      <w:divBdr>
        <w:top w:val="none" w:sz="0" w:space="0" w:color="auto"/>
        <w:left w:val="none" w:sz="0" w:space="0" w:color="auto"/>
        <w:bottom w:val="none" w:sz="0" w:space="0" w:color="auto"/>
        <w:right w:val="none" w:sz="0" w:space="0" w:color="auto"/>
      </w:divBdr>
    </w:div>
    <w:div w:id="948313498">
      <w:bodyDiv w:val="1"/>
      <w:marLeft w:val="0"/>
      <w:marRight w:val="0"/>
      <w:marTop w:val="0"/>
      <w:marBottom w:val="0"/>
      <w:divBdr>
        <w:top w:val="none" w:sz="0" w:space="0" w:color="auto"/>
        <w:left w:val="none" w:sz="0" w:space="0" w:color="auto"/>
        <w:bottom w:val="none" w:sz="0" w:space="0" w:color="auto"/>
        <w:right w:val="none" w:sz="0" w:space="0" w:color="auto"/>
      </w:divBdr>
    </w:div>
    <w:div w:id="953755870">
      <w:bodyDiv w:val="1"/>
      <w:marLeft w:val="0"/>
      <w:marRight w:val="0"/>
      <w:marTop w:val="0"/>
      <w:marBottom w:val="0"/>
      <w:divBdr>
        <w:top w:val="none" w:sz="0" w:space="0" w:color="auto"/>
        <w:left w:val="none" w:sz="0" w:space="0" w:color="auto"/>
        <w:bottom w:val="none" w:sz="0" w:space="0" w:color="auto"/>
        <w:right w:val="none" w:sz="0" w:space="0" w:color="auto"/>
      </w:divBdr>
    </w:div>
    <w:div w:id="958879955">
      <w:bodyDiv w:val="1"/>
      <w:marLeft w:val="0"/>
      <w:marRight w:val="0"/>
      <w:marTop w:val="0"/>
      <w:marBottom w:val="0"/>
      <w:divBdr>
        <w:top w:val="none" w:sz="0" w:space="0" w:color="auto"/>
        <w:left w:val="none" w:sz="0" w:space="0" w:color="auto"/>
        <w:bottom w:val="none" w:sz="0" w:space="0" w:color="auto"/>
        <w:right w:val="none" w:sz="0" w:space="0" w:color="auto"/>
      </w:divBdr>
    </w:div>
    <w:div w:id="971903072">
      <w:bodyDiv w:val="1"/>
      <w:marLeft w:val="0"/>
      <w:marRight w:val="0"/>
      <w:marTop w:val="0"/>
      <w:marBottom w:val="0"/>
      <w:divBdr>
        <w:top w:val="none" w:sz="0" w:space="0" w:color="auto"/>
        <w:left w:val="none" w:sz="0" w:space="0" w:color="auto"/>
        <w:bottom w:val="none" w:sz="0" w:space="0" w:color="auto"/>
        <w:right w:val="none" w:sz="0" w:space="0" w:color="auto"/>
      </w:divBdr>
    </w:div>
    <w:div w:id="978875949">
      <w:bodyDiv w:val="1"/>
      <w:marLeft w:val="0"/>
      <w:marRight w:val="0"/>
      <w:marTop w:val="0"/>
      <w:marBottom w:val="0"/>
      <w:divBdr>
        <w:top w:val="none" w:sz="0" w:space="0" w:color="auto"/>
        <w:left w:val="none" w:sz="0" w:space="0" w:color="auto"/>
        <w:bottom w:val="none" w:sz="0" w:space="0" w:color="auto"/>
        <w:right w:val="none" w:sz="0" w:space="0" w:color="auto"/>
      </w:divBdr>
    </w:div>
    <w:div w:id="980304068">
      <w:bodyDiv w:val="1"/>
      <w:marLeft w:val="0"/>
      <w:marRight w:val="0"/>
      <w:marTop w:val="0"/>
      <w:marBottom w:val="0"/>
      <w:divBdr>
        <w:top w:val="none" w:sz="0" w:space="0" w:color="auto"/>
        <w:left w:val="none" w:sz="0" w:space="0" w:color="auto"/>
        <w:bottom w:val="none" w:sz="0" w:space="0" w:color="auto"/>
        <w:right w:val="none" w:sz="0" w:space="0" w:color="auto"/>
      </w:divBdr>
    </w:div>
    <w:div w:id="985623091">
      <w:bodyDiv w:val="1"/>
      <w:marLeft w:val="0"/>
      <w:marRight w:val="0"/>
      <w:marTop w:val="0"/>
      <w:marBottom w:val="0"/>
      <w:divBdr>
        <w:top w:val="none" w:sz="0" w:space="0" w:color="auto"/>
        <w:left w:val="none" w:sz="0" w:space="0" w:color="auto"/>
        <w:bottom w:val="none" w:sz="0" w:space="0" w:color="auto"/>
        <w:right w:val="none" w:sz="0" w:space="0" w:color="auto"/>
      </w:divBdr>
    </w:div>
    <w:div w:id="997730966">
      <w:bodyDiv w:val="1"/>
      <w:marLeft w:val="0"/>
      <w:marRight w:val="0"/>
      <w:marTop w:val="0"/>
      <w:marBottom w:val="0"/>
      <w:divBdr>
        <w:top w:val="none" w:sz="0" w:space="0" w:color="auto"/>
        <w:left w:val="none" w:sz="0" w:space="0" w:color="auto"/>
        <w:bottom w:val="none" w:sz="0" w:space="0" w:color="auto"/>
        <w:right w:val="none" w:sz="0" w:space="0" w:color="auto"/>
      </w:divBdr>
    </w:div>
    <w:div w:id="998002410">
      <w:bodyDiv w:val="1"/>
      <w:marLeft w:val="0"/>
      <w:marRight w:val="0"/>
      <w:marTop w:val="0"/>
      <w:marBottom w:val="0"/>
      <w:divBdr>
        <w:top w:val="none" w:sz="0" w:space="0" w:color="auto"/>
        <w:left w:val="none" w:sz="0" w:space="0" w:color="auto"/>
        <w:bottom w:val="none" w:sz="0" w:space="0" w:color="auto"/>
        <w:right w:val="none" w:sz="0" w:space="0" w:color="auto"/>
      </w:divBdr>
    </w:div>
    <w:div w:id="1001086907">
      <w:bodyDiv w:val="1"/>
      <w:marLeft w:val="0"/>
      <w:marRight w:val="0"/>
      <w:marTop w:val="0"/>
      <w:marBottom w:val="0"/>
      <w:divBdr>
        <w:top w:val="none" w:sz="0" w:space="0" w:color="auto"/>
        <w:left w:val="none" w:sz="0" w:space="0" w:color="auto"/>
        <w:bottom w:val="none" w:sz="0" w:space="0" w:color="auto"/>
        <w:right w:val="none" w:sz="0" w:space="0" w:color="auto"/>
      </w:divBdr>
    </w:div>
    <w:div w:id="1002244272">
      <w:bodyDiv w:val="1"/>
      <w:marLeft w:val="0"/>
      <w:marRight w:val="0"/>
      <w:marTop w:val="0"/>
      <w:marBottom w:val="0"/>
      <w:divBdr>
        <w:top w:val="none" w:sz="0" w:space="0" w:color="auto"/>
        <w:left w:val="none" w:sz="0" w:space="0" w:color="auto"/>
        <w:bottom w:val="none" w:sz="0" w:space="0" w:color="auto"/>
        <w:right w:val="none" w:sz="0" w:space="0" w:color="auto"/>
      </w:divBdr>
    </w:div>
    <w:div w:id="1016077223">
      <w:bodyDiv w:val="1"/>
      <w:marLeft w:val="0"/>
      <w:marRight w:val="0"/>
      <w:marTop w:val="0"/>
      <w:marBottom w:val="0"/>
      <w:divBdr>
        <w:top w:val="none" w:sz="0" w:space="0" w:color="auto"/>
        <w:left w:val="none" w:sz="0" w:space="0" w:color="auto"/>
        <w:bottom w:val="none" w:sz="0" w:space="0" w:color="auto"/>
        <w:right w:val="none" w:sz="0" w:space="0" w:color="auto"/>
      </w:divBdr>
    </w:div>
    <w:div w:id="1016232808">
      <w:bodyDiv w:val="1"/>
      <w:marLeft w:val="0"/>
      <w:marRight w:val="0"/>
      <w:marTop w:val="0"/>
      <w:marBottom w:val="0"/>
      <w:divBdr>
        <w:top w:val="none" w:sz="0" w:space="0" w:color="auto"/>
        <w:left w:val="none" w:sz="0" w:space="0" w:color="auto"/>
        <w:bottom w:val="none" w:sz="0" w:space="0" w:color="auto"/>
        <w:right w:val="none" w:sz="0" w:space="0" w:color="auto"/>
      </w:divBdr>
    </w:div>
    <w:div w:id="1030380228">
      <w:bodyDiv w:val="1"/>
      <w:marLeft w:val="0"/>
      <w:marRight w:val="0"/>
      <w:marTop w:val="0"/>
      <w:marBottom w:val="0"/>
      <w:divBdr>
        <w:top w:val="none" w:sz="0" w:space="0" w:color="auto"/>
        <w:left w:val="none" w:sz="0" w:space="0" w:color="auto"/>
        <w:bottom w:val="none" w:sz="0" w:space="0" w:color="auto"/>
        <w:right w:val="none" w:sz="0" w:space="0" w:color="auto"/>
      </w:divBdr>
    </w:div>
    <w:div w:id="1038822241">
      <w:bodyDiv w:val="1"/>
      <w:marLeft w:val="0"/>
      <w:marRight w:val="0"/>
      <w:marTop w:val="0"/>
      <w:marBottom w:val="0"/>
      <w:divBdr>
        <w:top w:val="none" w:sz="0" w:space="0" w:color="auto"/>
        <w:left w:val="none" w:sz="0" w:space="0" w:color="auto"/>
        <w:bottom w:val="none" w:sz="0" w:space="0" w:color="auto"/>
        <w:right w:val="none" w:sz="0" w:space="0" w:color="auto"/>
      </w:divBdr>
    </w:div>
    <w:div w:id="1051467261">
      <w:bodyDiv w:val="1"/>
      <w:marLeft w:val="0"/>
      <w:marRight w:val="0"/>
      <w:marTop w:val="0"/>
      <w:marBottom w:val="0"/>
      <w:divBdr>
        <w:top w:val="none" w:sz="0" w:space="0" w:color="auto"/>
        <w:left w:val="none" w:sz="0" w:space="0" w:color="auto"/>
        <w:bottom w:val="none" w:sz="0" w:space="0" w:color="auto"/>
        <w:right w:val="none" w:sz="0" w:space="0" w:color="auto"/>
      </w:divBdr>
    </w:div>
    <w:div w:id="1063603958">
      <w:bodyDiv w:val="1"/>
      <w:marLeft w:val="0"/>
      <w:marRight w:val="0"/>
      <w:marTop w:val="0"/>
      <w:marBottom w:val="0"/>
      <w:divBdr>
        <w:top w:val="none" w:sz="0" w:space="0" w:color="auto"/>
        <w:left w:val="none" w:sz="0" w:space="0" w:color="auto"/>
        <w:bottom w:val="none" w:sz="0" w:space="0" w:color="auto"/>
        <w:right w:val="none" w:sz="0" w:space="0" w:color="auto"/>
      </w:divBdr>
    </w:div>
    <w:div w:id="1063677862">
      <w:bodyDiv w:val="1"/>
      <w:marLeft w:val="0"/>
      <w:marRight w:val="0"/>
      <w:marTop w:val="0"/>
      <w:marBottom w:val="0"/>
      <w:divBdr>
        <w:top w:val="none" w:sz="0" w:space="0" w:color="auto"/>
        <w:left w:val="none" w:sz="0" w:space="0" w:color="auto"/>
        <w:bottom w:val="none" w:sz="0" w:space="0" w:color="auto"/>
        <w:right w:val="none" w:sz="0" w:space="0" w:color="auto"/>
      </w:divBdr>
    </w:div>
    <w:div w:id="1071847324">
      <w:bodyDiv w:val="1"/>
      <w:marLeft w:val="0"/>
      <w:marRight w:val="0"/>
      <w:marTop w:val="0"/>
      <w:marBottom w:val="0"/>
      <w:divBdr>
        <w:top w:val="none" w:sz="0" w:space="0" w:color="auto"/>
        <w:left w:val="none" w:sz="0" w:space="0" w:color="auto"/>
        <w:bottom w:val="none" w:sz="0" w:space="0" w:color="auto"/>
        <w:right w:val="none" w:sz="0" w:space="0" w:color="auto"/>
      </w:divBdr>
    </w:div>
    <w:div w:id="1085302036">
      <w:bodyDiv w:val="1"/>
      <w:marLeft w:val="0"/>
      <w:marRight w:val="0"/>
      <w:marTop w:val="0"/>
      <w:marBottom w:val="0"/>
      <w:divBdr>
        <w:top w:val="none" w:sz="0" w:space="0" w:color="auto"/>
        <w:left w:val="none" w:sz="0" w:space="0" w:color="auto"/>
        <w:bottom w:val="none" w:sz="0" w:space="0" w:color="auto"/>
        <w:right w:val="none" w:sz="0" w:space="0" w:color="auto"/>
      </w:divBdr>
    </w:div>
    <w:div w:id="1085490825">
      <w:bodyDiv w:val="1"/>
      <w:marLeft w:val="0"/>
      <w:marRight w:val="0"/>
      <w:marTop w:val="0"/>
      <w:marBottom w:val="0"/>
      <w:divBdr>
        <w:top w:val="none" w:sz="0" w:space="0" w:color="auto"/>
        <w:left w:val="none" w:sz="0" w:space="0" w:color="auto"/>
        <w:bottom w:val="none" w:sz="0" w:space="0" w:color="auto"/>
        <w:right w:val="none" w:sz="0" w:space="0" w:color="auto"/>
      </w:divBdr>
    </w:div>
    <w:div w:id="1087727742">
      <w:bodyDiv w:val="1"/>
      <w:marLeft w:val="0"/>
      <w:marRight w:val="0"/>
      <w:marTop w:val="0"/>
      <w:marBottom w:val="0"/>
      <w:divBdr>
        <w:top w:val="none" w:sz="0" w:space="0" w:color="auto"/>
        <w:left w:val="none" w:sz="0" w:space="0" w:color="auto"/>
        <w:bottom w:val="none" w:sz="0" w:space="0" w:color="auto"/>
        <w:right w:val="none" w:sz="0" w:space="0" w:color="auto"/>
      </w:divBdr>
    </w:div>
    <w:div w:id="1089233820">
      <w:bodyDiv w:val="1"/>
      <w:marLeft w:val="0"/>
      <w:marRight w:val="0"/>
      <w:marTop w:val="0"/>
      <w:marBottom w:val="0"/>
      <w:divBdr>
        <w:top w:val="none" w:sz="0" w:space="0" w:color="auto"/>
        <w:left w:val="none" w:sz="0" w:space="0" w:color="auto"/>
        <w:bottom w:val="none" w:sz="0" w:space="0" w:color="auto"/>
        <w:right w:val="none" w:sz="0" w:space="0" w:color="auto"/>
      </w:divBdr>
    </w:div>
    <w:div w:id="1093815636">
      <w:bodyDiv w:val="1"/>
      <w:marLeft w:val="0"/>
      <w:marRight w:val="0"/>
      <w:marTop w:val="0"/>
      <w:marBottom w:val="0"/>
      <w:divBdr>
        <w:top w:val="none" w:sz="0" w:space="0" w:color="auto"/>
        <w:left w:val="none" w:sz="0" w:space="0" w:color="auto"/>
        <w:bottom w:val="none" w:sz="0" w:space="0" w:color="auto"/>
        <w:right w:val="none" w:sz="0" w:space="0" w:color="auto"/>
      </w:divBdr>
    </w:div>
    <w:div w:id="1095828952">
      <w:bodyDiv w:val="1"/>
      <w:marLeft w:val="0"/>
      <w:marRight w:val="0"/>
      <w:marTop w:val="0"/>
      <w:marBottom w:val="0"/>
      <w:divBdr>
        <w:top w:val="none" w:sz="0" w:space="0" w:color="auto"/>
        <w:left w:val="none" w:sz="0" w:space="0" w:color="auto"/>
        <w:bottom w:val="none" w:sz="0" w:space="0" w:color="auto"/>
        <w:right w:val="none" w:sz="0" w:space="0" w:color="auto"/>
      </w:divBdr>
    </w:div>
    <w:div w:id="1104763117">
      <w:bodyDiv w:val="1"/>
      <w:marLeft w:val="0"/>
      <w:marRight w:val="0"/>
      <w:marTop w:val="0"/>
      <w:marBottom w:val="0"/>
      <w:divBdr>
        <w:top w:val="none" w:sz="0" w:space="0" w:color="auto"/>
        <w:left w:val="none" w:sz="0" w:space="0" w:color="auto"/>
        <w:bottom w:val="none" w:sz="0" w:space="0" w:color="auto"/>
        <w:right w:val="none" w:sz="0" w:space="0" w:color="auto"/>
      </w:divBdr>
    </w:div>
    <w:div w:id="1111825796">
      <w:bodyDiv w:val="1"/>
      <w:marLeft w:val="0"/>
      <w:marRight w:val="0"/>
      <w:marTop w:val="0"/>
      <w:marBottom w:val="0"/>
      <w:divBdr>
        <w:top w:val="none" w:sz="0" w:space="0" w:color="auto"/>
        <w:left w:val="none" w:sz="0" w:space="0" w:color="auto"/>
        <w:bottom w:val="none" w:sz="0" w:space="0" w:color="auto"/>
        <w:right w:val="none" w:sz="0" w:space="0" w:color="auto"/>
      </w:divBdr>
    </w:div>
    <w:div w:id="1113138154">
      <w:bodyDiv w:val="1"/>
      <w:marLeft w:val="0"/>
      <w:marRight w:val="0"/>
      <w:marTop w:val="0"/>
      <w:marBottom w:val="0"/>
      <w:divBdr>
        <w:top w:val="none" w:sz="0" w:space="0" w:color="auto"/>
        <w:left w:val="none" w:sz="0" w:space="0" w:color="auto"/>
        <w:bottom w:val="none" w:sz="0" w:space="0" w:color="auto"/>
        <w:right w:val="none" w:sz="0" w:space="0" w:color="auto"/>
      </w:divBdr>
    </w:div>
    <w:div w:id="1154905933">
      <w:bodyDiv w:val="1"/>
      <w:marLeft w:val="0"/>
      <w:marRight w:val="0"/>
      <w:marTop w:val="0"/>
      <w:marBottom w:val="0"/>
      <w:divBdr>
        <w:top w:val="none" w:sz="0" w:space="0" w:color="auto"/>
        <w:left w:val="none" w:sz="0" w:space="0" w:color="auto"/>
        <w:bottom w:val="none" w:sz="0" w:space="0" w:color="auto"/>
        <w:right w:val="none" w:sz="0" w:space="0" w:color="auto"/>
      </w:divBdr>
    </w:div>
    <w:div w:id="1173646948">
      <w:bodyDiv w:val="1"/>
      <w:marLeft w:val="0"/>
      <w:marRight w:val="0"/>
      <w:marTop w:val="0"/>
      <w:marBottom w:val="0"/>
      <w:divBdr>
        <w:top w:val="none" w:sz="0" w:space="0" w:color="auto"/>
        <w:left w:val="none" w:sz="0" w:space="0" w:color="auto"/>
        <w:bottom w:val="none" w:sz="0" w:space="0" w:color="auto"/>
        <w:right w:val="none" w:sz="0" w:space="0" w:color="auto"/>
      </w:divBdr>
    </w:div>
    <w:div w:id="1176651400">
      <w:bodyDiv w:val="1"/>
      <w:marLeft w:val="0"/>
      <w:marRight w:val="0"/>
      <w:marTop w:val="0"/>
      <w:marBottom w:val="0"/>
      <w:divBdr>
        <w:top w:val="none" w:sz="0" w:space="0" w:color="auto"/>
        <w:left w:val="none" w:sz="0" w:space="0" w:color="auto"/>
        <w:bottom w:val="none" w:sz="0" w:space="0" w:color="auto"/>
        <w:right w:val="none" w:sz="0" w:space="0" w:color="auto"/>
      </w:divBdr>
    </w:div>
    <w:div w:id="1181243180">
      <w:bodyDiv w:val="1"/>
      <w:marLeft w:val="0"/>
      <w:marRight w:val="0"/>
      <w:marTop w:val="0"/>
      <w:marBottom w:val="0"/>
      <w:divBdr>
        <w:top w:val="none" w:sz="0" w:space="0" w:color="auto"/>
        <w:left w:val="none" w:sz="0" w:space="0" w:color="auto"/>
        <w:bottom w:val="none" w:sz="0" w:space="0" w:color="auto"/>
        <w:right w:val="none" w:sz="0" w:space="0" w:color="auto"/>
      </w:divBdr>
    </w:div>
    <w:div w:id="1198423152">
      <w:bodyDiv w:val="1"/>
      <w:marLeft w:val="0"/>
      <w:marRight w:val="0"/>
      <w:marTop w:val="0"/>
      <w:marBottom w:val="0"/>
      <w:divBdr>
        <w:top w:val="none" w:sz="0" w:space="0" w:color="auto"/>
        <w:left w:val="none" w:sz="0" w:space="0" w:color="auto"/>
        <w:bottom w:val="none" w:sz="0" w:space="0" w:color="auto"/>
        <w:right w:val="none" w:sz="0" w:space="0" w:color="auto"/>
      </w:divBdr>
    </w:div>
    <w:div w:id="1201627984">
      <w:bodyDiv w:val="1"/>
      <w:marLeft w:val="0"/>
      <w:marRight w:val="0"/>
      <w:marTop w:val="0"/>
      <w:marBottom w:val="0"/>
      <w:divBdr>
        <w:top w:val="none" w:sz="0" w:space="0" w:color="auto"/>
        <w:left w:val="none" w:sz="0" w:space="0" w:color="auto"/>
        <w:bottom w:val="none" w:sz="0" w:space="0" w:color="auto"/>
        <w:right w:val="none" w:sz="0" w:space="0" w:color="auto"/>
      </w:divBdr>
    </w:div>
    <w:div w:id="1220359587">
      <w:bodyDiv w:val="1"/>
      <w:marLeft w:val="0"/>
      <w:marRight w:val="0"/>
      <w:marTop w:val="0"/>
      <w:marBottom w:val="0"/>
      <w:divBdr>
        <w:top w:val="none" w:sz="0" w:space="0" w:color="auto"/>
        <w:left w:val="none" w:sz="0" w:space="0" w:color="auto"/>
        <w:bottom w:val="none" w:sz="0" w:space="0" w:color="auto"/>
        <w:right w:val="none" w:sz="0" w:space="0" w:color="auto"/>
      </w:divBdr>
    </w:div>
    <w:div w:id="1225292700">
      <w:bodyDiv w:val="1"/>
      <w:marLeft w:val="0"/>
      <w:marRight w:val="0"/>
      <w:marTop w:val="0"/>
      <w:marBottom w:val="0"/>
      <w:divBdr>
        <w:top w:val="none" w:sz="0" w:space="0" w:color="auto"/>
        <w:left w:val="none" w:sz="0" w:space="0" w:color="auto"/>
        <w:bottom w:val="none" w:sz="0" w:space="0" w:color="auto"/>
        <w:right w:val="none" w:sz="0" w:space="0" w:color="auto"/>
      </w:divBdr>
    </w:div>
    <w:div w:id="1225873910">
      <w:bodyDiv w:val="1"/>
      <w:marLeft w:val="0"/>
      <w:marRight w:val="0"/>
      <w:marTop w:val="0"/>
      <w:marBottom w:val="0"/>
      <w:divBdr>
        <w:top w:val="none" w:sz="0" w:space="0" w:color="auto"/>
        <w:left w:val="none" w:sz="0" w:space="0" w:color="auto"/>
        <w:bottom w:val="none" w:sz="0" w:space="0" w:color="auto"/>
        <w:right w:val="none" w:sz="0" w:space="0" w:color="auto"/>
      </w:divBdr>
    </w:div>
    <w:div w:id="1230655441">
      <w:bodyDiv w:val="1"/>
      <w:marLeft w:val="0"/>
      <w:marRight w:val="0"/>
      <w:marTop w:val="0"/>
      <w:marBottom w:val="0"/>
      <w:divBdr>
        <w:top w:val="none" w:sz="0" w:space="0" w:color="auto"/>
        <w:left w:val="none" w:sz="0" w:space="0" w:color="auto"/>
        <w:bottom w:val="none" w:sz="0" w:space="0" w:color="auto"/>
        <w:right w:val="none" w:sz="0" w:space="0" w:color="auto"/>
      </w:divBdr>
    </w:div>
    <w:div w:id="1232274697">
      <w:bodyDiv w:val="1"/>
      <w:marLeft w:val="0"/>
      <w:marRight w:val="0"/>
      <w:marTop w:val="0"/>
      <w:marBottom w:val="0"/>
      <w:divBdr>
        <w:top w:val="none" w:sz="0" w:space="0" w:color="auto"/>
        <w:left w:val="none" w:sz="0" w:space="0" w:color="auto"/>
        <w:bottom w:val="none" w:sz="0" w:space="0" w:color="auto"/>
        <w:right w:val="none" w:sz="0" w:space="0" w:color="auto"/>
      </w:divBdr>
    </w:div>
    <w:div w:id="1234005898">
      <w:bodyDiv w:val="1"/>
      <w:marLeft w:val="0"/>
      <w:marRight w:val="0"/>
      <w:marTop w:val="0"/>
      <w:marBottom w:val="0"/>
      <w:divBdr>
        <w:top w:val="none" w:sz="0" w:space="0" w:color="auto"/>
        <w:left w:val="none" w:sz="0" w:space="0" w:color="auto"/>
        <w:bottom w:val="none" w:sz="0" w:space="0" w:color="auto"/>
        <w:right w:val="none" w:sz="0" w:space="0" w:color="auto"/>
      </w:divBdr>
    </w:div>
    <w:div w:id="1234007282">
      <w:bodyDiv w:val="1"/>
      <w:marLeft w:val="0"/>
      <w:marRight w:val="0"/>
      <w:marTop w:val="0"/>
      <w:marBottom w:val="0"/>
      <w:divBdr>
        <w:top w:val="none" w:sz="0" w:space="0" w:color="auto"/>
        <w:left w:val="none" w:sz="0" w:space="0" w:color="auto"/>
        <w:bottom w:val="none" w:sz="0" w:space="0" w:color="auto"/>
        <w:right w:val="none" w:sz="0" w:space="0" w:color="auto"/>
      </w:divBdr>
    </w:div>
    <w:div w:id="1238368964">
      <w:bodyDiv w:val="1"/>
      <w:marLeft w:val="0"/>
      <w:marRight w:val="0"/>
      <w:marTop w:val="0"/>
      <w:marBottom w:val="0"/>
      <w:divBdr>
        <w:top w:val="none" w:sz="0" w:space="0" w:color="auto"/>
        <w:left w:val="none" w:sz="0" w:space="0" w:color="auto"/>
        <w:bottom w:val="none" w:sz="0" w:space="0" w:color="auto"/>
        <w:right w:val="none" w:sz="0" w:space="0" w:color="auto"/>
      </w:divBdr>
    </w:div>
    <w:div w:id="1242791669">
      <w:bodyDiv w:val="1"/>
      <w:marLeft w:val="0"/>
      <w:marRight w:val="0"/>
      <w:marTop w:val="0"/>
      <w:marBottom w:val="0"/>
      <w:divBdr>
        <w:top w:val="none" w:sz="0" w:space="0" w:color="auto"/>
        <w:left w:val="none" w:sz="0" w:space="0" w:color="auto"/>
        <w:bottom w:val="none" w:sz="0" w:space="0" w:color="auto"/>
        <w:right w:val="none" w:sz="0" w:space="0" w:color="auto"/>
      </w:divBdr>
    </w:div>
    <w:div w:id="1253584988">
      <w:bodyDiv w:val="1"/>
      <w:marLeft w:val="0"/>
      <w:marRight w:val="0"/>
      <w:marTop w:val="0"/>
      <w:marBottom w:val="0"/>
      <w:divBdr>
        <w:top w:val="none" w:sz="0" w:space="0" w:color="auto"/>
        <w:left w:val="none" w:sz="0" w:space="0" w:color="auto"/>
        <w:bottom w:val="none" w:sz="0" w:space="0" w:color="auto"/>
        <w:right w:val="none" w:sz="0" w:space="0" w:color="auto"/>
      </w:divBdr>
    </w:div>
    <w:div w:id="1262642875">
      <w:bodyDiv w:val="1"/>
      <w:marLeft w:val="0"/>
      <w:marRight w:val="0"/>
      <w:marTop w:val="0"/>
      <w:marBottom w:val="0"/>
      <w:divBdr>
        <w:top w:val="none" w:sz="0" w:space="0" w:color="auto"/>
        <w:left w:val="none" w:sz="0" w:space="0" w:color="auto"/>
        <w:bottom w:val="none" w:sz="0" w:space="0" w:color="auto"/>
        <w:right w:val="none" w:sz="0" w:space="0" w:color="auto"/>
      </w:divBdr>
    </w:div>
    <w:div w:id="1266688365">
      <w:bodyDiv w:val="1"/>
      <w:marLeft w:val="0"/>
      <w:marRight w:val="0"/>
      <w:marTop w:val="0"/>
      <w:marBottom w:val="0"/>
      <w:divBdr>
        <w:top w:val="none" w:sz="0" w:space="0" w:color="auto"/>
        <w:left w:val="none" w:sz="0" w:space="0" w:color="auto"/>
        <w:bottom w:val="none" w:sz="0" w:space="0" w:color="auto"/>
        <w:right w:val="none" w:sz="0" w:space="0" w:color="auto"/>
      </w:divBdr>
    </w:div>
    <w:div w:id="1272783789">
      <w:bodyDiv w:val="1"/>
      <w:marLeft w:val="0"/>
      <w:marRight w:val="0"/>
      <w:marTop w:val="0"/>
      <w:marBottom w:val="0"/>
      <w:divBdr>
        <w:top w:val="none" w:sz="0" w:space="0" w:color="auto"/>
        <w:left w:val="none" w:sz="0" w:space="0" w:color="auto"/>
        <w:bottom w:val="none" w:sz="0" w:space="0" w:color="auto"/>
        <w:right w:val="none" w:sz="0" w:space="0" w:color="auto"/>
      </w:divBdr>
    </w:div>
    <w:div w:id="1305158343">
      <w:bodyDiv w:val="1"/>
      <w:marLeft w:val="0"/>
      <w:marRight w:val="0"/>
      <w:marTop w:val="0"/>
      <w:marBottom w:val="0"/>
      <w:divBdr>
        <w:top w:val="none" w:sz="0" w:space="0" w:color="auto"/>
        <w:left w:val="none" w:sz="0" w:space="0" w:color="auto"/>
        <w:bottom w:val="none" w:sz="0" w:space="0" w:color="auto"/>
        <w:right w:val="none" w:sz="0" w:space="0" w:color="auto"/>
      </w:divBdr>
    </w:div>
    <w:div w:id="1306276485">
      <w:bodyDiv w:val="1"/>
      <w:marLeft w:val="0"/>
      <w:marRight w:val="0"/>
      <w:marTop w:val="0"/>
      <w:marBottom w:val="0"/>
      <w:divBdr>
        <w:top w:val="none" w:sz="0" w:space="0" w:color="auto"/>
        <w:left w:val="none" w:sz="0" w:space="0" w:color="auto"/>
        <w:bottom w:val="none" w:sz="0" w:space="0" w:color="auto"/>
        <w:right w:val="none" w:sz="0" w:space="0" w:color="auto"/>
      </w:divBdr>
    </w:div>
    <w:div w:id="1322853087">
      <w:bodyDiv w:val="1"/>
      <w:marLeft w:val="0"/>
      <w:marRight w:val="0"/>
      <w:marTop w:val="0"/>
      <w:marBottom w:val="0"/>
      <w:divBdr>
        <w:top w:val="none" w:sz="0" w:space="0" w:color="auto"/>
        <w:left w:val="none" w:sz="0" w:space="0" w:color="auto"/>
        <w:bottom w:val="none" w:sz="0" w:space="0" w:color="auto"/>
        <w:right w:val="none" w:sz="0" w:space="0" w:color="auto"/>
      </w:divBdr>
    </w:div>
    <w:div w:id="1336881920">
      <w:bodyDiv w:val="1"/>
      <w:marLeft w:val="0"/>
      <w:marRight w:val="0"/>
      <w:marTop w:val="0"/>
      <w:marBottom w:val="0"/>
      <w:divBdr>
        <w:top w:val="none" w:sz="0" w:space="0" w:color="auto"/>
        <w:left w:val="none" w:sz="0" w:space="0" w:color="auto"/>
        <w:bottom w:val="none" w:sz="0" w:space="0" w:color="auto"/>
        <w:right w:val="none" w:sz="0" w:space="0" w:color="auto"/>
      </w:divBdr>
    </w:div>
    <w:div w:id="1359118255">
      <w:bodyDiv w:val="1"/>
      <w:marLeft w:val="0"/>
      <w:marRight w:val="0"/>
      <w:marTop w:val="0"/>
      <w:marBottom w:val="0"/>
      <w:divBdr>
        <w:top w:val="none" w:sz="0" w:space="0" w:color="auto"/>
        <w:left w:val="none" w:sz="0" w:space="0" w:color="auto"/>
        <w:bottom w:val="none" w:sz="0" w:space="0" w:color="auto"/>
        <w:right w:val="none" w:sz="0" w:space="0" w:color="auto"/>
      </w:divBdr>
    </w:div>
    <w:div w:id="1363555333">
      <w:bodyDiv w:val="1"/>
      <w:marLeft w:val="0"/>
      <w:marRight w:val="0"/>
      <w:marTop w:val="0"/>
      <w:marBottom w:val="0"/>
      <w:divBdr>
        <w:top w:val="none" w:sz="0" w:space="0" w:color="auto"/>
        <w:left w:val="none" w:sz="0" w:space="0" w:color="auto"/>
        <w:bottom w:val="none" w:sz="0" w:space="0" w:color="auto"/>
        <w:right w:val="none" w:sz="0" w:space="0" w:color="auto"/>
      </w:divBdr>
    </w:div>
    <w:div w:id="1368794009">
      <w:bodyDiv w:val="1"/>
      <w:marLeft w:val="0"/>
      <w:marRight w:val="0"/>
      <w:marTop w:val="0"/>
      <w:marBottom w:val="0"/>
      <w:divBdr>
        <w:top w:val="none" w:sz="0" w:space="0" w:color="auto"/>
        <w:left w:val="none" w:sz="0" w:space="0" w:color="auto"/>
        <w:bottom w:val="none" w:sz="0" w:space="0" w:color="auto"/>
        <w:right w:val="none" w:sz="0" w:space="0" w:color="auto"/>
      </w:divBdr>
    </w:div>
    <w:div w:id="1376004140">
      <w:bodyDiv w:val="1"/>
      <w:marLeft w:val="0"/>
      <w:marRight w:val="0"/>
      <w:marTop w:val="0"/>
      <w:marBottom w:val="0"/>
      <w:divBdr>
        <w:top w:val="none" w:sz="0" w:space="0" w:color="auto"/>
        <w:left w:val="none" w:sz="0" w:space="0" w:color="auto"/>
        <w:bottom w:val="none" w:sz="0" w:space="0" w:color="auto"/>
        <w:right w:val="none" w:sz="0" w:space="0" w:color="auto"/>
      </w:divBdr>
    </w:div>
    <w:div w:id="1377462030">
      <w:bodyDiv w:val="1"/>
      <w:marLeft w:val="0"/>
      <w:marRight w:val="0"/>
      <w:marTop w:val="0"/>
      <w:marBottom w:val="0"/>
      <w:divBdr>
        <w:top w:val="none" w:sz="0" w:space="0" w:color="auto"/>
        <w:left w:val="none" w:sz="0" w:space="0" w:color="auto"/>
        <w:bottom w:val="none" w:sz="0" w:space="0" w:color="auto"/>
        <w:right w:val="none" w:sz="0" w:space="0" w:color="auto"/>
      </w:divBdr>
    </w:div>
    <w:div w:id="1388988726">
      <w:bodyDiv w:val="1"/>
      <w:marLeft w:val="0"/>
      <w:marRight w:val="0"/>
      <w:marTop w:val="0"/>
      <w:marBottom w:val="0"/>
      <w:divBdr>
        <w:top w:val="none" w:sz="0" w:space="0" w:color="auto"/>
        <w:left w:val="none" w:sz="0" w:space="0" w:color="auto"/>
        <w:bottom w:val="none" w:sz="0" w:space="0" w:color="auto"/>
        <w:right w:val="none" w:sz="0" w:space="0" w:color="auto"/>
      </w:divBdr>
    </w:div>
    <w:div w:id="1389113809">
      <w:bodyDiv w:val="1"/>
      <w:marLeft w:val="0"/>
      <w:marRight w:val="0"/>
      <w:marTop w:val="0"/>
      <w:marBottom w:val="0"/>
      <w:divBdr>
        <w:top w:val="none" w:sz="0" w:space="0" w:color="auto"/>
        <w:left w:val="none" w:sz="0" w:space="0" w:color="auto"/>
        <w:bottom w:val="none" w:sz="0" w:space="0" w:color="auto"/>
        <w:right w:val="none" w:sz="0" w:space="0" w:color="auto"/>
      </w:divBdr>
    </w:div>
    <w:div w:id="1389916062">
      <w:bodyDiv w:val="1"/>
      <w:marLeft w:val="0"/>
      <w:marRight w:val="0"/>
      <w:marTop w:val="0"/>
      <w:marBottom w:val="0"/>
      <w:divBdr>
        <w:top w:val="none" w:sz="0" w:space="0" w:color="auto"/>
        <w:left w:val="none" w:sz="0" w:space="0" w:color="auto"/>
        <w:bottom w:val="none" w:sz="0" w:space="0" w:color="auto"/>
        <w:right w:val="none" w:sz="0" w:space="0" w:color="auto"/>
      </w:divBdr>
    </w:div>
    <w:div w:id="1404638346">
      <w:bodyDiv w:val="1"/>
      <w:marLeft w:val="0"/>
      <w:marRight w:val="0"/>
      <w:marTop w:val="0"/>
      <w:marBottom w:val="0"/>
      <w:divBdr>
        <w:top w:val="none" w:sz="0" w:space="0" w:color="auto"/>
        <w:left w:val="none" w:sz="0" w:space="0" w:color="auto"/>
        <w:bottom w:val="none" w:sz="0" w:space="0" w:color="auto"/>
        <w:right w:val="none" w:sz="0" w:space="0" w:color="auto"/>
      </w:divBdr>
    </w:div>
    <w:div w:id="1408259337">
      <w:bodyDiv w:val="1"/>
      <w:marLeft w:val="0"/>
      <w:marRight w:val="0"/>
      <w:marTop w:val="0"/>
      <w:marBottom w:val="0"/>
      <w:divBdr>
        <w:top w:val="none" w:sz="0" w:space="0" w:color="auto"/>
        <w:left w:val="none" w:sz="0" w:space="0" w:color="auto"/>
        <w:bottom w:val="none" w:sz="0" w:space="0" w:color="auto"/>
        <w:right w:val="none" w:sz="0" w:space="0" w:color="auto"/>
      </w:divBdr>
    </w:div>
    <w:div w:id="1412003276">
      <w:bodyDiv w:val="1"/>
      <w:marLeft w:val="0"/>
      <w:marRight w:val="0"/>
      <w:marTop w:val="0"/>
      <w:marBottom w:val="0"/>
      <w:divBdr>
        <w:top w:val="none" w:sz="0" w:space="0" w:color="auto"/>
        <w:left w:val="none" w:sz="0" w:space="0" w:color="auto"/>
        <w:bottom w:val="none" w:sz="0" w:space="0" w:color="auto"/>
        <w:right w:val="none" w:sz="0" w:space="0" w:color="auto"/>
      </w:divBdr>
    </w:div>
    <w:div w:id="1413353420">
      <w:bodyDiv w:val="1"/>
      <w:marLeft w:val="0"/>
      <w:marRight w:val="0"/>
      <w:marTop w:val="0"/>
      <w:marBottom w:val="0"/>
      <w:divBdr>
        <w:top w:val="none" w:sz="0" w:space="0" w:color="auto"/>
        <w:left w:val="none" w:sz="0" w:space="0" w:color="auto"/>
        <w:bottom w:val="none" w:sz="0" w:space="0" w:color="auto"/>
        <w:right w:val="none" w:sz="0" w:space="0" w:color="auto"/>
      </w:divBdr>
    </w:div>
    <w:div w:id="1419210010">
      <w:bodyDiv w:val="1"/>
      <w:marLeft w:val="0"/>
      <w:marRight w:val="0"/>
      <w:marTop w:val="0"/>
      <w:marBottom w:val="0"/>
      <w:divBdr>
        <w:top w:val="none" w:sz="0" w:space="0" w:color="auto"/>
        <w:left w:val="none" w:sz="0" w:space="0" w:color="auto"/>
        <w:bottom w:val="none" w:sz="0" w:space="0" w:color="auto"/>
        <w:right w:val="none" w:sz="0" w:space="0" w:color="auto"/>
      </w:divBdr>
    </w:div>
    <w:div w:id="1422945623">
      <w:bodyDiv w:val="1"/>
      <w:marLeft w:val="0"/>
      <w:marRight w:val="0"/>
      <w:marTop w:val="0"/>
      <w:marBottom w:val="0"/>
      <w:divBdr>
        <w:top w:val="none" w:sz="0" w:space="0" w:color="auto"/>
        <w:left w:val="none" w:sz="0" w:space="0" w:color="auto"/>
        <w:bottom w:val="none" w:sz="0" w:space="0" w:color="auto"/>
        <w:right w:val="none" w:sz="0" w:space="0" w:color="auto"/>
      </w:divBdr>
    </w:div>
    <w:div w:id="1434663517">
      <w:bodyDiv w:val="1"/>
      <w:marLeft w:val="0"/>
      <w:marRight w:val="0"/>
      <w:marTop w:val="0"/>
      <w:marBottom w:val="0"/>
      <w:divBdr>
        <w:top w:val="none" w:sz="0" w:space="0" w:color="auto"/>
        <w:left w:val="none" w:sz="0" w:space="0" w:color="auto"/>
        <w:bottom w:val="none" w:sz="0" w:space="0" w:color="auto"/>
        <w:right w:val="none" w:sz="0" w:space="0" w:color="auto"/>
      </w:divBdr>
    </w:div>
    <w:div w:id="1439567049">
      <w:bodyDiv w:val="1"/>
      <w:marLeft w:val="0"/>
      <w:marRight w:val="0"/>
      <w:marTop w:val="0"/>
      <w:marBottom w:val="0"/>
      <w:divBdr>
        <w:top w:val="none" w:sz="0" w:space="0" w:color="auto"/>
        <w:left w:val="none" w:sz="0" w:space="0" w:color="auto"/>
        <w:bottom w:val="none" w:sz="0" w:space="0" w:color="auto"/>
        <w:right w:val="none" w:sz="0" w:space="0" w:color="auto"/>
      </w:divBdr>
    </w:div>
    <w:div w:id="1448620969">
      <w:bodyDiv w:val="1"/>
      <w:marLeft w:val="0"/>
      <w:marRight w:val="0"/>
      <w:marTop w:val="0"/>
      <w:marBottom w:val="0"/>
      <w:divBdr>
        <w:top w:val="none" w:sz="0" w:space="0" w:color="auto"/>
        <w:left w:val="none" w:sz="0" w:space="0" w:color="auto"/>
        <w:bottom w:val="none" w:sz="0" w:space="0" w:color="auto"/>
        <w:right w:val="none" w:sz="0" w:space="0" w:color="auto"/>
      </w:divBdr>
    </w:div>
    <w:div w:id="1457215913">
      <w:bodyDiv w:val="1"/>
      <w:marLeft w:val="0"/>
      <w:marRight w:val="0"/>
      <w:marTop w:val="0"/>
      <w:marBottom w:val="0"/>
      <w:divBdr>
        <w:top w:val="none" w:sz="0" w:space="0" w:color="auto"/>
        <w:left w:val="none" w:sz="0" w:space="0" w:color="auto"/>
        <w:bottom w:val="none" w:sz="0" w:space="0" w:color="auto"/>
        <w:right w:val="none" w:sz="0" w:space="0" w:color="auto"/>
      </w:divBdr>
    </w:div>
    <w:div w:id="1461723940">
      <w:bodyDiv w:val="1"/>
      <w:marLeft w:val="0"/>
      <w:marRight w:val="0"/>
      <w:marTop w:val="0"/>
      <w:marBottom w:val="0"/>
      <w:divBdr>
        <w:top w:val="none" w:sz="0" w:space="0" w:color="auto"/>
        <w:left w:val="none" w:sz="0" w:space="0" w:color="auto"/>
        <w:bottom w:val="none" w:sz="0" w:space="0" w:color="auto"/>
        <w:right w:val="none" w:sz="0" w:space="0" w:color="auto"/>
      </w:divBdr>
    </w:div>
    <w:div w:id="1483085524">
      <w:bodyDiv w:val="1"/>
      <w:marLeft w:val="0"/>
      <w:marRight w:val="0"/>
      <w:marTop w:val="0"/>
      <w:marBottom w:val="0"/>
      <w:divBdr>
        <w:top w:val="none" w:sz="0" w:space="0" w:color="auto"/>
        <w:left w:val="none" w:sz="0" w:space="0" w:color="auto"/>
        <w:bottom w:val="none" w:sz="0" w:space="0" w:color="auto"/>
        <w:right w:val="none" w:sz="0" w:space="0" w:color="auto"/>
      </w:divBdr>
    </w:div>
    <w:div w:id="1494031339">
      <w:bodyDiv w:val="1"/>
      <w:marLeft w:val="0"/>
      <w:marRight w:val="0"/>
      <w:marTop w:val="0"/>
      <w:marBottom w:val="0"/>
      <w:divBdr>
        <w:top w:val="none" w:sz="0" w:space="0" w:color="auto"/>
        <w:left w:val="none" w:sz="0" w:space="0" w:color="auto"/>
        <w:bottom w:val="none" w:sz="0" w:space="0" w:color="auto"/>
        <w:right w:val="none" w:sz="0" w:space="0" w:color="auto"/>
      </w:divBdr>
    </w:div>
    <w:div w:id="1502160614">
      <w:bodyDiv w:val="1"/>
      <w:marLeft w:val="0"/>
      <w:marRight w:val="0"/>
      <w:marTop w:val="0"/>
      <w:marBottom w:val="0"/>
      <w:divBdr>
        <w:top w:val="none" w:sz="0" w:space="0" w:color="auto"/>
        <w:left w:val="none" w:sz="0" w:space="0" w:color="auto"/>
        <w:bottom w:val="none" w:sz="0" w:space="0" w:color="auto"/>
        <w:right w:val="none" w:sz="0" w:space="0" w:color="auto"/>
      </w:divBdr>
    </w:div>
    <w:div w:id="1514761191">
      <w:bodyDiv w:val="1"/>
      <w:marLeft w:val="0"/>
      <w:marRight w:val="0"/>
      <w:marTop w:val="0"/>
      <w:marBottom w:val="0"/>
      <w:divBdr>
        <w:top w:val="none" w:sz="0" w:space="0" w:color="auto"/>
        <w:left w:val="none" w:sz="0" w:space="0" w:color="auto"/>
        <w:bottom w:val="none" w:sz="0" w:space="0" w:color="auto"/>
        <w:right w:val="none" w:sz="0" w:space="0" w:color="auto"/>
      </w:divBdr>
    </w:div>
    <w:div w:id="1517813837">
      <w:bodyDiv w:val="1"/>
      <w:marLeft w:val="0"/>
      <w:marRight w:val="0"/>
      <w:marTop w:val="0"/>
      <w:marBottom w:val="0"/>
      <w:divBdr>
        <w:top w:val="none" w:sz="0" w:space="0" w:color="auto"/>
        <w:left w:val="none" w:sz="0" w:space="0" w:color="auto"/>
        <w:bottom w:val="none" w:sz="0" w:space="0" w:color="auto"/>
        <w:right w:val="none" w:sz="0" w:space="0" w:color="auto"/>
      </w:divBdr>
    </w:div>
    <w:div w:id="1518495006">
      <w:bodyDiv w:val="1"/>
      <w:marLeft w:val="0"/>
      <w:marRight w:val="0"/>
      <w:marTop w:val="0"/>
      <w:marBottom w:val="0"/>
      <w:divBdr>
        <w:top w:val="none" w:sz="0" w:space="0" w:color="auto"/>
        <w:left w:val="none" w:sz="0" w:space="0" w:color="auto"/>
        <w:bottom w:val="none" w:sz="0" w:space="0" w:color="auto"/>
        <w:right w:val="none" w:sz="0" w:space="0" w:color="auto"/>
      </w:divBdr>
    </w:div>
    <w:div w:id="1519927995">
      <w:bodyDiv w:val="1"/>
      <w:marLeft w:val="0"/>
      <w:marRight w:val="0"/>
      <w:marTop w:val="0"/>
      <w:marBottom w:val="0"/>
      <w:divBdr>
        <w:top w:val="none" w:sz="0" w:space="0" w:color="auto"/>
        <w:left w:val="none" w:sz="0" w:space="0" w:color="auto"/>
        <w:bottom w:val="none" w:sz="0" w:space="0" w:color="auto"/>
        <w:right w:val="none" w:sz="0" w:space="0" w:color="auto"/>
      </w:divBdr>
    </w:div>
    <w:div w:id="1529835952">
      <w:bodyDiv w:val="1"/>
      <w:marLeft w:val="0"/>
      <w:marRight w:val="0"/>
      <w:marTop w:val="0"/>
      <w:marBottom w:val="0"/>
      <w:divBdr>
        <w:top w:val="none" w:sz="0" w:space="0" w:color="auto"/>
        <w:left w:val="none" w:sz="0" w:space="0" w:color="auto"/>
        <w:bottom w:val="none" w:sz="0" w:space="0" w:color="auto"/>
        <w:right w:val="none" w:sz="0" w:space="0" w:color="auto"/>
      </w:divBdr>
    </w:div>
    <w:div w:id="1562011463">
      <w:bodyDiv w:val="1"/>
      <w:marLeft w:val="0"/>
      <w:marRight w:val="0"/>
      <w:marTop w:val="0"/>
      <w:marBottom w:val="0"/>
      <w:divBdr>
        <w:top w:val="none" w:sz="0" w:space="0" w:color="auto"/>
        <w:left w:val="none" w:sz="0" w:space="0" w:color="auto"/>
        <w:bottom w:val="none" w:sz="0" w:space="0" w:color="auto"/>
        <w:right w:val="none" w:sz="0" w:space="0" w:color="auto"/>
      </w:divBdr>
    </w:div>
    <w:div w:id="1564019521">
      <w:bodyDiv w:val="1"/>
      <w:marLeft w:val="0"/>
      <w:marRight w:val="0"/>
      <w:marTop w:val="0"/>
      <w:marBottom w:val="0"/>
      <w:divBdr>
        <w:top w:val="none" w:sz="0" w:space="0" w:color="auto"/>
        <w:left w:val="none" w:sz="0" w:space="0" w:color="auto"/>
        <w:bottom w:val="none" w:sz="0" w:space="0" w:color="auto"/>
        <w:right w:val="none" w:sz="0" w:space="0" w:color="auto"/>
      </w:divBdr>
    </w:div>
    <w:div w:id="1564099208">
      <w:bodyDiv w:val="1"/>
      <w:marLeft w:val="0"/>
      <w:marRight w:val="0"/>
      <w:marTop w:val="0"/>
      <w:marBottom w:val="0"/>
      <w:divBdr>
        <w:top w:val="none" w:sz="0" w:space="0" w:color="auto"/>
        <w:left w:val="none" w:sz="0" w:space="0" w:color="auto"/>
        <w:bottom w:val="none" w:sz="0" w:space="0" w:color="auto"/>
        <w:right w:val="none" w:sz="0" w:space="0" w:color="auto"/>
      </w:divBdr>
    </w:div>
    <w:div w:id="1565797797">
      <w:bodyDiv w:val="1"/>
      <w:marLeft w:val="0"/>
      <w:marRight w:val="0"/>
      <w:marTop w:val="0"/>
      <w:marBottom w:val="0"/>
      <w:divBdr>
        <w:top w:val="none" w:sz="0" w:space="0" w:color="auto"/>
        <w:left w:val="none" w:sz="0" w:space="0" w:color="auto"/>
        <w:bottom w:val="none" w:sz="0" w:space="0" w:color="auto"/>
        <w:right w:val="none" w:sz="0" w:space="0" w:color="auto"/>
      </w:divBdr>
    </w:div>
    <w:div w:id="1573858104">
      <w:bodyDiv w:val="1"/>
      <w:marLeft w:val="0"/>
      <w:marRight w:val="0"/>
      <w:marTop w:val="0"/>
      <w:marBottom w:val="0"/>
      <w:divBdr>
        <w:top w:val="none" w:sz="0" w:space="0" w:color="auto"/>
        <w:left w:val="none" w:sz="0" w:space="0" w:color="auto"/>
        <w:bottom w:val="none" w:sz="0" w:space="0" w:color="auto"/>
        <w:right w:val="none" w:sz="0" w:space="0" w:color="auto"/>
      </w:divBdr>
    </w:div>
    <w:div w:id="1582179863">
      <w:bodyDiv w:val="1"/>
      <w:marLeft w:val="0"/>
      <w:marRight w:val="0"/>
      <w:marTop w:val="0"/>
      <w:marBottom w:val="0"/>
      <w:divBdr>
        <w:top w:val="none" w:sz="0" w:space="0" w:color="auto"/>
        <w:left w:val="none" w:sz="0" w:space="0" w:color="auto"/>
        <w:bottom w:val="none" w:sz="0" w:space="0" w:color="auto"/>
        <w:right w:val="none" w:sz="0" w:space="0" w:color="auto"/>
      </w:divBdr>
    </w:div>
    <w:div w:id="1593734479">
      <w:bodyDiv w:val="1"/>
      <w:marLeft w:val="0"/>
      <w:marRight w:val="0"/>
      <w:marTop w:val="0"/>
      <w:marBottom w:val="0"/>
      <w:divBdr>
        <w:top w:val="none" w:sz="0" w:space="0" w:color="auto"/>
        <w:left w:val="none" w:sz="0" w:space="0" w:color="auto"/>
        <w:bottom w:val="none" w:sz="0" w:space="0" w:color="auto"/>
        <w:right w:val="none" w:sz="0" w:space="0" w:color="auto"/>
      </w:divBdr>
    </w:div>
    <w:div w:id="1597013702">
      <w:bodyDiv w:val="1"/>
      <w:marLeft w:val="0"/>
      <w:marRight w:val="0"/>
      <w:marTop w:val="0"/>
      <w:marBottom w:val="0"/>
      <w:divBdr>
        <w:top w:val="none" w:sz="0" w:space="0" w:color="auto"/>
        <w:left w:val="none" w:sz="0" w:space="0" w:color="auto"/>
        <w:bottom w:val="none" w:sz="0" w:space="0" w:color="auto"/>
        <w:right w:val="none" w:sz="0" w:space="0" w:color="auto"/>
      </w:divBdr>
    </w:div>
    <w:div w:id="1599172772">
      <w:bodyDiv w:val="1"/>
      <w:marLeft w:val="0"/>
      <w:marRight w:val="0"/>
      <w:marTop w:val="0"/>
      <w:marBottom w:val="0"/>
      <w:divBdr>
        <w:top w:val="none" w:sz="0" w:space="0" w:color="auto"/>
        <w:left w:val="none" w:sz="0" w:space="0" w:color="auto"/>
        <w:bottom w:val="none" w:sz="0" w:space="0" w:color="auto"/>
        <w:right w:val="none" w:sz="0" w:space="0" w:color="auto"/>
      </w:divBdr>
    </w:div>
    <w:div w:id="1612666806">
      <w:bodyDiv w:val="1"/>
      <w:marLeft w:val="0"/>
      <w:marRight w:val="0"/>
      <w:marTop w:val="0"/>
      <w:marBottom w:val="0"/>
      <w:divBdr>
        <w:top w:val="none" w:sz="0" w:space="0" w:color="auto"/>
        <w:left w:val="none" w:sz="0" w:space="0" w:color="auto"/>
        <w:bottom w:val="none" w:sz="0" w:space="0" w:color="auto"/>
        <w:right w:val="none" w:sz="0" w:space="0" w:color="auto"/>
      </w:divBdr>
    </w:div>
    <w:div w:id="1618560332">
      <w:bodyDiv w:val="1"/>
      <w:marLeft w:val="0"/>
      <w:marRight w:val="0"/>
      <w:marTop w:val="0"/>
      <w:marBottom w:val="0"/>
      <w:divBdr>
        <w:top w:val="none" w:sz="0" w:space="0" w:color="auto"/>
        <w:left w:val="none" w:sz="0" w:space="0" w:color="auto"/>
        <w:bottom w:val="none" w:sz="0" w:space="0" w:color="auto"/>
        <w:right w:val="none" w:sz="0" w:space="0" w:color="auto"/>
      </w:divBdr>
    </w:div>
    <w:div w:id="1643921862">
      <w:bodyDiv w:val="1"/>
      <w:marLeft w:val="0"/>
      <w:marRight w:val="0"/>
      <w:marTop w:val="0"/>
      <w:marBottom w:val="0"/>
      <w:divBdr>
        <w:top w:val="none" w:sz="0" w:space="0" w:color="auto"/>
        <w:left w:val="none" w:sz="0" w:space="0" w:color="auto"/>
        <w:bottom w:val="none" w:sz="0" w:space="0" w:color="auto"/>
        <w:right w:val="none" w:sz="0" w:space="0" w:color="auto"/>
      </w:divBdr>
    </w:div>
    <w:div w:id="1663117958">
      <w:bodyDiv w:val="1"/>
      <w:marLeft w:val="0"/>
      <w:marRight w:val="0"/>
      <w:marTop w:val="0"/>
      <w:marBottom w:val="0"/>
      <w:divBdr>
        <w:top w:val="none" w:sz="0" w:space="0" w:color="auto"/>
        <w:left w:val="none" w:sz="0" w:space="0" w:color="auto"/>
        <w:bottom w:val="none" w:sz="0" w:space="0" w:color="auto"/>
        <w:right w:val="none" w:sz="0" w:space="0" w:color="auto"/>
      </w:divBdr>
    </w:div>
    <w:div w:id="1666860616">
      <w:bodyDiv w:val="1"/>
      <w:marLeft w:val="0"/>
      <w:marRight w:val="0"/>
      <w:marTop w:val="0"/>
      <w:marBottom w:val="0"/>
      <w:divBdr>
        <w:top w:val="none" w:sz="0" w:space="0" w:color="auto"/>
        <w:left w:val="none" w:sz="0" w:space="0" w:color="auto"/>
        <w:bottom w:val="none" w:sz="0" w:space="0" w:color="auto"/>
        <w:right w:val="none" w:sz="0" w:space="0" w:color="auto"/>
      </w:divBdr>
    </w:div>
    <w:div w:id="1667779749">
      <w:bodyDiv w:val="1"/>
      <w:marLeft w:val="0"/>
      <w:marRight w:val="0"/>
      <w:marTop w:val="0"/>
      <w:marBottom w:val="0"/>
      <w:divBdr>
        <w:top w:val="none" w:sz="0" w:space="0" w:color="auto"/>
        <w:left w:val="none" w:sz="0" w:space="0" w:color="auto"/>
        <w:bottom w:val="none" w:sz="0" w:space="0" w:color="auto"/>
        <w:right w:val="none" w:sz="0" w:space="0" w:color="auto"/>
      </w:divBdr>
    </w:div>
    <w:div w:id="1667980642">
      <w:bodyDiv w:val="1"/>
      <w:marLeft w:val="0"/>
      <w:marRight w:val="0"/>
      <w:marTop w:val="0"/>
      <w:marBottom w:val="0"/>
      <w:divBdr>
        <w:top w:val="none" w:sz="0" w:space="0" w:color="auto"/>
        <w:left w:val="none" w:sz="0" w:space="0" w:color="auto"/>
        <w:bottom w:val="none" w:sz="0" w:space="0" w:color="auto"/>
        <w:right w:val="none" w:sz="0" w:space="0" w:color="auto"/>
      </w:divBdr>
    </w:div>
    <w:div w:id="1668557074">
      <w:bodyDiv w:val="1"/>
      <w:marLeft w:val="0"/>
      <w:marRight w:val="0"/>
      <w:marTop w:val="0"/>
      <w:marBottom w:val="0"/>
      <w:divBdr>
        <w:top w:val="none" w:sz="0" w:space="0" w:color="auto"/>
        <w:left w:val="none" w:sz="0" w:space="0" w:color="auto"/>
        <w:bottom w:val="none" w:sz="0" w:space="0" w:color="auto"/>
        <w:right w:val="none" w:sz="0" w:space="0" w:color="auto"/>
      </w:divBdr>
    </w:div>
    <w:div w:id="1670598109">
      <w:bodyDiv w:val="1"/>
      <w:marLeft w:val="0"/>
      <w:marRight w:val="0"/>
      <w:marTop w:val="0"/>
      <w:marBottom w:val="0"/>
      <w:divBdr>
        <w:top w:val="none" w:sz="0" w:space="0" w:color="auto"/>
        <w:left w:val="none" w:sz="0" w:space="0" w:color="auto"/>
        <w:bottom w:val="none" w:sz="0" w:space="0" w:color="auto"/>
        <w:right w:val="none" w:sz="0" w:space="0" w:color="auto"/>
      </w:divBdr>
    </w:div>
    <w:div w:id="1685477146">
      <w:bodyDiv w:val="1"/>
      <w:marLeft w:val="0"/>
      <w:marRight w:val="0"/>
      <w:marTop w:val="0"/>
      <w:marBottom w:val="0"/>
      <w:divBdr>
        <w:top w:val="none" w:sz="0" w:space="0" w:color="auto"/>
        <w:left w:val="none" w:sz="0" w:space="0" w:color="auto"/>
        <w:bottom w:val="none" w:sz="0" w:space="0" w:color="auto"/>
        <w:right w:val="none" w:sz="0" w:space="0" w:color="auto"/>
      </w:divBdr>
    </w:div>
    <w:div w:id="1687437109">
      <w:bodyDiv w:val="1"/>
      <w:marLeft w:val="0"/>
      <w:marRight w:val="0"/>
      <w:marTop w:val="0"/>
      <w:marBottom w:val="0"/>
      <w:divBdr>
        <w:top w:val="none" w:sz="0" w:space="0" w:color="auto"/>
        <w:left w:val="none" w:sz="0" w:space="0" w:color="auto"/>
        <w:bottom w:val="none" w:sz="0" w:space="0" w:color="auto"/>
        <w:right w:val="none" w:sz="0" w:space="0" w:color="auto"/>
      </w:divBdr>
    </w:div>
    <w:div w:id="1687637168">
      <w:bodyDiv w:val="1"/>
      <w:marLeft w:val="0"/>
      <w:marRight w:val="0"/>
      <w:marTop w:val="0"/>
      <w:marBottom w:val="0"/>
      <w:divBdr>
        <w:top w:val="none" w:sz="0" w:space="0" w:color="auto"/>
        <w:left w:val="none" w:sz="0" w:space="0" w:color="auto"/>
        <w:bottom w:val="none" w:sz="0" w:space="0" w:color="auto"/>
        <w:right w:val="none" w:sz="0" w:space="0" w:color="auto"/>
      </w:divBdr>
    </w:div>
    <w:div w:id="1690764759">
      <w:bodyDiv w:val="1"/>
      <w:marLeft w:val="0"/>
      <w:marRight w:val="0"/>
      <w:marTop w:val="0"/>
      <w:marBottom w:val="0"/>
      <w:divBdr>
        <w:top w:val="none" w:sz="0" w:space="0" w:color="auto"/>
        <w:left w:val="none" w:sz="0" w:space="0" w:color="auto"/>
        <w:bottom w:val="none" w:sz="0" w:space="0" w:color="auto"/>
        <w:right w:val="none" w:sz="0" w:space="0" w:color="auto"/>
      </w:divBdr>
    </w:div>
    <w:div w:id="1700008674">
      <w:bodyDiv w:val="1"/>
      <w:marLeft w:val="0"/>
      <w:marRight w:val="0"/>
      <w:marTop w:val="0"/>
      <w:marBottom w:val="0"/>
      <w:divBdr>
        <w:top w:val="none" w:sz="0" w:space="0" w:color="auto"/>
        <w:left w:val="none" w:sz="0" w:space="0" w:color="auto"/>
        <w:bottom w:val="none" w:sz="0" w:space="0" w:color="auto"/>
        <w:right w:val="none" w:sz="0" w:space="0" w:color="auto"/>
      </w:divBdr>
    </w:div>
    <w:div w:id="1709916115">
      <w:bodyDiv w:val="1"/>
      <w:marLeft w:val="0"/>
      <w:marRight w:val="0"/>
      <w:marTop w:val="0"/>
      <w:marBottom w:val="0"/>
      <w:divBdr>
        <w:top w:val="none" w:sz="0" w:space="0" w:color="auto"/>
        <w:left w:val="none" w:sz="0" w:space="0" w:color="auto"/>
        <w:bottom w:val="none" w:sz="0" w:space="0" w:color="auto"/>
        <w:right w:val="none" w:sz="0" w:space="0" w:color="auto"/>
      </w:divBdr>
    </w:div>
    <w:div w:id="1710491001">
      <w:bodyDiv w:val="1"/>
      <w:marLeft w:val="0"/>
      <w:marRight w:val="0"/>
      <w:marTop w:val="0"/>
      <w:marBottom w:val="0"/>
      <w:divBdr>
        <w:top w:val="none" w:sz="0" w:space="0" w:color="auto"/>
        <w:left w:val="none" w:sz="0" w:space="0" w:color="auto"/>
        <w:bottom w:val="none" w:sz="0" w:space="0" w:color="auto"/>
        <w:right w:val="none" w:sz="0" w:space="0" w:color="auto"/>
      </w:divBdr>
    </w:div>
    <w:div w:id="1718165168">
      <w:bodyDiv w:val="1"/>
      <w:marLeft w:val="0"/>
      <w:marRight w:val="0"/>
      <w:marTop w:val="0"/>
      <w:marBottom w:val="0"/>
      <w:divBdr>
        <w:top w:val="none" w:sz="0" w:space="0" w:color="auto"/>
        <w:left w:val="none" w:sz="0" w:space="0" w:color="auto"/>
        <w:bottom w:val="none" w:sz="0" w:space="0" w:color="auto"/>
        <w:right w:val="none" w:sz="0" w:space="0" w:color="auto"/>
      </w:divBdr>
    </w:div>
    <w:div w:id="1739160652">
      <w:bodyDiv w:val="1"/>
      <w:marLeft w:val="0"/>
      <w:marRight w:val="0"/>
      <w:marTop w:val="0"/>
      <w:marBottom w:val="0"/>
      <w:divBdr>
        <w:top w:val="none" w:sz="0" w:space="0" w:color="auto"/>
        <w:left w:val="none" w:sz="0" w:space="0" w:color="auto"/>
        <w:bottom w:val="none" w:sz="0" w:space="0" w:color="auto"/>
        <w:right w:val="none" w:sz="0" w:space="0" w:color="auto"/>
      </w:divBdr>
    </w:div>
    <w:div w:id="1740248928">
      <w:bodyDiv w:val="1"/>
      <w:marLeft w:val="0"/>
      <w:marRight w:val="0"/>
      <w:marTop w:val="0"/>
      <w:marBottom w:val="0"/>
      <w:divBdr>
        <w:top w:val="none" w:sz="0" w:space="0" w:color="auto"/>
        <w:left w:val="none" w:sz="0" w:space="0" w:color="auto"/>
        <w:bottom w:val="none" w:sz="0" w:space="0" w:color="auto"/>
        <w:right w:val="none" w:sz="0" w:space="0" w:color="auto"/>
      </w:divBdr>
    </w:div>
    <w:div w:id="1741174879">
      <w:bodyDiv w:val="1"/>
      <w:marLeft w:val="0"/>
      <w:marRight w:val="0"/>
      <w:marTop w:val="0"/>
      <w:marBottom w:val="0"/>
      <w:divBdr>
        <w:top w:val="none" w:sz="0" w:space="0" w:color="auto"/>
        <w:left w:val="none" w:sz="0" w:space="0" w:color="auto"/>
        <w:bottom w:val="none" w:sz="0" w:space="0" w:color="auto"/>
        <w:right w:val="none" w:sz="0" w:space="0" w:color="auto"/>
      </w:divBdr>
    </w:div>
    <w:div w:id="1742562023">
      <w:bodyDiv w:val="1"/>
      <w:marLeft w:val="0"/>
      <w:marRight w:val="0"/>
      <w:marTop w:val="0"/>
      <w:marBottom w:val="0"/>
      <w:divBdr>
        <w:top w:val="none" w:sz="0" w:space="0" w:color="auto"/>
        <w:left w:val="none" w:sz="0" w:space="0" w:color="auto"/>
        <w:bottom w:val="none" w:sz="0" w:space="0" w:color="auto"/>
        <w:right w:val="none" w:sz="0" w:space="0" w:color="auto"/>
      </w:divBdr>
    </w:div>
    <w:div w:id="1761214491">
      <w:bodyDiv w:val="1"/>
      <w:marLeft w:val="0"/>
      <w:marRight w:val="0"/>
      <w:marTop w:val="0"/>
      <w:marBottom w:val="0"/>
      <w:divBdr>
        <w:top w:val="none" w:sz="0" w:space="0" w:color="auto"/>
        <w:left w:val="none" w:sz="0" w:space="0" w:color="auto"/>
        <w:bottom w:val="none" w:sz="0" w:space="0" w:color="auto"/>
        <w:right w:val="none" w:sz="0" w:space="0" w:color="auto"/>
      </w:divBdr>
    </w:div>
    <w:div w:id="1766069341">
      <w:bodyDiv w:val="1"/>
      <w:marLeft w:val="0"/>
      <w:marRight w:val="0"/>
      <w:marTop w:val="0"/>
      <w:marBottom w:val="0"/>
      <w:divBdr>
        <w:top w:val="none" w:sz="0" w:space="0" w:color="auto"/>
        <w:left w:val="none" w:sz="0" w:space="0" w:color="auto"/>
        <w:bottom w:val="none" w:sz="0" w:space="0" w:color="auto"/>
        <w:right w:val="none" w:sz="0" w:space="0" w:color="auto"/>
      </w:divBdr>
    </w:div>
    <w:div w:id="1772698371">
      <w:bodyDiv w:val="1"/>
      <w:marLeft w:val="0"/>
      <w:marRight w:val="0"/>
      <w:marTop w:val="0"/>
      <w:marBottom w:val="0"/>
      <w:divBdr>
        <w:top w:val="none" w:sz="0" w:space="0" w:color="auto"/>
        <w:left w:val="none" w:sz="0" w:space="0" w:color="auto"/>
        <w:bottom w:val="none" w:sz="0" w:space="0" w:color="auto"/>
        <w:right w:val="none" w:sz="0" w:space="0" w:color="auto"/>
      </w:divBdr>
    </w:div>
    <w:div w:id="1774207455">
      <w:bodyDiv w:val="1"/>
      <w:marLeft w:val="0"/>
      <w:marRight w:val="0"/>
      <w:marTop w:val="0"/>
      <w:marBottom w:val="0"/>
      <w:divBdr>
        <w:top w:val="none" w:sz="0" w:space="0" w:color="auto"/>
        <w:left w:val="none" w:sz="0" w:space="0" w:color="auto"/>
        <w:bottom w:val="none" w:sz="0" w:space="0" w:color="auto"/>
        <w:right w:val="none" w:sz="0" w:space="0" w:color="auto"/>
      </w:divBdr>
    </w:div>
    <w:div w:id="1777939064">
      <w:bodyDiv w:val="1"/>
      <w:marLeft w:val="0"/>
      <w:marRight w:val="0"/>
      <w:marTop w:val="0"/>
      <w:marBottom w:val="0"/>
      <w:divBdr>
        <w:top w:val="none" w:sz="0" w:space="0" w:color="auto"/>
        <w:left w:val="none" w:sz="0" w:space="0" w:color="auto"/>
        <w:bottom w:val="none" w:sz="0" w:space="0" w:color="auto"/>
        <w:right w:val="none" w:sz="0" w:space="0" w:color="auto"/>
      </w:divBdr>
    </w:div>
    <w:div w:id="1778719384">
      <w:bodyDiv w:val="1"/>
      <w:marLeft w:val="0"/>
      <w:marRight w:val="0"/>
      <w:marTop w:val="0"/>
      <w:marBottom w:val="0"/>
      <w:divBdr>
        <w:top w:val="none" w:sz="0" w:space="0" w:color="auto"/>
        <w:left w:val="none" w:sz="0" w:space="0" w:color="auto"/>
        <w:bottom w:val="none" w:sz="0" w:space="0" w:color="auto"/>
        <w:right w:val="none" w:sz="0" w:space="0" w:color="auto"/>
      </w:divBdr>
    </w:div>
    <w:div w:id="1786196193">
      <w:bodyDiv w:val="1"/>
      <w:marLeft w:val="0"/>
      <w:marRight w:val="0"/>
      <w:marTop w:val="0"/>
      <w:marBottom w:val="0"/>
      <w:divBdr>
        <w:top w:val="none" w:sz="0" w:space="0" w:color="auto"/>
        <w:left w:val="none" w:sz="0" w:space="0" w:color="auto"/>
        <w:bottom w:val="none" w:sz="0" w:space="0" w:color="auto"/>
        <w:right w:val="none" w:sz="0" w:space="0" w:color="auto"/>
      </w:divBdr>
    </w:div>
    <w:div w:id="1787432062">
      <w:bodyDiv w:val="1"/>
      <w:marLeft w:val="0"/>
      <w:marRight w:val="0"/>
      <w:marTop w:val="0"/>
      <w:marBottom w:val="0"/>
      <w:divBdr>
        <w:top w:val="none" w:sz="0" w:space="0" w:color="auto"/>
        <w:left w:val="none" w:sz="0" w:space="0" w:color="auto"/>
        <w:bottom w:val="none" w:sz="0" w:space="0" w:color="auto"/>
        <w:right w:val="none" w:sz="0" w:space="0" w:color="auto"/>
      </w:divBdr>
    </w:div>
    <w:div w:id="1788352812">
      <w:bodyDiv w:val="1"/>
      <w:marLeft w:val="0"/>
      <w:marRight w:val="0"/>
      <w:marTop w:val="0"/>
      <w:marBottom w:val="0"/>
      <w:divBdr>
        <w:top w:val="none" w:sz="0" w:space="0" w:color="auto"/>
        <w:left w:val="none" w:sz="0" w:space="0" w:color="auto"/>
        <w:bottom w:val="none" w:sz="0" w:space="0" w:color="auto"/>
        <w:right w:val="none" w:sz="0" w:space="0" w:color="auto"/>
      </w:divBdr>
    </w:div>
    <w:div w:id="1802722058">
      <w:bodyDiv w:val="1"/>
      <w:marLeft w:val="0"/>
      <w:marRight w:val="0"/>
      <w:marTop w:val="0"/>
      <w:marBottom w:val="0"/>
      <w:divBdr>
        <w:top w:val="none" w:sz="0" w:space="0" w:color="auto"/>
        <w:left w:val="none" w:sz="0" w:space="0" w:color="auto"/>
        <w:bottom w:val="none" w:sz="0" w:space="0" w:color="auto"/>
        <w:right w:val="none" w:sz="0" w:space="0" w:color="auto"/>
      </w:divBdr>
    </w:div>
    <w:div w:id="1805854684">
      <w:bodyDiv w:val="1"/>
      <w:marLeft w:val="0"/>
      <w:marRight w:val="0"/>
      <w:marTop w:val="0"/>
      <w:marBottom w:val="0"/>
      <w:divBdr>
        <w:top w:val="none" w:sz="0" w:space="0" w:color="auto"/>
        <w:left w:val="none" w:sz="0" w:space="0" w:color="auto"/>
        <w:bottom w:val="none" w:sz="0" w:space="0" w:color="auto"/>
        <w:right w:val="none" w:sz="0" w:space="0" w:color="auto"/>
      </w:divBdr>
    </w:div>
    <w:div w:id="1807702358">
      <w:bodyDiv w:val="1"/>
      <w:marLeft w:val="0"/>
      <w:marRight w:val="0"/>
      <w:marTop w:val="0"/>
      <w:marBottom w:val="0"/>
      <w:divBdr>
        <w:top w:val="none" w:sz="0" w:space="0" w:color="auto"/>
        <w:left w:val="none" w:sz="0" w:space="0" w:color="auto"/>
        <w:bottom w:val="none" w:sz="0" w:space="0" w:color="auto"/>
        <w:right w:val="none" w:sz="0" w:space="0" w:color="auto"/>
      </w:divBdr>
    </w:div>
    <w:div w:id="1819029200">
      <w:bodyDiv w:val="1"/>
      <w:marLeft w:val="0"/>
      <w:marRight w:val="0"/>
      <w:marTop w:val="0"/>
      <w:marBottom w:val="0"/>
      <w:divBdr>
        <w:top w:val="none" w:sz="0" w:space="0" w:color="auto"/>
        <w:left w:val="none" w:sz="0" w:space="0" w:color="auto"/>
        <w:bottom w:val="none" w:sz="0" w:space="0" w:color="auto"/>
        <w:right w:val="none" w:sz="0" w:space="0" w:color="auto"/>
      </w:divBdr>
    </w:div>
    <w:div w:id="1824201714">
      <w:bodyDiv w:val="1"/>
      <w:marLeft w:val="0"/>
      <w:marRight w:val="0"/>
      <w:marTop w:val="0"/>
      <w:marBottom w:val="0"/>
      <w:divBdr>
        <w:top w:val="none" w:sz="0" w:space="0" w:color="auto"/>
        <w:left w:val="none" w:sz="0" w:space="0" w:color="auto"/>
        <w:bottom w:val="none" w:sz="0" w:space="0" w:color="auto"/>
        <w:right w:val="none" w:sz="0" w:space="0" w:color="auto"/>
      </w:divBdr>
    </w:div>
    <w:div w:id="1830749195">
      <w:bodyDiv w:val="1"/>
      <w:marLeft w:val="0"/>
      <w:marRight w:val="0"/>
      <w:marTop w:val="0"/>
      <w:marBottom w:val="0"/>
      <w:divBdr>
        <w:top w:val="none" w:sz="0" w:space="0" w:color="auto"/>
        <w:left w:val="none" w:sz="0" w:space="0" w:color="auto"/>
        <w:bottom w:val="none" w:sz="0" w:space="0" w:color="auto"/>
        <w:right w:val="none" w:sz="0" w:space="0" w:color="auto"/>
      </w:divBdr>
    </w:div>
    <w:div w:id="1832410746">
      <w:bodyDiv w:val="1"/>
      <w:marLeft w:val="0"/>
      <w:marRight w:val="0"/>
      <w:marTop w:val="0"/>
      <w:marBottom w:val="0"/>
      <w:divBdr>
        <w:top w:val="none" w:sz="0" w:space="0" w:color="auto"/>
        <w:left w:val="none" w:sz="0" w:space="0" w:color="auto"/>
        <w:bottom w:val="none" w:sz="0" w:space="0" w:color="auto"/>
        <w:right w:val="none" w:sz="0" w:space="0" w:color="auto"/>
      </w:divBdr>
    </w:div>
    <w:div w:id="1863323857">
      <w:bodyDiv w:val="1"/>
      <w:marLeft w:val="0"/>
      <w:marRight w:val="0"/>
      <w:marTop w:val="0"/>
      <w:marBottom w:val="0"/>
      <w:divBdr>
        <w:top w:val="none" w:sz="0" w:space="0" w:color="auto"/>
        <w:left w:val="none" w:sz="0" w:space="0" w:color="auto"/>
        <w:bottom w:val="none" w:sz="0" w:space="0" w:color="auto"/>
        <w:right w:val="none" w:sz="0" w:space="0" w:color="auto"/>
      </w:divBdr>
    </w:div>
    <w:div w:id="1870950371">
      <w:bodyDiv w:val="1"/>
      <w:marLeft w:val="0"/>
      <w:marRight w:val="0"/>
      <w:marTop w:val="0"/>
      <w:marBottom w:val="0"/>
      <w:divBdr>
        <w:top w:val="none" w:sz="0" w:space="0" w:color="auto"/>
        <w:left w:val="none" w:sz="0" w:space="0" w:color="auto"/>
        <w:bottom w:val="none" w:sz="0" w:space="0" w:color="auto"/>
        <w:right w:val="none" w:sz="0" w:space="0" w:color="auto"/>
      </w:divBdr>
    </w:div>
    <w:div w:id="1872766301">
      <w:bodyDiv w:val="1"/>
      <w:marLeft w:val="0"/>
      <w:marRight w:val="0"/>
      <w:marTop w:val="0"/>
      <w:marBottom w:val="0"/>
      <w:divBdr>
        <w:top w:val="none" w:sz="0" w:space="0" w:color="auto"/>
        <w:left w:val="none" w:sz="0" w:space="0" w:color="auto"/>
        <w:bottom w:val="none" w:sz="0" w:space="0" w:color="auto"/>
        <w:right w:val="none" w:sz="0" w:space="0" w:color="auto"/>
      </w:divBdr>
    </w:div>
    <w:div w:id="1880244969">
      <w:bodyDiv w:val="1"/>
      <w:marLeft w:val="0"/>
      <w:marRight w:val="0"/>
      <w:marTop w:val="0"/>
      <w:marBottom w:val="0"/>
      <w:divBdr>
        <w:top w:val="none" w:sz="0" w:space="0" w:color="auto"/>
        <w:left w:val="none" w:sz="0" w:space="0" w:color="auto"/>
        <w:bottom w:val="none" w:sz="0" w:space="0" w:color="auto"/>
        <w:right w:val="none" w:sz="0" w:space="0" w:color="auto"/>
      </w:divBdr>
    </w:div>
    <w:div w:id="1882739269">
      <w:bodyDiv w:val="1"/>
      <w:marLeft w:val="0"/>
      <w:marRight w:val="0"/>
      <w:marTop w:val="0"/>
      <w:marBottom w:val="0"/>
      <w:divBdr>
        <w:top w:val="none" w:sz="0" w:space="0" w:color="auto"/>
        <w:left w:val="none" w:sz="0" w:space="0" w:color="auto"/>
        <w:bottom w:val="none" w:sz="0" w:space="0" w:color="auto"/>
        <w:right w:val="none" w:sz="0" w:space="0" w:color="auto"/>
      </w:divBdr>
    </w:div>
    <w:div w:id="1886142705">
      <w:bodyDiv w:val="1"/>
      <w:marLeft w:val="0"/>
      <w:marRight w:val="0"/>
      <w:marTop w:val="0"/>
      <w:marBottom w:val="0"/>
      <w:divBdr>
        <w:top w:val="none" w:sz="0" w:space="0" w:color="auto"/>
        <w:left w:val="none" w:sz="0" w:space="0" w:color="auto"/>
        <w:bottom w:val="none" w:sz="0" w:space="0" w:color="auto"/>
        <w:right w:val="none" w:sz="0" w:space="0" w:color="auto"/>
      </w:divBdr>
    </w:div>
    <w:div w:id="1891115653">
      <w:bodyDiv w:val="1"/>
      <w:marLeft w:val="0"/>
      <w:marRight w:val="0"/>
      <w:marTop w:val="0"/>
      <w:marBottom w:val="0"/>
      <w:divBdr>
        <w:top w:val="none" w:sz="0" w:space="0" w:color="auto"/>
        <w:left w:val="none" w:sz="0" w:space="0" w:color="auto"/>
        <w:bottom w:val="none" w:sz="0" w:space="0" w:color="auto"/>
        <w:right w:val="none" w:sz="0" w:space="0" w:color="auto"/>
      </w:divBdr>
    </w:div>
    <w:div w:id="1891334916">
      <w:bodyDiv w:val="1"/>
      <w:marLeft w:val="0"/>
      <w:marRight w:val="0"/>
      <w:marTop w:val="0"/>
      <w:marBottom w:val="0"/>
      <w:divBdr>
        <w:top w:val="none" w:sz="0" w:space="0" w:color="auto"/>
        <w:left w:val="none" w:sz="0" w:space="0" w:color="auto"/>
        <w:bottom w:val="none" w:sz="0" w:space="0" w:color="auto"/>
        <w:right w:val="none" w:sz="0" w:space="0" w:color="auto"/>
      </w:divBdr>
    </w:div>
    <w:div w:id="1893494808">
      <w:bodyDiv w:val="1"/>
      <w:marLeft w:val="0"/>
      <w:marRight w:val="0"/>
      <w:marTop w:val="0"/>
      <w:marBottom w:val="0"/>
      <w:divBdr>
        <w:top w:val="none" w:sz="0" w:space="0" w:color="auto"/>
        <w:left w:val="none" w:sz="0" w:space="0" w:color="auto"/>
        <w:bottom w:val="none" w:sz="0" w:space="0" w:color="auto"/>
        <w:right w:val="none" w:sz="0" w:space="0" w:color="auto"/>
      </w:divBdr>
    </w:div>
    <w:div w:id="1900553489">
      <w:bodyDiv w:val="1"/>
      <w:marLeft w:val="0"/>
      <w:marRight w:val="0"/>
      <w:marTop w:val="0"/>
      <w:marBottom w:val="0"/>
      <w:divBdr>
        <w:top w:val="none" w:sz="0" w:space="0" w:color="auto"/>
        <w:left w:val="none" w:sz="0" w:space="0" w:color="auto"/>
        <w:bottom w:val="none" w:sz="0" w:space="0" w:color="auto"/>
        <w:right w:val="none" w:sz="0" w:space="0" w:color="auto"/>
      </w:divBdr>
    </w:div>
    <w:div w:id="1905530575">
      <w:bodyDiv w:val="1"/>
      <w:marLeft w:val="0"/>
      <w:marRight w:val="0"/>
      <w:marTop w:val="0"/>
      <w:marBottom w:val="0"/>
      <w:divBdr>
        <w:top w:val="none" w:sz="0" w:space="0" w:color="auto"/>
        <w:left w:val="none" w:sz="0" w:space="0" w:color="auto"/>
        <w:bottom w:val="none" w:sz="0" w:space="0" w:color="auto"/>
        <w:right w:val="none" w:sz="0" w:space="0" w:color="auto"/>
      </w:divBdr>
    </w:div>
    <w:div w:id="1906600019">
      <w:bodyDiv w:val="1"/>
      <w:marLeft w:val="0"/>
      <w:marRight w:val="0"/>
      <w:marTop w:val="0"/>
      <w:marBottom w:val="0"/>
      <w:divBdr>
        <w:top w:val="none" w:sz="0" w:space="0" w:color="auto"/>
        <w:left w:val="none" w:sz="0" w:space="0" w:color="auto"/>
        <w:bottom w:val="none" w:sz="0" w:space="0" w:color="auto"/>
        <w:right w:val="none" w:sz="0" w:space="0" w:color="auto"/>
      </w:divBdr>
    </w:div>
    <w:div w:id="1912690770">
      <w:bodyDiv w:val="1"/>
      <w:marLeft w:val="0"/>
      <w:marRight w:val="0"/>
      <w:marTop w:val="0"/>
      <w:marBottom w:val="0"/>
      <w:divBdr>
        <w:top w:val="none" w:sz="0" w:space="0" w:color="auto"/>
        <w:left w:val="none" w:sz="0" w:space="0" w:color="auto"/>
        <w:bottom w:val="none" w:sz="0" w:space="0" w:color="auto"/>
        <w:right w:val="none" w:sz="0" w:space="0" w:color="auto"/>
      </w:divBdr>
    </w:div>
    <w:div w:id="1919248814">
      <w:bodyDiv w:val="1"/>
      <w:marLeft w:val="0"/>
      <w:marRight w:val="0"/>
      <w:marTop w:val="0"/>
      <w:marBottom w:val="0"/>
      <w:divBdr>
        <w:top w:val="none" w:sz="0" w:space="0" w:color="auto"/>
        <w:left w:val="none" w:sz="0" w:space="0" w:color="auto"/>
        <w:bottom w:val="none" w:sz="0" w:space="0" w:color="auto"/>
        <w:right w:val="none" w:sz="0" w:space="0" w:color="auto"/>
      </w:divBdr>
    </w:div>
    <w:div w:id="1920023269">
      <w:bodyDiv w:val="1"/>
      <w:marLeft w:val="0"/>
      <w:marRight w:val="0"/>
      <w:marTop w:val="0"/>
      <w:marBottom w:val="0"/>
      <w:divBdr>
        <w:top w:val="none" w:sz="0" w:space="0" w:color="auto"/>
        <w:left w:val="none" w:sz="0" w:space="0" w:color="auto"/>
        <w:bottom w:val="none" w:sz="0" w:space="0" w:color="auto"/>
        <w:right w:val="none" w:sz="0" w:space="0" w:color="auto"/>
      </w:divBdr>
    </w:div>
    <w:div w:id="1927031428">
      <w:bodyDiv w:val="1"/>
      <w:marLeft w:val="0"/>
      <w:marRight w:val="0"/>
      <w:marTop w:val="0"/>
      <w:marBottom w:val="0"/>
      <w:divBdr>
        <w:top w:val="none" w:sz="0" w:space="0" w:color="auto"/>
        <w:left w:val="none" w:sz="0" w:space="0" w:color="auto"/>
        <w:bottom w:val="none" w:sz="0" w:space="0" w:color="auto"/>
        <w:right w:val="none" w:sz="0" w:space="0" w:color="auto"/>
      </w:divBdr>
    </w:div>
    <w:div w:id="1928298446">
      <w:bodyDiv w:val="1"/>
      <w:marLeft w:val="0"/>
      <w:marRight w:val="0"/>
      <w:marTop w:val="0"/>
      <w:marBottom w:val="0"/>
      <w:divBdr>
        <w:top w:val="none" w:sz="0" w:space="0" w:color="auto"/>
        <w:left w:val="none" w:sz="0" w:space="0" w:color="auto"/>
        <w:bottom w:val="none" w:sz="0" w:space="0" w:color="auto"/>
        <w:right w:val="none" w:sz="0" w:space="0" w:color="auto"/>
      </w:divBdr>
    </w:div>
    <w:div w:id="1930457906">
      <w:bodyDiv w:val="1"/>
      <w:marLeft w:val="0"/>
      <w:marRight w:val="0"/>
      <w:marTop w:val="0"/>
      <w:marBottom w:val="0"/>
      <w:divBdr>
        <w:top w:val="none" w:sz="0" w:space="0" w:color="auto"/>
        <w:left w:val="none" w:sz="0" w:space="0" w:color="auto"/>
        <w:bottom w:val="none" w:sz="0" w:space="0" w:color="auto"/>
        <w:right w:val="none" w:sz="0" w:space="0" w:color="auto"/>
      </w:divBdr>
    </w:div>
    <w:div w:id="1933858991">
      <w:bodyDiv w:val="1"/>
      <w:marLeft w:val="0"/>
      <w:marRight w:val="0"/>
      <w:marTop w:val="0"/>
      <w:marBottom w:val="0"/>
      <w:divBdr>
        <w:top w:val="none" w:sz="0" w:space="0" w:color="auto"/>
        <w:left w:val="none" w:sz="0" w:space="0" w:color="auto"/>
        <w:bottom w:val="none" w:sz="0" w:space="0" w:color="auto"/>
        <w:right w:val="none" w:sz="0" w:space="0" w:color="auto"/>
      </w:divBdr>
    </w:div>
    <w:div w:id="1937711834">
      <w:bodyDiv w:val="1"/>
      <w:marLeft w:val="0"/>
      <w:marRight w:val="0"/>
      <w:marTop w:val="0"/>
      <w:marBottom w:val="0"/>
      <w:divBdr>
        <w:top w:val="none" w:sz="0" w:space="0" w:color="auto"/>
        <w:left w:val="none" w:sz="0" w:space="0" w:color="auto"/>
        <w:bottom w:val="none" w:sz="0" w:space="0" w:color="auto"/>
        <w:right w:val="none" w:sz="0" w:space="0" w:color="auto"/>
      </w:divBdr>
    </w:div>
    <w:div w:id="1956475637">
      <w:bodyDiv w:val="1"/>
      <w:marLeft w:val="0"/>
      <w:marRight w:val="0"/>
      <w:marTop w:val="0"/>
      <w:marBottom w:val="0"/>
      <w:divBdr>
        <w:top w:val="none" w:sz="0" w:space="0" w:color="auto"/>
        <w:left w:val="none" w:sz="0" w:space="0" w:color="auto"/>
        <w:bottom w:val="none" w:sz="0" w:space="0" w:color="auto"/>
        <w:right w:val="none" w:sz="0" w:space="0" w:color="auto"/>
      </w:divBdr>
    </w:div>
    <w:div w:id="1957056992">
      <w:bodyDiv w:val="1"/>
      <w:marLeft w:val="0"/>
      <w:marRight w:val="0"/>
      <w:marTop w:val="0"/>
      <w:marBottom w:val="0"/>
      <w:divBdr>
        <w:top w:val="none" w:sz="0" w:space="0" w:color="auto"/>
        <w:left w:val="none" w:sz="0" w:space="0" w:color="auto"/>
        <w:bottom w:val="none" w:sz="0" w:space="0" w:color="auto"/>
        <w:right w:val="none" w:sz="0" w:space="0" w:color="auto"/>
      </w:divBdr>
    </w:div>
    <w:div w:id="1958219777">
      <w:bodyDiv w:val="1"/>
      <w:marLeft w:val="0"/>
      <w:marRight w:val="0"/>
      <w:marTop w:val="0"/>
      <w:marBottom w:val="0"/>
      <w:divBdr>
        <w:top w:val="none" w:sz="0" w:space="0" w:color="auto"/>
        <w:left w:val="none" w:sz="0" w:space="0" w:color="auto"/>
        <w:bottom w:val="none" w:sz="0" w:space="0" w:color="auto"/>
        <w:right w:val="none" w:sz="0" w:space="0" w:color="auto"/>
      </w:divBdr>
    </w:div>
    <w:div w:id="1967273127">
      <w:bodyDiv w:val="1"/>
      <w:marLeft w:val="0"/>
      <w:marRight w:val="0"/>
      <w:marTop w:val="0"/>
      <w:marBottom w:val="0"/>
      <w:divBdr>
        <w:top w:val="none" w:sz="0" w:space="0" w:color="auto"/>
        <w:left w:val="none" w:sz="0" w:space="0" w:color="auto"/>
        <w:bottom w:val="none" w:sz="0" w:space="0" w:color="auto"/>
        <w:right w:val="none" w:sz="0" w:space="0" w:color="auto"/>
      </w:divBdr>
    </w:div>
    <w:div w:id="1985351546">
      <w:bodyDiv w:val="1"/>
      <w:marLeft w:val="0"/>
      <w:marRight w:val="0"/>
      <w:marTop w:val="0"/>
      <w:marBottom w:val="0"/>
      <w:divBdr>
        <w:top w:val="none" w:sz="0" w:space="0" w:color="auto"/>
        <w:left w:val="none" w:sz="0" w:space="0" w:color="auto"/>
        <w:bottom w:val="none" w:sz="0" w:space="0" w:color="auto"/>
        <w:right w:val="none" w:sz="0" w:space="0" w:color="auto"/>
      </w:divBdr>
    </w:div>
    <w:div w:id="1985887436">
      <w:bodyDiv w:val="1"/>
      <w:marLeft w:val="0"/>
      <w:marRight w:val="0"/>
      <w:marTop w:val="0"/>
      <w:marBottom w:val="0"/>
      <w:divBdr>
        <w:top w:val="none" w:sz="0" w:space="0" w:color="auto"/>
        <w:left w:val="none" w:sz="0" w:space="0" w:color="auto"/>
        <w:bottom w:val="none" w:sz="0" w:space="0" w:color="auto"/>
        <w:right w:val="none" w:sz="0" w:space="0" w:color="auto"/>
      </w:divBdr>
    </w:div>
    <w:div w:id="2000231049">
      <w:bodyDiv w:val="1"/>
      <w:marLeft w:val="0"/>
      <w:marRight w:val="0"/>
      <w:marTop w:val="0"/>
      <w:marBottom w:val="0"/>
      <w:divBdr>
        <w:top w:val="none" w:sz="0" w:space="0" w:color="auto"/>
        <w:left w:val="none" w:sz="0" w:space="0" w:color="auto"/>
        <w:bottom w:val="none" w:sz="0" w:space="0" w:color="auto"/>
        <w:right w:val="none" w:sz="0" w:space="0" w:color="auto"/>
      </w:divBdr>
    </w:div>
    <w:div w:id="2010598734">
      <w:bodyDiv w:val="1"/>
      <w:marLeft w:val="0"/>
      <w:marRight w:val="0"/>
      <w:marTop w:val="0"/>
      <w:marBottom w:val="0"/>
      <w:divBdr>
        <w:top w:val="none" w:sz="0" w:space="0" w:color="auto"/>
        <w:left w:val="none" w:sz="0" w:space="0" w:color="auto"/>
        <w:bottom w:val="none" w:sz="0" w:space="0" w:color="auto"/>
        <w:right w:val="none" w:sz="0" w:space="0" w:color="auto"/>
      </w:divBdr>
    </w:div>
    <w:div w:id="2014912204">
      <w:bodyDiv w:val="1"/>
      <w:marLeft w:val="0"/>
      <w:marRight w:val="0"/>
      <w:marTop w:val="0"/>
      <w:marBottom w:val="0"/>
      <w:divBdr>
        <w:top w:val="none" w:sz="0" w:space="0" w:color="auto"/>
        <w:left w:val="none" w:sz="0" w:space="0" w:color="auto"/>
        <w:bottom w:val="none" w:sz="0" w:space="0" w:color="auto"/>
        <w:right w:val="none" w:sz="0" w:space="0" w:color="auto"/>
      </w:divBdr>
    </w:div>
    <w:div w:id="2022009224">
      <w:bodyDiv w:val="1"/>
      <w:marLeft w:val="0"/>
      <w:marRight w:val="0"/>
      <w:marTop w:val="0"/>
      <w:marBottom w:val="0"/>
      <w:divBdr>
        <w:top w:val="none" w:sz="0" w:space="0" w:color="auto"/>
        <w:left w:val="none" w:sz="0" w:space="0" w:color="auto"/>
        <w:bottom w:val="none" w:sz="0" w:space="0" w:color="auto"/>
        <w:right w:val="none" w:sz="0" w:space="0" w:color="auto"/>
      </w:divBdr>
    </w:div>
    <w:div w:id="2028100016">
      <w:bodyDiv w:val="1"/>
      <w:marLeft w:val="0"/>
      <w:marRight w:val="0"/>
      <w:marTop w:val="0"/>
      <w:marBottom w:val="0"/>
      <w:divBdr>
        <w:top w:val="none" w:sz="0" w:space="0" w:color="auto"/>
        <w:left w:val="none" w:sz="0" w:space="0" w:color="auto"/>
        <w:bottom w:val="none" w:sz="0" w:space="0" w:color="auto"/>
        <w:right w:val="none" w:sz="0" w:space="0" w:color="auto"/>
      </w:divBdr>
    </w:div>
    <w:div w:id="2043434216">
      <w:bodyDiv w:val="1"/>
      <w:marLeft w:val="0"/>
      <w:marRight w:val="0"/>
      <w:marTop w:val="0"/>
      <w:marBottom w:val="0"/>
      <w:divBdr>
        <w:top w:val="none" w:sz="0" w:space="0" w:color="auto"/>
        <w:left w:val="none" w:sz="0" w:space="0" w:color="auto"/>
        <w:bottom w:val="none" w:sz="0" w:space="0" w:color="auto"/>
        <w:right w:val="none" w:sz="0" w:space="0" w:color="auto"/>
      </w:divBdr>
    </w:div>
    <w:div w:id="2052877584">
      <w:bodyDiv w:val="1"/>
      <w:marLeft w:val="0"/>
      <w:marRight w:val="0"/>
      <w:marTop w:val="0"/>
      <w:marBottom w:val="0"/>
      <w:divBdr>
        <w:top w:val="none" w:sz="0" w:space="0" w:color="auto"/>
        <w:left w:val="none" w:sz="0" w:space="0" w:color="auto"/>
        <w:bottom w:val="none" w:sz="0" w:space="0" w:color="auto"/>
        <w:right w:val="none" w:sz="0" w:space="0" w:color="auto"/>
      </w:divBdr>
    </w:div>
    <w:div w:id="2060860692">
      <w:bodyDiv w:val="1"/>
      <w:marLeft w:val="0"/>
      <w:marRight w:val="0"/>
      <w:marTop w:val="0"/>
      <w:marBottom w:val="0"/>
      <w:divBdr>
        <w:top w:val="none" w:sz="0" w:space="0" w:color="auto"/>
        <w:left w:val="none" w:sz="0" w:space="0" w:color="auto"/>
        <w:bottom w:val="none" w:sz="0" w:space="0" w:color="auto"/>
        <w:right w:val="none" w:sz="0" w:space="0" w:color="auto"/>
      </w:divBdr>
    </w:div>
    <w:div w:id="2073191377">
      <w:bodyDiv w:val="1"/>
      <w:marLeft w:val="0"/>
      <w:marRight w:val="0"/>
      <w:marTop w:val="0"/>
      <w:marBottom w:val="0"/>
      <w:divBdr>
        <w:top w:val="none" w:sz="0" w:space="0" w:color="auto"/>
        <w:left w:val="none" w:sz="0" w:space="0" w:color="auto"/>
        <w:bottom w:val="none" w:sz="0" w:space="0" w:color="auto"/>
        <w:right w:val="none" w:sz="0" w:space="0" w:color="auto"/>
      </w:divBdr>
    </w:div>
    <w:div w:id="2073231479">
      <w:bodyDiv w:val="1"/>
      <w:marLeft w:val="0"/>
      <w:marRight w:val="0"/>
      <w:marTop w:val="0"/>
      <w:marBottom w:val="0"/>
      <w:divBdr>
        <w:top w:val="none" w:sz="0" w:space="0" w:color="auto"/>
        <w:left w:val="none" w:sz="0" w:space="0" w:color="auto"/>
        <w:bottom w:val="none" w:sz="0" w:space="0" w:color="auto"/>
        <w:right w:val="none" w:sz="0" w:space="0" w:color="auto"/>
      </w:divBdr>
    </w:div>
    <w:div w:id="2078044680">
      <w:bodyDiv w:val="1"/>
      <w:marLeft w:val="0"/>
      <w:marRight w:val="0"/>
      <w:marTop w:val="0"/>
      <w:marBottom w:val="0"/>
      <w:divBdr>
        <w:top w:val="none" w:sz="0" w:space="0" w:color="auto"/>
        <w:left w:val="none" w:sz="0" w:space="0" w:color="auto"/>
        <w:bottom w:val="none" w:sz="0" w:space="0" w:color="auto"/>
        <w:right w:val="none" w:sz="0" w:space="0" w:color="auto"/>
      </w:divBdr>
    </w:div>
    <w:div w:id="2084987842">
      <w:bodyDiv w:val="1"/>
      <w:marLeft w:val="0"/>
      <w:marRight w:val="0"/>
      <w:marTop w:val="0"/>
      <w:marBottom w:val="0"/>
      <w:divBdr>
        <w:top w:val="none" w:sz="0" w:space="0" w:color="auto"/>
        <w:left w:val="none" w:sz="0" w:space="0" w:color="auto"/>
        <w:bottom w:val="none" w:sz="0" w:space="0" w:color="auto"/>
        <w:right w:val="none" w:sz="0" w:space="0" w:color="auto"/>
      </w:divBdr>
    </w:div>
    <w:div w:id="2094662766">
      <w:bodyDiv w:val="1"/>
      <w:marLeft w:val="0"/>
      <w:marRight w:val="0"/>
      <w:marTop w:val="0"/>
      <w:marBottom w:val="0"/>
      <w:divBdr>
        <w:top w:val="none" w:sz="0" w:space="0" w:color="auto"/>
        <w:left w:val="none" w:sz="0" w:space="0" w:color="auto"/>
        <w:bottom w:val="none" w:sz="0" w:space="0" w:color="auto"/>
        <w:right w:val="none" w:sz="0" w:space="0" w:color="auto"/>
      </w:divBdr>
    </w:div>
    <w:div w:id="2117669696">
      <w:bodyDiv w:val="1"/>
      <w:marLeft w:val="0"/>
      <w:marRight w:val="0"/>
      <w:marTop w:val="0"/>
      <w:marBottom w:val="0"/>
      <w:divBdr>
        <w:top w:val="none" w:sz="0" w:space="0" w:color="auto"/>
        <w:left w:val="none" w:sz="0" w:space="0" w:color="auto"/>
        <w:bottom w:val="none" w:sz="0" w:space="0" w:color="auto"/>
        <w:right w:val="none" w:sz="0" w:space="0" w:color="auto"/>
      </w:divBdr>
    </w:div>
    <w:div w:id="2121607287">
      <w:bodyDiv w:val="1"/>
      <w:marLeft w:val="0"/>
      <w:marRight w:val="0"/>
      <w:marTop w:val="0"/>
      <w:marBottom w:val="0"/>
      <w:divBdr>
        <w:top w:val="none" w:sz="0" w:space="0" w:color="auto"/>
        <w:left w:val="none" w:sz="0" w:space="0" w:color="auto"/>
        <w:bottom w:val="none" w:sz="0" w:space="0" w:color="auto"/>
        <w:right w:val="none" w:sz="0" w:space="0" w:color="auto"/>
      </w:divBdr>
    </w:div>
    <w:div w:id="2126653349">
      <w:bodyDiv w:val="1"/>
      <w:marLeft w:val="0"/>
      <w:marRight w:val="0"/>
      <w:marTop w:val="0"/>
      <w:marBottom w:val="0"/>
      <w:divBdr>
        <w:top w:val="none" w:sz="0" w:space="0" w:color="auto"/>
        <w:left w:val="none" w:sz="0" w:space="0" w:color="auto"/>
        <w:bottom w:val="none" w:sz="0" w:space="0" w:color="auto"/>
        <w:right w:val="none" w:sz="0" w:space="0" w:color="auto"/>
      </w:divBdr>
    </w:div>
    <w:div w:id="214519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g"/><Relationship Id="rId18" Type="http://schemas.openxmlformats.org/officeDocument/2006/relationships/image" Target="media/image6.png"/><Relationship Id="rId26" Type="http://schemas.openxmlformats.org/officeDocument/2006/relationships/image" Target="media/image14.emf"/><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yperlink" Target="https://www.emerald.com/insight/content/doi/10.1108/JMTM-03-2022-0103/full/html" TargetMode="Externa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hyperlink" Target="https://www.naics.com/search/" TargetMode="External"/><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hart" Target="charts/chart2.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liveutk-my.sharepoint.com/personal/dvance8_vols_utk_edu/Documents/Smart%20Manufacturing/Comprehensive%20Exam/Comprehensive%20Exam%20AMO%20Tools%20Tabl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liveutk-my.sharepoint.com/personal/dvance8_vols_utk_edu/Documents/Smart%20Manufacturing/SM%20Maturity%20Model%20Journal%20Article/Table%20IV.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88061388159815"/>
          <c:y val="5.5938994112222459E-2"/>
          <c:w val="0.82965642315543886"/>
          <c:h val="0.78422557991061925"/>
        </c:manualLayout>
      </c:layout>
      <c:barChart>
        <c:barDir val="col"/>
        <c:grouping val="clustered"/>
        <c:varyColors val="0"/>
        <c:ser>
          <c:idx val="0"/>
          <c:order val="0"/>
          <c:spPr>
            <a:solidFill>
              <a:schemeClr val="accent1"/>
            </a:solidFill>
            <a:ln>
              <a:noFill/>
            </a:ln>
            <a:effectLst/>
          </c:spPr>
          <c:invertIfNegative val="0"/>
          <c:dLbls>
            <c:dLbl>
              <c:idx val="0"/>
              <c:layout>
                <c:manualLayout>
                  <c:x val="-1.5432098765432098E-3"/>
                  <c:y val="1.798114566999332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E2E-4C07-B57B-B88C2183FD6D}"/>
                </c:ext>
              </c:extLst>
            </c:dLbl>
            <c:dLbl>
              <c:idx val="1"/>
              <c:layout>
                <c:manualLayout>
                  <c:x val="0"/>
                  <c:y val="7.902015013828526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E2E-4C07-B57B-B88C2183FD6D}"/>
                </c:ext>
              </c:extLst>
            </c:dLbl>
            <c:dLbl>
              <c:idx val="2"/>
              <c:layout>
                <c:manualLayout>
                  <c:x val="0"/>
                  <c:y val="6.869919175211993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E2E-4C07-B57B-B88C2183FD6D}"/>
                </c:ext>
              </c:extLst>
            </c:dLbl>
            <c:dLbl>
              <c:idx val="3"/>
              <c:layout>
                <c:manualLayout>
                  <c:x val="0"/>
                  <c:y val="7.902015013828526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E2E-4C07-B57B-B88C2183FD6D}"/>
                </c:ext>
              </c:extLst>
            </c:dLbl>
            <c:spPr>
              <a:noFill/>
              <a:ln>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Sheet2!$B$2:$E$2</c:f>
              <c:strCache>
                <c:ptCount val="4"/>
                <c:pt idx="0">
                  <c:v>Data Acquisition</c:v>
                </c:pt>
                <c:pt idx="1">
                  <c:v>Data Pre-Processing</c:v>
                </c:pt>
                <c:pt idx="2">
                  <c:v>Modelling and Analysis</c:v>
                </c:pt>
                <c:pt idx="3">
                  <c:v>Industrial Implementation</c:v>
                </c:pt>
              </c:strCache>
            </c:strRef>
          </c:cat>
          <c:val>
            <c:numRef>
              <c:f>Sheet2!$B$3:$E$3</c:f>
              <c:numCache>
                <c:formatCode>General</c:formatCode>
                <c:ptCount val="4"/>
                <c:pt idx="0">
                  <c:v>118</c:v>
                </c:pt>
                <c:pt idx="1">
                  <c:v>63</c:v>
                </c:pt>
                <c:pt idx="2">
                  <c:v>1311</c:v>
                </c:pt>
                <c:pt idx="3">
                  <c:v>64</c:v>
                </c:pt>
              </c:numCache>
            </c:numRef>
          </c:val>
          <c:extLst>
            <c:ext xmlns:c16="http://schemas.microsoft.com/office/drawing/2014/chart" uri="{C3380CC4-5D6E-409C-BE32-E72D297353CC}">
              <c16:uniqueId val="{00000004-EE2E-4C07-B57B-B88C2183FD6D}"/>
            </c:ext>
          </c:extLst>
        </c:ser>
        <c:dLbls>
          <c:dLblPos val="outEnd"/>
          <c:showLegendKey val="0"/>
          <c:showVal val="1"/>
          <c:showCatName val="0"/>
          <c:showSerName val="0"/>
          <c:showPercent val="0"/>
          <c:showBubbleSize val="0"/>
        </c:dLbls>
        <c:gapWidth val="219"/>
        <c:overlap val="-27"/>
        <c:axId val="1091323504"/>
        <c:axId val="1091322672"/>
      </c:barChart>
      <c:catAx>
        <c:axId val="1091323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91322672"/>
        <c:crosses val="autoZero"/>
        <c:auto val="1"/>
        <c:lblAlgn val="ctr"/>
        <c:lblOffset val="100"/>
        <c:noMultiLvlLbl val="0"/>
      </c:catAx>
      <c:valAx>
        <c:axId val="10913226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Number of Documents</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913235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round/>
    </a:ln>
    <a:effectLst/>
  </c:spPr>
  <c:txPr>
    <a:bodyPr/>
    <a:lstStyle/>
    <a:p>
      <a:pPr>
        <a:defRPr sz="11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Consulting Firm</c:v>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lgDash"/>
              </a:ln>
              <a:effectLst/>
            </c:spPr>
            <c:trendlineType val="linear"/>
            <c:dispRSqr val="0"/>
            <c:dispEq val="0"/>
          </c:trendline>
          <c:xVal>
            <c:numRef>
              <c:f>Sheet1!$R$7:$R$11</c:f>
              <c:numCache>
                <c:formatCode>General</c:formatCode>
                <c:ptCount val="5"/>
                <c:pt idx="0">
                  <c:v>2014</c:v>
                </c:pt>
                <c:pt idx="1">
                  <c:v>2015</c:v>
                </c:pt>
                <c:pt idx="2">
                  <c:v>2016</c:v>
                </c:pt>
                <c:pt idx="3">
                  <c:v>2017</c:v>
                </c:pt>
                <c:pt idx="4">
                  <c:v>2017</c:v>
                </c:pt>
              </c:numCache>
            </c:numRef>
          </c:xVal>
          <c:yVal>
            <c:numRef>
              <c:f>Sheet1!$S$7:$S$11</c:f>
              <c:numCache>
                <c:formatCode>General</c:formatCode>
                <c:ptCount val="5"/>
                <c:pt idx="0">
                  <c:v>8</c:v>
                </c:pt>
                <c:pt idx="1">
                  <c:v>27</c:v>
                </c:pt>
                <c:pt idx="2">
                  <c:v>17</c:v>
                </c:pt>
                <c:pt idx="3">
                  <c:v>32</c:v>
                </c:pt>
                <c:pt idx="4">
                  <c:v>36</c:v>
                </c:pt>
              </c:numCache>
            </c:numRef>
          </c:yVal>
          <c:smooth val="0"/>
          <c:extLst>
            <c:ext xmlns:c16="http://schemas.microsoft.com/office/drawing/2014/chart" uri="{C3380CC4-5D6E-409C-BE32-E72D297353CC}">
              <c16:uniqueId val="{00000001-83E9-478B-9022-E7E2CDA0B322}"/>
            </c:ext>
          </c:extLst>
        </c:ser>
        <c:ser>
          <c:idx val="1"/>
          <c:order val="1"/>
          <c:tx>
            <c:v>Peer Reviewed</c:v>
          </c:tx>
          <c:spPr>
            <a:ln w="25400" cap="rnd">
              <a:noFill/>
              <a:round/>
            </a:ln>
            <a:effectLst/>
          </c:spPr>
          <c:marker>
            <c:symbol val="triangle"/>
            <c:size val="4"/>
            <c:spPr>
              <a:solidFill>
                <a:schemeClr val="accent2"/>
              </a:solidFill>
              <a:ln w="9525">
                <a:solidFill>
                  <a:schemeClr val="accent2"/>
                </a:solidFill>
              </a:ln>
              <a:effectLst/>
            </c:spPr>
          </c:marker>
          <c:trendline>
            <c:spPr>
              <a:ln w="25400" cap="rnd">
                <a:solidFill>
                  <a:schemeClr val="accent2"/>
                </a:solidFill>
                <a:prstDash val="sysDot"/>
                <a:headEnd type="none"/>
                <a:tailEnd type="none" w="lg" len="med"/>
              </a:ln>
              <a:effectLst/>
            </c:spPr>
            <c:trendlineType val="linear"/>
            <c:dispRSqr val="0"/>
            <c:dispEq val="0"/>
          </c:trendline>
          <c:xVal>
            <c:numRef>
              <c:f>Sheet1!$R$14:$R$32</c:f>
              <c:numCache>
                <c:formatCode>General</c:formatCode>
                <c:ptCount val="19"/>
                <c:pt idx="0">
                  <c:v>2016</c:v>
                </c:pt>
                <c:pt idx="1">
                  <c:v>2016</c:v>
                </c:pt>
                <c:pt idx="2">
                  <c:v>2016</c:v>
                </c:pt>
                <c:pt idx="3">
                  <c:v>2016</c:v>
                </c:pt>
                <c:pt idx="4">
                  <c:v>2016</c:v>
                </c:pt>
                <c:pt idx="5">
                  <c:v>2017</c:v>
                </c:pt>
                <c:pt idx="6">
                  <c:v>2017</c:v>
                </c:pt>
                <c:pt idx="7">
                  <c:v>2017</c:v>
                </c:pt>
                <c:pt idx="8">
                  <c:v>2017</c:v>
                </c:pt>
                <c:pt idx="9">
                  <c:v>2018</c:v>
                </c:pt>
                <c:pt idx="10">
                  <c:v>2018</c:v>
                </c:pt>
                <c:pt idx="11">
                  <c:v>2018</c:v>
                </c:pt>
                <c:pt idx="12">
                  <c:v>2018</c:v>
                </c:pt>
                <c:pt idx="13">
                  <c:v>2018</c:v>
                </c:pt>
                <c:pt idx="14">
                  <c:v>2018</c:v>
                </c:pt>
                <c:pt idx="15">
                  <c:v>2020</c:v>
                </c:pt>
                <c:pt idx="16">
                  <c:v>2020</c:v>
                </c:pt>
                <c:pt idx="17">
                  <c:v>2021</c:v>
                </c:pt>
                <c:pt idx="18">
                  <c:v>2021</c:v>
                </c:pt>
              </c:numCache>
            </c:numRef>
          </c:xVal>
          <c:yVal>
            <c:numRef>
              <c:f>Sheet1!$S$14:$S$32</c:f>
              <c:numCache>
                <c:formatCode>General</c:formatCode>
                <c:ptCount val="19"/>
                <c:pt idx="0">
                  <c:v>3</c:v>
                </c:pt>
                <c:pt idx="1">
                  <c:v>8</c:v>
                </c:pt>
                <c:pt idx="2">
                  <c:v>14</c:v>
                </c:pt>
                <c:pt idx="3">
                  <c:v>15</c:v>
                </c:pt>
                <c:pt idx="4">
                  <c:v>16</c:v>
                </c:pt>
                <c:pt idx="5">
                  <c:v>8</c:v>
                </c:pt>
                <c:pt idx="6">
                  <c:v>9</c:v>
                </c:pt>
                <c:pt idx="7">
                  <c:v>16</c:v>
                </c:pt>
                <c:pt idx="8">
                  <c:v>21</c:v>
                </c:pt>
                <c:pt idx="9">
                  <c:v>11</c:v>
                </c:pt>
                <c:pt idx="10">
                  <c:v>13</c:v>
                </c:pt>
                <c:pt idx="11">
                  <c:v>19</c:v>
                </c:pt>
                <c:pt idx="12">
                  <c:v>20</c:v>
                </c:pt>
                <c:pt idx="13">
                  <c:v>23</c:v>
                </c:pt>
                <c:pt idx="14">
                  <c:v>36</c:v>
                </c:pt>
                <c:pt idx="15">
                  <c:v>8</c:v>
                </c:pt>
                <c:pt idx="16">
                  <c:v>27</c:v>
                </c:pt>
                <c:pt idx="17">
                  <c:v>11</c:v>
                </c:pt>
                <c:pt idx="18">
                  <c:v>35</c:v>
                </c:pt>
              </c:numCache>
            </c:numRef>
          </c:yVal>
          <c:smooth val="0"/>
          <c:extLst>
            <c:ext xmlns:c16="http://schemas.microsoft.com/office/drawing/2014/chart" uri="{C3380CC4-5D6E-409C-BE32-E72D297353CC}">
              <c16:uniqueId val="{00000003-83E9-478B-9022-E7E2CDA0B322}"/>
            </c:ext>
          </c:extLst>
        </c:ser>
        <c:dLbls>
          <c:showLegendKey val="0"/>
          <c:showVal val="0"/>
          <c:showCatName val="0"/>
          <c:showSerName val="0"/>
          <c:showPercent val="0"/>
          <c:showBubbleSize val="0"/>
        </c:dLbls>
        <c:axId val="446873696"/>
        <c:axId val="446894912"/>
      </c:scatterChart>
      <c:valAx>
        <c:axId val="4468736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6894912"/>
        <c:crosses val="autoZero"/>
        <c:crossBetween val="midCat"/>
      </c:valAx>
      <c:valAx>
        <c:axId val="4468949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687369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743A3948BD34CA0BBD269CA224B6D4B"/>
        <w:category>
          <w:name w:val="General"/>
          <w:gallery w:val="placeholder"/>
        </w:category>
        <w:types>
          <w:type w:val="bbPlcHdr"/>
        </w:types>
        <w:behaviors>
          <w:behavior w:val="content"/>
        </w:behaviors>
        <w:guid w:val="{31D5A21C-0547-4A41-9BD1-4A4D9147463B}"/>
      </w:docPartPr>
      <w:docPartBody>
        <w:p w:rsidR="007E2041" w:rsidRDefault="009D5860" w:rsidP="009D5860">
          <w:pPr>
            <w:pStyle w:val="4743A3948BD34CA0BBD269CA224B6D4B"/>
          </w:pPr>
          <w:r w:rsidRPr="0062720E">
            <w:rPr>
              <w:rStyle w:val="PlaceholderText"/>
            </w:rPr>
            <w:t>Click or tap here to enter text.</w:t>
          </w:r>
        </w:p>
      </w:docPartBody>
    </w:docPart>
    <w:docPart>
      <w:docPartPr>
        <w:name w:val="3797CACCD1BD49FDBAA8AD7B19E70912"/>
        <w:category>
          <w:name w:val="General"/>
          <w:gallery w:val="placeholder"/>
        </w:category>
        <w:types>
          <w:type w:val="bbPlcHdr"/>
        </w:types>
        <w:behaviors>
          <w:behavior w:val="content"/>
        </w:behaviors>
        <w:guid w:val="{018AEB5D-44CE-433C-A0C7-06233302B894}"/>
      </w:docPartPr>
      <w:docPartBody>
        <w:p w:rsidR="007E2041" w:rsidRDefault="009D5860" w:rsidP="009D5860">
          <w:pPr>
            <w:pStyle w:val="3797CACCD1BD49FDBAA8AD7B19E70912"/>
          </w:pPr>
          <w:r w:rsidRPr="0062720E">
            <w:rPr>
              <w:rStyle w:val="PlaceholderText"/>
            </w:rPr>
            <w:t>Click or tap here to enter text.</w:t>
          </w:r>
        </w:p>
      </w:docPartBody>
    </w:docPart>
    <w:docPart>
      <w:docPartPr>
        <w:name w:val="B69E3D281E994F4BBFCDFEF98413137D"/>
        <w:category>
          <w:name w:val="General"/>
          <w:gallery w:val="placeholder"/>
        </w:category>
        <w:types>
          <w:type w:val="bbPlcHdr"/>
        </w:types>
        <w:behaviors>
          <w:behavior w:val="content"/>
        </w:behaviors>
        <w:guid w:val="{2281CB3F-3CE8-443E-99BE-C1A449FE1DF4}"/>
      </w:docPartPr>
      <w:docPartBody>
        <w:p w:rsidR="007E2041" w:rsidRDefault="009D5860" w:rsidP="009D5860">
          <w:pPr>
            <w:pStyle w:val="B69E3D281E994F4BBFCDFEF98413137D"/>
          </w:pPr>
          <w:r w:rsidRPr="0062720E">
            <w:rPr>
              <w:rStyle w:val="PlaceholderText"/>
            </w:rPr>
            <w:t>Click or tap here to enter text.</w:t>
          </w:r>
        </w:p>
      </w:docPartBody>
    </w:docPart>
    <w:docPart>
      <w:docPartPr>
        <w:name w:val="E7205E843D2644CEA5314A0BC23FC45C"/>
        <w:category>
          <w:name w:val="General"/>
          <w:gallery w:val="placeholder"/>
        </w:category>
        <w:types>
          <w:type w:val="bbPlcHdr"/>
        </w:types>
        <w:behaviors>
          <w:behavior w:val="content"/>
        </w:behaviors>
        <w:guid w:val="{BA16F236-FB7E-441A-904E-BFACC0877F38}"/>
      </w:docPartPr>
      <w:docPartBody>
        <w:p w:rsidR="007E2041" w:rsidRDefault="009D5860" w:rsidP="009D5860">
          <w:pPr>
            <w:pStyle w:val="E7205E843D2644CEA5314A0BC23FC45C"/>
          </w:pPr>
          <w:r w:rsidRPr="0062720E">
            <w:rPr>
              <w:rStyle w:val="PlaceholderText"/>
            </w:rPr>
            <w:t>Click or tap here to enter text.</w:t>
          </w:r>
        </w:p>
      </w:docPartBody>
    </w:docPart>
    <w:docPart>
      <w:docPartPr>
        <w:name w:val="AC202A1BD3CF4BBCA8B06037ABDF285E"/>
        <w:category>
          <w:name w:val="General"/>
          <w:gallery w:val="placeholder"/>
        </w:category>
        <w:types>
          <w:type w:val="bbPlcHdr"/>
        </w:types>
        <w:behaviors>
          <w:behavior w:val="content"/>
        </w:behaviors>
        <w:guid w:val="{041C4516-5886-4D78-9DC8-9191087B88FC}"/>
      </w:docPartPr>
      <w:docPartBody>
        <w:p w:rsidR="007E2041" w:rsidRDefault="009D5860" w:rsidP="009D5860">
          <w:pPr>
            <w:pStyle w:val="AC202A1BD3CF4BBCA8B06037ABDF285E"/>
          </w:pPr>
          <w:r w:rsidRPr="0062720E">
            <w:rPr>
              <w:rStyle w:val="PlaceholderText"/>
            </w:rPr>
            <w:t>Click or tap here to enter text.</w:t>
          </w:r>
        </w:p>
      </w:docPartBody>
    </w:docPart>
    <w:docPart>
      <w:docPartPr>
        <w:name w:val="C38EB9D289BB4154AC39D50C64BA094C"/>
        <w:category>
          <w:name w:val="General"/>
          <w:gallery w:val="placeholder"/>
        </w:category>
        <w:types>
          <w:type w:val="bbPlcHdr"/>
        </w:types>
        <w:behaviors>
          <w:behavior w:val="content"/>
        </w:behaviors>
        <w:guid w:val="{9949EBAE-ADD4-49E6-938B-FEB0A024C9B6}"/>
      </w:docPartPr>
      <w:docPartBody>
        <w:p w:rsidR="007E2041" w:rsidRDefault="009D5860" w:rsidP="009D5860">
          <w:pPr>
            <w:pStyle w:val="C38EB9D289BB4154AC39D50C64BA094C"/>
          </w:pPr>
          <w:r w:rsidRPr="0062720E">
            <w:rPr>
              <w:rStyle w:val="PlaceholderText"/>
            </w:rPr>
            <w:t>Click or tap here to enter text.</w:t>
          </w:r>
        </w:p>
      </w:docPartBody>
    </w:docPart>
    <w:docPart>
      <w:docPartPr>
        <w:name w:val="184A37D983AE4993BD20BFBF33943ADE"/>
        <w:category>
          <w:name w:val="General"/>
          <w:gallery w:val="placeholder"/>
        </w:category>
        <w:types>
          <w:type w:val="bbPlcHdr"/>
        </w:types>
        <w:behaviors>
          <w:behavior w:val="content"/>
        </w:behaviors>
        <w:guid w:val="{3200F639-6E55-499F-ABB8-BBB8BC88A9CE}"/>
      </w:docPartPr>
      <w:docPartBody>
        <w:p w:rsidR="007E2041" w:rsidRDefault="009D5860" w:rsidP="009D5860">
          <w:pPr>
            <w:pStyle w:val="184A37D983AE4993BD20BFBF33943ADE"/>
          </w:pPr>
          <w:r w:rsidRPr="0062720E">
            <w:rPr>
              <w:rStyle w:val="PlaceholderText"/>
            </w:rPr>
            <w:t>Click or tap here to enter text.</w:t>
          </w:r>
        </w:p>
      </w:docPartBody>
    </w:docPart>
    <w:docPart>
      <w:docPartPr>
        <w:name w:val="C7EB3DFEFF8C463D927C829FB459ED5B"/>
        <w:category>
          <w:name w:val="General"/>
          <w:gallery w:val="placeholder"/>
        </w:category>
        <w:types>
          <w:type w:val="bbPlcHdr"/>
        </w:types>
        <w:behaviors>
          <w:behavior w:val="content"/>
        </w:behaviors>
        <w:guid w:val="{1DA86F55-50E0-411F-9BF6-EB88E32D8CE1}"/>
      </w:docPartPr>
      <w:docPartBody>
        <w:p w:rsidR="007E2041" w:rsidRDefault="009D5860" w:rsidP="009D5860">
          <w:pPr>
            <w:pStyle w:val="C7EB3DFEFF8C463D927C829FB459ED5B"/>
          </w:pPr>
          <w:r w:rsidRPr="0062720E">
            <w:rPr>
              <w:rStyle w:val="PlaceholderText"/>
            </w:rPr>
            <w:t>Click or tap here to enter text.</w:t>
          </w:r>
        </w:p>
      </w:docPartBody>
    </w:docPart>
    <w:docPart>
      <w:docPartPr>
        <w:name w:val="18D5EA3346A541CD83042AAF8D7D9D90"/>
        <w:category>
          <w:name w:val="General"/>
          <w:gallery w:val="placeholder"/>
        </w:category>
        <w:types>
          <w:type w:val="bbPlcHdr"/>
        </w:types>
        <w:behaviors>
          <w:behavior w:val="content"/>
        </w:behaviors>
        <w:guid w:val="{1AAECEA9-0DE8-45EF-BE87-1709F01AD424}"/>
      </w:docPartPr>
      <w:docPartBody>
        <w:p w:rsidR="007E2041" w:rsidRDefault="009D5860" w:rsidP="009D5860">
          <w:pPr>
            <w:pStyle w:val="18D5EA3346A541CD83042AAF8D7D9D90"/>
          </w:pPr>
          <w:r w:rsidRPr="0062720E">
            <w:rPr>
              <w:rStyle w:val="PlaceholderText"/>
            </w:rPr>
            <w:t>Click or tap here to enter text.</w:t>
          </w:r>
        </w:p>
      </w:docPartBody>
    </w:docPart>
    <w:docPart>
      <w:docPartPr>
        <w:name w:val="ABB7D8447BF74BAFBF810139BFAB8050"/>
        <w:category>
          <w:name w:val="General"/>
          <w:gallery w:val="placeholder"/>
        </w:category>
        <w:types>
          <w:type w:val="bbPlcHdr"/>
        </w:types>
        <w:behaviors>
          <w:behavior w:val="content"/>
        </w:behaviors>
        <w:guid w:val="{13C7DAD6-1CCA-41EF-BAE9-50D0AA92A0D2}"/>
      </w:docPartPr>
      <w:docPartBody>
        <w:p w:rsidR="007E2041" w:rsidRDefault="009D5860" w:rsidP="009D5860">
          <w:pPr>
            <w:pStyle w:val="ABB7D8447BF74BAFBF810139BFAB8050"/>
          </w:pPr>
          <w:r w:rsidRPr="0062720E">
            <w:rPr>
              <w:rStyle w:val="PlaceholderText"/>
            </w:rPr>
            <w:t>Click or tap here to enter text.</w:t>
          </w:r>
        </w:p>
      </w:docPartBody>
    </w:docPart>
    <w:docPart>
      <w:docPartPr>
        <w:name w:val="CCB56F1BE4BB45AC940E44A47223E06B"/>
        <w:category>
          <w:name w:val="General"/>
          <w:gallery w:val="placeholder"/>
        </w:category>
        <w:types>
          <w:type w:val="bbPlcHdr"/>
        </w:types>
        <w:behaviors>
          <w:behavior w:val="content"/>
        </w:behaviors>
        <w:guid w:val="{16C1D720-A74B-46E7-800B-E26DB6468D29}"/>
      </w:docPartPr>
      <w:docPartBody>
        <w:p w:rsidR="007E2041" w:rsidRDefault="009D5860" w:rsidP="009D5860">
          <w:pPr>
            <w:pStyle w:val="CCB56F1BE4BB45AC940E44A47223E06B"/>
          </w:pPr>
          <w:r w:rsidRPr="0062720E">
            <w:rPr>
              <w:rStyle w:val="PlaceholderText"/>
            </w:rPr>
            <w:t>Click or tap here to enter text.</w:t>
          </w:r>
        </w:p>
      </w:docPartBody>
    </w:docPart>
    <w:docPart>
      <w:docPartPr>
        <w:name w:val="C121DF2D4E5641FE82830275B8A11257"/>
        <w:category>
          <w:name w:val="General"/>
          <w:gallery w:val="placeholder"/>
        </w:category>
        <w:types>
          <w:type w:val="bbPlcHdr"/>
        </w:types>
        <w:behaviors>
          <w:behavior w:val="content"/>
        </w:behaviors>
        <w:guid w:val="{EED2378A-A1A3-4546-87E4-676620CB3F6F}"/>
      </w:docPartPr>
      <w:docPartBody>
        <w:p w:rsidR="007E2041" w:rsidRDefault="009D5860" w:rsidP="009D5860">
          <w:pPr>
            <w:pStyle w:val="C121DF2D4E5641FE82830275B8A11257"/>
          </w:pPr>
          <w:r w:rsidRPr="0062720E">
            <w:rPr>
              <w:rStyle w:val="PlaceholderText"/>
            </w:rPr>
            <w:t>Click or tap here to enter text.</w:t>
          </w:r>
        </w:p>
      </w:docPartBody>
    </w:docPart>
    <w:docPart>
      <w:docPartPr>
        <w:name w:val="14821BC148584A52BD180E02DEA6C419"/>
        <w:category>
          <w:name w:val="General"/>
          <w:gallery w:val="placeholder"/>
        </w:category>
        <w:types>
          <w:type w:val="bbPlcHdr"/>
        </w:types>
        <w:behaviors>
          <w:behavior w:val="content"/>
        </w:behaviors>
        <w:guid w:val="{CF47AB4F-A4FA-4299-8347-F12C3847B052}"/>
      </w:docPartPr>
      <w:docPartBody>
        <w:p w:rsidR="007E2041" w:rsidRDefault="009D5860" w:rsidP="009D5860">
          <w:pPr>
            <w:pStyle w:val="14821BC148584A52BD180E02DEA6C419"/>
          </w:pPr>
          <w:r w:rsidRPr="0062720E">
            <w:rPr>
              <w:rStyle w:val="PlaceholderText"/>
            </w:rPr>
            <w:t>Click or tap here to enter text.</w:t>
          </w:r>
        </w:p>
      </w:docPartBody>
    </w:docPart>
    <w:docPart>
      <w:docPartPr>
        <w:name w:val="774A38C533DA49229E30904C8D904D8D"/>
        <w:category>
          <w:name w:val="General"/>
          <w:gallery w:val="placeholder"/>
        </w:category>
        <w:types>
          <w:type w:val="bbPlcHdr"/>
        </w:types>
        <w:behaviors>
          <w:behavior w:val="content"/>
        </w:behaviors>
        <w:guid w:val="{C8D80B96-A221-4D13-88FC-AC9EF557EA79}"/>
      </w:docPartPr>
      <w:docPartBody>
        <w:p w:rsidR="007E2041" w:rsidRDefault="009D5860" w:rsidP="009D5860">
          <w:pPr>
            <w:pStyle w:val="774A38C533DA49229E30904C8D904D8D"/>
          </w:pPr>
          <w:r w:rsidRPr="0062720E">
            <w:rPr>
              <w:rStyle w:val="PlaceholderText"/>
            </w:rPr>
            <w:t>Click or tap here to enter text.</w:t>
          </w:r>
        </w:p>
      </w:docPartBody>
    </w:docPart>
    <w:docPart>
      <w:docPartPr>
        <w:name w:val="CE342B805BE24A1CA3FA474E6FDE38F1"/>
        <w:category>
          <w:name w:val="General"/>
          <w:gallery w:val="placeholder"/>
        </w:category>
        <w:types>
          <w:type w:val="bbPlcHdr"/>
        </w:types>
        <w:behaviors>
          <w:behavior w:val="content"/>
        </w:behaviors>
        <w:guid w:val="{C8D8ADA6-72AE-42CF-9C03-33C078A3E68D}"/>
      </w:docPartPr>
      <w:docPartBody>
        <w:p w:rsidR="007E2041" w:rsidRDefault="009D5860" w:rsidP="009D5860">
          <w:pPr>
            <w:pStyle w:val="CE342B805BE24A1CA3FA474E6FDE38F1"/>
          </w:pPr>
          <w:r w:rsidRPr="0062720E">
            <w:rPr>
              <w:rStyle w:val="PlaceholderText"/>
            </w:rPr>
            <w:t>Click or tap here to enter text.</w:t>
          </w:r>
        </w:p>
      </w:docPartBody>
    </w:docPart>
    <w:docPart>
      <w:docPartPr>
        <w:name w:val="32C89ECC2FB74339A7A803BA1AB29B91"/>
        <w:category>
          <w:name w:val="General"/>
          <w:gallery w:val="placeholder"/>
        </w:category>
        <w:types>
          <w:type w:val="bbPlcHdr"/>
        </w:types>
        <w:behaviors>
          <w:behavior w:val="content"/>
        </w:behaviors>
        <w:guid w:val="{D79D72E0-7B9C-4C5C-8FD8-825BEA745F74}"/>
      </w:docPartPr>
      <w:docPartBody>
        <w:p w:rsidR="007E2041" w:rsidRDefault="009D5860" w:rsidP="009D5860">
          <w:pPr>
            <w:pStyle w:val="32C89ECC2FB74339A7A803BA1AB29B91"/>
          </w:pPr>
          <w:r w:rsidRPr="0062720E">
            <w:rPr>
              <w:rStyle w:val="PlaceholderText"/>
            </w:rPr>
            <w:t>Click or tap here to enter text.</w:t>
          </w:r>
        </w:p>
      </w:docPartBody>
    </w:docPart>
    <w:docPart>
      <w:docPartPr>
        <w:name w:val="9C4AA503625F43F49B83BB599D787130"/>
        <w:category>
          <w:name w:val="General"/>
          <w:gallery w:val="placeholder"/>
        </w:category>
        <w:types>
          <w:type w:val="bbPlcHdr"/>
        </w:types>
        <w:behaviors>
          <w:behavior w:val="content"/>
        </w:behaviors>
        <w:guid w:val="{1CC651D6-EC0A-4C24-BDA1-C939C4E58AB3}"/>
      </w:docPartPr>
      <w:docPartBody>
        <w:p w:rsidR="007E2041" w:rsidRDefault="009D5860" w:rsidP="009D5860">
          <w:pPr>
            <w:pStyle w:val="9C4AA503625F43F49B83BB599D787130"/>
          </w:pPr>
          <w:r w:rsidRPr="0062720E">
            <w:rPr>
              <w:rStyle w:val="PlaceholderText"/>
            </w:rPr>
            <w:t>Click or tap here to enter text.</w:t>
          </w:r>
        </w:p>
      </w:docPartBody>
    </w:docPart>
    <w:docPart>
      <w:docPartPr>
        <w:name w:val="603AC36C14EE490F94CF9F2BF8B9B5D2"/>
        <w:category>
          <w:name w:val="General"/>
          <w:gallery w:val="placeholder"/>
        </w:category>
        <w:types>
          <w:type w:val="bbPlcHdr"/>
        </w:types>
        <w:behaviors>
          <w:behavior w:val="content"/>
        </w:behaviors>
        <w:guid w:val="{CCE169D6-89DE-4E6A-918B-79911C522501}"/>
      </w:docPartPr>
      <w:docPartBody>
        <w:p w:rsidR="007E2041" w:rsidRDefault="009D5860" w:rsidP="009D5860">
          <w:pPr>
            <w:pStyle w:val="603AC36C14EE490F94CF9F2BF8B9B5D2"/>
          </w:pPr>
          <w:r w:rsidRPr="0062720E">
            <w:rPr>
              <w:rStyle w:val="PlaceholderText"/>
            </w:rPr>
            <w:t>Click or tap here to enter text.</w:t>
          </w:r>
        </w:p>
      </w:docPartBody>
    </w:docPart>
    <w:docPart>
      <w:docPartPr>
        <w:name w:val="D1FEC3F9D9624D70B32EC65A81DD38D9"/>
        <w:category>
          <w:name w:val="General"/>
          <w:gallery w:val="placeholder"/>
        </w:category>
        <w:types>
          <w:type w:val="bbPlcHdr"/>
        </w:types>
        <w:behaviors>
          <w:behavior w:val="content"/>
        </w:behaviors>
        <w:guid w:val="{52CC0825-E3A9-4C2C-8C37-D229E824865E}"/>
      </w:docPartPr>
      <w:docPartBody>
        <w:p w:rsidR="007E2041" w:rsidRDefault="009D5860" w:rsidP="009D5860">
          <w:pPr>
            <w:pStyle w:val="D1FEC3F9D9624D70B32EC65A81DD38D9"/>
          </w:pPr>
          <w:r w:rsidRPr="0062720E">
            <w:rPr>
              <w:rStyle w:val="PlaceholderText"/>
            </w:rPr>
            <w:t>Click or tap here to enter text.</w:t>
          </w:r>
        </w:p>
      </w:docPartBody>
    </w:docPart>
    <w:docPart>
      <w:docPartPr>
        <w:name w:val="F3BB4ACDC9C64FA18D06BE9140D9B334"/>
        <w:category>
          <w:name w:val="General"/>
          <w:gallery w:val="placeholder"/>
        </w:category>
        <w:types>
          <w:type w:val="bbPlcHdr"/>
        </w:types>
        <w:behaviors>
          <w:behavior w:val="content"/>
        </w:behaviors>
        <w:guid w:val="{C078D4BD-382C-4389-866C-88FE882D9303}"/>
      </w:docPartPr>
      <w:docPartBody>
        <w:p w:rsidR="007E2041" w:rsidRDefault="009D5860" w:rsidP="009D5860">
          <w:pPr>
            <w:pStyle w:val="F3BB4ACDC9C64FA18D06BE9140D9B334"/>
          </w:pPr>
          <w:r w:rsidRPr="0062720E">
            <w:rPr>
              <w:rStyle w:val="PlaceholderText"/>
            </w:rPr>
            <w:t>Click or tap here to enter text.</w:t>
          </w:r>
        </w:p>
      </w:docPartBody>
    </w:docPart>
    <w:docPart>
      <w:docPartPr>
        <w:name w:val="4F18F872E8674527853A23D17598C8B0"/>
        <w:category>
          <w:name w:val="General"/>
          <w:gallery w:val="placeholder"/>
        </w:category>
        <w:types>
          <w:type w:val="bbPlcHdr"/>
        </w:types>
        <w:behaviors>
          <w:behavior w:val="content"/>
        </w:behaviors>
        <w:guid w:val="{33BD0C0C-F51C-423F-9C0D-9D010959108F}"/>
      </w:docPartPr>
      <w:docPartBody>
        <w:p w:rsidR="007E2041" w:rsidRDefault="009D5860" w:rsidP="009D5860">
          <w:pPr>
            <w:pStyle w:val="4F18F872E8674527853A23D17598C8B0"/>
          </w:pPr>
          <w:r w:rsidRPr="0062720E">
            <w:rPr>
              <w:rStyle w:val="PlaceholderText"/>
            </w:rPr>
            <w:t>Click or tap here to enter text.</w:t>
          </w:r>
        </w:p>
      </w:docPartBody>
    </w:docPart>
    <w:docPart>
      <w:docPartPr>
        <w:name w:val="2D5CA5D16C2F4691967825CB4779B82B"/>
        <w:category>
          <w:name w:val="General"/>
          <w:gallery w:val="placeholder"/>
        </w:category>
        <w:types>
          <w:type w:val="bbPlcHdr"/>
        </w:types>
        <w:behaviors>
          <w:behavior w:val="content"/>
        </w:behaviors>
        <w:guid w:val="{EFD84447-62EA-4F25-9A66-C3DD91E542D9}"/>
      </w:docPartPr>
      <w:docPartBody>
        <w:p w:rsidR="007E2041" w:rsidRDefault="009D5860" w:rsidP="009D5860">
          <w:pPr>
            <w:pStyle w:val="2D5CA5D16C2F4691967825CB4779B82B"/>
          </w:pPr>
          <w:r w:rsidRPr="0062720E">
            <w:rPr>
              <w:rStyle w:val="PlaceholderText"/>
            </w:rPr>
            <w:t>Click or tap here to enter text.</w:t>
          </w:r>
        </w:p>
      </w:docPartBody>
    </w:docPart>
    <w:docPart>
      <w:docPartPr>
        <w:name w:val="48A02042FB2547319185D3D99ED2800E"/>
        <w:category>
          <w:name w:val="General"/>
          <w:gallery w:val="placeholder"/>
        </w:category>
        <w:types>
          <w:type w:val="bbPlcHdr"/>
        </w:types>
        <w:behaviors>
          <w:behavior w:val="content"/>
        </w:behaviors>
        <w:guid w:val="{A8235DD6-C40A-4701-8F84-53BF3E72FD8C}"/>
      </w:docPartPr>
      <w:docPartBody>
        <w:p w:rsidR="007E2041" w:rsidRDefault="009D5860" w:rsidP="009D5860">
          <w:pPr>
            <w:pStyle w:val="48A02042FB2547319185D3D99ED2800E"/>
          </w:pPr>
          <w:r w:rsidRPr="0062720E">
            <w:rPr>
              <w:rStyle w:val="PlaceholderText"/>
            </w:rPr>
            <w:t>Click or tap here to enter text.</w:t>
          </w:r>
        </w:p>
      </w:docPartBody>
    </w:docPart>
    <w:docPart>
      <w:docPartPr>
        <w:name w:val="34711A2C790F428E976AAED689F619AE"/>
        <w:category>
          <w:name w:val="General"/>
          <w:gallery w:val="placeholder"/>
        </w:category>
        <w:types>
          <w:type w:val="bbPlcHdr"/>
        </w:types>
        <w:behaviors>
          <w:behavior w:val="content"/>
        </w:behaviors>
        <w:guid w:val="{294DC13F-F1DE-4E43-9A70-227D203EE653}"/>
      </w:docPartPr>
      <w:docPartBody>
        <w:p w:rsidR="007E2041" w:rsidRDefault="009D5860" w:rsidP="009D5860">
          <w:pPr>
            <w:pStyle w:val="34711A2C790F428E976AAED689F619AE"/>
          </w:pPr>
          <w:r w:rsidRPr="0062720E">
            <w:rPr>
              <w:rStyle w:val="PlaceholderText"/>
            </w:rPr>
            <w:t>Click or tap here to enter text.</w:t>
          </w:r>
        </w:p>
      </w:docPartBody>
    </w:docPart>
    <w:docPart>
      <w:docPartPr>
        <w:name w:val="D65B9E52E21048F8A9A47678A5379C7B"/>
        <w:category>
          <w:name w:val="General"/>
          <w:gallery w:val="placeholder"/>
        </w:category>
        <w:types>
          <w:type w:val="bbPlcHdr"/>
        </w:types>
        <w:behaviors>
          <w:behavior w:val="content"/>
        </w:behaviors>
        <w:guid w:val="{EE80C621-FB9C-41EF-8541-DA4CB3045F09}"/>
      </w:docPartPr>
      <w:docPartBody>
        <w:p w:rsidR="007E2041" w:rsidRDefault="009D5860" w:rsidP="009D5860">
          <w:pPr>
            <w:pStyle w:val="D65B9E52E21048F8A9A47678A5379C7B"/>
          </w:pPr>
          <w:r w:rsidRPr="0062720E">
            <w:rPr>
              <w:rStyle w:val="PlaceholderText"/>
            </w:rPr>
            <w:t>Click or tap here to enter text.</w:t>
          </w:r>
        </w:p>
      </w:docPartBody>
    </w:docPart>
    <w:docPart>
      <w:docPartPr>
        <w:name w:val="09FF8C8D852A4F6294A5A3DCDCF82F5A"/>
        <w:category>
          <w:name w:val="General"/>
          <w:gallery w:val="placeholder"/>
        </w:category>
        <w:types>
          <w:type w:val="bbPlcHdr"/>
        </w:types>
        <w:behaviors>
          <w:behavior w:val="content"/>
        </w:behaviors>
        <w:guid w:val="{A0BEED50-0093-4F22-AE49-D43AE8066B28}"/>
      </w:docPartPr>
      <w:docPartBody>
        <w:p w:rsidR="007E2041" w:rsidRDefault="009D5860" w:rsidP="009D5860">
          <w:pPr>
            <w:pStyle w:val="09FF8C8D852A4F6294A5A3DCDCF82F5A"/>
          </w:pPr>
          <w:r w:rsidRPr="0062720E">
            <w:rPr>
              <w:rStyle w:val="PlaceholderText"/>
            </w:rPr>
            <w:t>Click or tap here to enter text.</w:t>
          </w:r>
        </w:p>
      </w:docPartBody>
    </w:docPart>
    <w:docPart>
      <w:docPartPr>
        <w:name w:val="CE8986D5B0C3403E8D0B6759A6A329D1"/>
        <w:category>
          <w:name w:val="General"/>
          <w:gallery w:val="placeholder"/>
        </w:category>
        <w:types>
          <w:type w:val="bbPlcHdr"/>
        </w:types>
        <w:behaviors>
          <w:behavior w:val="content"/>
        </w:behaviors>
        <w:guid w:val="{69324ABF-D55B-447A-B882-A806371B5910}"/>
      </w:docPartPr>
      <w:docPartBody>
        <w:p w:rsidR="007E2041" w:rsidRDefault="009D5860" w:rsidP="009D5860">
          <w:pPr>
            <w:pStyle w:val="CE8986D5B0C3403E8D0B6759A6A329D1"/>
          </w:pPr>
          <w:r w:rsidRPr="0062720E">
            <w:rPr>
              <w:rStyle w:val="PlaceholderText"/>
            </w:rPr>
            <w:t>Click or tap here to enter text.</w:t>
          </w:r>
        </w:p>
      </w:docPartBody>
    </w:docPart>
    <w:docPart>
      <w:docPartPr>
        <w:name w:val="58257D7D0D6F428FBD07CB841180D2FC"/>
        <w:category>
          <w:name w:val="General"/>
          <w:gallery w:val="placeholder"/>
        </w:category>
        <w:types>
          <w:type w:val="bbPlcHdr"/>
        </w:types>
        <w:behaviors>
          <w:behavior w:val="content"/>
        </w:behaviors>
        <w:guid w:val="{FE7D2654-5226-4EC8-A471-F55E15DF3DFE}"/>
      </w:docPartPr>
      <w:docPartBody>
        <w:p w:rsidR="007E2041" w:rsidRDefault="009D5860" w:rsidP="009D5860">
          <w:pPr>
            <w:pStyle w:val="58257D7D0D6F428FBD07CB841180D2FC"/>
          </w:pPr>
          <w:r w:rsidRPr="0062720E">
            <w:rPr>
              <w:rStyle w:val="PlaceholderText"/>
            </w:rPr>
            <w:t>Click or tap here to enter text.</w:t>
          </w:r>
        </w:p>
      </w:docPartBody>
    </w:docPart>
    <w:docPart>
      <w:docPartPr>
        <w:name w:val="921AFE656DCB40D2B1C74E2B3FCD08CD"/>
        <w:category>
          <w:name w:val="General"/>
          <w:gallery w:val="placeholder"/>
        </w:category>
        <w:types>
          <w:type w:val="bbPlcHdr"/>
        </w:types>
        <w:behaviors>
          <w:behavior w:val="content"/>
        </w:behaviors>
        <w:guid w:val="{9D7F8870-FB93-40A4-A3FC-38526ABEA82D}"/>
      </w:docPartPr>
      <w:docPartBody>
        <w:p w:rsidR="007E2041" w:rsidRDefault="009D5860" w:rsidP="009D5860">
          <w:pPr>
            <w:pStyle w:val="921AFE656DCB40D2B1C74E2B3FCD08CD"/>
          </w:pPr>
          <w:r w:rsidRPr="0062720E">
            <w:rPr>
              <w:rStyle w:val="PlaceholderText"/>
            </w:rPr>
            <w:t>Click or tap here to enter text.</w:t>
          </w:r>
        </w:p>
      </w:docPartBody>
    </w:docPart>
    <w:docPart>
      <w:docPartPr>
        <w:name w:val="ACD7485FB9C4442399ACB2FD374722C4"/>
        <w:category>
          <w:name w:val="General"/>
          <w:gallery w:val="placeholder"/>
        </w:category>
        <w:types>
          <w:type w:val="bbPlcHdr"/>
        </w:types>
        <w:behaviors>
          <w:behavior w:val="content"/>
        </w:behaviors>
        <w:guid w:val="{3353FC80-CFDD-4AB0-9EED-B3747F2D01B1}"/>
      </w:docPartPr>
      <w:docPartBody>
        <w:p w:rsidR="007E2041" w:rsidRDefault="009D5860" w:rsidP="009D5860">
          <w:pPr>
            <w:pStyle w:val="ACD7485FB9C4442399ACB2FD374722C4"/>
          </w:pPr>
          <w:r w:rsidRPr="0062720E">
            <w:rPr>
              <w:rStyle w:val="PlaceholderText"/>
            </w:rPr>
            <w:t>Click or tap here to enter text.</w:t>
          </w:r>
        </w:p>
      </w:docPartBody>
    </w:docPart>
    <w:docPart>
      <w:docPartPr>
        <w:name w:val="030BFED70E674A24A41123BB267D526B"/>
        <w:category>
          <w:name w:val="General"/>
          <w:gallery w:val="placeholder"/>
        </w:category>
        <w:types>
          <w:type w:val="bbPlcHdr"/>
        </w:types>
        <w:behaviors>
          <w:behavior w:val="content"/>
        </w:behaviors>
        <w:guid w:val="{7ADA3DD1-B13C-4497-ACC7-E8A261BEE16C}"/>
      </w:docPartPr>
      <w:docPartBody>
        <w:p w:rsidR="007E2041" w:rsidRDefault="009D5860" w:rsidP="009D5860">
          <w:pPr>
            <w:pStyle w:val="030BFED70E674A24A41123BB267D526B"/>
          </w:pPr>
          <w:r w:rsidRPr="0062720E">
            <w:rPr>
              <w:rStyle w:val="PlaceholderText"/>
            </w:rPr>
            <w:t>Click or tap here to enter text.</w:t>
          </w:r>
        </w:p>
      </w:docPartBody>
    </w:docPart>
    <w:docPart>
      <w:docPartPr>
        <w:name w:val="ED45589183B54EBD9F078C7148793616"/>
        <w:category>
          <w:name w:val="General"/>
          <w:gallery w:val="placeholder"/>
        </w:category>
        <w:types>
          <w:type w:val="bbPlcHdr"/>
        </w:types>
        <w:behaviors>
          <w:behavior w:val="content"/>
        </w:behaviors>
        <w:guid w:val="{4A0BAE8B-009D-49FB-BA6A-0A007642EBB0}"/>
      </w:docPartPr>
      <w:docPartBody>
        <w:p w:rsidR="007E2041" w:rsidRDefault="009D5860" w:rsidP="009D5860">
          <w:pPr>
            <w:pStyle w:val="ED45589183B54EBD9F078C7148793616"/>
          </w:pPr>
          <w:r w:rsidRPr="0062720E">
            <w:rPr>
              <w:rStyle w:val="PlaceholderText"/>
            </w:rPr>
            <w:t>Click or tap here to enter text.</w:t>
          </w:r>
        </w:p>
      </w:docPartBody>
    </w:docPart>
    <w:docPart>
      <w:docPartPr>
        <w:name w:val="D0E50B2D132B43D5B9A8862D104FEE7A"/>
        <w:category>
          <w:name w:val="General"/>
          <w:gallery w:val="placeholder"/>
        </w:category>
        <w:types>
          <w:type w:val="bbPlcHdr"/>
        </w:types>
        <w:behaviors>
          <w:behavior w:val="content"/>
        </w:behaviors>
        <w:guid w:val="{CC406FA2-69E2-4B99-B3F6-324AB2369B62}"/>
      </w:docPartPr>
      <w:docPartBody>
        <w:p w:rsidR="007E2041" w:rsidRDefault="009D5860" w:rsidP="009D5860">
          <w:pPr>
            <w:pStyle w:val="D0E50B2D132B43D5B9A8862D104FEE7A"/>
          </w:pPr>
          <w:r w:rsidRPr="0062720E">
            <w:rPr>
              <w:rStyle w:val="PlaceholderText"/>
            </w:rPr>
            <w:t>Click or tap here to enter text.</w:t>
          </w:r>
        </w:p>
      </w:docPartBody>
    </w:docPart>
    <w:docPart>
      <w:docPartPr>
        <w:name w:val="3B42B0F2E3A3453B8D87BA32C0944B56"/>
        <w:category>
          <w:name w:val="General"/>
          <w:gallery w:val="placeholder"/>
        </w:category>
        <w:types>
          <w:type w:val="bbPlcHdr"/>
        </w:types>
        <w:behaviors>
          <w:behavior w:val="content"/>
        </w:behaviors>
        <w:guid w:val="{325B0440-7253-4C10-BA87-F86870A97557}"/>
      </w:docPartPr>
      <w:docPartBody>
        <w:p w:rsidR="007E2041" w:rsidRDefault="009D5860" w:rsidP="009D5860">
          <w:pPr>
            <w:pStyle w:val="3B42B0F2E3A3453B8D87BA32C0944B56"/>
          </w:pPr>
          <w:r w:rsidRPr="0062720E">
            <w:rPr>
              <w:rStyle w:val="PlaceholderText"/>
            </w:rPr>
            <w:t>Click or tap here to enter text.</w:t>
          </w:r>
        </w:p>
      </w:docPartBody>
    </w:docPart>
    <w:docPart>
      <w:docPartPr>
        <w:name w:val="6F17D5D8E5F64EEC8396234CE123A306"/>
        <w:category>
          <w:name w:val="General"/>
          <w:gallery w:val="placeholder"/>
        </w:category>
        <w:types>
          <w:type w:val="bbPlcHdr"/>
        </w:types>
        <w:behaviors>
          <w:behavior w:val="content"/>
        </w:behaviors>
        <w:guid w:val="{5E0028B4-6E96-40D7-A24F-28A18F6E05EF}"/>
      </w:docPartPr>
      <w:docPartBody>
        <w:p w:rsidR="007E2041" w:rsidRDefault="009D5860" w:rsidP="009D5860">
          <w:pPr>
            <w:pStyle w:val="6F17D5D8E5F64EEC8396234CE123A306"/>
          </w:pPr>
          <w:r w:rsidRPr="0062720E">
            <w:rPr>
              <w:rStyle w:val="PlaceholderText"/>
            </w:rPr>
            <w:t>Click or tap here to enter text.</w:t>
          </w:r>
        </w:p>
      </w:docPartBody>
    </w:docPart>
    <w:docPart>
      <w:docPartPr>
        <w:name w:val="76E9E830BDAD4BEC9D9EC94E823E1A89"/>
        <w:category>
          <w:name w:val="General"/>
          <w:gallery w:val="placeholder"/>
        </w:category>
        <w:types>
          <w:type w:val="bbPlcHdr"/>
        </w:types>
        <w:behaviors>
          <w:behavior w:val="content"/>
        </w:behaviors>
        <w:guid w:val="{6AD2B4A1-E923-4ABF-A8D2-CE01C3BAAF27}"/>
      </w:docPartPr>
      <w:docPartBody>
        <w:p w:rsidR="007E2041" w:rsidRDefault="009D5860" w:rsidP="009D5860">
          <w:pPr>
            <w:pStyle w:val="76E9E830BDAD4BEC9D9EC94E823E1A89"/>
          </w:pPr>
          <w:r w:rsidRPr="0062720E">
            <w:rPr>
              <w:rStyle w:val="PlaceholderText"/>
            </w:rPr>
            <w:t>Click or tap here to enter text.</w:t>
          </w:r>
        </w:p>
      </w:docPartBody>
    </w:docPart>
    <w:docPart>
      <w:docPartPr>
        <w:name w:val="88BD6E345CA84365B622B8FB4F74EB7C"/>
        <w:category>
          <w:name w:val="General"/>
          <w:gallery w:val="placeholder"/>
        </w:category>
        <w:types>
          <w:type w:val="bbPlcHdr"/>
        </w:types>
        <w:behaviors>
          <w:behavior w:val="content"/>
        </w:behaviors>
        <w:guid w:val="{A0063315-4979-4261-A8C0-D4390105F2AC}"/>
      </w:docPartPr>
      <w:docPartBody>
        <w:p w:rsidR="007E2041" w:rsidRDefault="009D5860" w:rsidP="009D5860">
          <w:pPr>
            <w:pStyle w:val="88BD6E345CA84365B622B8FB4F74EB7C"/>
          </w:pPr>
          <w:r w:rsidRPr="0062720E">
            <w:rPr>
              <w:rStyle w:val="PlaceholderText"/>
            </w:rPr>
            <w:t>Click or tap here to enter text.</w:t>
          </w:r>
        </w:p>
      </w:docPartBody>
    </w:docPart>
    <w:docPart>
      <w:docPartPr>
        <w:name w:val="541185D71E6E4301B817D30C8FBAA6B4"/>
        <w:category>
          <w:name w:val="General"/>
          <w:gallery w:val="placeholder"/>
        </w:category>
        <w:types>
          <w:type w:val="bbPlcHdr"/>
        </w:types>
        <w:behaviors>
          <w:behavior w:val="content"/>
        </w:behaviors>
        <w:guid w:val="{EDB33D8A-986E-4475-9747-4CFDF01320A9}"/>
      </w:docPartPr>
      <w:docPartBody>
        <w:p w:rsidR="007E2041" w:rsidRDefault="009D5860" w:rsidP="009D5860">
          <w:pPr>
            <w:pStyle w:val="541185D71E6E4301B817D30C8FBAA6B4"/>
          </w:pPr>
          <w:r w:rsidRPr="0062720E">
            <w:rPr>
              <w:rStyle w:val="PlaceholderText"/>
            </w:rPr>
            <w:t>Click or tap here to enter text.</w:t>
          </w:r>
        </w:p>
      </w:docPartBody>
    </w:docPart>
    <w:docPart>
      <w:docPartPr>
        <w:name w:val="ACFFDA3E41BD46D58816EE70D409DF3F"/>
        <w:category>
          <w:name w:val="General"/>
          <w:gallery w:val="placeholder"/>
        </w:category>
        <w:types>
          <w:type w:val="bbPlcHdr"/>
        </w:types>
        <w:behaviors>
          <w:behavior w:val="content"/>
        </w:behaviors>
        <w:guid w:val="{76FE1065-6113-4D7E-9500-D8AFAC7E81AF}"/>
      </w:docPartPr>
      <w:docPartBody>
        <w:p w:rsidR="007E2041" w:rsidRDefault="009D5860" w:rsidP="009D5860">
          <w:pPr>
            <w:pStyle w:val="ACFFDA3E41BD46D58816EE70D409DF3F"/>
          </w:pPr>
          <w:r w:rsidRPr="0062720E">
            <w:rPr>
              <w:rStyle w:val="PlaceholderText"/>
            </w:rPr>
            <w:t>Click or tap here to enter text.</w:t>
          </w:r>
        </w:p>
      </w:docPartBody>
    </w:docPart>
    <w:docPart>
      <w:docPartPr>
        <w:name w:val="20D09E2370144300B13C8FF4BBD62922"/>
        <w:category>
          <w:name w:val="General"/>
          <w:gallery w:val="placeholder"/>
        </w:category>
        <w:types>
          <w:type w:val="bbPlcHdr"/>
        </w:types>
        <w:behaviors>
          <w:behavior w:val="content"/>
        </w:behaviors>
        <w:guid w:val="{3CFE6CA9-2305-4F9E-ABA3-DB6EE22E8887}"/>
      </w:docPartPr>
      <w:docPartBody>
        <w:p w:rsidR="007E2041" w:rsidRDefault="009D5860" w:rsidP="009D5860">
          <w:pPr>
            <w:pStyle w:val="20D09E2370144300B13C8FF4BBD62922"/>
          </w:pPr>
          <w:r w:rsidRPr="0062720E">
            <w:rPr>
              <w:rStyle w:val="PlaceholderText"/>
            </w:rPr>
            <w:t>Click or tap here to enter text.</w:t>
          </w:r>
        </w:p>
      </w:docPartBody>
    </w:docPart>
    <w:docPart>
      <w:docPartPr>
        <w:name w:val="32F7AEDFB67845C79F87C26BA4B2898C"/>
        <w:category>
          <w:name w:val="General"/>
          <w:gallery w:val="placeholder"/>
        </w:category>
        <w:types>
          <w:type w:val="bbPlcHdr"/>
        </w:types>
        <w:behaviors>
          <w:behavior w:val="content"/>
        </w:behaviors>
        <w:guid w:val="{5968286D-C362-4879-8F2E-F6C1AD1A0EF0}"/>
      </w:docPartPr>
      <w:docPartBody>
        <w:p w:rsidR="007E2041" w:rsidRDefault="009D5860" w:rsidP="009D5860">
          <w:pPr>
            <w:pStyle w:val="32F7AEDFB67845C79F87C26BA4B2898C"/>
          </w:pPr>
          <w:r w:rsidRPr="0062720E">
            <w:rPr>
              <w:rStyle w:val="PlaceholderText"/>
            </w:rPr>
            <w:t>Click or tap here to enter text.</w:t>
          </w:r>
        </w:p>
      </w:docPartBody>
    </w:docPart>
    <w:docPart>
      <w:docPartPr>
        <w:name w:val="F4D99ACB901D4014B00D718EFD790514"/>
        <w:category>
          <w:name w:val="General"/>
          <w:gallery w:val="placeholder"/>
        </w:category>
        <w:types>
          <w:type w:val="bbPlcHdr"/>
        </w:types>
        <w:behaviors>
          <w:behavior w:val="content"/>
        </w:behaviors>
        <w:guid w:val="{1E8CACFE-120F-4B1C-A7BC-4935B203C9C0}"/>
      </w:docPartPr>
      <w:docPartBody>
        <w:p w:rsidR="007E2041" w:rsidRDefault="009D5860" w:rsidP="009D5860">
          <w:pPr>
            <w:pStyle w:val="F4D99ACB901D4014B00D718EFD790514"/>
          </w:pPr>
          <w:r w:rsidRPr="0062720E">
            <w:rPr>
              <w:rStyle w:val="PlaceholderText"/>
            </w:rPr>
            <w:t>Click or tap here to enter text.</w:t>
          </w:r>
        </w:p>
      </w:docPartBody>
    </w:docPart>
    <w:docPart>
      <w:docPartPr>
        <w:name w:val="D2988BC785604BB2997A3F9F3FCBD757"/>
        <w:category>
          <w:name w:val="General"/>
          <w:gallery w:val="placeholder"/>
        </w:category>
        <w:types>
          <w:type w:val="bbPlcHdr"/>
        </w:types>
        <w:behaviors>
          <w:behavior w:val="content"/>
        </w:behaviors>
        <w:guid w:val="{EFF1B973-7D34-4A1D-B8C8-94EA2EE18F36}"/>
      </w:docPartPr>
      <w:docPartBody>
        <w:p w:rsidR="007E2041" w:rsidRDefault="009D5860" w:rsidP="009D5860">
          <w:pPr>
            <w:pStyle w:val="D2988BC785604BB2997A3F9F3FCBD757"/>
          </w:pPr>
          <w:r w:rsidRPr="0062720E">
            <w:rPr>
              <w:rStyle w:val="PlaceholderText"/>
            </w:rPr>
            <w:t>Click or tap here to enter text.</w:t>
          </w:r>
        </w:p>
      </w:docPartBody>
    </w:docPart>
    <w:docPart>
      <w:docPartPr>
        <w:name w:val="6E8BD673815A4B2BAB7A427D4ABB266B"/>
        <w:category>
          <w:name w:val="General"/>
          <w:gallery w:val="placeholder"/>
        </w:category>
        <w:types>
          <w:type w:val="bbPlcHdr"/>
        </w:types>
        <w:behaviors>
          <w:behavior w:val="content"/>
        </w:behaviors>
        <w:guid w:val="{658AD002-0C66-4A25-BBBB-294F062C9591}"/>
      </w:docPartPr>
      <w:docPartBody>
        <w:p w:rsidR="007E2041" w:rsidRDefault="009D5860" w:rsidP="009D5860">
          <w:pPr>
            <w:pStyle w:val="6E8BD673815A4B2BAB7A427D4ABB266B"/>
          </w:pPr>
          <w:r w:rsidRPr="0062720E">
            <w:rPr>
              <w:rStyle w:val="PlaceholderText"/>
            </w:rPr>
            <w:t>Click or tap here to enter text.</w:t>
          </w:r>
        </w:p>
      </w:docPartBody>
    </w:docPart>
    <w:docPart>
      <w:docPartPr>
        <w:name w:val="74C94492EA454297B695F0B876FA3A09"/>
        <w:category>
          <w:name w:val="General"/>
          <w:gallery w:val="placeholder"/>
        </w:category>
        <w:types>
          <w:type w:val="bbPlcHdr"/>
        </w:types>
        <w:behaviors>
          <w:behavior w:val="content"/>
        </w:behaviors>
        <w:guid w:val="{CA35789E-FE31-440A-A0AE-D9A5F8FDDDDB}"/>
      </w:docPartPr>
      <w:docPartBody>
        <w:p w:rsidR="007E2041" w:rsidRDefault="009D5860" w:rsidP="009D5860">
          <w:pPr>
            <w:pStyle w:val="74C94492EA454297B695F0B876FA3A09"/>
          </w:pPr>
          <w:r w:rsidRPr="0062720E">
            <w:rPr>
              <w:rStyle w:val="PlaceholderText"/>
            </w:rPr>
            <w:t>Click or tap here to enter text.</w:t>
          </w:r>
        </w:p>
      </w:docPartBody>
    </w:docPart>
    <w:docPart>
      <w:docPartPr>
        <w:name w:val="9D3580EFC2A54189A34ECB67F5DD8C9C"/>
        <w:category>
          <w:name w:val="General"/>
          <w:gallery w:val="placeholder"/>
        </w:category>
        <w:types>
          <w:type w:val="bbPlcHdr"/>
        </w:types>
        <w:behaviors>
          <w:behavior w:val="content"/>
        </w:behaviors>
        <w:guid w:val="{1BC167B3-5371-4214-8BBC-6A3854B9D581}"/>
      </w:docPartPr>
      <w:docPartBody>
        <w:p w:rsidR="007E2041" w:rsidRDefault="009D5860" w:rsidP="009D5860">
          <w:pPr>
            <w:pStyle w:val="9D3580EFC2A54189A34ECB67F5DD8C9C"/>
          </w:pPr>
          <w:r w:rsidRPr="0062720E">
            <w:rPr>
              <w:rStyle w:val="PlaceholderText"/>
            </w:rPr>
            <w:t>Click or tap here to enter text.</w:t>
          </w:r>
        </w:p>
      </w:docPartBody>
    </w:docPart>
    <w:docPart>
      <w:docPartPr>
        <w:name w:val="7C0C7F4BED8F4A99A4AF221D4DC04AB0"/>
        <w:category>
          <w:name w:val="General"/>
          <w:gallery w:val="placeholder"/>
        </w:category>
        <w:types>
          <w:type w:val="bbPlcHdr"/>
        </w:types>
        <w:behaviors>
          <w:behavior w:val="content"/>
        </w:behaviors>
        <w:guid w:val="{5AAA321B-750B-4D51-93E1-BEC36E70F79E}"/>
      </w:docPartPr>
      <w:docPartBody>
        <w:p w:rsidR="007E2041" w:rsidRDefault="009D5860" w:rsidP="009D5860">
          <w:pPr>
            <w:pStyle w:val="7C0C7F4BED8F4A99A4AF221D4DC04AB0"/>
          </w:pPr>
          <w:r w:rsidRPr="0062720E">
            <w:rPr>
              <w:rStyle w:val="PlaceholderText"/>
            </w:rPr>
            <w:t>Click or tap here to enter text.</w:t>
          </w:r>
        </w:p>
      </w:docPartBody>
    </w:docPart>
    <w:docPart>
      <w:docPartPr>
        <w:name w:val="EFAE9F33EC6D4251B2532D737A754248"/>
        <w:category>
          <w:name w:val="General"/>
          <w:gallery w:val="placeholder"/>
        </w:category>
        <w:types>
          <w:type w:val="bbPlcHdr"/>
        </w:types>
        <w:behaviors>
          <w:behavior w:val="content"/>
        </w:behaviors>
        <w:guid w:val="{4DDFD1B4-298E-41E2-900C-4533694812C3}"/>
      </w:docPartPr>
      <w:docPartBody>
        <w:p w:rsidR="007E2041" w:rsidRDefault="009D5860" w:rsidP="009D5860">
          <w:pPr>
            <w:pStyle w:val="EFAE9F33EC6D4251B2532D737A754248"/>
          </w:pPr>
          <w:r w:rsidRPr="0062720E">
            <w:rPr>
              <w:rStyle w:val="PlaceholderText"/>
            </w:rPr>
            <w:t>Click or tap here to enter text.</w:t>
          </w:r>
        </w:p>
      </w:docPartBody>
    </w:docPart>
    <w:docPart>
      <w:docPartPr>
        <w:name w:val="6498CCED1BD44DAB9029AC251BBA668C"/>
        <w:category>
          <w:name w:val="General"/>
          <w:gallery w:val="placeholder"/>
        </w:category>
        <w:types>
          <w:type w:val="bbPlcHdr"/>
        </w:types>
        <w:behaviors>
          <w:behavior w:val="content"/>
        </w:behaviors>
        <w:guid w:val="{7DE3E2A9-F162-4B44-97E8-5B983A1E67C7}"/>
      </w:docPartPr>
      <w:docPartBody>
        <w:p w:rsidR="007E2041" w:rsidRDefault="009D5860" w:rsidP="009D5860">
          <w:pPr>
            <w:pStyle w:val="6498CCED1BD44DAB9029AC251BBA668C"/>
          </w:pPr>
          <w:r w:rsidRPr="0062720E">
            <w:rPr>
              <w:rStyle w:val="PlaceholderText"/>
            </w:rPr>
            <w:t>Click or tap here to enter text.</w:t>
          </w:r>
        </w:p>
      </w:docPartBody>
    </w:docPart>
    <w:docPart>
      <w:docPartPr>
        <w:name w:val="9FE412288AFA4210817BEBF00705E953"/>
        <w:category>
          <w:name w:val="General"/>
          <w:gallery w:val="placeholder"/>
        </w:category>
        <w:types>
          <w:type w:val="bbPlcHdr"/>
        </w:types>
        <w:behaviors>
          <w:behavior w:val="content"/>
        </w:behaviors>
        <w:guid w:val="{32B5670A-5E19-4F53-8912-2967CAA7B32F}"/>
      </w:docPartPr>
      <w:docPartBody>
        <w:p w:rsidR="007E2041" w:rsidRDefault="009D5860" w:rsidP="009D5860">
          <w:pPr>
            <w:pStyle w:val="9FE412288AFA4210817BEBF00705E953"/>
          </w:pPr>
          <w:r w:rsidRPr="0062720E">
            <w:rPr>
              <w:rStyle w:val="PlaceholderText"/>
            </w:rPr>
            <w:t>Click or tap here to enter text.</w:t>
          </w:r>
        </w:p>
      </w:docPartBody>
    </w:docPart>
    <w:docPart>
      <w:docPartPr>
        <w:name w:val="87493AA8FC6D4327B88493CDAECF85DF"/>
        <w:category>
          <w:name w:val="General"/>
          <w:gallery w:val="placeholder"/>
        </w:category>
        <w:types>
          <w:type w:val="bbPlcHdr"/>
        </w:types>
        <w:behaviors>
          <w:behavior w:val="content"/>
        </w:behaviors>
        <w:guid w:val="{1C0DBDD1-85FA-425C-91D3-87C8DDBB4059}"/>
      </w:docPartPr>
      <w:docPartBody>
        <w:p w:rsidR="007E2041" w:rsidRDefault="009D5860" w:rsidP="009D5860">
          <w:pPr>
            <w:pStyle w:val="87493AA8FC6D4327B88493CDAECF85DF"/>
          </w:pPr>
          <w:r w:rsidRPr="0062720E">
            <w:rPr>
              <w:rStyle w:val="PlaceholderText"/>
            </w:rPr>
            <w:t>Click or tap here to enter text.</w:t>
          </w:r>
        </w:p>
      </w:docPartBody>
    </w:docPart>
    <w:docPart>
      <w:docPartPr>
        <w:name w:val="CE3DABF234E04FC38003C5EAF0DBBCEE"/>
        <w:category>
          <w:name w:val="General"/>
          <w:gallery w:val="placeholder"/>
        </w:category>
        <w:types>
          <w:type w:val="bbPlcHdr"/>
        </w:types>
        <w:behaviors>
          <w:behavior w:val="content"/>
        </w:behaviors>
        <w:guid w:val="{527524A7-B3AC-4F0F-8E13-ADB4B9C279AA}"/>
      </w:docPartPr>
      <w:docPartBody>
        <w:p w:rsidR="007E2041" w:rsidRDefault="009D5860" w:rsidP="009D5860">
          <w:pPr>
            <w:pStyle w:val="CE3DABF234E04FC38003C5EAF0DBBCEE"/>
          </w:pPr>
          <w:r w:rsidRPr="0062720E">
            <w:rPr>
              <w:rStyle w:val="PlaceholderText"/>
            </w:rPr>
            <w:t>Click or tap here to enter text.</w:t>
          </w:r>
        </w:p>
      </w:docPartBody>
    </w:docPart>
    <w:docPart>
      <w:docPartPr>
        <w:name w:val="6ADB8B3103DB4EB1BB71A256EACB496A"/>
        <w:category>
          <w:name w:val="General"/>
          <w:gallery w:val="placeholder"/>
        </w:category>
        <w:types>
          <w:type w:val="bbPlcHdr"/>
        </w:types>
        <w:behaviors>
          <w:behavior w:val="content"/>
        </w:behaviors>
        <w:guid w:val="{872B9FED-4AEA-43BA-BB61-E4DC5DBE9FAA}"/>
      </w:docPartPr>
      <w:docPartBody>
        <w:p w:rsidR="007E2041" w:rsidRDefault="009D5860" w:rsidP="009D5860">
          <w:pPr>
            <w:pStyle w:val="6ADB8B3103DB4EB1BB71A256EACB496A"/>
          </w:pPr>
          <w:r w:rsidRPr="0062720E">
            <w:rPr>
              <w:rStyle w:val="PlaceholderText"/>
            </w:rPr>
            <w:t>Click or tap here to enter text.</w:t>
          </w:r>
        </w:p>
      </w:docPartBody>
    </w:docPart>
    <w:docPart>
      <w:docPartPr>
        <w:name w:val="D7A24A25F4154AD9994D002734261B56"/>
        <w:category>
          <w:name w:val="General"/>
          <w:gallery w:val="placeholder"/>
        </w:category>
        <w:types>
          <w:type w:val="bbPlcHdr"/>
        </w:types>
        <w:behaviors>
          <w:behavior w:val="content"/>
        </w:behaviors>
        <w:guid w:val="{2F0410DC-4E97-4A1A-9E97-694845A0BDDE}"/>
      </w:docPartPr>
      <w:docPartBody>
        <w:p w:rsidR="007E2041" w:rsidRDefault="009D5860" w:rsidP="009D5860">
          <w:pPr>
            <w:pStyle w:val="D7A24A25F4154AD9994D002734261B56"/>
          </w:pPr>
          <w:r w:rsidRPr="0062720E">
            <w:rPr>
              <w:rStyle w:val="PlaceholderText"/>
            </w:rPr>
            <w:t>Click or tap here to enter text.</w:t>
          </w:r>
        </w:p>
      </w:docPartBody>
    </w:docPart>
    <w:docPart>
      <w:docPartPr>
        <w:name w:val="629287AA17C6416D898D7082924B2040"/>
        <w:category>
          <w:name w:val="General"/>
          <w:gallery w:val="placeholder"/>
        </w:category>
        <w:types>
          <w:type w:val="bbPlcHdr"/>
        </w:types>
        <w:behaviors>
          <w:behavior w:val="content"/>
        </w:behaviors>
        <w:guid w:val="{48BD6588-2B83-478D-838F-F9D47300E046}"/>
      </w:docPartPr>
      <w:docPartBody>
        <w:p w:rsidR="007E2041" w:rsidRDefault="009D5860" w:rsidP="009D5860">
          <w:pPr>
            <w:pStyle w:val="629287AA17C6416D898D7082924B2040"/>
          </w:pPr>
          <w:r w:rsidRPr="0062720E">
            <w:rPr>
              <w:rStyle w:val="PlaceholderText"/>
            </w:rPr>
            <w:t>Click or tap here to enter text.</w:t>
          </w:r>
        </w:p>
      </w:docPartBody>
    </w:docPart>
    <w:docPart>
      <w:docPartPr>
        <w:name w:val="C8E6E2602D164FABA16F29FEF24D20DB"/>
        <w:category>
          <w:name w:val="General"/>
          <w:gallery w:val="placeholder"/>
        </w:category>
        <w:types>
          <w:type w:val="bbPlcHdr"/>
        </w:types>
        <w:behaviors>
          <w:behavior w:val="content"/>
        </w:behaviors>
        <w:guid w:val="{AA0A29CB-A177-4513-A190-3BDAD0ADDC7B}"/>
      </w:docPartPr>
      <w:docPartBody>
        <w:p w:rsidR="007E2041" w:rsidRDefault="009D5860" w:rsidP="009D5860">
          <w:pPr>
            <w:pStyle w:val="C8E6E2602D164FABA16F29FEF24D20DB"/>
          </w:pPr>
          <w:r w:rsidRPr="0062720E">
            <w:rPr>
              <w:rStyle w:val="PlaceholderText"/>
            </w:rPr>
            <w:t>Click or tap here to enter text.</w:t>
          </w:r>
        </w:p>
      </w:docPartBody>
    </w:docPart>
    <w:docPart>
      <w:docPartPr>
        <w:name w:val="7ECFC49724EA4E62BC6A4D6162605B58"/>
        <w:category>
          <w:name w:val="General"/>
          <w:gallery w:val="placeholder"/>
        </w:category>
        <w:types>
          <w:type w:val="bbPlcHdr"/>
        </w:types>
        <w:behaviors>
          <w:behavior w:val="content"/>
        </w:behaviors>
        <w:guid w:val="{EBDC3BF7-057E-4E68-BB0E-8EA27EE369E1}"/>
      </w:docPartPr>
      <w:docPartBody>
        <w:p w:rsidR="007E2041" w:rsidRDefault="009D5860" w:rsidP="009D5860">
          <w:pPr>
            <w:pStyle w:val="7ECFC49724EA4E62BC6A4D6162605B58"/>
          </w:pPr>
          <w:r w:rsidRPr="0062720E">
            <w:rPr>
              <w:rStyle w:val="PlaceholderText"/>
            </w:rPr>
            <w:t>Click or tap here to enter text.</w:t>
          </w:r>
        </w:p>
      </w:docPartBody>
    </w:docPart>
    <w:docPart>
      <w:docPartPr>
        <w:name w:val="82E8522886D44DDC8C84D31C96AA6BE8"/>
        <w:category>
          <w:name w:val="General"/>
          <w:gallery w:val="placeholder"/>
        </w:category>
        <w:types>
          <w:type w:val="bbPlcHdr"/>
        </w:types>
        <w:behaviors>
          <w:behavior w:val="content"/>
        </w:behaviors>
        <w:guid w:val="{C58203DD-FB06-490A-8408-09A39D30421E}"/>
      </w:docPartPr>
      <w:docPartBody>
        <w:p w:rsidR="007E2041" w:rsidRDefault="009D5860" w:rsidP="009D5860">
          <w:pPr>
            <w:pStyle w:val="82E8522886D44DDC8C84D31C96AA6BE8"/>
          </w:pPr>
          <w:r w:rsidRPr="0062720E">
            <w:rPr>
              <w:rStyle w:val="PlaceholderText"/>
            </w:rPr>
            <w:t>Click or tap here to enter text.</w:t>
          </w:r>
        </w:p>
      </w:docPartBody>
    </w:docPart>
    <w:docPart>
      <w:docPartPr>
        <w:name w:val="2BE68BCCB25F4C398F0A67CF54C540D6"/>
        <w:category>
          <w:name w:val="General"/>
          <w:gallery w:val="placeholder"/>
        </w:category>
        <w:types>
          <w:type w:val="bbPlcHdr"/>
        </w:types>
        <w:behaviors>
          <w:behavior w:val="content"/>
        </w:behaviors>
        <w:guid w:val="{836E47F3-7A6F-4195-A416-11FCBDA831DE}"/>
      </w:docPartPr>
      <w:docPartBody>
        <w:p w:rsidR="007E2041" w:rsidRDefault="009D5860" w:rsidP="009D5860">
          <w:pPr>
            <w:pStyle w:val="2BE68BCCB25F4C398F0A67CF54C540D6"/>
          </w:pPr>
          <w:r w:rsidRPr="0062720E">
            <w:rPr>
              <w:rStyle w:val="PlaceholderText"/>
            </w:rPr>
            <w:t>Click or tap here to enter text.</w:t>
          </w:r>
        </w:p>
      </w:docPartBody>
    </w:docPart>
    <w:docPart>
      <w:docPartPr>
        <w:name w:val="4035CEA4AEC246EB9A173BF89B38567D"/>
        <w:category>
          <w:name w:val="General"/>
          <w:gallery w:val="placeholder"/>
        </w:category>
        <w:types>
          <w:type w:val="bbPlcHdr"/>
        </w:types>
        <w:behaviors>
          <w:behavior w:val="content"/>
        </w:behaviors>
        <w:guid w:val="{FEED7BFF-6EAC-4F3C-B2FC-65B9B20116F3}"/>
      </w:docPartPr>
      <w:docPartBody>
        <w:p w:rsidR="007E2041" w:rsidRDefault="009D5860" w:rsidP="009D5860">
          <w:pPr>
            <w:pStyle w:val="4035CEA4AEC246EB9A173BF89B38567D"/>
          </w:pPr>
          <w:r w:rsidRPr="0062720E">
            <w:rPr>
              <w:rStyle w:val="PlaceholderText"/>
            </w:rPr>
            <w:t>Click or tap here to enter text.</w:t>
          </w:r>
        </w:p>
      </w:docPartBody>
    </w:docPart>
    <w:docPart>
      <w:docPartPr>
        <w:name w:val="D1D0E044A3A04DBAAA7631BE1063F36C"/>
        <w:category>
          <w:name w:val="General"/>
          <w:gallery w:val="placeholder"/>
        </w:category>
        <w:types>
          <w:type w:val="bbPlcHdr"/>
        </w:types>
        <w:behaviors>
          <w:behavior w:val="content"/>
        </w:behaviors>
        <w:guid w:val="{F72BE02C-F30E-4C68-9DB5-647F3BC02CFD}"/>
      </w:docPartPr>
      <w:docPartBody>
        <w:p w:rsidR="007E2041" w:rsidRDefault="009D5860" w:rsidP="009D5860">
          <w:pPr>
            <w:pStyle w:val="D1D0E044A3A04DBAAA7631BE1063F36C"/>
          </w:pPr>
          <w:r w:rsidRPr="0062720E">
            <w:rPr>
              <w:rStyle w:val="PlaceholderText"/>
            </w:rPr>
            <w:t>Click or tap here to enter text.</w:t>
          </w:r>
        </w:p>
      </w:docPartBody>
    </w:docPart>
    <w:docPart>
      <w:docPartPr>
        <w:name w:val="24B441A0232248ECB81A5605592CF295"/>
        <w:category>
          <w:name w:val="General"/>
          <w:gallery w:val="placeholder"/>
        </w:category>
        <w:types>
          <w:type w:val="bbPlcHdr"/>
        </w:types>
        <w:behaviors>
          <w:behavior w:val="content"/>
        </w:behaviors>
        <w:guid w:val="{F1FEF193-44F8-42F2-8B3F-D3C779E899E2}"/>
      </w:docPartPr>
      <w:docPartBody>
        <w:p w:rsidR="007E2041" w:rsidRDefault="009D5860" w:rsidP="009D5860">
          <w:pPr>
            <w:pStyle w:val="24B441A0232248ECB81A5605592CF295"/>
          </w:pPr>
          <w:r w:rsidRPr="0062720E">
            <w:rPr>
              <w:rStyle w:val="PlaceholderText"/>
            </w:rPr>
            <w:t>Click or tap here to enter text.</w:t>
          </w:r>
        </w:p>
      </w:docPartBody>
    </w:docPart>
    <w:docPart>
      <w:docPartPr>
        <w:name w:val="739CBA44B32C41119D5A246ECB01CCC8"/>
        <w:category>
          <w:name w:val="General"/>
          <w:gallery w:val="placeholder"/>
        </w:category>
        <w:types>
          <w:type w:val="bbPlcHdr"/>
        </w:types>
        <w:behaviors>
          <w:behavior w:val="content"/>
        </w:behaviors>
        <w:guid w:val="{DF7A0B3E-EAA4-4C1C-9B6D-8E8F565C2CB4}"/>
      </w:docPartPr>
      <w:docPartBody>
        <w:p w:rsidR="007E2041" w:rsidRDefault="009D5860" w:rsidP="009D5860">
          <w:pPr>
            <w:pStyle w:val="739CBA44B32C41119D5A246ECB01CCC8"/>
          </w:pPr>
          <w:r w:rsidRPr="0062720E">
            <w:rPr>
              <w:rStyle w:val="PlaceholderText"/>
            </w:rPr>
            <w:t>Click or tap here to enter text.</w:t>
          </w:r>
        </w:p>
      </w:docPartBody>
    </w:docPart>
    <w:docPart>
      <w:docPartPr>
        <w:name w:val="D18E07B060F64646A85599E57ABF5E4C"/>
        <w:category>
          <w:name w:val="General"/>
          <w:gallery w:val="placeholder"/>
        </w:category>
        <w:types>
          <w:type w:val="bbPlcHdr"/>
        </w:types>
        <w:behaviors>
          <w:behavior w:val="content"/>
        </w:behaviors>
        <w:guid w:val="{E56FDF6E-15F5-4E4B-9B2B-894B508F69F4}"/>
      </w:docPartPr>
      <w:docPartBody>
        <w:p w:rsidR="007E2041" w:rsidRDefault="009D5860" w:rsidP="009D5860">
          <w:pPr>
            <w:pStyle w:val="D18E07B060F64646A85599E57ABF5E4C"/>
          </w:pPr>
          <w:r w:rsidRPr="0062720E">
            <w:rPr>
              <w:rStyle w:val="PlaceholderText"/>
            </w:rPr>
            <w:t>Click or tap here to enter text.</w:t>
          </w:r>
        </w:p>
      </w:docPartBody>
    </w:docPart>
    <w:docPart>
      <w:docPartPr>
        <w:name w:val="4731E1D5B34D4E6AB67A4AB4F5DCDB6E"/>
        <w:category>
          <w:name w:val="General"/>
          <w:gallery w:val="placeholder"/>
        </w:category>
        <w:types>
          <w:type w:val="bbPlcHdr"/>
        </w:types>
        <w:behaviors>
          <w:behavior w:val="content"/>
        </w:behaviors>
        <w:guid w:val="{73A688CA-E761-4259-91EA-135BD0FD3CCE}"/>
      </w:docPartPr>
      <w:docPartBody>
        <w:p w:rsidR="007E2041" w:rsidRDefault="009D5860" w:rsidP="009D5860">
          <w:pPr>
            <w:pStyle w:val="4731E1D5B34D4E6AB67A4AB4F5DCDB6E"/>
          </w:pPr>
          <w:r w:rsidRPr="0062720E">
            <w:rPr>
              <w:rStyle w:val="PlaceholderText"/>
            </w:rPr>
            <w:t>Click or tap here to enter text.</w:t>
          </w:r>
        </w:p>
      </w:docPartBody>
    </w:docPart>
    <w:docPart>
      <w:docPartPr>
        <w:name w:val="265A43359EAE466EAAA4C40D5F981211"/>
        <w:category>
          <w:name w:val="General"/>
          <w:gallery w:val="placeholder"/>
        </w:category>
        <w:types>
          <w:type w:val="bbPlcHdr"/>
        </w:types>
        <w:behaviors>
          <w:behavior w:val="content"/>
        </w:behaviors>
        <w:guid w:val="{7BCFEFBE-8720-4703-BA63-4F13322EB1F5}"/>
      </w:docPartPr>
      <w:docPartBody>
        <w:p w:rsidR="007E2041" w:rsidRDefault="009D5860" w:rsidP="009D5860">
          <w:pPr>
            <w:pStyle w:val="265A43359EAE466EAAA4C40D5F981211"/>
          </w:pPr>
          <w:r w:rsidRPr="0062720E">
            <w:rPr>
              <w:rStyle w:val="PlaceholderText"/>
            </w:rPr>
            <w:t>Click or tap here to enter text.</w:t>
          </w:r>
        </w:p>
      </w:docPartBody>
    </w:docPart>
    <w:docPart>
      <w:docPartPr>
        <w:name w:val="1016FC361F0240A2AB5C4A05C9F75B63"/>
        <w:category>
          <w:name w:val="General"/>
          <w:gallery w:val="placeholder"/>
        </w:category>
        <w:types>
          <w:type w:val="bbPlcHdr"/>
        </w:types>
        <w:behaviors>
          <w:behavior w:val="content"/>
        </w:behaviors>
        <w:guid w:val="{1C19E301-843B-4E8F-BE4E-923BA1350B44}"/>
      </w:docPartPr>
      <w:docPartBody>
        <w:p w:rsidR="007E2041" w:rsidRDefault="009D5860" w:rsidP="009D5860">
          <w:pPr>
            <w:pStyle w:val="1016FC361F0240A2AB5C4A05C9F75B63"/>
          </w:pPr>
          <w:r w:rsidRPr="0062720E">
            <w:rPr>
              <w:rStyle w:val="PlaceholderText"/>
            </w:rPr>
            <w:t>Click or tap here to enter text.</w:t>
          </w:r>
        </w:p>
      </w:docPartBody>
    </w:docPart>
    <w:docPart>
      <w:docPartPr>
        <w:name w:val="0CCFE8CF8A0A49ECA6BF2D69B7F6FBDF"/>
        <w:category>
          <w:name w:val="General"/>
          <w:gallery w:val="placeholder"/>
        </w:category>
        <w:types>
          <w:type w:val="bbPlcHdr"/>
        </w:types>
        <w:behaviors>
          <w:behavior w:val="content"/>
        </w:behaviors>
        <w:guid w:val="{2CF4CFD6-661D-4F43-AC34-36ADD6A7999A}"/>
      </w:docPartPr>
      <w:docPartBody>
        <w:p w:rsidR="007E2041" w:rsidRDefault="009D5860" w:rsidP="009D5860">
          <w:pPr>
            <w:pStyle w:val="0CCFE8CF8A0A49ECA6BF2D69B7F6FBDF"/>
          </w:pPr>
          <w:r w:rsidRPr="0062720E">
            <w:rPr>
              <w:rStyle w:val="PlaceholderText"/>
            </w:rPr>
            <w:t>Click or tap here to enter text.</w:t>
          </w:r>
        </w:p>
      </w:docPartBody>
    </w:docPart>
    <w:docPart>
      <w:docPartPr>
        <w:name w:val="643EBB34F0ED4E05AE9F8205C4216D28"/>
        <w:category>
          <w:name w:val="General"/>
          <w:gallery w:val="placeholder"/>
        </w:category>
        <w:types>
          <w:type w:val="bbPlcHdr"/>
        </w:types>
        <w:behaviors>
          <w:behavior w:val="content"/>
        </w:behaviors>
        <w:guid w:val="{0B3EECE4-47F0-49F9-AE8D-97B3A18C99B9}"/>
      </w:docPartPr>
      <w:docPartBody>
        <w:p w:rsidR="007E2041" w:rsidRDefault="009D5860" w:rsidP="009D5860">
          <w:pPr>
            <w:pStyle w:val="643EBB34F0ED4E05AE9F8205C4216D28"/>
          </w:pPr>
          <w:r w:rsidRPr="0062720E">
            <w:rPr>
              <w:rStyle w:val="PlaceholderText"/>
            </w:rPr>
            <w:t>Click or tap here to enter text.</w:t>
          </w:r>
        </w:p>
      </w:docPartBody>
    </w:docPart>
    <w:docPart>
      <w:docPartPr>
        <w:name w:val="D5599868B4D744BB8B723F6D7C80BD84"/>
        <w:category>
          <w:name w:val="General"/>
          <w:gallery w:val="placeholder"/>
        </w:category>
        <w:types>
          <w:type w:val="bbPlcHdr"/>
        </w:types>
        <w:behaviors>
          <w:behavior w:val="content"/>
        </w:behaviors>
        <w:guid w:val="{E2677D13-2E08-428F-9522-8E5BF529B7B2}"/>
      </w:docPartPr>
      <w:docPartBody>
        <w:p w:rsidR="007E2041" w:rsidRDefault="009D5860" w:rsidP="009D5860">
          <w:pPr>
            <w:pStyle w:val="D5599868B4D744BB8B723F6D7C80BD84"/>
          </w:pPr>
          <w:r w:rsidRPr="0062720E">
            <w:rPr>
              <w:rStyle w:val="PlaceholderText"/>
            </w:rPr>
            <w:t>Click or tap here to enter text.</w:t>
          </w:r>
        </w:p>
      </w:docPartBody>
    </w:docPart>
    <w:docPart>
      <w:docPartPr>
        <w:name w:val="D3B5E2234BEB4C7A9108B608D64C0BE3"/>
        <w:category>
          <w:name w:val="General"/>
          <w:gallery w:val="placeholder"/>
        </w:category>
        <w:types>
          <w:type w:val="bbPlcHdr"/>
        </w:types>
        <w:behaviors>
          <w:behavior w:val="content"/>
        </w:behaviors>
        <w:guid w:val="{57FB1651-6392-43C1-B50F-CE4CD5707E5A}"/>
      </w:docPartPr>
      <w:docPartBody>
        <w:p w:rsidR="007E2041" w:rsidRDefault="009D5860" w:rsidP="009D5860">
          <w:pPr>
            <w:pStyle w:val="D3B5E2234BEB4C7A9108B608D64C0BE3"/>
          </w:pPr>
          <w:r w:rsidRPr="0062720E">
            <w:rPr>
              <w:rStyle w:val="PlaceholderText"/>
            </w:rPr>
            <w:t>Click or tap here to enter text.</w:t>
          </w:r>
        </w:p>
      </w:docPartBody>
    </w:docPart>
    <w:docPart>
      <w:docPartPr>
        <w:name w:val="2F3D8EF7A80E4623983846CD45378BE0"/>
        <w:category>
          <w:name w:val="General"/>
          <w:gallery w:val="placeholder"/>
        </w:category>
        <w:types>
          <w:type w:val="bbPlcHdr"/>
        </w:types>
        <w:behaviors>
          <w:behavior w:val="content"/>
        </w:behaviors>
        <w:guid w:val="{FC3928CA-592E-4C5A-A9A5-AC3E1A8CEF1A}"/>
      </w:docPartPr>
      <w:docPartBody>
        <w:p w:rsidR="007E2041" w:rsidRDefault="009D5860" w:rsidP="009D5860">
          <w:pPr>
            <w:pStyle w:val="2F3D8EF7A80E4623983846CD45378BE0"/>
          </w:pPr>
          <w:r w:rsidRPr="0062720E">
            <w:rPr>
              <w:rStyle w:val="PlaceholderText"/>
            </w:rPr>
            <w:t>Click or tap here to enter text.</w:t>
          </w:r>
        </w:p>
      </w:docPartBody>
    </w:docPart>
    <w:docPart>
      <w:docPartPr>
        <w:name w:val="47FEF1D3CDD348BF9469FD71642ABE9C"/>
        <w:category>
          <w:name w:val="General"/>
          <w:gallery w:val="placeholder"/>
        </w:category>
        <w:types>
          <w:type w:val="bbPlcHdr"/>
        </w:types>
        <w:behaviors>
          <w:behavior w:val="content"/>
        </w:behaviors>
        <w:guid w:val="{20796B92-2C1B-4184-8F35-1FBADE498F5F}"/>
      </w:docPartPr>
      <w:docPartBody>
        <w:p w:rsidR="007E2041" w:rsidRDefault="009D5860" w:rsidP="009D5860">
          <w:pPr>
            <w:pStyle w:val="47FEF1D3CDD348BF9469FD71642ABE9C"/>
          </w:pPr>
          <w:r w:rsidRPr="0062720E">
            <w:rPr>
              <w:rStyle w:val="PlaceholderText"/>
            </w:rPr>
            <w:t>Click or tap here to enter text.</w:t>
          </w:r>
        </w:p>
      </w:docPartBody>
    </w:docPart>
    <w:docPart>
      <w:docPartPr>
        <w:name w:val="ABED2DC00CD04A4E84E91D7BE41D3D1D"/>
        <w:category>
          <w:name w:val="General"/>
          <w:gallery w:val="placeholder"/>
        </w:category>
        <w:types>
          <w:type w:val="bbPlcHdr"/>
        </w:types>
        <w:behaviors>
          <w:behavior w:val="content"/>
        </w:behaviors>
        <w:guid w:val="{DACA19DC-DBE5-4014-B456-12C5A3EA5B8E}"/>
      </w:docPartPr>
      <w:docPartBody>
        <w:p w:rsidR="007E2041" w:rsidRDefault="009D5860" w:rsidP="009D5860">
          <w:pPr>
            <w:pStyle w:val="ABED2DC00CD04A4E84E91D7BE41D3D1D"/>
          </w:pPr>
          <w:r w:rsidRPr="0062720E">
            <w:rPr>
              <w:rStyle w:val="PlaceholderText"/>
            </w:rPr>
            <w:t>Click or tap here to enter text.</w:t>
          </w:r>
        </w:p>
      </w:docPartBody>
    </w:docPart>
    <w:docPart>
      <w:docPartPr>
        <w:name w:val="9137A427EAA041E2A69D3C795088BE72"/>
        <w:category>
          <w:name w:val="General"/>
          <w:gallery w:val="placeholder"/>
        </w:category>
        <w:types>
          <w:type w:val="bbPlcHdr"/>
        </w:types>
        <w:behaviors>
          <w:behavior w:val="content"/>
        </w:behaviors>
        <w:guid w:val="{52AB7FFF-412E-4D75-AFD6-001D5796AA8A}"/>
      </w:docPartPr>
      <w:docPartBody>
        <w:p w:rsidR="007E2041" w:rsidRDefault="009D5860" w:rsidP="009D5860">
          <w:pPr>
            <w:pStyle w:val="9137A427EAA041E2A69D3C795088BE72"/>
          </w:pPr>
          <w:r w:rsidRPr="0062720E">
            <w:rPr>
              <w:rStyle w:val="PlaceholderText"/>
            </w:rPr>
            <w:t>Click or tap here to enter text.</w:t>
          </w:r>
        </w:p>
      </w:docPartBody>
    </w:docPart>
    <w:docPart>
      <w:docPartPr>
        <w:name w:val="65B625C000554BB7B3E1D1AC95489637"/>
        <w:category>
          <w:name w:val="General"/>
          <w:gallery w:val="placeholder"/>
        </w:category>
        <w:types>
          <w:type w:val="bbPlcHdr"/>
        </w:types>
        <w:behaviors>
          <w:behavior w:val="content"/>
        </w:behaviors>
        <w:guid w:val="{9310ED1C-E8DF-4C0F-95FE-CF80F2DAD977}"/>
      </w:docPartPr>
      <w:docPartBody>
        <w:p w:rsidR="007E2041" w:rsidRDefault="009D5860" w:rsidP="009D5860">
          <w:pPr>
            <w:pStyle w:val="65B625C000554BB7B3E1D1AC95489637"/>
          </w:pPr>
          <w:r w:rsidRPr="0062720E">
            <w:rPr>
              <w:rStyle w:val="PlaceholderText"/>
            </w:rPr>
            <w:t>Click or tap here to enter text.</w:t>
          </w:r>
        </w:p>
      </w:docPartBody>
    </w:docPart>
    <w:docPart>
      <w:docPartPr>
        <w:name w:val="ADF240D2EABF468A9BB1CC4F605FE0FB"/>
        <w:category>
          <w:name w:val="General"/>
          <w:gallery w:val="placeholder"/>
        </w:category>
        <w:types>
          <w:type w:val="bbPlcHdr"/>
        </w:types>
        <w:behaviors>
          <w:behavior w:val="content"/>
        </w:behaviors>
        <w:guid w:val="{1D0DBADE-5C84-4659-B5FC-FA379C8AE2C0}"/>
      </w:docPartPr>
      <w:docPartBody>
        <w:p w:rsidR="007E2041" w:rsidRDefault="009D5860" w:rsidP="009D5860">
          <w:pPr>
            <w:pStyle w:val="ADF240D2EABF468A9BB1CC4F605FE0FB"/>
          </w:pPr>
          <w:r w:rsidRPr="0062720E">
            <w:rPr>
              <w:rStyle w:val="PlaceholderText"/>
            </w:rPr>
            <w:t>Click or tap here to enter text.</w:t>
          </w:r>
        </w:p>
      </w:docPartBody>
    </w:docPart>
    <w:docPart>
      <w:docPartPr>
        <w:name w:val="A8DBFADD601A4262A68E145078D7C8BD"/>
        <w:category>
          <w:name w:val="General"/>
          <w:gallery w:val="placeholder"/>
        </w:category>
        <w:types>
          <w:type w:val="bbPlcHdr"/>
        </w:types>
        <w:behaviors>
          <w:behavior w:val="content"/>
        </w:behaviors>
        <w:guid w:val="{69ACB268-C668-4C83-B680-4A92EB332AC0}"/>
      </w:docPartPr>
      <w:docPartBody>
        <w:p w:rsidR="007E2041" w:rsidRDefault="009D5860" w:rsidP="009D5860">
          <w:pPr>
            <w:pStyle w:val="A8DBFADD601A4262A68E145078D7C8BD"/>
          </w:pPr>
          <w:r w:rsidRPr="0062720E">
            <w:rPr>
              <w:rStyle w:val="PlaceholderText"/>
            </w:rPr>
            <w:t>Click or tap here to enter text.</w:t>
          </w:r>
        </w:p>
      </w:docPartBody>
    </w:docPart>
    <w:docPart>
      <w:docPartPr>
        <w:name w:val="5A6B598A0ACE4D1BAE9894FB41F42DAD"/>
        <w:category>
          <w:name w:val="General"/>
          <w:gallery w:val="placeholder"/>
        </w:category>
        <w:types>
          <w:type w:val="bbPlcHdr"/>
        </w:types>
        <w:behaviors>
          <w:behavior w:val="content"/>
        </w:behaviors>
        <w:guid w:val="{CBDE56EB-A5F4-472D-8053-73CAD59DA87D}"/>
      </w:docPartPr>
      <w:docPartBody>
        <w:p w:rsidR="007E2041" w:rsidRDefault="009D5860" w:rsidP="009D5860">
          <w:pPr>
            <w:pStyle w:val="5A6B598A0ACE4D1BAE9894FB41F42DAD"/>
          </w:pPr>
          <w:r w:rsidRPr="0062720E">
            <w:rPr>
              <w:rStyle w:val="PlaceholderText"/>
            </w:rPr>
            <w:t>Click or tap here to enter text.</w:t>
          </w:r>
        </w:p>
      </w:docPartBody>
    </w:docPart>
    <w:docPart>
      <w:docPartPr>
        <w:name w:val="01D4A9680B95435892056C72D4CBDCA2"/>
        <w:category>
          <w:name w:val="General"/>
          <w:gallery w:val="placeholder"/>
        </w:category>
        <w:types>
          <w:type w:val="bbPlcHdr"/>
        </w:types>
        <w:behaviors>
          <w:behavior w:val="content"/>
        </w:behaviors>
        <w:guid w:val="{FE16D0D4-EB09-49DA-8F0C-56506346F8BD}"/>
      </w:docPartPr>
      <w:docPartBody>
        <w:p w:rsidR="007E2041" w:rsidRDefault="009D5860" w:rsidP="009D5860">
          <w:pPr>
            <w:pStyle w:val="01D4A9680B95435892056C72D4CBDCA2"/>
          </w:pPr>
          <w:r w:rsidRPr="0062720E">
            <w:rPr>
              <w:rStyle w:val="PlaceholderText"/>
            </w:rPr>
            <w:t>Click or tap here to enter text.</w:t>
          </w:r>
        </w:p>
      </w:docPartBody>
    </w:docPart>
    <w:docPart>
      <w:docPartPr>
        <w:name w:val="A1BE734082594BC0B2E7FD8BB181815A"/>
        <w:category>
          <w:name w:val="General"/>
          <w:gallery w:val="placeholder"/>
        </w:category>
        <w:types>
          <w:type w:val="bbPlcHdr"/>
        </w:types>
        <w:behaviors>
          <w:behavior w:val="content"/>
        </w:behaviors>
        <w:guid w:val="{7916184D-1BA7-4192-998D-6AE67FFDF419}"/>
      </w:docPartPr>
      <w:docPartBody>
        <w:p w:rsidR="007E2041" w:rsidRDefault="009D5860" w:rsidP="009D5860">
          <w:pPr>
            <w:pStyle w:val="A1BE734082594BC0B2E7FD8BB181815A"/>
          </w:pPr>
          <w:r w:rsidRPr="0062720E">
            <w:rPr>
              <w:rStyle w:val="PlaceholderText"/>
            </w:rPr>
            <w:t>Click or tap here to enter text.</w:t>
          </w:r>
        </w:p>
      </w:docPartBody>
    </w:docPart>
    <w:docPart>
      <w:docPartPr>
        <w:name w:val="F7FCC9B07BCF48CB9269BABC909FF629"/>
        <w:category>
          <w:name w:val="General"/>
          <w:gallery w:val="placeholder"/>
        </w:category>
        <w:types>
          <w:type w:val="bbPlcHdr"/>
        </w:types>
        <w:behaviors>
          <w:behavior w:val="content"/>
        </w:behaviors>
        <w:guid w:val="{A653226E-A082-4B51-A476-A202B5C2F8FD}"/>
      </w:docPartPr>
      <w:docPartBody>
        <w:p w:rsidR="007E2041" w:rsidRDefault="009D5860" w:rsidP="009D5860">
          <w:pPr>
            <w:pStyle w:val="F7FCC9B07BCF48CB9269BABC909FF629"/>
          </w:pPr>
          <w:r w:rsidRPr="0062720E">
            <w:rPr>
              <w:rStyle w:val="PlaceholderText"/>
            </w:rPr>
            <w:t>Click or tap here to enter text.</w:t>
          </w:r>
        </w:p>
      </w:docPartBody>
    </w:docPart>
    <w:docPart>
      <w:docPartPr>
        <w:name w:val="01511A7FA8A144C4AADAAF31F7347472"/>
        <w:category>
          <w:name w:val="General"/>
          <w:gallery w:val="placeholder"/>
        </w:category>
        <w:types>
          <w:type w:val="bbPlcHdr"/>
        </w:types>
        <w:behaviors>
          <w:behavior w:val="content"/>
        </w:behaviors>
        <w:guid w:val="{A7F0EF91-6A1A-434C-8605-193AD24BE2E5}"/>
      </w:docPartPr>
      <w:docPartBody>
        <w:p w:rsidR="007E2041" w:rsidRDefault="009D5860" w:rsidP="009D5860">
          <w:pPr>
            <w:pStyle w:val="01511A7FA8A144C4AADAAF31F7347472"/>
          </w:pPr>
          <w:r w:rsidRPr="0062720E">
            <w:rPr>
              <w:rStyle w:val="PlaceholderText"/>
            </w:rPr>
            <w:t>Click or tap here to enter text.</w:t>
          </w:r>
        </w:p>
      </w:docPartBody>
    </w:docPart>
    <w:docPart>
      <w:docPartPr>
        <w:name w:val="03D41EF8D3EE4DBF9D7314CD47524E2F"/>
        <w:category>
          <w:name w:val="General"/>
          <w:gallery w:val="placeholder"/>
        </w:category>
        <w:types>
          <w:type w:val="bbPlcHdr"/>
        </w:types>
        <w:behaviors>
          <w:behavior w:val="content"/>
        </w:behaviors>
        <w:guid w:val="{F103B5A1-9EA6-4342-A3F6-4F3DDE47AB91}"/>
      </w:docPartPr>
      <w:docPartBody>
        <w:p w:rsidR="007E2041" w:rsidRDefault="009D5860" w:rsidP="009D5860">
          <w:pPr>
            <w:pStyle w:val="03D41EF8D3EE4DBF9D7314CD47524E2F"/>
          </w:pPr>
          <w:r w:rsidRPr="0062720E">
            <w:rPr>
              <w:rStyle w:val="PlaceholderText"/>
            </w:rPr>
            <w:t>Click or tap here to enter text.</w:t>
          </w:r>
        </w:p>
      </w:docPartBody>
    </w:docPart>
    <w:docPart>
      <w:docPartPr>
        <w:name w:val="DC098A47EB1A47619FE252DFEDC398EC"/>
        <w:category>
          <w:name w:val="General"/>
          <w:gallery w:val="placeholder"/>
        </w:category>
        <w:types>
          <w:type w:val="bbPlcHdr"/>
        </w:types>
        <w:behaviors>
          <w:behavior w:val="content"/>
        </w:behaviors>
        <w:guid w:val="{A096CC58-CE9B-49C8-AD60-49462D792C3D}"/>
      </w:docPartPr>
      <w:docPartBody>
        <w:p w:rsidR="007E2041" w:rsidRDefault="009D5860" w:rsidP="009D5860">
          <w:pPr>
            <w:pStyle w:val="DC098A47EB1A47619FE252DFEDC398EC"/>
          </w:pPr>
          <w:r w:rsidRPr="00AC5104">
            <w:rPr>
              <w:rStyle w:val="PlaceholderText"/>
            </w:rPr>
            <w:t>Click or tap here to enter text.</w:t>
          </w:r>
        </w:p>
      </w:docPartBody>
    </w:docPart>
    <w:docPart>
      <w:docPartPr>
        <w:name w:val="255B33C38F1B492FA93C8A58D5E43B8D"/>
        <w:category>
          <w:name w:val="General"/>
          <w:gallery w:val="placeholder"/>
        </w:category>
        <w:types>
          <w:type w:val="bbPlcHdr"/>
        </w:types>
        <w:behaviors>
          <w:behavior w:val="content"/>
        </w:behaviors>
        <w:guid w:val="{F9386999-9C17-42FF-B280-F4A67CF4A345}"/>
      </w:docPartPr>
      <w:docPartBody>
        <w:p w:rsidR="007E2041" w:rsidRDefault="009D5860" w:rsidP="009D5860">
          <w:pPr>
            <w:pStyle w:val="255B33C38F1B492FA93C8A58D5E43B8D"/>
          </w:pPr>
          <w:r w:rsidRPr="0062720E">
            <w:rPr>
              <w:rStyle w:val="PlaceholderText"/>
            </w:rPr>
            <w:t>Click or tap here to enter text.</w:t>
          </w:r>
        </w:p>
      </w:docPartBody>
    </w:docPart>
    <w:docPart>
      <w:docPartPr>
        <w:name w:val="74A282B768304129B44A21CEC57FABF3"/>
        <w:category>
          <w:name w:val="General"/>
          <w:gallery w:val="placeholder"/>
        </w:category>
        <w:types>
          <w:type w:val="bbPlcHdr"/>
        </w:types>
        <w:behaviors>
          <w:behavior w:val="content"/>
        </w:behaviors>
        <w:guid w:val="{82B0661E-586C-427A-8D4F-28D638842816}"/>
      </w:docPartPr>
      <w:docPartBody>
        <w:p w:rsidR="007E2041" w:rsidRDefault="009D5860" w:rsidP="009D5860">
          <w:pPr>
            <w:pStyle w:val="74A282B768304129B44A21CEC57FABF3"/>
          </w:pPr>
          <w:r w:rsidRPr="0062720E">
            <w:rPr>
              <w:rStyle w:val="PlaceholderText"/>
            </w:rPr>
            <w:t>Click or tap here to enter text.</w:t>
          </w:r>
        </w:p>
      </w:docPartBody>
    </w:docPart>
    <w:docPart>
      <w:docPartPr>
        <w:name w:val="93676026939E4405ABBBB1208CE27A61"/>
        <w:category>
          <w:name w:val="General"/>
          <w:gallery w:val="placeholder"/>
        </w:category>
        <w:types>
          <w:type w:val="bbPlcHdr"/>
        </w:types>
        <w:behaviors>
          <w:behavior w:val="content"/>
        </w:behaviors>
        <w:guid w:val="{B2645B9D-9D24-4DA3-AE22-0C17F511E091}"/>
      </w:docPartPr>
      <w:docPartBody>
        <w:p w:rsidR="007E2041" w:rsidRDefault="009D5860" w:rsidP="009D5860">
          <w:pPr>
            <w:pStyle w:val="93676026939E4405ABBBB1208CE27A61"/>
          </w:pPr>
          <w:r w:rsidRPr="0062720E">
            <w:rPr>
              <w:rStyle w:val="PlaceholderText"/>
            </w:rPr>
            <w:t>Click or tap here to enter text.</w:t>
          </w:r>
        </w:p>
      </w:docPartBody>
    </w:docPart>
    <w:docPart>
      <w:docPartPr>
        <w:name w:val="C81E6DD4DCF44D1A97582147040FCCF2"/>
        <w:category>
          <w:name w:val="General"/>
          <w:gallery w:val="placeholder"/>
        </w:category>
        <w:types>
          <w:type w:val="bbPlcHdr"/>
        </w:types>
        <w:behaviors>
          <w:behavior w:val="content"/>
        </w:behaviors>
        <w:guid w:val="{F760DFA5-B8E9-4E9E-98F4-BBD458B4F467}"/>
      </w:docPartPr>
      <w:docPartBody>
        <w:p w:rsidR="007E2041" w:rsidRDefault="009D5860" w:rsidP="009D5860">
          <w:pPr>
            <w:pStyle w:val="C81E6DD4DCF44D1A97582147040FCCF2"/>
          </w:pPr>
          <w:r w:rsidRPr="00AC5104">
            <w:rPr>
              <w:rStyle w:val="PlaceholderText"/>
            </w:rPr>
            <w:t>Click or tap here to enter text.</w:t>
          </w:r>
        </w:p>
      </w:docPartBody>
    </w:docPart>
    <w:docPart>
      <w:docPartPr>
        <w:name w:val="9E16535BFF164CEF822EEA99F5E4C671"/>
        <w:category>
          <w:name w:val="General"/>
          <w:gallery w:val="placeholder"/>
        </w:category>
        <w:types>
          <w:type w:val="bbPlcHdr"/>
        </w:types>
        <w:behaviors>
          <w:behavior w:val="content"/>
        </w:behaviors>
        <w:guid w:val="{E2DA488D-84C8-454C-A9F5-1F2485FA0C78}"/>
      </w:docPartPr>
      <w:docPartBody>
        <w:p w:rsidR="007E2041" w:rsidRDefault="009D5860" w:rsidP="009D5860">
          <w:pPr>
            <w:pStyle w:val="9E16535BFF164CEF822EEA99F5E4C671"/>
          </w:pPr>
          <w:r w:rsidRPr="0062720E">
            <w:rPr>
              <w:rStyle w:val="PlaceholderText"/>
            </w:rPr>
            <w:t>Click or tap here to enter text.</w:t>
          </w:r>
        </w:p>
      </w:docPartBody>
    </w:docPart>
    <w:docPart>
      <w:docPartPr>
        <w:name w:val="473EF4F65E7B40DD922CA2A6EB284512"/>
        <w:category>
          <w:name w:val="General"/>
          <w:gallery w:val="placeholder"/>
        </w:category>
        <w:types>
          <w:type w:val="bbPlcHdr"/>
        </w:types>
        <w:behaviors>
          <w:behavior w:val="content"/>
        </w:behaviors>
        <w:guid w:val="{50DF995A-84A0-4FFC-845D-0F82B4AD9619}"/>
      </w:docPartPr>
      <w:docPartBody>
        <w:p w:rsidR="007E2041" w:rsidRDefault="009D5860" w:rsidP="009D5860">
          <w:pPr>
            <w:pStyle w:val="473EF4F65E7B40DD922CA2A6EB284512"/>
          </w:pPr>
          <w:r w:rsidRPr="0062720E">
            <w:rPr>
              <w:rStyle w:val="PlaceholderText"/>
            </w:rPr>
            <w:t>Click or tap here to enter text.</w:t>
          </w:r>
        </w:p>
      </w:docPartBody>
    </w:docPart>
    <w:docPart>
      <w:docPartPr>
        <w:name w:val="FC3DCA2D95B446A8AB9117C464186C24"/>
        <w:category>
          <w:name w:val="General"/>
          <w:gallery w:val="placeholder"/>
        </w:category>
        <w:types>
          <w:type w:val="bbPlcHdr"/>
        </w:types>
        <w:behaviors>
          <w:behavior w:val="content"/>
        </w:behaviors>
        <w:guid w:val="{95E04E09-0709-424E-BCB2-005F26906DDD}"/>
      </w:docPartPr>
      <w:docPartBody>
        <w:p w:rsidR="007E2041" w:rsidRDefault="009D5860" w:rsidP="009D5860">
          <w:pPr>
            <w:pStyle w:val="FC3DCA2D95B446A8AB9117C464186C24"/>
          </w:pPr>
          <w:r w:rsidRPr="0062720E">
            <w:rPr>
              <w:rStyle w:val="PlaceholderText"/>
            </w:rPr>
            <w:t>Click or tap here to enter text.</w:t>
          </w:r>
        </w:p>
      </w:docPartBody>
    </w:docPart>
    <w:docPart>
      <w:docPartPr>
        <w:name w:val="FC6E675E6EB04E56A7EC4308B502E714"/>
        <w:category>
          <w:name w:val="General"/>
          <w:gallery w:val="placeholder"/>
        </w:category>
        <w:types>
          <w:type w:val="bbPlcHdr"/>
        </w:types>
        <w:behaviors>
          <w:behavior w:val="content"/>
        </w:behaviors>
        <w:guid w:val="{3F67B6C3-A1F0-4ECA-AB2F-A6029766F670}"/>
      </w:docPartPr>
      <w:docPartBody>
        <w:p w:rsidR="007E2041" w:rsidRDefault="009D5860" w:rsidP="009D5860">
          <w:pPr>
            <w:pStyle w:val="FC6E675E6EB04E56A7EC4308B502E714"/>
          </w:pPr>
          <w:r w:rsidRPr="0062720E">
            <w:rPr>
              <w:rStyle w:val="PlaceholderText"/>
            </w:rPr>
            <w:t>Click or tap here to enter text.</w:t>
          </w:r>
        </w:p>
      </w:docPartBody>
    </w:docPart>
    <w:docPart>
      <w:docPartPr>
        <w:name w:val="24C6A32FD6B240038788F5634566DB6E"/>
        <w:category>
          <w:name w:val="General"/>
          <w:gallery w:val="placeholder"/>
        </w:category>
        <w:types>
          <w:type w:val="bbPlcHdr"/>
        </w:types>
        <w:behaviors>
          <w:behavior w:val="content"/>
        </w:behaviors>
        <w:guid w:val="{64A43477-586E-4D94-B4A7-2DF3F7C5319D}"/>
      </w:docPartPr>
      <w:docPartBody>
        <w:p w:rsidR="007E2041" w:rsidRDefault="009D5860" w:rsidP="009D5860">
          <w:pPr>
            <w:pStyle w:val="24C6A32FD6B240038788F5634566DB6E"/>
          </w:pPr>
          <w:r w:rsidRPr="00AC5104">
            <w:rPr>
              <w:rStyle w:val="PlaceholderText"/>
            </w:rPr>
            <w:t>Click or tap here to enter text.</w:t>
          </w:r>
        </w:p>
      </w:docPartBody>
    </w:docPart>
    <w:docPart>
      <w:docPartPr>
        <w:name w:val="8F0561EC2A144DB985DB9BA0A6080A8B"/>
        <w:category>
          <w:name w:val="General"/>
          <w:gallery w:val="placeholder"/>
        </w:category>
        <w:types>
          <w:type w:val="bbPlcHdr"/>
        </w:types>
        <w:behaviors>
          <w:behavior w:val="content"/>
        </w:behaviors>
        <w:guid w:val="{5C35E942-4CB9-4D58-A2F0-AF3D21624531}"/>
      </w:docPartPr>
      <w:docPartBody>
        <w:p w:rsidR="007E2041" w:rsidRDefault="009D5860" w:rsidP="009D5860">
          <w:pPr>
            <w:pStyle w:val="8F0561EC2A144DB985DB9BA0A6080A8B"/>
          </w:pPr>
          <w:r w:rsidRPr="0062720E">
            <w:rPr>
              <w:rStyle w:val="PlaceholderText"/>
            </w:rPr>
            <w:t>Click or tap here to enter text.</w:t>
          </w:r>
        </w:p>
      </w:docPartBody>
    </w:docPart>
    <w:docPart>
      <w:docPartPr>
        <w:name w:val="968F944FA8C34C898EEF404B37827BFA"/>
        <w:category>
          <w:name w:val="General"/>
          <w:gallery w:val="placeholder"/>
        </w:category>
        <w:types>
          <w:type w:val="bbPlcHdr"/>
        </w:types>
        <w:behaviors>
          <w:behavior w:val="content"/>
        </w:behaviors>
        <w:guid w:val="{6D83C2D2-84D7-454B-A4E7-ACF1DE1E82C8}"/>
      </w:docPartPr>
      <w:docPartBody>
        <w:p w:rsidR="007E2041" w:rsidRDefault="009D5860" w:rsidP="009D5860">
          <w:pPr>
            <w:pStyle w:val="968F944FA8C34C898EEF404B37827BFA"/>
          </w:pPr>
          <w:r w:rsidRPr="0062720E">
            <w:rPr>
              <w:rStyle w:val="PlaceholderText"/>
            </w:rPr>
            <w:t>Click or tap here to enter text.</w:t>
          </w:r>
        </w:p>
      </w:docPartBody>
    </w:docPart>
    <w:docPart>
      <w:docPartPr>
        <w:name w:val="5BA6FBB276494E688326DF122BAC8F53"/>
        <w:category>
          <w:name w:val="General"/>
          <w:gallery w:val="placeholder"/>
        </w:category>
        <w:types>
          <w:type w:val="bbPlcHdr"/>
        </w:types>
        <w:behaviors>
          <w:behavior w:val="content"/>
        </w:behaviors>
        <w:guid w:val="{4CB8CEB2-95D9-42B0-A434-B2B4283AD9C6}"/>
      </w:docPartPr>
      <w:docPartBody>
        <w:p w:rsidR="004E7BA2" w:rsidRDefault="00CD69AE" w:rsidP="00CD69AE">
          <w:pPr>
            <w:pStyle w:val="5BA6FBB276494E688326DF122BAC8F53"/>
          </w:pPr>
          <w:r w:rsidRPr="00575D14">
            <w:rPr>
              <w:rStyle w:val="PlaceholderText"/>
            </w:rPr>
            <w:t>Click or tap here to enter text.</w:t>
          </w:r>
        </w:p>
      </w:docPartBody>
    </w:docPart>
    <w:docPart>
      <w:docPartPr>
        <w:name w:val="74361E8A8E6C4E768D1AD586A8DEB0C9"/>
        <w:category>
          <w:name w:val="General"/>
          <w:gallery w:val="placeholder"/>
        </w:category>
        <w:types>
          <w:type w:val="bbPlcHdr"/>
        </w:types>
        <w:behaviors>
          <w:behavior w:val="content"/>
        </w:behaviors>
        <w:guid w:val="{AD5EC6BE-C152-48DF-BFC6-A23BB87F0306}"/>
      </w:docPartPr>
      <w:docPartBody>
        <w:p w:rsidR="004E7BA2" w:rsidRDefault="00CD69AE" w:rsidP="00CD69AE">
          <w:pPr>
            <w:pStyle w:val="74361E8A8E6C4E768D1AD586A8DEB0C9"/>
          </w:pPr>
          <w:r w:rsidRPr="002B2326">
            <w:rPr>
              <w:rStyle w:val="PlaceholderText"/>
            </w:rPr>
            <w:t>Click or tap here to enter text.</w:t>
          </w:r>
        </w:p>
      </w:docPartBody>
    </w:docPart>
    <w:docPart>
      <w:docPartPr>
        <w:name w:val="17A80293A1084F1A8D37492EEBA7B07E"/>
        <w:category>
          <w:name w:val="General"/>
          <w:gallery w:val="placeholder"/>
        </w:category>
        <w:types>
          <w:type w:val="bbPlcHdr"/>
        </w:types>
        <w:behaviors>
          <w:behavior w:val="content"/>
        </w:behaviors>
        <w:guid w:val="{32CD966E-57F5-4124-BCD8-DB57E74618D3}"/>
      </w:docPartPr>
      <w:docPartBody>
        <w:p w:rsidR="004E7BA2" w:rsidRDefault="00CD69AE" w:rsidP="00CD69AE">
          <w:pPr>
            <w:pStyle w:val="17A80293A1084F1A8D37492EEBA7B07E"/>
          </w:pPr>
          <w:r w:rsidRPr="002B2326">
            <w:rPr>
              <w:rStyle w:val="PlaceholderText"/>
            </w:rPr>
            <w:t>Click or tap here to enter text.</w:t>
          </w:r>
        </w:p>
      </w:docPartBody>
    </w:docPart>
    <w:docPart>
      <w:docPartPr>
        <w:name w:val="C50F75F927F7456DA441C64B0BFB630B"/>
        <w:category>
          <w:name w:val="General"/>
          <w:gallery w:val="placeholder"/>
        </w:category>
        <w:types>
          <w:type w:val="bbPlcHdr"/>
        </w:types>
        <w:behaviors>
          <w:behavior w:val="content"/>
        </w:behaviors>
        <w:guid w:val="{DED0C3FE-044C-42FB-88E6-D4E67FA1A66C}"/>
      </w:docPartPr>
      <w:docPartBody>
        <w:p w:rsidR="004E7BA2" w:rsidRDefault="00CD69AE" w:rsidP="00CD69AE">
          <w:pPr>
            <w:pStyle w:val="C50F75F927F7456DA441C64B0BFB630B"/>
          </w:pPr>
          <w:r w:rsidRPr="002B2326">
            <w:rPr>
              <w:rStyle w:val="PlaceholderText"/>
            </w:rPr>
            <w:t>Click or tap here to enter text.</w:t>
          </w:r>
        </w:p>
      </w:docPartBody>
    </w:docPart>
    <w:docPart>
      <w:docPartPr>
        <w:name w:val="D1EE99825EE040EEBE82B729B1EDCF28"/>
        <w:category>
          <w:name w:val="General"/>
          <w:gallery w:val="placeholder"/>
        </w:category>
        <w:types>
          <w:type w:val="bbPlcHdr"/>
        </w:types>
        <w:behaviors>
          <w:behavior w:val="content"/>
        </w:behaviors>
        <w:guid w:val="{39D05619-5872-477F-B3E5-3B7797109036}"/>
      </w:docPartPr>
      <w:docPartBody>
        <w:p w:rsidR="004E7BA2" w:rsidRDefault="00CD69AE" w:rsidP="00CD69AE">
          <w:pPr>
            <w:pStyle w:val="D1EE99825EE040EEBE82B729B1EDCF28"/>
          </w:pPr>
          <w:r w:rsidRPr="002B2326">
            <w:rPr>
              <w:rStyle w:val="PlaceholderText"/>
            </w:rPr>
            <w:t>Click or tap here to enter text.</w:t>
          </w:r>
        </w:p>
      </w:docPartBody>
    </w:docPart>
    <w:docPart>
      <w:docPartPr>
        <w:name w:val="CCDED253D4D847FF8F11B967E117F643"/>
        <w:category>
          <w:name w:val="General"/>
          <w:gallery w:val="placeholder"/>
        </w:category>
        <w:types>
          <w:type w:val="bbPlcHdr"/>
        </w:types>
        <w:behaviors>
          <w:behavior w:val="content"/>
        </w:behaviors>
        <w:guid w:val="{C2DD64CF-6933-4532-ABE1-66781DE8C967}"/>
      </w:docPartPr>
      <w:docPartBody>
        <w:p w:rsidR="004E7BA2" w:rsidRDefault="00CD69AE" w:rsidP="00CD69AE">
          <w:pPr>
            <w:pStyle w:val="CCDED253D4D847FF8F11B967E117F643"/>
          </w:pPr>
          <w:r w:rsidRPr="008C7BF9">
            <w:rPr>
              <w:rStyle w:val="PlaceholderText"/>
            </w:rPr>
            <w:t>Click or tap here to enter text.</w:t>
          </w:r>
        </w:p>
      </w:docPartBody>
    </w:docPart>
    <w:docPart>
      <w:docPartPr>
        <w:name w:val="F9CF681B205D4E1C980182F402B40FC5"/>
        <w:category>
          <w:name w:val="General"/>
          <w:gallery w:val="placeholder"/>
        </w:category>
        <w:types>
          <w:type w:val="bbPlcHdr"/>
        </w:types>
        <w:behaviors>
          <w:behavior w:val="content"/>
        </w:behaviors>
        <w:guid w:val="{417C75B2-9C09-48E4-A518-A315A733CC9E}"/>
      </w:docPartPr>
      <w:docPartBody>
        <w:p w:rsidR="004E7BA2" w:rsidRDefault="00CD69AE" w:rsidP="00CD69AE">
          <w:pPr>
            <w:pStyle w:val="F9CF681B205D4E1C980182F402B40FC5"/>
          </w:pPr>
          <w:r w:rsidRPr="002B2326">
            <w:rPr>
              <w:rStyle w:val="PlaceholderText"/>
            </w:rPr>
            <w:t>Click or tap here to enter text.</w:t>
          </w:r>
        </w:p>
      </w:docPartBody>
    </w:docPart>
    <w:docPart>
      <w:docPartPr>
        <w:name w:val="C9A4C2BDCB564FD3A8536430524EA275"/>
        <w:category>
          <w:name w:val="General"/>
          <w:gallery w:val="placeholder"/>
        </w:category>
        <w:types>
          <w:type w:val="bbPlcHdr"/>
        </w:types>
        <w:behaviors>
          <w:behavior w:val="content"/>
        </w:behaviors>
        <w:guid w:val="{41FC5492-7987-4A0A-A209-94EE4642BBFE}"/>
      </w:docPartPr>
      <w:docPartBody>
        <w:p w:rsidR="004E7BA2" w:rsidRDefault="00CD69AE" w:rsidP="00CD69AE">
          <w:pPr>
            <w:pStyle w:val="C9A4C2BDCB564FD3A8536430524EA275"/>
          </w:pPr>
          <w:r w:rsidRPr="002A7F4B">
            <w:rPr>
              <w:rStyle w:val="PlaceholderText"/>
            </w:rPr>
            <w:t>Click or tap here to enter text.</w:t>
          </w:r>
        </w:p>
      </w:docPartBody>
    </w:docPart>
    <w:docPart>
      <w:docPartPr>
        <w:name w:val="A5A10058BFA24A2D88DFEE074B10ADD8"/>
        <w:category>
          <w:name w:val="General"/>
          <w:gallery w:val="placeholder"/>
        </w:category>
        <w:types>
          <w:type w:val="bbPlcHdr"/>
        </w:types>
        <w:behaviors>
          <w:behavior w:val="content"/>
        </w:behaviors>
        <w:guid w:val="{5AE4264B-6694-437F-B9B2-A1912DB46210}"/>
      </w:docPartPr>
      <w:docPartBody>
        <w:p w:rsidR="004E7BA2" w:rsidRDefault="00CD69AE" w:rsidP="00CD69AE">
          <w:pPr>
            <w:pStyle w:val="A5A10058BFA24A2D88DFEE074B10ADD8"/>
          </w:pPr>
          <w:r w:rsidRPr="008C7BF9">
            <w:rPr>
              <w:rStyle w:val="PlaceholderText"/>
            </w:rPr>
            <w:t>Click or tap here to enter text.</w:t>
          </w:r>
        </w:p>
      </w:docPartBody>
    </w:docPart>
    <w:docPart>
      <w:docPartPr>
        <w:name w:val="D7F17588FD9E459DA007138DECE68B24"/>
        <w:category>
          <w:name w:val="General"/>
          <w:gallery w:val="placeholder"/>
        </w:category>
        <w:types>
          <w:type w:val="bbPlcHdr"/>
        </w:types>
        <w:behaviors>
          <w:behavior w:val="content"/>
        </w:behaviors>
        <w:guid w:val="{0C5B893A-29E7-4675-93A7-F89808BFB693}"/>
      </w:docPartPr>
      <w:docPartBody>
        <w:p w:rsidR="004E7BA2" w:rsidRDefault="00CD69AE" w:rsidP="00CD69AE">
          <w:pPr>
            <w:pStyle w:val="D7F17588FD9E459DA007138DECE68B24"/>
          </w:pPr>
          <w:r w:rsidRPr="002A7F4B">
            <w:rPr>
              <w:rStyle w:val="PlaceholderText"/>
            </w:rPr>
            <w:t>Click or tap here to enter text.</w:t>
          </w:r>
        </w:p>
      </w:docPartBody>
    </w:docPart>
    <w:docPart>
      <w:docPartPr>
        <w:name w:val="22EAB5EEEF3C40E6A38EB67387B0C040"/>
        <w:category>
          <w:name w:val="General"/>
          <w:gallery w:val="placeholder"/>
        </w:category>
        <w:types>
          <w:type w:val="bbPlcHdr"/>
        </w:types>
        <w:behaviors>
          <w:behavior w:val="content"/>
        </w:behaviors>
        <w:guid w:val="{0A74D92C-ED92-4AF0-BA12-8D64B7F9ACA1}"/>
      </w:docPartPr>
      <w:docPartBody>
        <w:p w:rsidR="004E7BA2" w:rsidRDefault="00CD69AE" w:rsidP="00CD69AE">
          <w:pPr>
            <w:pStyle w:val="22EAB5EEEF3C40E6A38EB67387B0C040"/>
          </w:pPr>
          <w:r w:rsidRPr="002A7F4B">
            <w:rPr>
              <w:rStyle w:val="PlaceholderText"/>
            </w:rPr>
            <w:t>Click or tap here to enter text.</w:t>
          </w:r>
        </w:p>
      </w:docPartBody>
    </w:docPart>
    <w:docPart>
      <w:docPartPr>
        <w:name w:val="A8B7A2E7942449D89FF6171A82253793"/>
        <w:category>
          <w:name w:val="General"/>
          <w:gallery w:val="placeholder"/>
        </w:category>
        <w:types>
          <w:type w:val="bbPlcHdr"/>
        </w:types>
        <w:behaviors>
          <w:behavior w:val="content"/>
        </w:behaviors>
        <w:guid w:val="{4F3FBC4E-50DE-4772-9CFE-7628EDDA8324}"/>
      </w:docPartPr>
      <w:docPartBody>
        <w:p w:rsidR="004E7BA2" w:rsidRDefault="00CD69AE" w:rsidP="00CD69AE">
          <w:pPr>
            <w:pStyle w:val="A8B7A2E7942449D89FF6171A82253793"/>
          </w:pPr>
          <w:r w:rsidRPr="002B2326">
            <w:rPr>
              <w:rStyle w:val="PlaceholderText"/>
            </w:rPr>
            <w:t>Click or tap here to enter text.</w:t>
          </w:r>
        </w:p>
      </w:docPartBody>
    </w:docPart>
    <w:docPart>
      <w:docPartPr>
        <w:name w:val="E6DF41EFE1D04190A5B2BCCAD729E2BE"/>
        <w:category>
          <w:name w:val="General"/>
          <w:gallery w:val="placeholder"/>
        </w:category>
        <w:types>
          <w:type w:val="bbPlcHdr"/>
        </w:types>
        <w:behaviors>
          <w:behavior w:val="content"/>
        </w:behaviors>
        <w:guid w:val="{A9942CA4-CFDB-4D11-BAC8-19EDA0FFE002}"/>
      </w:docPartPr>
      <w:docPartBody>
        <w:p w:rsidR="004E7BA2" w:rsidRDefault="00CD69AE" w:rsidP="00CD69AE">
          <w:pPr>
            <w:pStyle w:val="E6DF41EFE1D04190A5B2BCCAD729E2BE"/>
          </w:pPr>
          <w:r w:rsidRPr="0062720E">
            <w:rPr>
              <w:rStyle w:val="PlaceholderText"/>
            </w:rPr>
            <w:t>Click or tap here to enter text.</w:t>
          </w:r>
        </w:p>
      </w:docPartBody>
    </w:docPart>
    <w:docPart>
      <w:docPartPr>
        <w:name w:val="A4A43479C2EA44AE8A5FF26CA28AF7CB"/>
        <w:category>
          <w:name w:val="General"/>
          <w:gallery w:val="placeholder"/>
        </w:category>
        <w:types>
          <w:type w:val="bbPlcHdr"/>
        </w:types>
        <w:behaviors>
          <w:behavior w:val="content"/>
        </w:behaviors>
        <w:guid w:val="{2FF3B7D1-1466-454E-97A6-A3ABD6E66E7D}"/>
      </w:docPartPr>
      <w:docPartBody>
        <w:p w:rsidR="004E7BA2" w:rsidRDefault="00CD69AE" w:rsidP="00CD69AE">
          <w:pPr>
            <w:pStyle w:val="A4A43479C2EA44AE8A5FF26CA28AF7CB"/>
          </w:pPr>
          <w:r w:rsidRPr="002A7F4B">
            <w:rPr>
              <w:rStyle w:val="PlaceholderText"/>
            </w:rPr>
            <w:t>Click or tap here to enter text.</w:t>
          </w:r>
        </w:p>
      </w:docPartBody>
    </w:docPart>
    <w:docPart>
      <w:docPartPr>
        <w:name w:val="D300113FA80446409D8DB421301DF0B8"/>
        <w:category>
          <w:name w:val="General"/>
          <w:gallery w:val="placeholder"/>
        </w:category>
        <w:types>
          <w:type w:val="bbPlcHdr"/>
        </w:types>
        <w:behaviors>
          <w:behavior w:val="content"/>
        </w:behaviors>
        <w:guid w:val="{CF909F2B-0EA5-4028-9EA7-FFDC2F3F3FC7}"/>
      </w:docPartPr>
      <w:docPartBody>
        <w:p w:rsidR="004E7BA2" w:rsidRDefault="00CD69AE" w:rsidP="00CD69AE">
          <w:pPr>
            <w:pStyle w:val="D300113FA80446409D8DB421301DF0B8"/>
          </w:pPr>
          <w:r w:rsidRPr="002A7F4B">
            <w:rPr>
              <w:rStyle w:val="PlaceholderText"/>
            </w:rPr>
            <w:t>Click or tap here to enter text.</w:t>
          </w:r>
        </w:p>
      </w:docPartBody>
    </w:docPart>
    <w:docPart>
      <w:docPartPr>
        <w:name w:val="924EBDD468CC40608C38944E9E585F6D"/>
        <w:category>
          <w:name w:val="General"/>
          <w:gallery w:val="placeholder"/>
        </w:category>
        <w:types>
          <w:type w:val="bbPlcHdr"/>
        </w:types>
        <w:behaviors>
          <w:behavior w:val="content"/>
        </w:behaviors>
        <w:guid w:val="{BC7B7843-077E-41C7-B90A-2F0126947263}"/>
      </w:docPartPr>
      <w:docPartBody>
        <w:p w:rsidR="004E7BA2" w:rsidRDefault="00CD69AE" w:rsidP="00CD69AE">
          <w:pPr>
            <w:pStyle w:val="924EBDD468CC40608C38944E9E585F6D"/>
          </w:pPr>
          <w:r w:rsidRPr="002A7F4B">
            <w:rPr>
              <w:rStyle w:val="PlaceholderText"/>
            </w:rPr>
            <w:t>Click or tap here to enter text.</w:t>
          </w:r>
        </w:p>
      </w:docPartBody>
    </w:docPart>
    <w:docPart>
      <w:docPartPr>
        <w:name w:val="8EC6998206E14A6CAE29A9C5CD90D7B2"/>
        <w:category>
          <w:name w:val="General"/>
          <w:gallery w:val="placeholder"/>
        </w:category>
        <w:types>
          <w:type w:val="bbPlcHdr"/>
        </w:types>
        <w:behaviors>
          <w:behavior w:val="content"/>
        </w:behaviors>
        <w:guid w:val="{450DAB57-8723-4029-B59C-8ADF51F69DA8}"/>
      </w:docPartPr>
      <w:docPartBody>
        <w:p w:rsidR="004E7BA2" w:rsidRDefault="00CD69AE" w:rsidP="00CD69AE">
          <w:pPr>
            <w:pStyle w:val="8EC6998206E14A6CAE29A9C5CD90D7B2"/>
          </w:pPr>
          <w:r w:rsidRPr="008C7BF9">
            <w:rPr>
              <w:rStyle w:val="PlaceholderText"/>
            </w:rPr>
            <w:t>Click or tap here to enter text.</w:t>
          </w:r>
        </w:p>
      </w:docPartBody>
    </w:docPart>
    <w:docPart>
      <w:docPartPr>
        <w:name w:val="0379861E9C474431A949C954A5089C61"/>
        <w:category>
          <w:name w:val="General"/>
          <w:gallery w:val="placeholder"/>
        </w:category>
        <w:types>
          <w:type w:val="bbPlcHdr"/>
        </w:types>
        <w:behaviors>
          <w:behavior w:val="content"/>
        </w:behaviors>
        <w:guid w:val="{BA52E3A4-F0E5-4B08-8BAE-A2883A00C6A5}"/>
      </w:docPartPr>
      <w:docPartBody>
        <w:p w:rsidR="004E7BA2" w:rsidRDefault="00CD69AE" w:rsidP="00CD69AE">
          <w:pPr>
            <w:pStyle w:val="0379861E9C474431A949C954A5089C61"/>
          </w:pPr>
          <w:r w:rsidRPr="008C7BF9">
            <w:rPr>
              <w:rStyle w:val="PlaceholderText"/>
            </w:rPr>
            <w:t>Click or tap here to enter text.</w:t>
          </w:r>
        </w:p>
      </w:docPartBody>
    </w:docPart>
    <w:docPart>
      <w:docPartPr>
        <w:name w:val="8CB5C7A18A7B474681B4478B7D81A34D"/>
        <w:category>
          <w:name w:val="General"/>
          <w:gallery w:val="placeholder"/>
        </w:category>
        <w:types>
          <w:type w:val="bbPlcHdr"/>
        </w:types>
        <w:behaviors>
          <w:behavior w:val="content"/>
        </w:behaviors>
        <w:guid w:val="{4D520BFF-A09D-4CEE-B861-8D0887DBC4D6}"/>
      </w:docPartPr>
      <w:docPartBody>
        <w:p w:rsidR="004E7BA2" w:rsidRDefault="00CD69AE" w:rsidP="00CD69AE">
          <w:pPr>
            <w:pStyle w:val="8CB5C7A18A7B474681B4478B7D81A34D"/>
          </w:pPr>
          <w:r w:rsidRPr="008C7BF9">
            <w:rPr>
              <w:rStyle w:val="PlaceholderText"/>
            </w:rPr>
            <w:t>Click or tap here to enter text.</w:t>
          </w:r>
        </w:p>
      </w:docPartBody>
    </w:docPart>
    <w:docPart>
      <w:docPartPr>
        <w:name w:val="97BC3A5C87FC4C6DB98D340B9D5C2F5E"/>
        <w:category>
          <w:name w:val="General"/>
          <w:gallery w:val="placeholder"/>
        </w:category>
        <w:types>
          <w:type w:val="bbPlcHdr"/>
        </w:types>
        <w:behaviors>
          <w:behavior w:val="content"/>
        </w:behaviors>
        <w:guid w:val="{1880C306-AC3F-47DA-B86B-D920388FDAEE}"/>
      </w:docPartPr>
      <w:docPartBody>
        <w:p w:rsidR="004E7BA2" w:rsidRDefault="00CD69AE" w:rsidP="00CD69AE">
          <w:pPr>
            <w:pStyle w:val="97BC3A5C87FC4C6DB98D340B9D5C2F5E"/>
          </w:pPr>
          <w:r w:rsidRPr="008C7BF9">
            <w:rPr>
              <w:rStyle w:val="PlaceholderText"/>
            </w:rPr>
            <w:t>Click or tap here to enter text.</w:t>
          </w:r>
        </w:p>
      </w:docPartBody>
    </w:docPart>
    <w:docPart>
      <w:docPartPr>
        <w:name w:val="EC9E435DBF31483AB1C2EB23FCDDA4D4"/>
        <w:category>
          <w:name w:val="General"/>
          <w:gallery w:val="placeholder"/>
        </w:category>
        <w:types>
          <w:type w:val="bbPlcHdr"/>
        </w:types>
        <w:behaviors>
          <w:behavior w:val="content"/>
        </w:behaviors>
        <w:guid w:val="{0ABBC5AE-C657-48DB-8A68-FCCCCC269C48}"/>
      </w:docPartPr>
      <w:docPartBody>
        <w:p w:rsidR="004E7BA2" w:rsidRDefault="00CD69AE" w:rsidP="00CD69AE">
          <w:pPr>
            <w:pStyle w:val="EC9E435DBF31483AB1C2EB23FCDDA4D4"/>
          </w:pPr>
          <w:r w:rsidRPr="008C7BF9">
            <w:rPr>
              <w:rStyle w:val="PlaceholderText"/>
            </w:rPr>
            <w:t>Click or tap here to enter text.</w:t>
          </w:r>
        </w:p>
      </w:docPartBody>
    </w:docPart>
    <w:docPart>
      <w:docPartPr>
        <w:name w:val="6AA17D826C1745EEB240FF828F5AF9AC"/>
        <w:category>
          <w:name w:val="General"/>
          <w:gallery w:val="placeholder"/>
        </w:category>
        <w:types>
          <w:type w:val="bbPlcHdr"/>
        </w:types>
        <w:behaviors>
          <w:behavior w:val="content"/>
        </w:behaviors>
        <w:guid w:val="{D2A0E65C-2987-4F42-BC56-273C7E7C86F6}"/>
      </w:docPartPr>
      <w:docPartBody>
        <w:p w:rsidR="004E7BA2" w:rsidRDefault="00CD69AE" w:rsidP="00CD69AE">
          <w:pPr>
            <w:pStyle w:val="6AA17D826C1745EEB240FF828F5AF9AC"/>
          </w:pPr>
          <w:r w:rsidRPr="002A7F4B">
            <w:rPr>
              <w:rStyle w:val="PlaceholderText"/>
            </w:rPr>
            <w:t>Click or tap here to enter text.</w:t>
          </w:r>
        </w:p>
      </w:docPartBody>
    </w:docPart>
    <w:docPart>
      <w:docPartPr>
        <w:name w:val="90B1A559979F490F9A76333E50B5640B"/>
        <w:category>
          <w:name w:val="General"/>
          <w:gallery w:val="placeholder"/>
        </w:category>
        <w:types>
          <w:type w:val="bbPlcHdr"/>
        </w:types>
        <w:behaviors>
          <w:behavior w:val="content"/>
        </w:behaviors>
        <w:guid w:val="{9FAE7BE1-0031-48BB-98DA-C6E202E417C0}"/>
      </w:docPartPr>
      <w:docPartBody>
        <w:p w:rsidR="004E7BA2" w:rsidRDefault="00CD69AE" w:rsidP="00CD69AE">
          <w:pPr>
            <w:pStyle w:val="90B1A559979F490F9A76333E50B5640B"/>
          </w:pPr>
          <w:r w:rsidRPr="002A7F4B">
            <w:rPr>
              <w:rStyle w:val="PlaceholderText"/>
            </w:rPr>
            <w:t>Click or tap here to enter text.</w:t>
          </w:r>
        </w:p>
      </w:docPartBody>
    </w:docPart>
    <w:docPart>
      <w:docPartPr>
        <w:name w:val="3B5D81ADB92D4035A0CCCC18F59529B7"/>
        <w:category>
          <w:name w:val="General"/>
          <w:gallery w:val="placeholder"/>
        </w:category>
        <w:types>
          <w:type w:val="bbPlcHdr"/>
        </w:types>
        <w:behaviors>
          <w:behavior w:val="content"/>
        </w:behaviors>
        <w:guid w:val="{B30EE206-8A71-4523-9E41-4E8FA573A788}"/>
      </w:docPartPr>
      <w:docPartBody>
        <w:p w:rsidR="004E7BA2" w:rsidRDefault="00CD69AE" w:rsidP="00CD69AE">
          <w:pPr>
            <w:pStyle w:val="3B5D81ADB92D4035A0CCCC18F59529B7"/>
          </w:pPr>
          <w:r w:rsidRPr="002A7F4B">
            <w:rPr>
              <w:rStyle w:val="PlaceholderText"/>
            </w:rPr>
            <w:t>Click or tap here to enter text.</w:t>
          </w:r>
        </w:p>
      </w:docPartBody>
    </w:docPart>
    <w:docPart>
      <w:docPartPr>
        <w:name w:val="5C096F13223C45299630C35DF4094F7F"/>
        <w:category>
          <w:name w:val="General"/>
          <w:gallery w:val="placeholder"/>
        </w:category>
        <w:types>
          <w:type w:val="bbPlcHdr"/>
        </w:types>
        <w:behaviors>
          <w:behavior w:val="content"/>
        </w:behaviors>
        <w:guid w:val="{DD911626-6A19-49A0-A259-062E1D7EA2A3}"/>
      </w:docPartPr>
      <w:docPartBody>
        <w:p w:rsidR="004E7BA2" w:rsidRDefault="00CD69AE" w:rsidP="00CD69AE">
          <w:pPr>
            <w:pStyle w:val="5C096F13223C45299630C35DF4094F7F"/>
          </w:pPr>
          <w:r w:rsidRPr="002A7F4B">
            <w:rPr>
              <w:rStyle w:val="PlaceholderText"/>
            </w:rPr>
            <w:t>Click or tap here to enter text.</w:t>
          </w:r>
        </w:p>
      </w:docPartBody>
    </w:docPart>
    <w:docPart>
      <w:docPartPr>
        <w:name w:val="F3A00F5CDE024AF894AC74A3A487B334"/>
        <w:category>
          <w:name w:val="General"/>
          <w:gallery w:val="placeholder"/>
        </w:category>
        <w:types>
          <w:type w:val="bbPlcHdr"/>
        </w:types>
        <w:behaviors>
          <w:behavior w:val="content"/>
        </w:behaviors>
        <w:guid w:val="{0245E8C3-C466-417D-8BD9-BD9976FB4E03}"/>
      </w:docPartPr>
      <w:docPartBody>
        <w:p w:rsidR="004E7BA2" w:rsidRDefault="00CD69AE" w:rsidP="00CD69AE">
          <w:pPr>
            <w:pStyle w:val="F3A00F5CDE024AF894AC74A3A487B334"/>
          </w:pPr>
          <w:r w:rsidRPr="002B2326">
            <w:rPr>
              <w:rStyle w:val="PlaceholderText"/>
            </w:rPr>
            <w:t>Click or tap here to enter text.</w:t>
          </w:r>
        </w:p>
      </w:docPartBody>
    </w:docPart>
    <w:docPart>
      <w:docPartPr>
        <w:name w:val="F6F2F8F56D3D4F5690293EE01A2FA9F8"/>
        <w:category>
          <w:name w:val="General"/>
          <w:gallery w:val="placeholder"/>
        </w:category>
        <w:types>
          <w:type w:val="bbPlcHdr"/>
        </w:types>
        <w:behaviors>
          <w:behavior w:val="content"/>
        </w:behaviors>
        <w:guid w:val="{43B8DEA8-0CA8-4E7E-B043-B39C76601C6A}"/>
      </w:docPartPr>
      <w:docPartBody>
        <w:p w:rsidR="004E7BA2" w:rsidRDefault="00CD69AE" w:rsidP="00CD69AE">
          <w:pPr>
            <w:pStyle w:val="F6F2F8F56D3D4F5690293EE01A2FA9F8"/>
          </w:pPr>
          <w:r w:rsidRPr="002B2326">
            <w:rPr>
              <w:rStyle w:val="PlaceholderText"/>
            </w:rPr>
            <w:t>Click or tap here to enter text.</w:t>
          </w:r>
        </w:p>
      </w:docPartBody>
    </w:docPart>
    <w:docPart>
      <w:docPartPr>
        <w:name w:val="377B03E247E5403280F638319F04BC4C"/>
        <w:category>
          <w:name w:val="General"/>
          <w:gallery w:val="placeholder"/>
        </w:category>
        <w:types>
          <w:type w:val="bbPlcHdr"/>
        </w:types>
        <w:behaviors>
          <w:behavior w:val="content"/>
        </w:behaviors>
        <w:guid w:val="{71FA5EE2-E0BE-4E57-822F-494286C0912A}"/>
      </w:docPartPr>
      <w:docPartBody>
        <w:p w:rsidR="004E7BA2" w:rsidRDefault="00CD69AE" w:rsidP="00CD69AE">
          <w:pPr>
            <w:pStyle w:val="377B03E247E5403280F638319F04BC4C"/>
          </w:pPr>
          <w:r w:rsidRPr="002B2326">
            <w:rPr>
              <w:rStyle w:val="PlaceholderText"/>
            </w:rPr>
            <w:t>Click or tap here to enter text.</w:t>
          </w:r>
        </w:p>
      </w:docPartBody>
    </w:docPart>
    <w:docPart>
      <w:docPartPr>
        <w:name w:val="2EEB41F55F544954BA43F637C4B8F6D3"/>
        <w:category>
          <w:name w:val="General"/>
          <w:gallery w:val="placeholder"/>
        </w:category>
        <w:types>
          <w:type w:val="bbPlcHdr"/>
        </w:types>
        <w:behaviors>
          <w:behavior w:val="content"/>
        </w:behaviors>
        <w:guid w:val="{82CD1F86-BE41-402B-B96A-A7B1FEB16EB5}"/>
      </w:docPartPr>
      <w:docPartBody>
        <w:p w:rsidR="004E7BA2" w:rsidRDefault="00CD69AE" w:rsidP="00CD69AE">
          <w:pPr>
            <w:pStyle w:val="2EEB41F55F544954BA43F637C4B8F6D3"/>
          </w:pPr>
          <w:r w:rsidRPr="002B2326">
            <w:rPr>
              <w:rStyle w:val="PlaceholderText"/>
            </w:rPr>
            <w:t>Click or tap here to enter text.</w:t>
          </w:r>
        </w:p>
      </w:docPartBody>
    </w:docPart>
    <w:docPart>
      <w:docPartPr>
        <w:name w:val="F6B227A65A464195B0639B0D903AF9D8"/>
        <w:category>
          <w:name w:val="General"/>
          <w:gallery w:val="placeholder"/>
        </w:category>
        <w:types>
          <w:type w:val="bbPlcHdr"/>
        </w:types>
        <w:behaviors>
          <w:behavior w:val="content"/>
        </w:behaviors>
        <w:guid w:val="{A7A9FE25-DCBB-4CDD-AF31-A7EE70C0BBD2}"/>
      </w:docPartPr>
      <w:docPartBody>
        <w:p w:rsidR="004E7BA2" w:rsidRDefault="00CD69AE" w:rsidP="00CD69AE">
          <w:pPr>
            <w:pStyle w:val="F6B227A65A464195B0639B0D903AF9D8"/>
          </w:pPr>
          <w:r w:rsidRPr="002B2326">
            <w:rPr>
              <w:rStyle w:val="PlaceholderText"/>
            </w:rPr>
            <w:t>Click or tap here to enter text.</w:t>
          </w:r>
        </w:p>
      </w:docPartBody>
    </w:docPart>
    <w:docPart>
      <w:docPartPr>
        <w:name w:val="D8F2508AB5154A46808E532A2AE7F6DB"/>
        <w:category>
          <w:name w:val="General"/>
          <w:gallery w:val="placeholder"/>
        </w:category>
        <w:types>
          <w:type w:val="bbPlcHdr"/>
        </w:types>
        <w:behaviors>
          <w:behavior w:val="content"/>
        </w:behaviors>
        <w:guid w:val="{EA2B910A-4D32-4C74-8680-E50B97B9EE4E}"/>
      </w:docPartPr>
      <w:docPartBody>
        <w:p w:rsidR="004E7BA2" w:rsidRDefault="00CD69AE" w:rsidP="00CD69AE">
          <w:pPr>
            <w:pStyle w:val="D8F2508AB5154A46808E532A2AE7F6DB"/>
          </w:pPr>
          <w:r w:rsidRPr="002B2326">
            <w:rPr>
              <w:rStyle w:val="PlaceholderText"/>
            </w:rPr>
            <w:t>Click or tap here to enter text.</w:t>
          </w:r>
        </w:p>
      </w:docPartBody>
    </w:docPart>
    <w:docPart>
      <w:docPartPr>
        <w:name w:val="4F2F4BFEC1924EF28B73612520940A45"/>
        <w:category>
          <w:name w:val="General"/>
          <w:gallery w:val="placeholder"/>
        </w:category>
        <w:types>
          <w:type w:val="bbPlcHdr"/>
        </w:types>
        <w:behaviors>
          <w:behavior w:val="content"/>
        </w:behaviors>
        <w:guid w:val="{937B4B38-498D-447C-AA5E-16626B40AA34}"/>
      </w:docPartPr>
      <w:docPartBody>
        <w:p w:rsidR="00823A9A" w:rsidRDefault="003E039A" w:rsidP="003E039A">
          <w:pPr>
            <w:pStyle w:val="4F2F4BFEC1924EF28B73612520940A45"/>
          </w:pPr>
          <w:r w:rsidRPr="0062720E">
            <w:rPr>
              <w:rStyle w:val="PlaceholderText"/>
            </w:rPr>
            <w:t>Click or tap here to enter text.</w:t>
          </w:r>
        </w:p>
      </w:docPartBody>
    </w:docPart>
    <w:docPart>
      <w:docPartPr>
        <w:name w:val="58B7370DF5244E8ABD7F2A06AD1A11B8"/>
        <w:category>
          <w:name w:val="General"/>
          <w:gallery w:val="placeholder"/>
        </w:category>
        <w:types>
          <w:type w:val="bbPlcHdr"/>
        </w:types>
        <w:behaviors>
          <w:behavior w:val="content"/>
        </w:behaviors>
        <w:guid w:val="{4BBA7E54-7493-4B0A-922F-7FA0C47FB603}"/>
      </w:docPartPr>
      <w:docPartBody>
        <w:p w:rsidR="00823A9A" w:rsidRDefault="003E039A" w:rsidP="003E039A">
          <w:pPr>
            <w:pStyle w:val="58B7370DF5244E8ABD7F2A06AD1A11B8"/>
          </w:pPr>
          <w:r w:rsidRPr="0062720E">
            <w:rPr>
              <w:rStyle w:val="PlaceholderText"/>
            </w:rPr>
            <w:t>Click or tap here to enter text.</w:t>
          </w:r>
        </w:p>
      </w:docPartBody>
    </w:docPart>
    <w:docPart>
      <w:docPartPr>
        <w:name w:val="A096A7C6A9B44FF6B76E720518539F2B"/>
        <w:category>
          <w:name w:val="General"/>
          <w:gallery w:val="placeholder"/>
        </w:category>
        <w:types>
          <w:type w:val="bbPlcHdr"/>
        </w:types>
        <w:behaviors>
          <w:behavior w:val="content"/>
        </w:behaviors>
        <w:guid w:val="{FA9D5B22-6870-49C4-A542-60120076A292}"/>
      </w:docPartPr>
      <w:docPartBody>
        <w:p w:rsidR="00823A9A" w:rsidRDefault="003E039A" w:rsidP="003E039A">
          <w:pPr>
            <w:pStyle w:val="A096A7C6A9B44FF6B76E720518539F2B"/>
          </w:pPr>
          <w:r w:rsidRPr="0062720E">
            <w:rPr>
              <w:rStyle w:val="PlaceholderText"/>
            </w:rPr>
            <w:t>Click or tap here to enter text.</w:t>
          </w:r>
        </w:p>
      </w:docPartBody>
    </w:docPart>
    <w:docPart>
      <w:docPartPr>
        <w:name w:val="DC6F7711EF214D8BA61F20B296586B2A"/>
        <w:category>
          <w:name w:val="General"/>
          <w:gallery w:val="placeholder"/>
        </w:category>
        <w:types>
          <w:type w:val="bbPlcHdr"/>
        </w:types>
        <w:behaviors>
          <w:behavior w:val="content"/>
        </w:behaviors>
        <w:guid w:val="{5462AFEF-5F8A-4E73-9C7B-025409E9FF85}"/>
      </w:docPartPr>
      <w:docPartBody>
        <w:p w:rsidR="00823A9A" w:rsidRDefault="003E039A" w:rsidP="003E039A">
          <w:pPr>
            <w:pStyle w:val="DC6F7711EF214D8BA61F20B296586B2A"/>
          </w:pPr>
          <w:r w:rsidRPr="0062720E">
            <w:rPr>
              <w:rStyle w:val="PlaceholderText"/>
            </w:rPr>
            <w:t>Click or tap here to enter text.</w:t>
          </w:r>
        </w:p>
      </w:docPartBody>
    </w:docPart>
    <w:docPart>
      <w:docPartPr>
        <w:name w:val="89DCBA27F456415096725C14C001F25C"/>
        <w:category>
          <w:name w:val="General"/>
          <w:gallery w:val="placeholder"/>
        </w:category>
        <w:types>
          <w:type w:val="bbPlcHdr"/>
        </w:types>
        <w:behaviors>
          <w:behavior w:val="content"/>
        </w:behaviors>
        <w:guid w:val="{554E8CBA-1527-4D62-AC71-A6F3EE12ADF6}"/>
      </w:docPartPr>
      <w:docPartBody>
        <w:p w:rsidR="009639AA" w:rsidRDefault="00CC24BD" w:rsidP="00CC24BD">
          <w:pPr>
            <w:pStyle w:val="89DCBA27F456415096725C14C001F25C"/>
          </w:pPr>
          <w:r w:rsidRPr="0062720E">
            <w:rPr>
              <w:rStyle w:val="PlaceholderText"/>
            </w:rPr>
            <w:t>Click or tap here to enter text.</w:t>
          </w:r>
        </w:p>
      </w:docPartBody>
    </w:docPart>
    <w:docPart>
      <w:docPartPr>
        <w:name w:val="8A7D66D196CF46819CC5AFB8AD085697"/>
        <w:category>
          <w:name w:val="General"/>
          <w:gallery w:val="placeholder"/>
        </w:category>
        <w:types>
          <w:type w:val="bbPlcHdr"/>
        </w:types>
        <w:behaviors>
          <w:behavior w:val="content"/>
        </w:behaviors>
        <w:guid w:val="{27FCDDC7-D77C-4357-B176-7ECC1CD6A5AD}"/>
      </w:docPartPr>
      <w:docPartBody>
        <w:p w:rsidR="009639AA" w:rsidRDefault="00CC24BD" w:rsidP="00CC24BD">
          <w:pPr>
            <w:pStyle w:val="8A7D66D196CF46819CC5AFB8AD085697"/>
          </w:pPr>
          <w:r w:rsidRPr="0062720E">
            <w:rPr>
              <w:rStyle w:val="PlaceholderText"/>
            </w:rPr>
            <w:t>Click or tap here to enter text.</w:t>
          </w:r>
        </w:p>
      </w:docPartBody>
    </w:docPart>
    <w:docPart>
      <w:docPartPr>
        <w:name w:val="2F5B2B967D9D40DE8573777ED9E4F08E"/>
        <w:category>
          <w:name w:val="General"/>
          <w:gallery w:val="placeholder"/>
        </w:category>
        <w:types>
          <w:type w:val="bbPlcHdr"/>
        </w:types>
        <w:behaviors>
          <w:behavior w:val="content"/>
        </w:behaviors>
        <w:guid w:val="{FFF23F9C-B5C4-42FA-8E10-AFA4B81DE54A}"/>
      </w:docPartPr>
      <w:docPartBody>
        <w:p w:rsidR="009639AA" w:rsidRDefault="00CC24BD" w:rsidP="00CC24BD">
          <w:pPr>
            <w:pStyle w:val="2F5B2B967D9D40DE8573777ED9E4F08E"/>
          </w:pPr>
          <w:r w:rsidRPr="0062720E">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E945BD0B-4081-48F2-820D-C342B91F55A4}"/>
      </w:docPartPr>
      <w:docPartBody>
        <w:p w:rsidR="00CB7DFE" w:rsidRDefault="00CE5F3D">
          <w:r w:rsidRPr="00B308AB">
            <w:rPr>
              <w:rStyle w:val="PlaceholderText"/>
            </w:rPr>
            <w:t>Click or tap here to enter text.</w:t>
          </w:r>
        </w:p>
      </w:docPartBody>
    </w:docPart>
    <w:docPart>
      <w:docPartPr>
        <w:name w:val="B8EB43F8F52C40D99FBF0619C948155D"/>
        <w:category>
          <w:name w:val="General"/>
          <w:gallery w:val="placeholder"/>
        </w:category>
        <w:types>
          <w:type w:val="bbPlcHdr"/>
        </w:types>
        <w:behaviors>
          <w:behavior w:val="content"/>
        </w:behaviors>
        <w:guid w:val="{DAD50028-4148-4895-AF2D-30E7139D2A05}"/>
      </w:docPartPr>
      <w:docPartBody>
        <w:p w:rsidR="007D7224" w:rsidRDefault="0009765F" w:rsidP="0009765F">
          <w:pPr>
            <w:pStyle w:val="B8EB43F8F52C40D99FBF0619C948155D"/>
          </w:pPr>
          <w:r w:rsidRPr="003932E8">
            <w:rPr>
              <w:rStyle w:val="PlaceholderText"/>
            </w:rPr>
            <w:t>Click or tap here to enter text.</w:t>
          </w:r>
        </w:p>
      </w:docPartBody>
    </w:docPart>
    <w:docPart>
      <w:docPartPr>
        <w:name w:val="78972CDF6C7E41C8897792717A76A5EB"/>
        <w:category>
          <w:name w:val="General"/>
          <w:gallery w:val="placeholder"/>
        </w:category>
        <w:types>
          <w:type w:val="bbPlcHdr"/>
        </w:types>
        <w:behaviors>
          <w:behavior w:val="content"/>
        </w:behaviors>
        <w:guid w:val="{A3D85F4A-E27C-4D6D-BD14-9E5E964C1143}"/>
      </w:docPartPr>
      <w:docPartBody>
        <w:p w:rsidR="007D7224" w:rsidRDefault="0009765F" w:rsidP="0009765F">
          <w:pPr>
            <w:pStyle w:val="78972CDF6C7E41C8897792717A76A5EB"/>
          </w:pPr>
          <w:r w:rsidRPr="00292D31">
            <w:rPr>
              <w:rStyle w:val="PlaceholderText"/>
            </w:rPr>
            <w:t>Click or tap here to enter text.</w:t>
          </w:r>
        </w:p>
      </w:docPartBody>
    </w:docPart>
    <w:docPart>
      <w:docPartPr>
        <w:name w:val="9EFC18CEAE454E5C95D29C32476044C1"/>
        <w:category>
          <w:name w:val="General"/>
          <w:gallery w:val="placeholder"/>
        </w:category>
        <w:types>
          <w:type w:val="bbPlcHdr"/>
        </w:types>
        <w:behaviors>
          <w:behavior w:val="content"/>
        </w:behaviors>
        <w:guid w:val="{1DD1BB8E-7543-43D6-BC1B-AB67193911E9}"/>
      </w:docPartPr>
      <w:docPartBody>
        <w:p w:rsidR="007D7224" w:rsidRDefault="0009765F" w:rsidP="0009765F">
          <w:pPr>
            <w:pStyle w:val="9EFC18CEAE454E5C95D29C32476044C1"/>
          </w:pPr>
          <w:r w:rsidRPr="00292D31">
            <w:rPr>
              <w:rStyle w:val="PlaceholderText"/>
            </w:rPr>
            <w:t>Click or tap here to enter text.</w:t>
          </w:r>
        </w:p>
      </w:docPartBody>
    </w:docPart>
    <w:docPart>
      <w:docPartPr>
        <w:name w:val="D7500C1BCF5B4E9786F41DF724DCDAB6"/>
        <w:category>
          <w:name w:val="General"/>
          <w:gallery w:val="placeholder"/>
        </w:category>
        <w:types>
          <w:type w:val="bbPlcHdr"/>
        </w:types>
        <w:behaviors>
          <w:behavior w:val="content"/>
        </w:behaviors>
        <w:guid w:val="{8F449556-625B-42E7-8FB6-046A593B7398}"/>
      </w:docPartPr>
      <w:docPartBody>
        <w:p w:rsidR="007D7224" w:rsidRDefault="0009765F" w:rsidP="0009765F">
          <w:pPr>
            <w:pStyle w:val="D7500C1BCF5B4E9786F41DF724DCDAB6"/>
          </w:pPr>
          <w:r w:rsidRPr="00292D31">
            <w:rPr>
              <w:rStyle w:val="PlaceholderText"/>
            </w:rPr>
            <w:t>Click or tap here to enter text.</w:t>
          </w:r>
        </w:p>
      </w:docPartBody>
    </w:docPart>
    <w:docPart>
      <w:docPartPr>
        <w:name w:val="25202366E7D7453DA2DF8B96BC9E0242"/>
        <w:category>
          <w:name w:val="General"/>
          <w:gallery w:val="placeholder"/>
        </w:category>
        <w:types>
          <w:type w:val="bbPlcHdr"/>
        </w:types>
        <w:behaviors>
          <w:behavior w:val="content"/>
        </w:behaviors>
        <w:guid w:val="{96C530B7-01EF-4668-A52C-F7FBF3187053}"/>
      </w:docPartPr>
      <w:docPartBody>
        <w:p w:rsidR="007D7224" w:rsidRDefault="0009765F" w:rsidP="0009765F">
          <w:pPr>
            <w:pStyle w:val="25202366E7D7453DA2DF8B96BC9E0242"/>
          </w:pPr>
          <w:r w:rsidRPr="00292D31">
            <w:rPr>
              <w:rStyle w:val="PlaceholderText"/>
            </w:rPr>
            <w:t>Click or tap here to enter text.</w:t>
          </w:r>
        </w:p>
      </w:docPartBody>
    </w:docPart>
    <w:docPart>
      <w:docPartPr>
        <w:name w:val="73FA2ADFD62B4248BB2477501033225B"/>
        <w:category>
          <w:name w:val="General"/>
          <w:gallery w:val="placeholder"/>
        </w:category>
        <w:types>
          <w:type w:val="bbPlcHdr"/>
        </w:types>
        <w:behaviors>
          <w:behavior w:val="content"/>
        </w:behaviors>
        <w:guid w:val="{189C5C13-F750-4DD2-B84D-7BFE4F6FB274}"/>
      </w:docPartPr>
      <w:docPartBody>
        <w:p w:rsidR="007D7224" w:rsidRDefault="0009765F" w:rsidP="0009765F">
          <w:pPr>
            <w:pStyle w:val="73FA2ADFD62B4248BB2477501033225B"/>
          </w:pPr>
          <w:r w:rsidRPr="00292D31">
            <w:rPr>
              <w:rStyle w:val="PlaceholderText"/>
            </w:rPr>
            <w:t>Click or tap here to enter text.</w:t>
          </w:r>
        </w:p>
      </w:docPartBody>
    </w:docPart>
    <w:docPart>
      <w:docPartPr>
        <w:name w:val="9BA0AAC540D54DAABAF5DDF170EA7795"/>
        <w:category>
          <w:name w:val="General"/>
          <w:gallery w:val="placeholder"/>
        </w:category>
        <w:types>
          <w:type w:val="bbPlcHdr"/>
        </w:types>
        <w:behaviors>
          <w:behavior w:val="content"/>
        </w:behaviors>
        <w:guid w:val="{224063DB-F632-4FFD-85F5-BCD6F6F660A6}"/>
      </w:docPartPr>
      <w:docPartBody>
        <w:p w:rsidR="007D7224" w:rsidRDefault="0009765F" w:rsidP="0009765F">
          <w:pPr>
            <w:pStyle w:val="9BA0AAC540D54DAABAF5DDF170EA7795"/>
          </w:pPr>
          <w:r w:rsidRPr="00292D31">
            <w:rPr>
              <w:rStyle w:val="PlaceholderText"/>
            </w:rPr>
            <w:t>Click or tap here to enter text.</w:t>
          </w:r>
        </w:p>
      </w:docPartBody>
    </w:docPart>
    <w:docPart>
      <w:docPartPr>
        <w:name w:val="B12F9F290A7F4779B8A0C0CF4B496886"/>
        <w:category>
          <w:name w:val="General"/>
          <w:gallery w:val="placeholder"/>
        </w:category>
        <w:types>
          <w:type w:val="bbPlcHdr"/>
        </w:types>
        <w:behaviors>
          <w:behavior w:val="content"/>
        </w:behaviors>
        <w:guid w:val="{CC09257D-FF24-4DBE-9745-DC646873258D}"/>
      </w:docPartPr>
      <w:docPartBody>
        <w:p w:rsidR="007D7224" w:rsidRDefault="0009765F" w:rsidP="0009765F">
          <w:pPr>
            <w:pStyle w:val="B12F9F290A7F4779B8A0C0CF4B496886"/>
          </w:pPr>
          <w:r w:rsidRPr="00292D31">
            <w:rPr>
              <w:rStyle w:val="PlaceholderText"/>
            </w:rPr>
            <w:t>Click or tap here to enter text.</w:t>
          </w:r>
        </w:p>
      </w:docPartBody>
    </w:docPart>
    <w:docPart>
      <w:docPartPr>
        <w:name w:val="CAAFDDAF395D4DA6B7CD2595F2DD4852"/>
        <w:category>
          <w:name w:val="General"/>
          <w:gallery w:val="placeholder"/>
        </w:category>
        <w:types>
          <w:type w:val="bbPlcHdr"/>
        </w:types>
        <w:behaviors>
          <w:behavior w:val="content"/>
        </w:behaviors>
        <w:guid w:val="{CEA6B435-0A30-4E65-B9CC-154598C0E9CA}"/>
      </w:docPartPr>
      <w:docPartBody>
        <w:p w:rsidR="007D7224" w:rsidRDefault="0009765F" w:rsidP="0009765F">
          <w:pPr>
            <w:pStyle w:val="CAAFDDAF395D4DA6B7CD2595F2DD4852"/>
          </w:pPr>
          <w:r w:rsidRPr="00292D31">
            <w:rPr>
              <w:rStyle w:val="PlaceholderText"/>
            </w:rPr>
            <w:t>Click or tap here to enter text.</w:t>
          </w:r>
        </w:p>
      </w:docPartBody>
    </w:docPart>
    <w:docPart>
      <w:docPartPr>
        <w:name w:val="83B60333495441659C384CF9309D9BA6"/>
        <w:category>
          <w:name w:val="General"/>
          <w:gallery w:val="placeholder"/>
        </w:category>
        <w:types>
          <w:type w:val="bbPlcHdr"/>
        </w:types>
        <w:behaviors>
          <w:behavior w:val="content"/>
        </w:behaviors>
        <w:guid w:val="{D43CAEDC-56C1-4598-8687-0F69056753A2}"/>
      </w:docPartPr>
      <w:docPartBody>
        <w:p w:rsidR="007D7224" w:rsidRDefault="0009765F" w:rsidP="0009765F">
          <w:pPr>
            <w:pStyle w:val="83B60333495441659C384CF9309D9BA6"/>
          </w:pPr>
          <w:r w:rsidRPr="00292D31">
            <w:rPr>
              <w:rStyle w:val="PlaceholderText"/>
            </w:rPr>
            <w:t>Click or tap here to enter text.</w:t>
          </w:r>
        </w:p>
      </w:docPartBody>
    </w:docPart>
    <w:docPart>
      <w:docPartPr>
        <w:name w:val="26C31D5F84264C0E9626B330BB0461A3"/>
        <w:category>
          <w:name w:val="General"/>
          <w:gallery w:val="placeholder"/>
        </w:category>
        <w:types>
          <w:type w:val="bbPlcHdr"/>
        </w:types>
        <w:behaviors>
          <w:behavior w:val="content"/>
        </w:behaviors>
        <w:guid w:val="{CA76D764-3162-4A1E-AF46-7AEC41AAE2F1}"/>
      </w:docPartPr>
      <w:docPartBody>
        <w:p w:rsidR="007D7224" w:rsidRDefault="0009765F" w:rsidP="0009765F">
          <w:pPr>
            <w:pStyle w:val="26C31D5F84264C0E9626B330BB0461A3"/>
          </w:pPr>
          <w:r w:rsidRPr="00292D31">
            <w:rPr>
              <w:rStyle w:val="PlaceholderText"/>
            </w:rPr>
            <w:t>Click or tap here to enter text.</w:t>
          </w:r>
        </w:p>
      </w:docPartBody>
    </w:docPart>
    <w:docPart>
      <w:docPartPr>
        <w:name w:val="71A36B17D87D4D889E55D3BFF6E23C37"/>
        <w:category>
          <w:name w:val="General"/>
          <w:gallery w:val="placeholder"/>
        </w:category>
        <w:types>
          <w:type w:val="bbPlcHdr"/>
        </w:types>
        <w:behaviors>
          <w:behavior w:val="content"/>
        </w:behaviors>
        <w:guid w:val="{8B44822C-6BA4-4E22-BCC8-3549FB0BFC40}"/>
      </w:docPartPr>
      <w:docPartBody>
        <w:p w:rsidR="000F2A50" w:rsidRDefault="007D7224" w:rsidP="007D7224">
          <w:pPr>
            <w:pStyle w:val="71A36B17D87D4D889E55D3BFF6E23C37"/>
          </w:pPr>
          <w:r w:rsidRPr="0062720E">
            <w:rPr>
              <w:rStyle w:val="PlaceholderText"/>
            </w:rPr>
            <w:t>Click or tap here to enter text.</w:t>
          </w:r>
        </w:p>
      </w:docPartBody>
    </w:docPart>
    <w:docPart>
      <w:docPartPr>
        <w:name w:val="7C8FA14A890B4C8B88B034B7EDF4C6C1"/>
        <w:category>
          <w:name w:val="General"/>
          <w:gallery w:val="placeholder"/>
        </w:category>
        <w:types>
          <w:type w:val="bbPlcHdr"/>
        </w:types>
        <w:behaviors>
          <w:behavior w:val="content"/>
        </w:behaviors>
        <w:guid w:val="{1C4803FE-DAB4-4BB5-9D6E-8C440DCE2135}"/>
      </w:docPartPr>
      <w:docPartBody>
        <w:p w:rsidR="000F2A50" w:rsidRDefault="007D7224" w:rsidP="007D7224">
          <w:pPr>
            <w:pStyle w:val="7C8FA14A890B4C8B88B034B7EDF4C6C1"/>
          </w:pPr>
          <w:r w:rsidRPr="0062720E">
            <w:rPr>
              <w:rStyle w:val="PlaceholderText"/>
            </w:rPr>
            <w:t>Click or tap here to enter text.</w:t>
          </w:r>
        </w:p>
      </w:docPartBody>
    </w:docPart>
    <w:docPart>
      <w:docPartPr>
        <w:name w:val="DB56313E7E4740D2B87C7270EEDBC926"/>
        <w:category>
          <w:name w:val="General"/>
          <w:gallery w:val="placeholder"/>
        </w:category>
        <w:types>
          <w:type w:val="bbPlcHdr"/>
        </w:types>
        <w:behaviors>
          <w:behavior w:val="content"/>
        </w:behaviors>
        <w:guid w:val="{995D0379-64B4-4399-9CFC-B589B8F59D23}"/>
      </w:docPartPr>
      <w:docPartBody>
        <w:p w:rsidR="00402835" w:rsidRDefault="00402835" w:rsidP="00402835">
          <w:pPr>
            <w:pStyle w:val="DB56313E7E4740D2B87C7270EEDBC926"/>
          </w:pPr>
          <w:r w:rsidRPr="003932E8">
            <w:rPr>
              <w:rStyle w:val="PlaceholderText"/>
            </w:rPr>
            <w:t>Click or tap here to enter text.</w:t>
          </w:r>
        </w:p>
      </w:docPartBody>
    </w:docPart>
    <w:docPart>
      <w:docPartPr>
        <w:name w:val="21B24F47118C4A21A92D00D6403D62CF"/>
        <w:category>
          <w:name w:val="General"/>
          <w:gallery w:val="placeholder"/>
        </w:category>
        <w:types>
          <w:type w:val="bbPlcHdr"/>
        </w:types>
        <w:behaviors>
          <w:behavior w:val="content"/>
        </w:behaviors>
        <w:guid w:val="{63A9A242-36F1-40DC-B1D6-9D4DC7CF6E6A}"/>
      </w:docPartPr>
      <w:docPartBody>
        <w:p w:rsidR="00402835" w:rsidRDefault="00402835" w:rsidP="00402835">
          <w:pPr>
            <w:pStyle w:val="21B24F47118C4A21A92D00D6403D62CF"/>
          </w:pPr>
          <w:r w:rsidRPr="003932E8">
            <w:rPr>
              <w:rStyle w:val="PlaceholderText"/>
            </w:rPr>
            <w:t>Click or tap here to enter text.</w:t>
          </w:r>
        </w:p>
      </w:docPartBody>
    </w:docPart>
    <w:docPart>
      <w:docPartPr>
        <w:name w:val="77FE81A9E88149559E71DC197CF38085"/>
        <w:category>
          <w:name w:val="General"/>
          <w:gallery w:val="placeholder"/>
        </w:category>
        <w:types>
          <w:type w:val="bbPlcHdr"/>
        </w:types>
        <w:behaviors>
          <w:behavior w:val="content"/>
        </w:behaviors>
        <w:guid w:val="{57A6BE47-7910-4CB9-804C-F34DBC3B08CD}"/>
      </w:docPartPr>
      <w:docPartBody>
        <w:p w:rsidR="00402835" w:rsidRDefault="00402835" w:rsidP="00402835">
          <w:pPr>
            <w:pStyle w:val="77FE81A9E88149559E71DC197CF38085"/>
          </w:pPr>
          <w:r w:rsidRPr="003932E8">
            <w:rPr>
              <w:rStyle w:val="PlaceholderText"/>
            </w:rPr>
            <w:t>Click or tap here to enter text.</w:t>
          </w:r>
        </w:p>
      </w:docPartBody>
    </w:docPart>
    <w:docPart>
      <w:docPartPr>
        <w:name w:val="0EFD81B2C243435DBC2FAB52E5AC49E4"/>
        <w:category>
          <w:name w:val="General"/>
          <w:gallery w:val="placeholder"/>
        </w:category>
        <w:types>
          <w:type w:val="bbPlcHdr"/>
        </w:types>
        <w:behaviors>
          <w:behavior w:val="content"/>
        </w:behaviors>
        <w:guid w:val="{A8FDEFF1-E0AE-4912-9449-A10BEC05121F}"/>
      </w:docPartPr>
      <w:docPartBody>
        <w:p w:rsidR="00402835" w:rsidRDefault="00402835" w:rsidP="00402835">
          <w:pPr>
            <w:pStyle w:val="0EFD81B2C243435DBC2FAB52E5AC49E4"/>
          </w:pPr>
          <w:r w:rsidRPr="003932E8">
            <w:rPr>
              <w:rStyle w:val="PlaceholderText"/>
            </w:rPr>
            <w:t>Click or tap here to enter text.</w:t>
          </w:r>
        </w:p>
      </w:docPartBody>
    </w:docPart>
    <w:docPart>
      <w:docPartPr>
        <w:name w:val="7642DB5CC4254D3393A8D27B429EDF21"/>
        <w:category>
          <w:name w:val="General"/>
          <w:gallery w:val="placeholder"/>
        </w:category>
        <w:types>
          <w:type w:val="bbPlcHdr"/>
        </w:types>
        <w:behaviors>
          <w:behavior w:val="content"/>
        </w:behaviors>
        <w:guid w:val="{D1DEE421-911D-4FF5-B1A9-434F7609CD87}"/>
      </w:docPartPr>
      <w:docPartBody>
        <w:p w:rsidR="00402835" w:rsidRDefault="00402835" w:rsidP="00402835">
          <w:pPr>
            <w:pStyle w:val="7642DB5CC4254D3393A8D27B429EDF21"/>
          </w:pPr>
          <w:r w:rsidRPr="003932E8">
            <w:rPr>
              <w:rStyle w:val="PlaceholderText"/>
            </w:rPr>
            <w:t>Click or tap here to enter text.</w:t>
          </w:r>
        </w:p>
      </w:docPartBody>
    </w:docPart>
    <w:docPart>
      <w:docPartPr>
        <w:name w:val="BC7DADE8D99745C5A3621BF8A06602E9"/>
        <w:category>
          <w:name w:val="General"/>
          <w:gallery w:val="placeholder"/>
        </w:category>
        <w:types>
          <w:type w:val="bbPlcHdr"/>
        </w:types>
        <w:behaviors>
          <w:behavior w:val="content"/>
        </w:behaviors>
        <w:guid w:val="{5D899FDA-942C-4489-9689-0E29F8AD8E29}"/>
      </w:docPartPr>
      <w:docPartBody>
        <w:p w:rsidR="00402835" w:rsidRDefault="00402835" w:rsidP="00402835">
          <w:pPr>
            <w:pStyle w:val="BC7DADE8D99745C5A3621BF8A06602E9"/>
          </w:pPr>
          <w:r w:rsidRPr="003932E8">
            <w:rPr>
              <w:rStyle w:val="PlaceholderText"/>
            </w:rPr>
            <w:t>Click or tap here to enter text.</w:t>
          </w:r>
        </w:p>
      </w:docPartBody>
    </w:docPart>
    <w:docPart>
      <w:docPartPr>
        <w:name w:val="BD3E61B4F9F64FDC96736D82A495DE3D"/>
        <w:category>
          <w:name w:val="General"/>
          <w:gallery w:val="placeholder"/>
        </w:category>
        <w:types>
          <w:type w:val="bbPlcHdr"/>
        </w:types>
        <w:behaviors>
          <w:behavior w:val="content"/>
        </w:behaviors>
        <w:guid w:val="{F2DEADAB-CB40-48C7-9E5F-AD1F1F0E14ED}"/>
      </w:docPartPr>
      <w:docPartBody>
        <w:p w:rsidR="00402835" w:rsidRDefault="00402835" w:rsidP="00402835">
          <w:pPr>
            <w:pStyle w:val="BD3E61B4F9F64FDC96736D82A495DE3D"/>
          </w:pPr>
          <w:r w:rsidRPr="003932E8">
            <w:rPr>
              <w:rStyle w:val="PlaceholderText"/>
            </w:rPr>
            <w:t>Click or tap here to enter text.</w:t>
          </w:r>
        </w:p>
      </w:docPartBody>
    </w:docPart>
    <w:docPart>
      <w:docPartPr>
        <w:name w:val="F711F32459A04DBEAC94CDF336CADD33"/>
        <w:category>
          <w:name w:val="General"/>
          <w:gallery w:val="placeholder"/>
        </w:category>
        <w:types>
          <w:type w:val="bbPlcHdr"/>
        </w:types>
        <w:behaviors>
          <w:behavior w:val="content"/>
        </w:behaviors>
        <w:guid w:val="{9EFD0657-1C98-4A8B-872B-D4767D6CB383}"/>
      </w:docPartPr>
      <w:docPartBody>
        <w:p w:rsidR="00402835" w:rsidRDefault="00402835" w:rsidP="00402835">
          <w:pPr>
            <w:pStyle w:val="F711F32459A04DBEAC94CDF336CADD33"/>
          </w:pPr>
          <w:r w:rsidRPr="003932E8">
            <w:rPr>
              <w:rStyle w:val="PlaceholderText"/>
            </w:rPr>
            <w:t>Click or tap here to enter text.</w:t>
          </w:r>
        </w:p>
      </w:docPartBody>
    </w:docPart>
    <w:docPart>
      <w:docPartPr>
        <w:name w:val="F1B80C7AE9884B8E93EF449404E190FA"/>
        <w:category>
          <w:name w:val="General"/>
          <w:gallery w:val="placeholder"/>
        </w:category>
        <w:types>
          <w:type w:val="bbPlcHdr"/>
        </w:types>
        <w:behaviors>
          <w:behavior w:val="content"/>
        </w:behaviors>
        <w:guid w:val="{2A0C6413-F1AD-4478-A8B7-72ED3DEA8566}"/>
      </w:docPartPr>
      <w:docPartBody>
        <w:p w:rsidR="00402835" w:rsidRDefault="00402835" w:rsidP="00402835">
          <w:pPr>
            <w:pStyle w:val="F1B80C7AE9884B8E93EF449404E190FA"/>
          </w:pPr>
          <w:r w:rsidRPr="003932E8">
            <w:rPr>
              <w:rStyle w:val="PlaceholderText"/>
            </w:rPr>
            <w:t>Click or tap here to enter text.</w:t>
          </w:r>
        </w:p>
      </w:docPartBody>
    </w:docPart>
    <w:docPart>
      <w:docPartPr>
        <w:name w:val="34D0DDB14AF045B2ABDBD19B06C6B899"/>
        <w:category>
          <w:name w:val="General"/>
          <w:gallery w:val="placeholder"/>
        </w:category>
        <w:types>
          <w:type w:val="bbPlcHdr"/>
        </w:types>
        <w:behaviors>
          <w:behavior w:val="content"/>
        </w:behaviors>
        <w:guid w:val="{67ADBD24-C175-4D20-913D-395EF9275897}"/>
      </w:docPartPr>
      <w:docPartBody>
        <w:p w:rsidR="00402835" w:rsidRDefault="00402835" w:rsidP="00402835">
          <w:pPr>
            <w:pStyle w:val="34D0DDB14AF045B2ABDBD19B06C6B899"/>
          </w:pPr>
          <w:r w:rsidRPr="003932E8">
            <w:rPr>
              <w:rStyle w:val="PlaceholderText"/>
            </w:rPr>
            <w:t>Click or tap here to enter text.</w:t>
          </w:r>
        </w:p>
      </w:docPartBody>
    </w:docPart>
    <w:docPart>
      <w:docPartPr>
        <w:name w:val="521D5B9F554D4E84A5028216851B6F39"/>
        <w:category>
          <w:name w:val="General"/>
          <w:gallery w:val="placeholder"/>
        </w:category>
        <w:types>
          <w:type w:val="bbPlcHdr"/>
        </w:types>
        <w:behaviors>
          <w:behavior w:val="content"/>
        </w:behaviors>
        <w:guid w:val="{6461F4A4-9FDD-4043-BA69-1B2C5C83FF92}"/>
      </w:docPartPr>
      <w:docPartBody>
        <w:p w:rsidR="00402835" w:rsidRDefault="00402835" w:rsidP="00402835">
          <w:pPr>
            <w:pStyle w:val="521D5B9F554D4E84A5028216851B6F39"/>
          </w:pPr>
          <w:r w:rsidRPr="003932E8">
            <w:rPr>
              <w:rStyle w:val="PlaceholderText"/>
            </w:rPr>
            <w:t>Click or tap here to enter text.</w:t>
          </w:r>
        </w:p>
      </w:docPartBody>
    </w:docPart>
    <w:docPart>
      <w:docPartPr>
        <w:name w:val="86C42B0FB285448D8A5877C4A2985E52"/>
        <w:category>
          <w:name w:val="General"/>
          <w:gallery w:val="placeholder"/>
        </w:category>
        <w:types>
          <w:type w:val="bbPlcHdr"/>
        </w:types>
        <w:behaviors>
          <w:behavior w:val="content"/>
        </w:behaviors>
        <w:guid w:val="{B8665785-7274-48B5-B9D1-D7ED4E5D7AAC}"/>
      </w:docPartPr>
      <w:docPartBody>
        <w:p w:rsidR="00402835" w:rsidRDefault="00402835" w:rsidP="00402835">
          <w:pPr>
            <w:pStyle w:val="86C42B0FB285448D8A5877C4A2985E52"/>
          </w:pPr>
          <w:r w:rsidRPr="003932E8">
            <w:rPr>
              <w:rStyle w:val="PlaceholderText"/>
            </w:rPr>
            <w:t>Click or tap here to enter text.</w:t>
          </w:r>
        </w:p>
      </w:docPartBody>
    </w:docPart>
    <w:docPart>
      <w:docPartPr>
        <w:name w:val="A57BA15EF22E4B4F960B7CBC5A6F7AA1"/>
        <w:category>
          <w:name w:val="General"/>
          <w:gallery w:val="placeholder"/>
        </w:category>
        <w:types>
          <w:type w:val="bbPlcHdr"/>
        </w:types>
        <w:behaviors>
          <w:behavior w:val="content"/>
        </w:behaviors>
        <w:guid w:val="{0D826B6D-B9ED-4F54-A69D-5A4B344FA9F2}"/>
      </w:docPartPr>
      <w:docPartBody>
        <w:p w:rsidR="00402835" w:rsidRDefault="00402835" w:rsidP="00402835">
          <w:pPr>
            <w:pStyle w:val="A57BA15EF22E4B4F960B7CBC5A6F7AA1"/>
          </w:pPr>
          <w:r w:rsidRPr="003932E8">
            <w:rPr>
              <w:rStyle w:val="PlaceholderText"/>
            </w:rPr>
            <w:t>Click or tap here to enter text.</w:t>
          </w:r>
        </w:p>
      </w:docPartBody>
    </w:docPart>
    <w:docPart>
      <w:docPartPr>
        <w:name w:val="04919ED9EA1A4BB0A23DD2516C124966"/>
        <w:category>
          <w:name w:val="General"/>
          <w:gallery w:val="placeholder"/>
        </w:category>
        <w:types>
          <w:type w:val="bbPlcHdr"/>
        </w:types>
        <w:behaviors>
          <w:behavior w:val="content"/>
        </w:behaviors>
        <w:guid w:val="{E8A9440E-2031-48B4-A6D4-40B2CB30EB43}"/>
      </w:docPartPr>
      <w:docPartBody>
        <w:p w:rsidR="00402835" w:rsidRDefault="00402835" w:rsidP="00402835">
          <w:pPr>
            <w:pStyle w:val="04919ED9EA1A4BB0A23DD2516C124966"/>
          </w:pPr>
          <w:r w:rsidRPr="003932E8">
            <w:rPr>
              <w:rStyle w:val="PlaceholderText"/>
            </w:rPr>
            <w:t>Click or tap here to enter text.</w:t>
          </w:r>
        </w:p>
      </w:docPartBody>
    </w:docPart>
    <w:docPart>
      <w:docPartPr>
        <w:name w:val="E936463FE8CD418FA337C89AE40AF1F4"/>
        <w:category>
          <w:name w:val="General"/>
          <w:gallery w:val="placeholder"/>
        </w:category>
        <w:types>
          <w:type w:val="bbPlcHdr"/>
        </w:types>
        <w:behaviors>
          <w:behavior w:val="content"/>
        </w:behaviors>
        <w:guid w:val="{18FCB21C-FA96-460D-842B-5B0F0EE79597}"/>
      </w:docPartPr>
      <w:docPartBody>
        <w:p w:rsidR="00402835" w:rsidRDefault="00402835" w:rsidP="00402835">
          <w:pPr>
            <w:pStyle w:val="E936463FE8CD418FA337C89AE40AF1F4"/>
          </w:pPr>
          <w:r w:rsidRPr="003932E8">
            <w:rPr>
              <w:rStyle w:val="PlaceholderText"/>
            </w:rPr>
            <w:t>Click or tap here to enter text.</w:t>
          </w:r>
        </w:p>
      </w:docPartBody>
    </w:docPart>
    <w:docPart>
      <w:docPartPr>
        <w:name w:val="A3222132B4CF42A99369E707514A56BA"/>
        <w:category>
          <w:name w:val="General"/>
          <w:gallery w:val="placeholder"/>
        </w:category>
        <w:types>
          <w:type w:val="bbPlcHdr"/>
        </w:types>
        <w:behaviors>
          <w:behavior w:val="content"/>
        </w:behaviors>
        <w:guid w:val="{4CE196DF-CD59-4C1D-BBA7-0BB6BBF7F927}"/>
      </w:docPartPr>
      <w:docPartBody>
        <w:p w:rsidR="00402835" w:rsidRDefault="00402835" w:rsidP="00402835">
          <w:pPr>
            <w:pStyle w:val="A3222132B4CF42A99369E707514A56BA"/>
          </w:pPr>
          <w:r w:rsidRPr="003932E8">
            <w:rPr>
              <w:rStyle w:val="PlaceholderText"/>
            </w:rPr>
            <w:t>Click or tap here to enter text.</w:t>
          </w:r>
        </w:p>
      </w:docPartBody>
    </w:docPart>
    <w:docPart>
      <w:docPartPr>
        <w:name w:val="E920697CABE142F0A2CB08D2870416E7"/>
        <w:category>
          <w:name w:val="General"/>
          <w:gallery w:val="placeholder"/>
        </w:category>
        <w:types>
          <w:type w:val="bbPlcHdr"/>
        </w:types>
        <w:behaviors>
          <w:behavior w:val="content"/>
        </w:behaviors>
        <w:guid w:val="{6803F454-9661-47F2-AADC-A777015840F8}"/>
      </w:docPartPr>
      <w:docPartBody>
        <w:p w:rsidR="00402835" w:rsidRDefault="00402835" w:rsidP="00402835">
          <w:pPr>
            <w:pStyle w:val="E920697CABE142F0A2CB08D2870416E7"/>
          </w:pPr>
          <w:r w:rsidRPr="003932E8">
            <w:rPr>
              <w:rStyle w:val="PlaceholderText"/>
            </w:rPr>
            <w:t>Click or tap here to enter text.</w:t>
          </w:r>
        </w:p>
      </w:docPartBody>
    </w:docPart>
    <w:docPart>
      <w:docPartPr>
        <w:name w:val="9609686577594E0ABBF731421FED5EE2"/>
        <w:category>
          <w:name w:val="General"/>
          <w:gallery w:val="placeholder"/>
        </w:category>
        <w:types>
          <w:type w:val="bbPlcHdr"/>
        </w:types>
        <w:behaviors>
          <w:behavior w:val="content"/>
        </w:behaviors>
        <w:guid w:val="{5CBB6690-FDCB-47E1-9538-AD83B845BF90}"/>
      </w:docPartPr>
      <w:docPartBody>
        <w:p w:rsidR="00402835" w:rsidRDefault="00402835" w:rsidP="00402835">
          <w:pPr>
            <w:pStyle w:val="9609686577594E0ABBF731421FED5EE2"/>
          </w:pPr>
          <w:r w:rsidRPr="003932E8">
            <w:rPr>
              <w:rStyle w:val="PlaceholderText"/>
            </w:rPr>
            <w:t>Click or tap here to enter text.</w:t>
          </w:r>
        </w:p>
      </w:docPartBody>
    </w:docPart>
    <w:docPart>
      <w:docPartPr>
        <w:name w:val="5CC6A4D9159048458FAB500A66D64E0C"/>
        <w:category>
          <w:name w:val="General"/>
          <w:gallery w:val="placeholder"/>
        </w:category>
        <w:types>
          <w:type w:val="bbPlcHdr"/>
        </w:types>
        <w:behaviors>
          <w:behavior w:val="content"/>
        </w:behaviors>
        <w:guid w:val="{4A617650-9036-468D-BD4D-54E8A1EC117E}"/>
      </w:docPartPr>
      <w:docPartBody>
        <w:p w:rsidR="00402835" w:rsidRDefault="00402835" w:rsidP="00402835">
          <w:pPr>
            <w:pStyle w:val="5CC6A4D9159048458FAB500A66D64E0C"/>
          </w:pPr>
          <w:r w:rsidRPr="003932E8">
            <w:rPr>
              <w:rStyle w:val="PlaceholderText"/>
            </w:rPr>
            <w:t>Click or tap here to enter text.</w:t>
          </w:r>
        </w:p>
      </w:docPartBody>
    </w:docPart>
    <w:docPart>
      <w:docPartPr>
        <w:name w:val="DBD5131CB6A84C63BA07678C5A83BD75"/>
        <w:category>
          <w:name w:val="General"/>
          <w:gallery w:val="placeholder"/>
        </w:category>
        <w:types>
          <w:type w:val="bbPlcHdr"/>
        </w:types>
        <w:behaviors>
          <w:behavior w:val="content"/>
        </w:behaviors>
        <w:guid w:val="{50D3ADAE-F81A-4A61-BA6C-57BB8109E424}"/>
      </w:docPartPr>
      <w:docPartBody>
        <w:p w:rsidR="00402835" w:rsidRDefault="00402835" w:rsidP="00402835">
          <w:pPr>
            <w:pStyle w:val="DBD5131CB6A84C63BA07678C5A83BD75"/>
          </w:pPr>
          <w:r w:rsidRPr="003932E8">
            <w:rPr>
              <w:rStyle w:val="PlaceholderText"/>
            </w:rPr>
            <w:t>Click or tap here to enter text.</w:t>
          </w:r>
        </w:p>
      </w:docPartBody>
    </w:docPart>
    <w:docPart>
      <w:docPartPr>
        <w:name w:val="2E4E6DE8D1874D8ABF7CDB8931A0EE2B"/>
        <w:category>
          <w:name w:val="General"/>
          <w:gallery w:val="placeholder"/>
        </w:category>
        <w:types>
          <w:type w:val="bbPlcHdr"/>
        </w:types>
        <w:behaviors>
          <w:behavior w:val="content"/>
        </w:behaviors>
        <w:guid w:val="{17BA5560-60E0-4ED7-B356-49A74B903EAA}"/>
      </w:docPartPr>
      <w:docPartBody>
        <w:p w:rsidR="00000000" w:rsidRDefault="00432D3F" w:rsidP="00432D3F">
          <w:pPr>
            <w:pStyle w:val="2E4E6DE8D1874D8ABF7CDB8931A0EE2B"/>
          </w:pPr>
          <w:r w:rsidRPr="0062720E">
            <w:rPr>
              <w:rStyle w:val="PlaceholderText"/>
            </w:rPr>
            <w:t>Click or tap here to enter text.</w:t>
          </w:r>
        </w:p>
      </w:docPartBody>
    </w:docPart>
    <w:docPart>
      <w:docPartPr>
        <w:name w:val="EEC189CE1368463EB55FFF8ECAFEC2AE"/>
        <w:category>
          <w:name w:val="General"/>
          <w:gallery w:val="placeholder"/>
        </w:category>
        <w:types>
          <w:type w:val="bbPlcHdr"/>
        </w:types>
        <w:behaviors>
          <w:behavior w:val="content"/>
        </w:behaviors>
        <w:guid w:val="{EBDA78F3-A7AD-4959-B8A9-866A83C4051C}"/>
      </w:docPartPr>
      <w:docPartBody>
        <w:p w:rsidR="00000000" w:rsidRDefault="00432D3F" w:rsidP="00432D3F">
          <w:pPr>
            <w:pStyle w:val="EEC189CE1368463EB55FFF8ECAFEC2AE"/>
          </w:pPr>
          <w:r w:rsidRPr="0062720E">
            <w:rPr>
              <w:rStyle w:val="PlaceholderText"/>
            </w:rPr>
            <w:t>Click or tap here to enter text.</w:t>
          </w:r>
        </w:p>
      </w:docPartBody>
    </w:docPart>
    <w:docPart>
      <w:docPartPr>
        <w:name w:val="94F7AD9AE9334301BB112EE160560BCC"/>
        <w:category>
          <w:name w:val="General"/>
          <w:gallery w:val="placeholder"/>
        </w:category>
        <w:types>
          <w:type w:val="bbPlcHdr"/>
        </w:types>
        <w:behaviors>
          <w:behavior w:val="content"/>
        </w:behaviors>
        <w:guid w:val="{D5F87EA0-6052-442B-8FE9-6CB5FD072E79}"/>
      </w:docPartPr>
      <w:docPartBody>
        <w:p w:rsidR="00000000" w:rsidRDefault="00432D3F" w:rsidP="00432D3F">
          <w:pPr>
            <w:pStyle w:val="94F7AD9AE9334301BB112EE160560BCC"/>
          </w:pPr>
          <w:r w:rsidRPr="0062720E">
            <w:rPr>
              <w:rStyle w:val="PlaceholderText"/>
            </w:rPr>
            <w:t>Click or tap here to enter text.</w:t>
          </w:r>
        </w:p>
      </w:docPartBody>
    </w:docPart>
    <w:docPart>
      <w:docPartPr>
        <w:name w:val="B31108E1DCBA42CBA20533ABFB4775F2"/>
        <w:category>
          <w:name w:val="General"/>
          <w:gallery w:val="placeholder"/>
        </w:category>
        <w:types>
          <w:type w:val="bbPlcHdr"/>
        </w:types>
        <w:behaviors>
          <w:behavior w:val="content"/>
        </w:behaviors>
        <w:guid w:val="{0F9E61F8-66FB-42D2-A285-A73EE47DF317}"/>
      </w:docPartPr>
      <w:docPartBody>
        <w:p w:rsidR="00000000" w:rsidRDefault="00432D3F" w:rsidP="00432D3F">
          <w:pPr>
            <w:pStyle w:val="B31108E1DCBA42CBA20533ABFB4775F2"/>
          </w:pPr>
          <w:r w:rsidRPr="0062720E">
            <w:rPr>
              <w:rStyle w:val="PlaceholderText"/>
            </w:rPr>
            <w:t>Click or tap here to enter text.</w:t>
          </w:r>
        </w:p>
      </w:docPartBody>
    </w:docPart>
    <w:docPart>
      <w:docPartPr>
        <w:name w:val="046CC0C0F43E4231A73ED655C765E721"/>
        <w:category>
          <w:name w:val="General"/>
          <w:gallery w:val="placeholder"/>
        </w:category>
        <w:types>
          <w:type w:val="bbPlcHdr"/>
        </w:types>
        <w:behaviors>
          <w:behavior w:val="content"/>
        </w:behaviors>
        <w:guid w:val="{AB2C58E4-2EC1-4970-AA33-F4B02A314484}"/>
      </w:docPartPr>
      <w:docPartBody>
        <w:p w:rsidR="00000000" w:rsidRDefault="00432D3F" w:rsidP="00432D3F">
          <w:pPr>
            <w:pStyle w:val="046CC0C0F43E4231A73ED655C765E721"/>
          </w:pPr>
          <w:r w:rsidRPr="0062720E">
            <w:rPr>
              <w:rStyle w:val="PlaceholderText"/>
            </w:rPr>
            <w:t>Click or tap here to enter text.</w:t>
          </w:r>
        </w:p>
      </w:docPartBody>
    </w:docPart>
    <w:docPart>
      <w:docPartPr>
        <w:name w:val="9F1924912F7D48ECAC5A5295551D3213"/>
        <w:category>
          <w:name w:val="General"/>
          <w:gallery w:val="placeholder"/>
        </w:category>
        <w:types>
          <w:type w:val="bbPlcHdr"/>
        </w:types>
        <w:behaviors>
          <w:behavior w:val="content"/>
        </w:behaviors>
        <w:guid w:val="{35BDF980-D05B-4300-BC56-1D26D66655B1}"/>
      </w:docPartPr>
      <w:docPartBody>
        <w:p w:rsidR="00000000" w:rsidRDefault="00432D3F" w:rsidP="00432D3F">
          <w:pPr>
            <w:pStyle w:val="9F1924912F7D48ECAC5A5295551D3213"/>
          </w:pPr>
          <w:r w:rsidRPr="0062720E">
            <w:rPr>
              <w:rStyle w:val="PlaceholderText"/>
            </w:rPr>
            <w:t>Click or tap here to enter text.</w:t>
          </w:r>
        </w:p>
      </w:docPartBody>
    </w:docPart>
    <w:docPart>
      <w:docPartPr>
        <w:name w:val="5CA8DB5FED8543E3A6C0A2797874FE80"/>
        <w:category>
          <w:name w:val="General"/>
          <w:gallery w:val="placeholder"/>
        </w:category>
        <w:types>
          <w:type w:val="bbPlcHdr"/>
        </w:types>
        <w:behaviors>
          <w:behavior w:val="content"/>
        </w:behaviors>
        <w:guid w:val="{0AD75FD9-52BE-4717-9F0A-3C8799EB123B}"/>
      </w:docPartPr>
      <w:docPartBody>
        <w:p w:rsidR="00000000" w:rsidRDefault="00432D3F" w:rsidP="00432D3F">
          <w:pPr>
            <w:pStyle w:val="5CA8DB5FED8543E3A6C0A2797874FE80"/>
          </w:pPr>
          <w:r w:rsidRPr="0062720E">
            <w:rPr>
              <w:rStyle w:val="PlaceholderText"/>
            </w:rPr>
            <w:t>Click or tap here to enter text.</w:t>
          </w:r>
        </w:p>
      </w:docPartBody>
    </w:docPart>
    <w:docPart>
      <w:docPartPr>
        <w:name w:val="D340EE257B394E5BA9173B05197B99ED"/>
        <w:category>
          <w:name w:val="General"/>
          <w:gallery w:val="placeholder"/>
        </w:category>
        <w:types>
          <w:type w:val="bbPlcHdr"/>
        </w:types>
        <w:behaviors>
          <w:behavior w:val="content"/>
        </w:behaviors>
        <w:guid w:val="{538CFFDD-4A64-4393-BA04-1B6C5D38BD96}"/>
      </w:docPartPr>
      <w:docPartBody>
        <w:p w:rsidR="00000000" w:rsidRDefault="00432D3F" w:rsidP="00432D3F">
          <w:pPr>
            <w:pStyle w:val="D340EE257B394E5BA9173B05197B99ED"/>
          </w:pPr>
          <w:r w:rsidRPr="0062720E">
            <w:rPr>
              <w:rStyle w:val="PlaceholderText"/>
            </w:rPr>
            <w:t>Click or tap here to enter text.</w:t>
          </w:r>
        </w:p>
      </w:docPartBody>
    </w:docPart>
    <w:docPart>
      <w:docPartPr>
        <w:name w:val="8699CE0B3A1242A89CF484E7FB46DF54"/>
        <w:category>
          <w:name w:val="General"/>
          <w:gallery w:val="placeholder"/>
        </w:category>
        <w:types>
          <w:type w:val="bbPlcHdr"/>
        </w:types>
        <w:behaviors>
          <w:behavior w:val="content"/>
        </w:behaviors>
        <w:guid w:val="{06239281-6977-400B-9F42-241B43F7EB5B}"/>
      </w:docPartPr>
      <w:docPartBody>
        <w:p w:rsidR="00000000" w:rsidRDefault="00432D3F" w:rsidP="00432D3F">
          <w:pPr>
            <w:pStyle w:val="8699CE0B3A1242A89CF484E7FB46DF54"/>
          </w:pPr>
          <w:r w:rsidRPr="0062720E">
            <w:rPr>
              <w:rStyle w:val="PlaceholderText"/>
            </w:rPr>
            <w:t>Click or tap here to enter text.</w:t>
          </w:r>
        </w:p>
      </w:docPartBody>
    </w:docPart>
    <w:docPart>
      <w:docPartPr>
        <w:name w:val="DF355F52BCAF409988DAC39F61C406BE"/>
        <w:category>
          <w:name w:val="General"/>
          <w:gallery w:val="placeholder"/>
        </w:category>
        <w:types>
          <w:type w:val="bbPlcHdr"/>
        </w:types>
        <w:behaviors>
          <w:behavior w:val="content"/>
        </w:behaviors>
        <w:guid w:val="{819D5485-ADD0-4DD7-8763-13D3923A8E38}"/>
      </w:docPartPr>
      <w:docPartBody>
        <w:p w:rsidR="00000000" w:rsidRDefault="00432D3F" w:rsidP="00432D3F">
          <w:pPr>
            <w:pStyle w:val="DF355F52BCAF409988DAC39F61C406BE"/>
          </w:pPr>
          <w:r w:rsidRPr="0062720E">
            <w:rPr>
              <w:rStyle w:val="PlaceholderText"/>
            </w:rPr>
            <w:t>Click or tap here to enter text.</w:t>
          </w:r>
        </w:p>
      </w:docPartBody>
    </w:docPart>
    <w:docPart>
      <w:docPartPr>
        <w:name w:val="5A0831B82CEE497797B40DB7F66B325B"/>
        <w:category>
          <w:name w:val="General"/>
          <w:gallery w:val="placeholder"/>
        </w:category>
        <w:types>
          <w:type w:val="bbPlcHdr"/>
        </w:types>
        <w:behaviors>
          <w:behavior w:val="content"/>
        </w:behaviors>
        <w:guid w:val="{49972C07-B28D-4F4F-9BD7-1E3319600E23}"/>
      </w:docPartPr>
      <w:docPartBody>
        <w:p w:rsidR="00000000" w:rsidRDefault="00432D3F" w:rsidP="00432D3F">
          <w:pPr>
            <w:pStyle w:val="5A0831B82CEE497797B40DB7F66B325B"/>
          </w:pPr>
          <w:r w:rsidRPr="0062720E">
            <w:rPr>
              <w:rStyle w:val="PlaceholderText"/>
            </w:rPr>
            <w:t>Click or tap here to enter text.</w:t>
          </w:r>
        </w:p>
      </w:docPartBody>
    </w:docPart>
    <w:docPart>
      <w:docPartPr>
        <w:name w:val="78486D4DC68C4336AA92285B188DBE94"/>
        <w:category>
          <w:name w:val="General"/>
          <w:gallery w:val="placeholder"/>
        </w:category>
        <w:types>
          <w:type w:val="bbPlcHdr"/>
        </w:types>
        <w:behaviors>
          <w:behavior w:val="content"/>
        </w:behaviors>
        <w:guid w:val="{F321F3D8-CD4A-469A-8B32-725445D2FFA3}"/>
      </w:docPartPr>
      <w:docPartBody>
        <w:p w:rsidR="00000000" w:rsidRDefault="00432D3F" w:rsidP="00432D3F">
          <w:pPr>
            <w:pStyle w:val="78486D4DC68C4336AA92285B188DBE94"/>
          </w:pPr>
          <w:r w:rsidRPr="0062720E">
            <w:rPr>
              <w:rStyle w:val="PlaceholderText"/>
            </w:rPr>
            <w:t>Click or tap here to enter text.</w:t>
          </w:r>
        </w:p>
      </w:docPartBody>
    </w:docPart>
    <w:docPart>
      <w:docPartPr>
        <w:name w:val="EC86822B60F64B5DBB4C4BFC1751A760"/>
        <w:category>
          <w:name w:val="General"/>
          <w:gallery w:val="placeholder"/>
        </w:category>
        <w:types>
          <w:type w:val="bbPlcHdr"/>
        </w:types>
        <w:behaviors>
          <w:behavior w:val="content"/>
        </w:behaviors>
        <w:guid w:val="{CFD25330-230B-4546-B1C8-8F0EEB621446}"/>
      </w:docPartPr>
      <w:docPartBody>
        <w:p w:rsidR="00000000" w:rsidRDefault="00432D3F" w:rsidP="00432D3F">
          <w:pPr>
            <w:pStyle w:val="EC86822B60F64B5DBB4C4BFC1751A760"/>
          </w:pPr>
          <w:r w:rsidRPr="0062720E">
            <w:rPr>
              <w:rStyle w:val="PlaceholderText"/>
            </w:rPr>
            <w:t>Click or tap here to enter text.</w:t>
          </w:r>
        </w:p>
      </w:docPartBody>
    </w:docPart>
    <w:docPart>
      <w:docPartPr>
        <w:name w:val="990408A6EADD463A98C989700D8CA0EF"/>
        <w:category>
          <w:name w:val="General"/>
          <w:gallery w:val="placeholder"/>
        </w:category>
        <w:types>
          <w:type w:val="bbPlcHdr"/>
        </w:types>
        <w:behaviors>
          <w:behavior w:val="content"/>
        </w:behaviors>
        <w:guid w:val="{1620C975-155A-4E40-90A7-2710DF7C7DD7}"/>
      </w:docPartPr>
      <w:docPartBody>
        <w:p w:rsidR="00000000" w:rsidRDefault="00432D3F" w:rsidP="00432D3F">
          <w:pPr>
            <w:pStyle w:val="990408A6EADD463A98C989700D8CA0EF"/>
          </w:pPr>
          <w:r w:rsidRPr="0062720E">
            <w:rPr>
              <w:rStyle w:val="PlaceholderText"/>
            </w:rPr>
            <w:t>Click or tap here to enter text.</w:t>
          </w:r>
        </w:p>
      </w:docPartBody>
    </w:docPart>
    <w:docPart>
      <w:docPartPr>
        <w:name w:val="BAF1B797CD0445E99800DDF434AAE718"/>
        <w:category>
          <w:name w:val="General"/>
          <w:gallery w:val="placeholder"/>
        </w:category>
        <w:types>
          <w:type w:val="bbPlcHdr"/>
        </w:types>
        <w:behaviors>
          <w:behavior w:val="content"/>
        </w:behaviors>
        <w:guid w:val="{9399F520-B638-4DA8-9445-4A40B8920534}"/>
      </w:docPartPr>
      <w:docPartBody>
        <w:p w:rsidR="00000000" w:rsidRDefault="00432D3F" w:rsidP="00432D3F">
          <w:pPr>
            <w:pStyle w:val="BAF1B797CD0445E99800DDF434AAE718"/>
          </w:pPr>
          <w:r w:rsidRPr="0062720E">
            <w:rPr>
              <w:rStyle w:val="PlaceholderText"/>
            </w:rPr>
            <w:t>Click or tap here to enter text.</w:t>
          </w:r>
        </w:p>
      </w:docPartBody>
    </w:docPart>
    <w:docPart>
      <w:docPartPr>
        <w:name w:val="12A45B805B23450099BAE279B148197C"/>
        <w:category>
          <w:name w:val="General"/>
          <w:gallery w:val="placeholder"/>
        </w:category>
        <w:types>
          <w:type w:val="bbPlcHdr"/>
        </w:types>
        <w:behaviors>
          <w:behavior w:val="content"/>
        </w:behaviors>
        <w:guid w:val="{76029A14-70AD-409C-8604-250AB0056B1A}"/>
      </w:docPartPr>
      <w:docPartBody>
        <w:p w:rsidR="00000000" w:rsidRDefault="00432D3F" w:rsidP="00432D3F">
          <w:pPr>
            <w:pStyle w:val="12A45B805B23450099BAE279B148197C"/>
          </w:pPr>
          <w:r w:rsidRPr="0062720E">
            <w:rPr>
              <w:rStyle w:val="PlaceholderText"/>
            </w:rPr>
            <w:t>Click or tap here to enter text.</w:t>
          </w:r>
        </w:p>
      </w:docPartBody>
    </w:docPart>
    <w:docPart>
      <w:docPartPr>
        <w:name w:val="41D0E559423D44EC9EF7F7225747500B"/>
        <w:category>
          <w:name w:val="General"/>
          <w:gallery w:val="placeholder"/>
        </w:category>
        <w:types>
          <w:type w:val="bbPlcHdr"/>
        </w:types>
        <w:behaviors>
          <w:behavior w:val="content"/>
        </w:behaviors>
        <w:guid w:val="{86EE8BD4-F8A7-43B7-802C-2AE553D3C12B}"/>
      </w:docPartPr>
      <w:docPartBody>
        <w:p w:rsidR="00000000" w:rsidRDefault="00432D3F" w:rsidP="00432D3F">
          <w:pPr>
            <w:pStyle w:val="41D0E559423D44EC9EF7F7225747500B"/>
          </w:pPr>
          <w:r w:rsidRPr="0062720E">
            <w:rPr>
              <w:rStyle w:val="PlaceholderText"/>
            </w:rPr>
            <w:t>Click or tap here to enter text.</w:t>
          </w:r>
        </w:p>
      </w:docPartBody>
    </w:docPart>
    <w:docPart>
      <w:docPartPr>
        <w:name w:val="67D2E353C4C3488E8D0481F04D7AF32D"/>
        <w:category>
          <w:name w:val="General"/>
          <w:gallery w:val="placeholder"/>
        </w:category>
        <w:types>
          <w:type w:val="bbPlcHdr"/>
        </w:types>
        <w:behaviors>
          <w:behavior w:val="content"/>
        </w:behaviors>
        <w:guid w:val="{0C982E83-E867-46FA-99BD-405AAED19ABD}"/>
      </w:docPartPr>
      <w:docPartBody>
        <w:p w:rsidR="00000000" w:rsidRDefault="00432D3F" w:rsidP="00432D3F">
          <w:pPr>
            <w:pStyle w:val="67D2E353C4C3488E8D0481F04D7AF32D"/>
          </w:pPr>
          <w:r w:rsidRPr="002B2326">
            <w:rPr>
              <w:rStyle w:val="PlaceholderText"/>
            </w:rPr>
            <w:t>Click or tap here to enter text.</w:t>
          </w:r>
        </w:p>
      </w:docPartBody>
    </w:docPart>
    <w:docPart>
      <w:docPartPr>
        <w:name w:val="9C04BD0FB12342B5A0B12C42B1B08EC4"/>
        <w:category>
          <w:name w:val="General"/>
          <w:gallery w:val="placeholder"/>
        </w:category>
        <w:types>
          <w:type w:val="bbPlcHdr"/>
        </w:types>
        <w:behaviors>
          <w:behavior w:val="content"/>
        </w:behaviors>
        <w:guid w:val="{42CE5807-DF0C-44CF-ADBC-98FAFC8FC1A4}"/>
      </w:docPartPr>
      <w:docPartBody>
        <w:p w:rsidR="00000000" w:rsidRDefault="00432D3F" w:rsidP="00432D3F">
          <w:pPr>
            <w:pStyle w:val="9C04BD0FB12342B5A0B12C42B1B08EC4"/>
          </w:pPr>
          <w:r w:rsidRPr="003932E8">
            <w:rPr>
              <w:rStyle w:val="PlaceholderText"/>
            </w:rPr>
            <w:t>Click or tap here to enter text.</w:t>
          </w:r>
        </w:p>
      </w:docPartBody>
    </w:docPart>
    <w:docPart>
      <w:docPartPr>
        <w:name w:val="6286CF88A15C40818BF61673BDD506B1"/>
        <w:category>
          <w:name w:val="General"/>
          <w:gallery w:val="placeholder"/>
        </w:category>
        <w:types>
          <w:type w:val="bbPlcHdr"/>
        </w:types>
        <w:behaviors>
          <w:behavior w:val="content"/>
        </w:behaviors>
        <w:guid w:val="{3E7A31B1-F43E-4991-BCA2-3DB9718E0632}"/>
      </w:docPartPr>
      <w:docPartBody>
        <w:p w:rsidR="00000000" w:rsidRDefault="00432D3F" w:rsidP="00432D3F">
          <w:pPr>
            <w:pStyle w:val="6286CF88A15C40818BF61673BDD506B1"/>
          </w:pPr>
          <w:r w:rsidRPr="003932E8">
            <w:rPr>
              <w:rStyle w:val="PlaceholderText"/>
            </w:rPr>
            <w:t>Click or tap here to enter text.</w:t>
          </w:r>
        </w:p>
      </w:docPartBody>
    </w:docPart>
    <w:docPart>
      <w:docPartPr>
        <w:name w:val="D2E50E998E284612BF39CD2112ECB368"/>
        <w:category>
          <w:name w:val="General"/>
          <w:gallery w:val="placeholder"/>
        </w:category>
        <w:types>
          <w:type w:val="bbPlcHdr"/>
        </w:types>
        <w:behaviors>
          <w:behavior w:val="content"/>
        </w:behaviors>
        <w:guid w:val="{46B27667-796E-41E9-B529-B4CF7610F0C8}"/>
      </w:docPartPr>
      <w:docPartBody>
        <w:p w:rsidR="00000000" w:rsidRDefault="00432D3F" w:rsidP="00432D3F">
          <w:pPr>
            <w:pStyle w:val="D2E50E998E284612BF39CD2112ECB368"/>
          </w:pPr>
          <w:r w:rsidRPr="003932E8">
            <w:rPr>
              <w:rStyle w:val="PlaceholderText"/>
            </w:rPr>
            <w:t>Click or tap here to enter text.</w:t>
          </w:r>
        </w:p>
      </w:docPartBody>
    </w:docPart>
    <w:docPart>
      <w:docPartPr>
        <w:name w:val="FD9464A67291404BB9C5FD31E31FCB08"/>
        <w:category>
          <w:name w:val="General"/>
          <w:gallery w:val="placeholder"/>
        </w:category>
        <w:types>
          <w:type w:val="bbPlcHdr"/>
        </w:types>
        <w:behaviors>
          <w:behavior w:val="content"/>
        </w:behaviors>
        <w:guid w:val="{2F683D03-7509-48FD-9DCA-2746D34A2B88}"/>
      </w:docPartPr>
      <w:docPartBody>
        <w:p w:rsidR="00000000" w:rsidRDefault="00432D3F" w:rsidP="00432D3F">
          <w:pPr>
            <w:pStyle w:val="FD9464A67291404BB9C5FD31E31FCB08"/>
          </w:pPr>
          <w:r w:rsidRPr="003932E8">
            <w:rPr>
              <w:rStyle w:val="PlaceholderText"/>
            </w:rPr>
            <w:t>Click or tap here to enter text.</w:t>
          </w:r>
        </w:p>
      </w:docPartBody>
    </w:docPart>
    <w:docPart>
      <w:docPartPr>
        <w:name w:val="E9D08728D2F5430582EEF129E2466243"/>
        <w:category>
          <w:name w:val="General"/>
          <w:gallery w:val="placeholder"/>
        </w:category>
        <w:types>
          <w:type w:val="bbPlcHdr"/>
        </w:types>
        <w:behaviors>
          <w:behavior w:val="content"/>
        </w:behaviors>
        <w:guid w:val="{B995B03D-EDAE-4E38-922F-D9B790F78413}"/>
      </w:docPartPr>
      <w:docPartBody>
        <w:p w:rsidR="00000000" w:rsidRDefault="00432D3F" w:rsidP="00432D3F">
          <w:pPr>
            <w:pStyle w:val="E9D08728D2F5430582EEF129E2466243"/>
          </w:pPr>
          <w:r w:rsidRPr="003932E8">
            <w:rPr>
              <w:rStyle w:val="PlaceholderText"/>
            </w:rPr>
            <w:t>Click or tap here to enter text.</w:t>
          </w:r>
        </w:p>
      </w:docPartBody>
    </w:docPart>
    <w:docPart>
      <w:docPartPr>
        <w:name w:val="BABAB61390714C1F8CBCE1F5595EF220"/>
        <w:category>
          <w:name w:val="General"/>
          <w:gallery w:val="placeholder"/>
        </w:category>
        <w:types>
          <w:type w:val="bbPlcHdr"/>
        </w:types>
        <w:behaviors>
          <w:behavior w:val="content"/>
        </w:behaviors>
        <w:guid w:val="{9EB6A549-1048-4756-90AB-D20AED36C2B7}"/>
      </w:docPartPr>
      <w:docPartBody>
        <w:p w:rsidR="00000000" w:rsidRDefault="00432D3F" w:rsidP="00432D3F">
          <w:pPr>
            <w:pStyle w:val="BABAB61390714C1F8CBCE1F5595EF220"/>
          </w:pPr>
          <w:r w:rsidRPr="003932E8">
            <w:rPr>
              <w:rStyle w:val="PlaceholderText"/>
            </w:rPr>
            <w:t>Click or tap here to enter text.</w:t>
          </w:r>
        </w:p>
      </w:docPartBody>
    </w:docPart>
    <w:docPart>
      <w:docPartPr>
        <w:name w:val="4E66EBC2DD604858ACCFD24EBECE1F49"/>
        <w:category>
          <w:name w:val="General"/>
          <w:gallery w:val="placeholder"/>
        </w:category>
        <w:types>
          <w:type w:val="bbPlcHdr"/>
        </w:types>
        <w:behaviors>
          <w:behavior w:val="content"/>
        </w:behaviors>
        <w:guid w:val="{AF73948B-EE8E-4947-81BE-878AC01919CA}"/>
      </w:docPartPr>
      <w:docPartBody>
        <w:p w:rsidR="00000000" w:rsidRDefault="00432D3F" w:rsidP="00432D3F">
          <w:pPr>
            <w:pStyle w:val="4E66EBC2DD604858ACCFD24EBECE1F49"/>
          </w:pPr>
          <w:r w:rsidRPr="003932E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860"/>
    <w:rsid w:val="00025788"/>
    <w:rsid w:val="0009765F"/>
    <w:rsid w:val="000F2A50"/>
    <w:rsid w:val="0010740C"/>
    <w:rsid w:val="001667E8"/>
    <w:rsid w:val="001F44ED"/>
    <w:rsid w:val="00267586"/>
    <w:rsid w:val="002818D5"/>
    <w:rsid w:val="002D7DB1"/>
    <w:rsid w:val="00340A12"/>
    <w:rsid w:val="00342F44"/>
    <w:rsid w:val="00377C3E"/>
    <w:rsid w:val="003911F9"/>
    <w:rsid w:val="003957D3"/>
    <w:rsid w:val="003B704D"/>
    <w:rsid w:val="003E039A"/>
    <w:rsid w:val="003E4BFA"/>
    <w:rsid w:val="00402835"/>
    <w:rsid w:val="00432D3F"/>
    <w:rsid w:val="004E7BA2"/>
    <w:rsid w:val="004F45E5"/>
    <w:rsid w:val="004F7F90"/>
    <w:rsid w:val="00501126"/>
    <w:rsid w:val="00563460"/>
    <w:rsid w:val="005745CA"/>
    <w:rsid w:val="005E0380"/>
    <w:rsid w:val="006162BD"/>
    <w:rsid w:val="00624B57"/>
    <w:rsid w:val="006322E9"/>
    <w:rsid w:val="00643DD3"/>
    <w:rsid w:val="00702212"/>
    <w:rsid w:val="00793660"/>
    <w:rsid w:val="007D0CD9"/>
    <w:rsid w:val="007D7224"/>
    <w:rsid w:val="007E2041"/>
    <w:rsid w:val="0081353C"/>
    <w:rsid w:val="00823A9A"/>
    <w:rsid w:val="00831CF1"/>
    <w:rsid w:val="008413D7"/>
    <w:rsid w:val="0085576D"/>
    <w:rsid w:val="0088304D"/>
    <w:rsid w:val="008A3CB1"/>
    <w:rsid w:val="008C11A9"/>
    <w:rsid w:val="008D5968"/>
    <w:rsid w:val="008E109F"/>
    <w:rsid w:val="009639AA"/>
    <w:rsid w:val="009D5860"/>
    <w:rsid w:val="00AD1591"/>
    <w:rsid w:val="00B00DC7"/>
    <w:rsid w:val="00B0654C"/>
    <w:rsid w:val="00B165F4"/>
    <w:rsid w:val="00B54B8D"/>
    <w:rsid w:val="00B64B57"/>
    <w:rsid w:val="00BE613A"/>
    <w:rsid w:val="00C305CD"/>
    <w:rsid w:val="00C47052"/>
    <w:rsid w:val="00C6567B"/>
    <w:rsid w:val="00CA56B7"/>
    <w:rsid w:val="00CB7DFE"/>
    <w:rsid w:val="00CC24BD"/>
    <w:rsid w:val="00CD69AE"/>
    <w:rsid w:val="00CE56D1"/>
    <w:rsid w:val="00CE5F3D"/>
    <w:rsid w:val="00D513B7"/>
    <w:rsid w:val="00DD331C"/>
    <w:rsid w:val="00E44AD4"/>
    <w:rsid w:val="00E84ACF"/>
    <w:rsid w:val="00EB29C8"/>
    <w:rsid w:val="00EB46EA"/>
    <w:rsid w:val="00EB559E"/>
    <w:rsid w:val="00ED1855"/>
    <w:rsid w:val="00ED4DB4"/>
    <w:rsid w:val="00EF0334"/>
    <w:rsid w:val="00FD24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2D3F"/>
    <w:rPr>
      <w:color w:val="808080"/>
    </w:rPr>
  </w:style>
  <w:style w:type="paragraph" w:customStyle="1" w:styleId="4743A3948BD34CA0BBD269CA224B6D4B">
    <w:name w:val="4743A3948BD34CA0BBD269CA224B6D4B"/>
    <w:rsid w:val="009D5860"/>
  </w:style>
  <w:style w:type="paragraph" w:customStyle="1" w:styleId="3797CACCD1BD49FDBAA8AD7B19E70912">
    <w:name w:val="3797CACCD1BD49FDBAA8AD7B19E70912"/>
    <w:rsid w:val="009D5860"/>
  </w:style>
  <w:style w:type="paragraph" w:customStyle="1" w:styleId="B69E3D281E994F4BBFCDFEF98413137D">
    <w:name w:val="B69E3D281E994F4BBFCDFEF98413137D"/>
    <w:rsid w:val="009D5860"/>
  </w:style>
  <w:style w:type="paragraph" w:customStyle="1" w:styleId="E7205E843D2644CEA5314A0BC23FC45C">
    <w:name w:val="E7205E843D2644CEA5314A0BC23FC45C"/>
    <w:rsid w:val="009D5860"/>
  </w:style>
  <w:style w:type="paragraph" w:customStyle="1" w:styleId="AC202A1BD3CF4BBCA8B06037ABDF285E">
    <w:name w:val="AC202A1BD3CF4BBCA8B06037ABDF285E"/>
    <w:rsid w:val="009D5860"/>
  </w:style>
  <w:style w:type="paragraph" w:customStyle="1" w:styleId="C38EB9D289BB4154AC39D50C64BA094C">
    <w:name w:val="C38EB9D289BB4154AC39D50C64BA094C"/>
    <w:rsid w:val="009D5860"/>
  </w:style>
  <w:style w:type="paragraph" w:customStyle="1" w:styleId="184A37D983AE4993BD20BFBF33943ADE">
    <w:name w:val="184A37D983AE4993BD20BFBF33943ADE"/>
    <w:rsid w:val="009D5860"/>
  </w:style>
  <w:style w:type="paragraph" w:customStyle="1" w:styleId="C7EB3DFEFF8C463D927C829FB459ED5B">
    <w:name w:val="C7EB3DFEFF8C463D927C829FB459ED5B"/>
    <w:rsid w:val="009D5860"/>
  </w:style>
  <w:style w:type="paragraph" w:customStyle="1" w:styleId="18D5EA3346A541CD83042AAF8D7D9D90">
    <w:name w:val="18D5EA3346A541CD83042AAF8D7D9D90"/>
    <w:rsid w:val="009D5860"/>
  </w:style>
  <w:style w:type="paragraph" w:customStyle="1" w:styleId="ABB7D8447BF74BAFBF810139BFAB8050">
    <w:name w:val="ABB7D8447BF74BAFBF810139BFAB8050"/>
    <w:rsid w:val="009D5860"/>
  </w:style>
  <w:style w:type="paragraph" w:customStyle="1" w:styleId="CCB56F1BE4BB45AC940E44A47223E06B">
    <w:name w:val="CCB56F1BE4BB45AC940E44A47223E06B"/>
    <w:rsid w:val="009D5860"/>
  </w:style>
  <w:style w:type="paragraph" w:customStyle="1" w:styleId="C121DF2D4E5641FE82830275B8A11257">
    <w:name w:val="C121DF2D4E5641FE82830275B8A11257"/>
    <w:rsid w:val="009D5860"/>
  </w:style>
  <w:style w:type="paragraph" w:customStyle="1" w:styleId="14821BC148584A52BD180E02DEA6C419">
    <w:name w:val="14821BC148584A52BD180E02DEA6C419"/>
    <w:rsid w:val="009D5860"/>
  </w:style>
  <w:style w:type="paragraph" w:customStyle="1" w:styleId="774A38C533DA49229E30904C8D904D8D">
    <w:name w:val="774A38C533DA49229E30904C8D904D8D"/>
    <w:rsid w:val="009D5860"/>
  </w:style>
  <w:style w:type="paragraph" w:customStyle="1" w:styleId="CE342B805BE24A1CA3FA474E6FDE38F1">
    <w:name w:val="CE342B805BE24A1CA3FA474E6FDE38F1"/>
    <w:rsid w:val="009D5860"/>
  </w:style>
  <w:style w:type="paragraph" w:customStyle="1" w:styleId="32C89ECC2FB74339A7A803BA1AB29B91">
    <w:name w:val="32C89ECC2FB74339A7A803BA1AB29B91"/>
    <w:rsid w:val="009D5860"/>
  </w:style>
  <w:style w:type="paragraph" w:customStyle="1" w:styleId="9C4AA503625F43F49B83BB599D787130">
    <w:name w:val="9C4AA503625F43F49B83BB599D787130"/>
    <w:rsid w:val="009D5860"/>
  </w:style>
  <w:style w:type="paragraph" w:customStyle="1" w:styleId="603AC36C14EE490F94CF9F2BF8B9B5D2">
    <w:name w:val="603AC36C14EE490F94CF9F2BF8B9B5D2"/>
    <w:rsid w:val="009D5860"/>
  </w:style>
  <w:style w:type="paragraph" w:customStyle="1" w:styleId="D1FEC3F9D9624D70B32EC65A81DD38D9">
    <w:name w:val="D1FEC3F9D9624D70B32EC65A81DD38D9"/>
    <w:rsid w:val="009D5860"/>
  </w:style>
  <w:style w:type="paragraph" w:customStyle="1" w:styleId="F3BB4ACDC9C64FA18D06BE9140D9B334">
    <w:name w:val="F3BB4ACDC9C64FA18D06BE9140D9B334"/>
    <w:rsid w:val="009D5860"/>
  </w:style>
  <w:style w:type="paragraph" w:customStyle="1" w:styleId="4F18F872E8674527853A23D17598C8B0">
    <w:name w:val="4F18F872E8674527853A23D17598C8B0"/>
    <w:rsid w:val="009D5860"/>
  </w:style>
  <w:style w:type="paragraph" w:customStyle="1" w:styleId="2D5CA5D16C2F4691967825CB4779B82B">
    <w:name w:val="2D5CA5D16C2F4691967825CB4779B82B"/>
    <w:rsid w:val="009D5860"/>
  </w:style>
  <w:style w:type="paragraph" w:customStyle="1" w:styleId="48A02042FB2547319185D3D99ED2800E">
    <w:name w:val="48A02042FB2547319185D3D99ED2800E"/>
    <w:rsid w:val="009D5860"/>
  </w:style>
  <w:style w:type="paragraph" w:customStyle="1" w:styleId="34711A2C790F428E976AAED689F619AE">
    <w:name w:val="34711A2C790F428E976AAED689F619AE"/>
    <w:rsid w:val="009D5860"/>
  </w:style>
  <w:style w:type="paragraph" w:customStyle="1" w:styleId="D65B9E52E21048F8A9A47678A5379C7B">
    <w:name w:val="D65B9E52E21048F8A9A47678A5379C7B"/>
    <w:rsid w:val="009D5860"/>
  </w:style>
  <w:style w:type="paragraph" w:customStyle="1" w:styleId="09FF8C8D852A4F6294A5A3DCDCF82F5A">
    <w:name w:val="09FF8C8D852A4F6294A5A3DCDCF82F5A"/>
    <w:rsid w:val="009D5860"/>
  </w:style>
  <w:style w:type="paragraph" w:customStyle="1" w:styleId="CE8986D5B0C3403E8D0B6759A6A329D1">
    <w:name w:val="CE8986D5B0C3403E8D0B6759A6A329D1"/>
    <w:rsid w:val="009D5860"/>
  </w:style>
  <w:style w:type="paragraph" w:customStyle="1" w:styleId="58257D7D0D6F428FBD07CB841180D2FC">
    <w:name w:val="58257D7D0D6F428FBD07CB841180D2FC"/>
    <w:rsid w:val="009D5860"/>
  </w:style>
  <w:style w:type="paragraph" w:customStyle="1" w:styleId="921AFE656DCB40D2B1C74E2B3FCD08CD">
    <w:name w:val="921AFE656DCB40D2B1C74E2B3FCD08CD"/>
    <w:rsid w:val="009D5860"/>
  </w:style>
  <w:style w:type="paragraph" w:customStyle="1" w:styleId="ACD7485FB9C4442399ACB2FD374722C4">
    <w:name w:val="ACD7485FB9C4442399ACB2FD374722C4"/>
    <w:rsid w:val="009D5860"/>
  </w:style>
  <w:style w:type="paragraph" w:customStyle="1" w:styleId="030BFED70E674A24A41123BB267D526B">
    <w:name w:val="030BFED70E674A24A41123BB267D526B"/>
    <w:rsid w:val="009D5860"/>
  </w:style>
  <w:style w:type="paragraph" w:customStyle="1" w:styleId="ED45589183B54EBD9F078C7148793616">
    <w:name w:val="ED45589183B54EBD9F078C7148793616"/>
    <w:rsid w:val="009D5860"/>
  </w:style>
  <w:style w:type="paragraph" w:customStyle="1" w:styleId="D0E50B2D132B43D5B9A8862D104FEE7A">
    <w:name w:val="D0E50B2D132B43D5B9A8862D104FEE7A"/>
    <w:rsid w:val="009D5860"/>
  </w:style>
  <w:style w:type="paragraph" w:customStyle="1" w:styleId="3B42B0F2E3A3453B8D87BA32C0944B56">
    <w:name w:val="3B42B0F2E3A3453B8D87BA32C0944B56"/>
    <w:rsid w:val="009D5860"/>
  </w:style>
  <w:style w:type="paragraph" w:customStyle="1" w:styleId="6F17D5D8E5F64EEC8396234CE123A306">
    <w:name w:val="6F17D5D8E5F64EEC8396234CE123A306"/>
    <w:rsid w:val="009D5860"/>
  </w:style>
  <w:style w:type="paragraph" w:customStyle="1" w:styleId="76E9E830BDAD4BEC9D9EC94E823E1A89">
    <w:name w:val="76E9E830BDAD4BEC9D9EC94E823E1A89"/>
    <w:rsid w:val="009D5860"/>
  </w:style>
  <w:style w:type="paragraph" w:customStyle="1" w:styleId="88BD6E345CA84365B622B8FB4F74EB7C">
    <w:name w:val="88BD6E345CA84365B622B8FB4F74EB7C"/>
    <w:rsid w:val="009D5860"/>
  </w:style>
  <w:style w:type="paragraph" w:customStyle="1" w:styleId="541185D71E6E4301B817D30C8FBAA6B4">
    <w:name w:val="541185D71E6E4301B817D30C8FBAA6B4"/>
    <w:rsid w:val="009D5860"/>
  </w:style>
  <w:style w:type="paragraph" w:customStyle="1" w:styleId="ACFFDA3E41BD46D58816EE70D409DF3F">
    <w:name w:val="ACFFDA3E41BD46D58816EE70D409DF3F"/>
    <w:rsid w:val="009D5860"/>
  </w:style>
  <w:style w:type="paragraph" w:customStyle="1" w:styleId="20D09E2370144300B13C8FF4BBD62922">
    <w:name w:val="20D09E2370144300B13C8FF4BBD62922"/>
    <w:rsid w:val="009D5860"/>
  </w:style>
  <w:style w:type="paragraph" w:customStyle="1" w:styleId="32F7AEDFB67845C79F87C26BA4B2898C">
    <w:name w:val="32F7AEDFB67845C79F87C26BA4B2898C"/>
    <w:rsid w:val="009D5860"/>
  </w:style>
  <w:style w:type="paragraph" w:customStyle="1" w:styleId="F4D99ACB901D4014B00D718EFD790514">
    <w:name w:val="F4D99ACB901D4014B00D718EFD790514"/>
    <w:rsid w:val="009D5860"/>
  </w:style>
  <w:style w:type="paragraph" w:customStyle="1" w:styleId="D2988BC785604BB2997A3F9F3FCBD757">
    <w:name w:val="D2988BC785604BB2997A3F9F3FCBD757"/>
    <w:rsid w:val="009D5860"/>
  </w:style>
  <w:style w:type="paragraph" w:customStyle="1" w:styleId="6E8BD673815A4B2BAB7A427D4ABB266B">
    <w:name w:val="6E8BD673815A4B2BAB7A427D4ABB266B"/>
    <w:rsid w:val="009D5860"/>
  </w:style>
  <w:style w:type="paragraph" w:customStyle="1" w:styleId="74C94492EA454297B695F0B876FA3A09">
    <w:name w:val="74C94492EA454297B695F0B876FA3A09"/>
    <w:rsid w:val="009D5860"/>
  </w:style>
  <w:style w:type="paragraph" w:customStyle="1" w:styleId="9D3580EFC2A54189A34ECB67F5DD8C9C">
    <w:name w:val="9D3580EFC2A54189A34ECB67F5DD8C9C"/>
    <w:rsid w:val="009D5860"/>
  </w:style>
  <w:style w:type="paragraph" w:customStyle="1" w:styleId="7C0C7F4BED8F4A99A4AF221D4DC04AB0">
    <w:name w:val="7C0C7F4BED8F4A99A4AF221D4DC04AB0"/>
    <w:rsid w:val="009D5860"/>
  </w:style>
  <w:style w:type="paragraph" w:customStyle="1" w:styleId="EFAE9F33EC6D4251B2532D737A754248">
    <w:name w:val="EFAE9F33EC6D4251B2532D737A754248"/>
    <w:rsid w:val="009D5860"/>
  </w:style>
  <w:style w:type="paragraph" w:customStyle="1" w:styleId="6498CCED1BD44DAB9029AC251BBA668C">
    <w:name w:val="6498CCED1BD44DAB9029AC251BBA668C"/>
    <w:rsid w:val="009D5860"/>
  </w:style>
  <w:style w:type="paragraph" w:customStyle="1" w:styleId="9FE412288AFA4210817BEBF00705E953">
    <w:name w:val="9FE412288AFA4210817BEBF00705E953"/>
    <w:rsid w:val="009D5860"/>
  </w:style>
  <w:style w:type="paragraph" w:customStyle="1" w:styleId="87493AA8FC6D4327B88493CDAECF85DF">
    <w:name w:val="87493AA8FC6D4327B88493CDAECF85DF"/>
    <w:rsid w:val="009D5860"/>
  </w:style>
  <w:style w:type="paragraph" w:customStyle="1" w:styleId="CE3DABF234E04FC38003C5EAF0DBBCEE">
    <w:name w:val="CE3DABF234E04FC38003C5EAF0DBBCEE"/>
    <w:rsid w:val="009D5860"/>
  </w:style>
  <w:style w:type="paragraph" w:customStyle="1" w:styleId="6ADB8B3103DB4EB1BB71A256EACB496A">
    <w:name w:val="6ADB8B3103DB4EB1BB71A256EACB496A"/>
    <w:rsid w:val="009D5860"/>
  </w:style>
  <w:style w:type="paragraph" w:customStyle="1" w:styleId="D7A24A25F4154AD9994D002734261B56">
    <w:name w:val="D7A24A25F4154AD9994D002734261B56"/>
    <w:rsid w:val="009D5860"/>
  </w:style>
  <w:style w:type="paragraph" w:customStyle="1" w:styleId="629287AA17C6416D898D7082924B2040">
    <w:name w:val="629287AA17C6416D898D7082924B2040"/>
    <w:rsid w:val="009D5860"/>
  </w:style>
  <w:style w:type="paragraph" w:customStyle="1" w:styleId="C8E6E2602D164FABA16F29FEF24D20DB">
    <w:name w:val="C8E6E2602D164FABA16F29FEF24D20DB"/>
    <w:rsid w:val="009D5860"/>
  </w:style>
  <w:style w:type="paragraph" w:customStyle="1" w:styleId="7ECFC49724EA4E62BC6A4D6162605B58">
    <w:name w:val="7ECFC49724EA4E62BC6A4D6162605B58"/>
    <w:rsid w:val="009D5860"/>
  </w:style>
  <w:style w:type="paragraph" w:customStyle="1" w:styleId="82E8522886D44DDC8C84D31C96AA6BE8">
    <w:name w:val="82E8522886D44DDC8C84D31C96AA6BE8"/>
    <w:rsid w:val="009D5860"/>
  </w:style>
  <w:style w:type="paragraph" w:customStyle="1" w:styleId="2BE68BCCB25F4C398F0A67CF54C540D6">
    <w:name w:val="2BE68BCCB25F4C398F0A67CF54C540D6"/>
    <w:rsid w:val="009D5860"/>
  </w:style>
  <w:style w:type="paragraph" w:customStyle="1" w:styleId="4035CEA4AEC246EB9A173BF89B38567D">
    <w:name w:val="4035CEA4AEC246EB9A173BF89B38567D"/>
    <w:rsid w:val="009D5860"/>
  </w:style>
  <w:style w:type="paragraph" w:customStyle="1" w:styleId="D1D0E044A3A04DBAAA7631BE1063F36C">
    <w:name w:val="D1D0E044A3A04DBAAA7631BE1063F36C"/>
    <w:rsid w:val="009D5860"/>
  </w:style>
  <w:style w:type="paragraph" w:customStyle="1" w:styleId="24B441A0232248ECB81A5605592CF295">
    <w:name w:val="24B441A0232248ECB81A5605592CF295"/>
    <w:rsid w:val="009D5860"/>
  </w:style>
  <w:style w:type="paragraph" w:customStyle="1" w:styleId="739CBA44B32C41119D5A246ECB01CCC8">
    <w:name w:val="739CBA44B32C41119D5A246ECB01CCC8"/>
    <w:rsid w:val="009D5860"/>
  </w:style>
  <w:style w:type="paragraph" w:customStyle="1" w:styleId="D18E07B060F64646A85599E57ABF5E4C">
    <w:name w:val="D18E07B060F64646A85599E57ABF5E4C"/>
    <w:rsid w:val="009D5860"/>
  </w:style>
  <w:style w:type="paragraph" w:customStyle="1" w:styleId="4731E1D5B34D4E6AB67A4AB4F5DCDB6E">
    <w:name w:val="4731E1D5B34D4E6AB67A4AB4F5DCDB6E"/>
    <w:rsid w:val="009D5860"/>
  </w:style>
  <w:style w:type="paragraph" w:customStyle="1" w:styleId="265A43359EAE466EAAA4C40D5F981211">
    <w:name w:val="265A43359EAE466EAAA4C40D5F981211"/>
    <w:rsid w:val="009D5860"/>
  </w:style>
  <w:style w:type="paragraph" w:customStyle="1" w:styleId="1016FC361F0240A2AB5C4A05C9F75B63">
    <w:name w:val="1016FC361F0240A2AB5C4A05C9F75B63"/>
    <w:rsid w:val="009D5860"/>
  </w:style>
  <w:style w:type="paragraph" w:customStyle="1" w:styleId="0CCFE8CF8A0A49ECA6BF2D69B7F6FBDF">
    <w:name w:val="0CCFE8CF8A0A49ECA6BF2D69B7F6FBDF"/>
    <w:rsid w:val="009D5860"/>
  </w:style>
  <w:style w:type="paragraph" w:customStyle="1" w:styleId="643EBB34F0ED4E05AE9F8205C4216D28">
    <w:name w:val="643EBB34F0ED4E05AE9F8205C4216D28"/>
    <w:rsid w:val="009D5860"/>
  </w:style>
  <w:style w:type="paragraph" w:customStyle="1" w:styleId="D5599868B4D744BB8B723F6D7C80BD84">
    <w:name w:val="D5599868B4D744BB8B723F6D7C80BD84"/>
    <w:rsid w:val="009D5860"/>
  </w:style>
  <w:style w:type="paragraph" w:customStyle="1" w:styleId="D3B5E2234BEB4C7A9108B608D64C0BE3">
    <w:name w:val="D3B5E2234BEB4C7A9108B608D64C0BE3"/>
    <w:rsid w:val="009D5860"/>
  </w:style>
  <w:style w:type="paragraph" w:customStyle="1" w:styleId="2F3D8EF7A80E4623983846CD45378BE0">
    <w:name w:val="2F3D8EF7A80E4623983846CD45378BE0"/>
    <w:rsid w:val="009D5860"/>
  </w:style>
  <w:style w:type="paragraph" w:customStyle="1" w:styleId="47FEF1D3CDD348BF9469FD71642ABE9C">
    <w:name w:val="47FEF1D3CDD348BF9469FD71642ABE9C"/>
    <w:rsid w:val="009D5860"/>
  </w:style>
  <w:style w:type="paragraph" w:customStyle="1" w:styleId="ABED2DC00CD04A4E84E91D7BE41D3D1D">
    <w:name w:val="ABED2DC00CD04A4E84E91D7BE41D3D1D"/>
    <w:rsid w:val="009D5860"/>
  </w:style>
  <w:style w:type="paragraph" w:customStyle="1" w:styleId="9137A427EAA041E2A69D3C795088BE72">
    <w:name w:val="9137A427EAA041E2A69D3C795088BE72"/>
    <w:rsid w:val="009D5860"/>
  </w:style>
  <w:style w:type="paragraph" w:customStyle="1" w:styleId="65B625C000554BB7B3E1D1AC95489637">
    <w:name w:val="65B625C000554BB7B3E1D1AC95489637"/>
    <w:rsid w:val="009D5860"/>
  </w:style>
  <w:style w:type="paragraph" w:customStyle="1" w:styleId="ADF240D2EABF468A9BB1CC4F605FE0FB">
    <w:name w:val="ADF240D2EABF468A9BB1CC4F605FE0FB"/>
    <w:rsid w:val="009D5860"/>
  </w:style>
  <w:style w:type="paragraph" w:customStyle="1" w:styleId="A8DBFADD601A4262A68E145078D7C8BD">
    <w:name w:val="A8DBFADD601A4262A68E145078D7C8BD"/>
    <w:rsid w:val="009D5860"/>
  </w:style>
  <w:style w:type="paragraph" w:customStyle="1" w:styleId="5A6B598A0ACE4D1BAE9894FB41F42DAD">
    <w:name w:val="5A6B598A0ACE4D1BAE9894FB41F42DAD"/>
    <w:rsid w:val="009D5860"/>
  </w:style>
  <w:style w:type="paragraph" w:customStyle="1" w:styleId="01D4A9680B95435892056C72D4CBDCA2">
    <w:name w:val="01D4A9680B95435892056C72D4CBDCA2"/>
    <w:rsid w:val="009D5860"/>
  </w:style>
  <w:style w:type="paragraph" w:customStyle="1" w:styleId="A1BE734082594BC0B2E7FD8BB181815A">
    <w:name w:val="A1BE734082594BC0B2E7FD8BB181815A"/>
    <w:rsid w:val="009D5860"/>
  </w:style>
  <w:style w:type="paragraph" w:customStyle="1" w:styleId="F7FCC9B07BCF48CB9269BABC909FF629">
    <w:name w:val="F7FCC9B07BCF48CB9269BABC909FF629"/>
    <w:rsid w:val="009D5860"/>
  </w:style>
  <w:style w:type="paragraph" w:customStyle="1" w:styleId="01511A7FA8A144C4AADAAF31F7347472">
    <w:name w:val="01511A7FA8A144C4AADAAF31F7347472"/>
    <w:rsid w:val="009D5860"/>
  </w:style>
  <w:style w:type="paragraph" w:customStyle="1" w:styleId="03D41EF8D3EE4DBF9D7314CD47524E2F">
    <w:name w:val="03D41EF8D3EE4DBF9D7314CD47524E2F"/>
    <w:rsid w:val="009D5860"/>
  </w:style>
  <w:style w:type="paragraph" w:customStyle="1" w:styleId="DC098A47EB1A47619FE252DFEDC398EC">
    <w:name w:val="DC098A47EB1A47619FE252DFEDC398EC"/>
    <w:rsid w:val="009D5860"/>
  </w:style>
  <w:style w:type="paragraph" w:customStyle="1" w:styleId="255B33C38F1B492FA93C8A58D5E43B8D">
    <w:name w:val="255B33C38F1B492FA93C8A58D5E43B8D"/>
    <w:rsid w:val="009D5860"/>
  </w:style>
  <w:style w:type="paragraph" w:customStyle="1" w:styleId="74A282B768304129B44A21CEC57FABF3">
    <w:name w:val="74A282B768304129B44A21CEC57FABF3"/>
    <w:rsid w:val="009D5860"/>
  </w:style>
  <w:style w:type="paragraph" w:customStyle="1" w:styleId="93676026939E4405ABBBB1208CE27A61">
    <w:name w:val="93676026939E4405ABBBB1208CE27A61"/>
    <w:rsid w:val="009D5860"/>
  </w:style>
  <w:style w:type="paragraph" w:customStyle="1" w:styleId="C81E6DD4DCF44D1A97582147040FCCF2">
    <w:name w:val="C81E6DD4DCF44D1A97582147040FCCF2"/>
    <w:rsid w:val="009D5860"/>
  </w:style>
  <w:style w:type="paragraph" w:customStyle="1" w:styleId="9E16535BFF164CEF822EEA99F5E4C671">
    <w:name w:val="9E16535BFF164CEF822EEA99F5E4C671"/>
    <w:rsid w:val="009D5860"/>
  </w:style>
  <w:style w:type="paragraph" w:customStyle="1" w:styleId="473EF4F65E7B40DD922CA2A6EB284512">
    <w:name w:val="473EF4F65E7B40DD922CA2A6EB284512"/>
    <w:rsid w:val="009D5860"/>
  </w:style>
  <w:style w:type="paragraph" w:customStyle="1" w:styleId="FC3DCA2D95B446A8AB9117C464186C24">
    <w:name w:val="FC3DCA2D95B446A8AB9117C464186C24"/>
    <w:rsid w:val="009D5860"/>
  </w:style>
  <w:style w:type="paragraph" w:customStyle="1" w:styleId="FC6E675E6EB04E56A7EC4308B502E714">
    <w:name w:val="FC6E675E6EB04E56A7EC4308B502E714"/>
    <w:rsid w:val="009D5860"/>
  </w:style>
  <w:style w:type="paragraph" w:customStyle="1" w:styleId="24C6A32FD6B240038788F5634566DB6E">
    <w:name w:val="24C6A32FD6B240038788F5634566DB6E"/>
    <w:rsid w:val="009D5860"/>
  </w:style>
  <w:style w:type="paragraph" w:customStyle="1" w:styleId="8F0561EC2A144DB985DB9BA0A6080A8B">
    <w:name w:val="8F0561EC2A144DB985DB9BA0A6080A8B"/>
    <w:rsid w:val="009D5860"/>
  </w:style>
  <w:style w:type="paragraph" w:customStyle="1" w:styleId="968F944FA8C34C898EEF404B37827BFA">
    <w:name w:val="968F944FA8C34C898EEF404B37827BFA"/>
    <w:rsid w:val="009D5860"/>
  </w:style>
  <w:style w:type="paragraph" w:customStyle="1" w:styleId="5BA6FBB276494E688326DF122BAC8F53">
    <w:name w:val="5BA6FBB276494E688326DF122BAC8F53"/>
    <w:rsid w:val="00CD69AE"/>
    <w:rPr>
      <w:lang w:eastAsia="en-US"/>
    </w:rPr>
  </w:style>
  <w:style w:type="paragraph" w:customStyle="1" w:styleId="74361E8A8E6C4E768D1AD586A8DEB0C9">
    <w:name w:val="74361E8A8E6C4E768D1AD586A8DEB0C9"/>
    <w:rsid w:val="00CD69AE"/>
    <w:rPr>
      <w:lang w:eastAsia="en-US"/>
    </w:rPr>
  </w:style>
  <w:style w:type="paragraph" w:customStyle="1" w:styleId="17A80293A1084F1A8D37492EEBA7B07E">
    <w:name w:val="17A80293A1084F1A8D37492EEBA7B07E"/>
    <w:rsid w:val="00CD69AE"/>
    <w:rPr>
      <w:lang w:eastAsia="en-US"/>
    </w:rPr>
  </w:style>
  <w:style w:type="paragraph" w:customStyle="1" w:styleId="C50F75F927F7456DA441C64B0BFB630B">
    <w:name w:val="C50F75F927F7456DA441C64B0BFB630B"/>
    <w:rsid w:val="00CD69AE"/>
    <w:rPr>
      <w:lang w:eastAsia="en-US"/>
    </w:rPr>
  </w:style>
  <w:style w:type="paragraph" w:customStyle="1" w:styleId="D1EE99825EE040EEBE82B729B1EDCF28">
    <w:name w:val="D1EE99825EE040EEBE82B729B1EDCF28"/>
    <w:rsid w:val="00CD69AE"/>
    <w:rPr>
      <w:lang w:eastAsia="en-US"/>
    </w:rPr>
  </w:style>
  <w:style w:type="paragraph" w:customStyle="1" w:styleId="CCDED253D4D847FF8F11B967E117F643">
    <w:name w:val="CCDED253D4D847FF8F11B967E117F643"/>
    <w:rsid w:val="00CD69AE"/>
    <w:rPr>
      <w:lang w:eastAsia="en-US"/>
    </w:rPr>
  </w:style>
  <w:style w:type="paragraph" w:customStyle="1" w:styleId="F9CF681B205D4E1C980182F402B40FC5">
    <w:name w:val="F9CF681B205D4E1C980182F402B40FC5"/>
    <w:rsid w:val="00CD69AE"/>
    <w:rPr>
      <w:lang w:eastAsia="en-US"/>
    </w:rPr>
  </w:style>
  <w:style w:type="paragraph" w:customStyle="1" w:styleId="C9A4C2BDCB564FD3A8536430524EA275">
    <w:name w:val="C9A4C2BDCB564FD3A8536430524EA275"/>
    <w:rsid w:val="00CD69AE"/>
    <w:rPr>
      <w:lang w:eastAsia="en-US"/>
    </w:rPr>
  </w:style>
  <w:style w:type="paragraph" w:customStyle="1" w:styleId="A5A10058BFA24A2D88DFEE074B10ADD8">
    <w:name w:val="A5A10058BFA24A2D88DFEE074B10ADD8"/>
    <w:rsid w:val="00CD69AE"/>
    <w:rPr>
      <w:lang w:eastAsia="en-US"/>
    </w:rPr>
  </w:style>
  <w:style w:type="paragraph" w:customStyle="1" w:styleId="D7F17588FD9E459DA007138DECE68B24">
    <w:name w:val="D7F17588FD9E459DA007138DECE68B24"/>
    <w:rsid w:val="00CD69AE"/>
    <w:rPr>
      <w:lang w:eastAsia="en-US"/>
    </w:rPr>
  </w:style>
  <w:style w:type="paragraph" w:customStyle="1" w:styleId="22EAB5EEEF3C40E6A38EB67387B0C040">
    <w:name w:val="22EAB5EEEF3C40E6A38EB67387B0C040"/>
    <w:rsid w:val="00CD69AE"/>
    <w:rPr>
      <w:lang w:eastAsia="en-US"/>
    </w:rPr>
  </w:style>
  <w:style w:type="paragraph" w:customStyle="1" w:styleId="A8B7A2E7942449D89FF6171A82253793">
    <w:name w:val="A8B7A2E7942449D89FF6171A82253793"/>
    <w:rsid w:val="00CD69AE"/>
    <w:rPr>
      <w:lang w:eastAsia="en-US"/>
    </w:rPr>
  </w:style>
  <w:style w:type="paragraph" w:customStyle="1" w:styleId="E6DF41EFE1D04190A5B2BCCAD729E2BE">
    <w:name w:val="E6DF41EFE1D04190A5B2BCCAD729E2BE"/>
    <w:rsid w:val="00CD69AE"/>
    <w:rPr>
      <w:lang w:eastAsia="en-US"/>
    </w:rPr>
  </w:style>
  <w:style w:type="paragraph" w:customStyle="1" w:styleId="A4A43479C2EA44AE8A5FF26CA28AF7CB">
    <w:name w:val="A4A43479C2EA44AE8A5FF26CA28AF7CB"/>
    <w:rsid w:val="00CD69AE"/>
    <w:rPr>
      <w:lang w:eastAsia="en-US"/>
    </w:rPr>
  </w:style>
  <w:style w:type="paragraph" w:customStyle="1" w:styleId="D300113FA80446409D8DB421301DF0B8">
    <w:name w:val="D300113FA80446409D8DB421301DF0B8"/>
    <w:rsid w:val="00CD69AE"/>
    <w:rPr>
      <w:lang w:eastAsia="en-US"/>
    </w:rPr>
  </w:style>
  <w:style w:type="paragraph" w:customStyle="1" w:styleId="924EBDD468CC40608C38944E9E585F6D">
    <w:name w:val="924EBDD468CC40608C38944E9E585F6D"/>
    <w:rsid w:val="00CD69AE"/>
    <w:rPr>
      <w:lang w:eastAsia="en-US"/>
    </w:rPr>
  </w:style>
  <w:style w:type="paragraph" w:customStyle="1" w:styleId="8EC6998206E14A6CAE29A9C5CD90D7B2">
    <w:name w:val="8EC6998206E14A6CAE29A9C5CD90D7B2"/>
    <w:rsid w:val="00CD69AE"/>
    <w:rPr>
      <w:lang w:eastAsia="en-US"/>
    </w:rPr>
  </w:style>
  <w:style w:type="paragraph" w:customStyle="1" w:styleId="0379861E9C474431A949C954A5089C61">
    <w:name w:val="0379861E9C474431A949C954A5089C61"/>
    <w:rsid w:val="00CD69AE"/>
    <w:rPr>
      <w:lang w:eastAsia="en-US"/>
    </w:rPr>
  </w:style>
  <w:style w:type="paragraph" w:customStyle="1" w:styleId="8CB5C7A18A7B474681B4478B7D81A34D">
    <w:name w:val="8CB5C7A18A7B474681B4478B7D81A34D"/>
    <w:rsid w:val="00CD69AE"/>
    <w:rPr>
      <w:lang w:eastAsia="en-US"/>
    </w:rPr>
  </w:style>
  <w:style w:type="paragraph" w:customStyle="1" w:styleId="97BC3A5C87FC4C6DB98D340B9D5C2F5E">
    <w:name w:val="97BC3A5C87FC4C6DB98D340B9D5C2F5E"/>
    <w:rsid w:val="00CD69AE"/>
    <w:rPr>
      <w:lang w:eastAsia="en-US"/>
    </w:rPr>
  </w:style>
  <w:style w:type="paragraph" w:customStyle="1" w:styleId="EC9E435DBF31483AB1C2EB23FCDDA4D4">
    <w:name w:val="EC9E435DBF31483AB1C2EB23FCDDA4D4"/>
    <w:rsid w:val="00CD69AE"/>
    <w:rPr>
      <w:lang w:eastAsia="en-US"/>
    </w:rPr>
  </w:style>
  <w:style w:type="paragraph" w:customStyle="1" w:styleId="6AA17D826C1745EEB240FF828F5AF9AC">
    <w:name w:val="6AA17D826C1745EEB240FF828F5AF9AC"/>
    <w:rsid w:val="00CD69AE"/>
    <w:rPr>
      <w:lang w:eastAsia="en-US"/>
    </w:rPr>
  </w:style>
  <w:style w:type="paragraph" w:customStyle="1" w:styleId="90B1A559979F490F9A76333E50B5640B">
    <w:name w:val="90B1A559979F490F9A76333E50B5640B"/>
    <w:rsid w:val="00CD69AE"/>
    <w:rPr>
      <w:lang w:eastAsia="en-US"/>
    </w:rPr>
  </w:style>
  <w:style w:type="paragraph" w:customStyle="1" w:styleId="3B5D81ADB92D4035A0CCCC18F59529B7">
    <w:name w:val="3B5D81ADB92D4035A0CCCC18F59529B7"/>
    <w:rsid w:val="00CD69AE"/>
    <w:rPr>
      <w:lang w:eastAsia="en-US"/>
    </w:rPr>
  </w:style>
  <w:style w:type="paragraph" w:customStyle="1" w:styleId="5C096F13223C45299630C35DF4094F7F">
    <w:name w:val="5C096F13223C45299630C35DF4094F7F"/>
    <w:rsid w:val="00CD69AE"/>
    <w:rPr>
      <w:lang w:eastAsia="en-US"/>
    </w:rPr>
  </w:style>
  <w:style w:type="paragraph" w:customStyle="1" w:styleId="F3A00F5CDE024AF894AC74A3A487B334">
    <w:name w:val="F3A00F5CDE024AF894AC74A3A487B334"/>
    <w:rsid w:val="00CD69AE"/>
    <w:rPr>
      <w:lang w:eastAsia="en-US"/>
    </w:rPr>
  </w:style>
  <w:style w:type="paragraph" w:customStyle="1" w:styleId="F6F2F8F56D3D4F5690293EE01A2FA9F8">
    <w:name w:val="F6F2F8F56D3D4F5690293EE01A2FA9F8"/>
    <w:rsid w:val="00CD69AE"/>
    <w:rPr>
      <w:lang w:eastAsia="en-US"/>
    </w:rPr>
  </w:style>
  <w:style w:type="paragraph" w:customStyle="1" w:styleId="377B03E247E5403280F638319F04BC4C">
    <w:name w:val="377B03E247E5403280F638319F04BC4C"/>
    <w:rsid w:val="00CD69AE"/>
    <w:rPr>
      <w:lang w:eastAsia="en-US"/>
    </w:rPr>
  </w:style>
  <w:style w:type="paragraph" w:customStyle="1" w:styleId="2EEB41F55F544954BA43F637C4B8F6D3">
    <w:name w:val="2EEB41F55F544954BA43F637C4B8F6D3"/>
    <w:rsid w:val="00CD69AE"/>
    <w:rPr>
      <w:lang w:eastAsia="en-US"/>
    </w:rPr>
  </w:style>
  <w:style w:type="paragraph" w:customStyle="1" w:styleId="F6B227A65A464195B0639B0D903AF9D8">
    <w:name w:val="F6B227A65A464195B0639B0D903AF9D8"/>
    <w:rsid w:val="00CD69AE"/>
    <w:rPr>
      <w:lang w:eastAsia="en-US"/>
    </w:rPr>
  </w:style>
  <w:style w:type="paragraph" w:customStyle="1" w:styleId="D8F2508AB5154A46808E532A2AE7F6DB">
    <w:name w:val="D8F2508AB5154A46808E532A2AE7F6DB"/>
    <w:rsid w:val="00CD69AE"/>
    <w:rPr>
      <w:lang w:eastAsia="en-US"/>
    </w:rPr>
  </w:style>
  <w:style w:type="paragraph" w:customStyle="1" w:styleId="4F2F4BFEC1924EF28B73612520940A45">
    <w:name w:val="4F2F4BFEC1924EF28B73612520940A45"/>
    <w:rsid w:val="003E039A"/>
  </w:style>
  <w:style w:type="paragraph" w:customStyle="1" w:styleId="58B7370DF5244E8ABD7F2A06AD1A11B8">
    <w:name w:val="58B7370DF5244E8ABD7F2A06AD1A11B8"/>
    <w:rsid w:val="003E039A"/>
  </w:style>
  <w:style w:type="paragraph" w:customStyle="1" w:styleId="A096A7C6A9B44FF6B76E720518539F2B">
    <w:name w:val="A096A7C6A9B44FF6B76E720518539F2B"/>
    <w:rsid w:val="003E039A"/>
  </w:style>
  <w:style w:type="paragraph" w:customStyle="1" w:styleId="DC6F7711EF214D8BA61F20B296586B2A">
    <w:name w:val="DC6F7711EF214D8BA61F20B296586B2A"/>
    <w:rsid w:val="003E039A"/>
  </w:style>
  <w:style w:type="paragraph" w:customStyle="1" w:styleId="ACE3FD81B96F491781527B31AFCECEC1">
    <w:name w:val="ACE3FD81B96F491781527B31AFCECEC1"/>
    <w:rsid w:val="00CC24BD"/>
    <w:rPr>
      <w:lang w:eastAsia="en-US"/>
    </w:rPr>
  </w:style>
  <w:style w:type="paragraph" w:customStyle="1" w:styleId="89DCBA27F456415096725C14C001F25C">
    <w:name w:val="89DCBA27F456415096725C14C001F25C"/>
    <w:rsid w:val="00CC24BD"/>
    <w:rPr>
      <w:lang w:eastAsia="en-US"/>
    </w:rPr>
  </w:style>
  <w:style w:type="paragraph" w:customStyle="1" w:styleId="8A7D66D196CF46819CC5AFB8AD085697">
    <w:name w:val="8A7D66D196CF46819CC5AFB8AD085697"/>
    <w:rsid w:val="00CC24BD"/>
    <w:rPr>
      <w:lang w:eastAsia="en-US"/>
    </w:rPr>
  </w:style>
  <w:style w:type="paragraph" w:customStyle="1" w:styleId="2F5B2B967D9D40DE8573777ED9E4F08E">
    <w:name w:val="2F5B2B967D9D40DE8573777ED9E4F08E"/>
    <w:rsid w:val="00CC24BD"/>
    <w:rPr>
      <w:lang w:eastAsia="en-US"/>
    </w:rPr>
  </w:style>
  <w:style w:type="paragraph" w:customStyle="1" w:styleId="4F39E64F1E10460FA981B720E594EA17">
    <w:name w:val="4F39E64F1E10460FA981B720E594EA17"/>
    <w:rsid w:val="00377C3E"/>
    <w:rPr>
      <w:lang w:eastAsia="en-US"/>
    </w:rPr>
  </w:style>
  <w:style w:type="paragraph" w:customStyle="1" w:styleId="C53E89EEC0F14A43917488F09736A5D4">
    <w:name w:val="C53E89EEC0F14A43917488F09736A5D4"/>
    <w:rsid w:val="00377C3E"/>
    <w:rPr>
      <w:lang w:eastAsia="en-US"/>
    </w:rPr>
  </w:style>
  <w:style w:type="paragraph" w:customStyle="1" w:styleId="B8EB43F8F52C40D99FBF0619C948155D">
    <w:name w:val="B8EB43F8F52C40D99FBF0619C948155D"/>
    <w:rsid w:val="0009765F"/>
  </w:style>
  <w:style w:type="paragraph" w:customStyle="1" w:styleId="78972CDF6C7E41C8897792717A76A5EB">
    <w:name w:val="78972CDF6C7E41C8897792717A76A5EB"/>
    <w:rsid w:val="0009765F"/>
  </w:style>
  <w:style w:type="paragraph" w:customStyle="1" w:styleId="9EFC18CEAE454E5C95D29C32476044C1">
    <w:name w:val="9EFC18CEAE454E5C95D29C32476044C1"/>
    <w:rsid w:val="0009765F"/>
  </w:style>
  <w:style w:type="paragraph" w:customStyle="1" w:styleId="D7500C1BCF5B4E9786F41DF724DCDAB6">
    <w:name w:val="D7500C1BCF5B4E9786F41DF724DCDAB6"/>
    <w:rsid w:val="0009765F"/>
  </w:style>
  <w:style w:type="paragraph" w:customStyle="1" w:styleId="25202366E7D7453DA2DF8B96BC9E0242">
    <w:name w:val="25202366E7D7453DA2DF8B96BC9E0242"/>
    <w:rsid w:val="0009765F"/>
  </w:style>
  <w:style w:type="paragraph" w:customStyle="1" w:styleId="73FA2ADFD62B4248BB2477501033225B">
    <w:name w:val="73FA2ADFD62B4248BB2477501033225B"/>
    <w:rsid w:val="0009765F"/>
  </w:style>
  <w:style w:type="paragraph" w:customStyle="1" w:styleId="9BA0AAC540D54DAABAF5DDF170EA7795">
    <w:name w:val="9BA0AAC540D54DAABAF5DDF170EA7795"/>
    <w:rsid w:val="0009765F"/>
  </w:style>
  <w:style w:type="paragraph" w:customStyle="1" w:styleId="B12F9F290A7F4779B8A0C0CF4B496886">
    <w:name w:val="B12F9F290A7F4779B8A0C0CF4B496886"/>
    <w:rsid w:val="0009765F"/>
  </w:style>
  <w:style w:type="paragraph" w:customStyle="1" w:styleId="CAAFDDAF395D4DA6B7CD2595F2DD4852">
    <w:name w:val="CAAFDDAF395D4DA6B7CD2595F2DD4852"/>
    <w:rsid w:val="0009765F"/>
  </w:style>
  <w:style w:type="paragraph" w:customStyle="1" w:styleId="83B60333495441659C384CF9309D9BA6">
    <w:name w:val="83B60333495441659C384CF9309D9BA6"/>
    <w:rsid w:val="0009765F"/>
  </w:style>
  <w:style w:type="paragraph" w:customStyle="1" w:styleId="26C31D5F84264C0E9626B330BB0461A3">
    <w:name w:val="26C31D5F84264C0E9626B330BB0461A3"/>
    <w:rsid w:val="0009765F"/>
  </w:style>
  <w:style w:type="paragraph" w:customStyle="1" w:styleId="71A36B17D87D4D889E55D3BFF6E23C37">
    <w:name w:val="71A36B17D87D4D889E55D3BFF6E23C37"/>
    <w:rsid w:val="007D7224"/>
    <w:rPr>
      <w:lang w:eastAsia="en-US"/>
    </w:rPr>
  </w:style>
  <w:style w:type="paragraph" w:customStyle="1" w:styleId="7C8FA14A890B4C8B88B034B7EDF4C6C1">
    <w:name w:val="7C8FA14A890B4C8B88B034B7EDF4C6C1"/>
    <w:rsid w:val="007D7224"/>
    <w:rPr>
      <w:lang w:eastAsia="en-US"/>
    </w:rPr>
  </w:style>
  <w:style w:type="paragraph" w:customStyle="1" w:styleId="75644E51F0F749E69CBB11B46F4CD639">
    <w:name w:val="75644E51F0F749E69CBB11B46F4CD639"/>
    <w:rsid w:val="00B0654C"/>
    <w:rPr>
      <w:lang w:eastAsia="en-US"/>
    </w:rPr>
  </w:style>
  <w:style w:type="paragraph" w:customStyle="1" w:styleId="5D6D4B79A0EA4AA0862F4BF6A3E0DA6A">
    <w:name w:val="5D6D4B79A0EA4AA0862F4BF6A3E0DA6A"/>
    <w:rsid w:val="00B0654C"/>
    <w:rPr>
      <w:lang w:eastAsia="en-US"/>
    </w:rPr>
  </w:style>
  <w:style w:type="paragraph" w:customStyle="1" w:styleId="61B76351C5F24C88A913B2A1FCCFDB47">
    <w:name w:val="61B76351C5F24C88A913B2A1FCCFDB47"/>
    <w:rsid w:val="00B0654C"/>
    <w:rPr>
      <w:lang w:eastAsia="en-US"/>
    </w:rPr>
  </w:style>
  <w:style w:type="paragraph" w:customStyle="1" w:styleId="B08DFFBF1DE44523863942CFC844B04A">
    <w:name w:val="B08DFFBF1DE44523863942CFC844B04A"/>
    <w:rsid w:val="00B0654C"/>
    <w:rPr>
      <w:lang w:eastAsia="en-US"/>
    </w:rPr>
  </w:style>
  <w:style w:type="paragraph" w:customStyle="1" w:styleId="151A50B210064855ABD6FCE0800A9505">
    <w:name w:val="151A50B210064855ABD6FCE0800A9505"/>
    <w:rsid w:val="00B0654C"/>
    <w:rPr>
      <w:lang w:eastAsia="en-US"/>
    </w:rPr>
  </w:style>
  <w:style w:type="paragraph" w:customStyle="1" w:styleId="F08C4F537AFE4E88911627D84718FE43">
    <w:name w:val="F08C4F537AFE4E88911627D84718FE43"/>
    <w:rsid w:val="00B0654C"/>
    <w:rPr>
      <w:lang w:eastAsia="en-US"/>
    </w:rPr>
  </w:style>
  <w:style w:type="paragraph" w:customStyle="1" w:styleId="47A14CBE1262404CB33A2B420B690233">
    <w:name w:val="47A14CBE1262404CB33A2B420B690233"/>
    <w:rsid w:val="00B0654C"/>
    <w:rPr>
      <w:lang w:eastAsia="en-US"/>
    </w:rPr>
  </w:style>
  <w:style w:type="paragraph" w:customStyle="1" w:styleId="F129C845ED5B4F72961A092AB4DF351B">
    <w:name w:val="F129C845ED5B4F72961A092AB4DF351B"/>
    <w:rsid w:val="00B0654C"/>
    <w:rPr>
      <w:lang w:eastAsia="en-US"/>
    </w:rPr>
  </w:style>
  <w:style w:type="paragraph" w:customStyle="1" w:styleId="D8667DD33E5447DC8F60EF0739668FC6">
    <w:name w:val="D8667DD33E5447DC8F60EF0739668FC6"/>
    <w:rsid w:val="00B0654C"/>
    <w:rPr>
      <w:lang w:eastAsia="en-US"/>
    </w:rPr>
  </w:style>
  <w:style w:type="paragraph" w:customStyle="1" w:styleId="DB56313E7E4740D2B87C7270EEDBC926">
    <w:name w:val="DB56313E7E4740D2B87C7270EEDBC926"/>
    <w:rsid w:val="00402835"/>
    <w:rPr>
      <w:lang w:eastAsia="en-US"/>
    </w:rPr>
  </w:style>
  <w:style w:type="paragraph" w:customStyle="1" w:styleId="21B24F47118C4A21A92D00D6403D62CF">
    <w:name w:val="21B24F47118C4A21A92D00D6403D62CF"/>
    <w:rsid w:val="00402835"/>
    <w:rPr>
      <w:lang w:eastAsia="en-US"/>
    </w:rPr>
  </w:style>
  <w:style w:type="paragraph" w:customStyle="1" w:styleId="77FE81A9E88149559E71DC197CF38085">
    <w:name w:val="77FE81A9E88149559E71DC197CF38085"/>
    <w:rsid w:val="00402835"/>
    <w:rPr>
      <w:lang w:eastAsia="en-US"/>
    </w:rPr>
  </w:style>
  <w:style w:type="paragraph" w:customStyle="1" w:styleId="0EFD81B2C243435DBC2FAB52E5AC49E4">
    <w:name w:val="0EFD81B2C243435DBC2FAB52E5AC49E4"/>
    <w:rsid w:val="00402835"/>
    <w:rPr>
      <w:lang w:eastAsia="en-US"/>
    </w:rPr>
  </w:style>
  <w:style w:type="paragraph" w:customStyle="1" w:styleId="7642DB5CC4254D3393A8D27B429EDF21">
    <w:name w:val="7642DB5CC4254D3393A8D27B429EDF21"/>
    <w:rsid w:val="00402835"/>
    <w:rPr>
      <w:lang w:eastAsia="en-US"/>
    </w:rPr>
  </w:style>
  <w:style w:type="paragraph" w:customStyle="1" w:styleId="BC7DADE8D99745C5A3621BF8A06602E9">
    <w:name w:val="BC7DADE8D99745C5A3621BF8A06602E9"/>
    <w:rsid w:val="00402835"/>
    <w:rPr>
      <w:lang w:eastAsia="en-US"/>
    </w:rPr>
  </w:style>
  <w:style w:type="paragraph" w:customStyle="1" w:styleId="BD3E61B4F9F64FDC96736D82A495DE3D">
    <w:name w:val="BD3E61B4F9F64FDC96736D82A495DE3D"/>
    <w:rsid w:val="00402835"/>
    <w:rPr>
      <w:lang w:eastAsia="en-US"/>
    </w:rPr>
  </w:style>
  <w:style w:type="paragraph" w:customStyle="1" w:styleId="F71E6FE85E8A41E9A8371A6D5710D1B7">
    <w:name w:val="F71E6FE85E8A41E9A8371A6D5710D1B7"/>
    <w:rsid w:val="00402835"/>
    <w:rPr>
      <w:lang w:eastAsia="en-US"/>
    </w:rPr>
  </w:style>
  <w:style w:type="paragraph" w:customStyle="1" w:styleId="51ACBEA89B3B4125BD3DD7661F0D0114">
    <w:name w:val="51ACBEA89B3B4125BD3DD7661F0D0114"/>
    <w:rsid w:val="00402835"/>
    <w:rPr>
      <w:lang w:eastAsia="en-US"/>
    </w:rPr>
  </w:style>
  <w:style w:type="paragraph" w:customStyle="1" w:styleId="F711F32459A04DBEAC94CDF336CADD33">
    <w:name w:val="F711F32459A04DBEAC94CDF336CADD33"/>
    <w:rsid w:val="00402835"/>
    <w:rPr>
      <w:lang w:eastAsia="en-US"/>
    </w:rPr>
  </w:style>
  <w:style w:type="paragraph" w:customStyle="1" w:styleId="F1B80C7AE9884B8E93EF449404E190FA">
    <w:name w:val="F1B80C7AE9884B8E93EF449404E190FA"/>
    <w:rsid w:val="00402835"/>
    <w:rPr>
      <w:lang w:eastAsia="en-US"/>
    </w:rPr>
  </w:style>
  <w:style w:type="paragraph" w:customStyle="1" w:styleId="DD84DCEBC4A647EC9DFB95E55EBD3B60">
    <w:name w:val="DD84DCEBC4A647EC9DFB95E55EBD3B60"/>
    <w:rsid w:val="00402835"/>
    <w:rPr>
      <w:lang w:eastAsia="en-US"/>
    </w:rPr>
  </w:style>
  <w:style w:type="paragraph" w:customStyle="1" w:styleId="34D0DDB14AF045B2ABDBD19B06C6B899">
    <w:name w:val="34D0DDB14AF045B2ABDBD19B06C6B899"/>
    <w:rsid w:val="00402835"/>
    <w:rPr>
      <w:lang w:eastAsia="en-US"/>
    </w:rPr>
  </w:style>
  <w:style w:type="paragraph" w:customStyle="1" w:styleId="521D5B9F554D4E84A5028216851B6F39">
    <w:name w:val="521D5B9F554D4E84A5028216851B6F39"/>
    <w:rsid w:val="00402835"/>
    <w:rPr>
      <w:lang w:eastAsia="en-US"/>
    </w:rPr>
  </w:style>
  <w:style w:type="paragraph" w:customStyle="1" w:styleId="61C97633268642C5910D6F09F43798D4">
    <w:name w:val="61C97633268642C5910D6F09F43798D4"/>
    <w:rsid w:val="00402835"/>
    <w:rPr>
      <w:lang w:eastAsia="en-US"/>
    </w:rPr>
  </w:style>
  <w:style w:type="paragraph" w:customStyle="1" w:styleId="86C42B0FB285448D8A5877C4A2985E52">
    <w:name w:val="86C42B0FB285448D8A5877C4A2985E52"/>
    <w:rsid w:val="00402835"/>
    <w:rPr>
      <w:lang w:eastAsia="en-US"/>
    </w:rPr>
  </w:style>
  <w:style w:type="paragraph" w:customStyle="1" w:styleId="A57BA15EF22E4B4F960B7CBC5A6F7AA1">
    <w:name w:val="A57BA15EF22E4B4F960B7CBC5A6F7AA1"/>
    <w:rsid w:val="00402835"/>
    <w:rPr>
      <w:lang w:eastAsia="en-US"/>
    </w:rPr>
  </w:style>
  <w:style w:type="paragraph" w:customStyle="1" w:styleId="0B1E372F89EE44EF9126B068BEEF4D8A">
    <w:name w:val="0B1E372F89EE44EF9126B068BEEF4D8A"/>
    <w:rsid w:val="00402835"/>
    <w:rPr>
      <w:lang w:eastAsia="en-US"/>
    </w:rPr>
  </w:style>
  <w:style w:type="paragraph" w:customStyle="1" w:styleId="B10217FA6CAE405BBBCC900E5AB5753B">
    <w:name w:val="B10217FA6CAE405BBBCC900E5AB5753B"/>
    <w:rsid w:val="00402835"/>
    <w:rPr>
      <w:lang w:eastAsia="en-US"/>
    </w:rPr>
  </w:style>
  <w:style w:type="paragraph" w:customStyle="1" w:styleId="04919ED9EA1A4BB0A23DD2516C124966">
    <w:name w:val="04919ED9EA1A4BB0A23DD2516C124966"/>
    <w:rsid w:val="00402835"/>
    <w:rPr>
      <w:lang w:eastAsia="en-US"/>
    </w:rPr>
  </w:style>
  <w:style w:type="paragraph" w:customStyle="1" w:styleId="E936463FE8CD418FA337C89AE40AF1F4">
    <w:name w:val="E936463FE8CD418FA337C89AE40AF1F4"/>
    <w:rsid w:val="00402835"/>
    <w:rPr>
      <w:lang w:eastAsia="en-US"/>
    </w:rPr>
  </w:style>
  <w:style w:type="paragraph" w:customStyle="1" w:styleId="A3222132B4CF42A99369E707514A56BA">
    <w:name w:val="A3222132B4CF42A99369E707514A56BA"/>
    <w:rsid w:val="00402835"/>
    <w:rPr>
      <w:lang w:eastAsia="en-US"/>
    </w:rPr>
  </w:style>
  <w:style w:type="paragraph" w:customStyle="1" w:styleId="E920697CABE142F0A2CB08D2870416E7">
    <w:name w:val="E920697CABE142F0A2CB08D2870416E7"/>
    <w:rsid w:val="00402835"/>
    <w:rPr>
      <w:lang w:eastAsia="en-US"/>
    </w:rPr>
  </w:style>
  <w:style w:type="paragraph" w:customStyle="1" w:styleId="9609686577594E0ABBF731421FED5EE2">
    <w:name w:val="9609686577594E0ABBF731421FED5EE2"/>
    <w:rsid w:val="00402835"/>
    <w:rPr>
      <w:lang w:eastAsia="en-US"/>
    </w:rPr>
  </w:style>
  <w:style w:type="paragraph" w:customStyle="1" w:styleId="5CC6A4D9159048458FAB500A66D64E0C">
    <w:name w:val="5CC6A4D9159048458FAB500A66D64E0C"/>
    <w:rsid w:val="00402835"/>
    <w:rPr>
      <w:lang w:eastAsia="en-US"/>
    </w:rPr>
  </w:style>
  <w:style w:type="paragraph" w:customStyle="1" w:styleId="DBD5131CB6A84C63BA07678C5A83BD75">
    <w:name w:val="DBD5131CB6A84C63BA07678C5A83BD75"/>
    <w:rsid w:val="00402835"/>
    <w:rPr>
      <w:lang w:eastAsia="en-US"/>
    </w:rPr>
  </w:style>
  <w:style w:type="paragraph" w:customStyle="1" w:styleId="49359149D25347549ECC7FE64607F732">
    <w:name w:val="49359149D25347549ECC7FE64607F732"/>
    <w:rsid w:val="00402835"/>
    <w:rPr>
      <w:lang w:eastAsia="en-US"/>
    </w:rPr>
  </w:style>
  <w:style w:type="paragraph" w:customStyle="1" w:styleId="2E4E6DE8D1874D8ABF7CDB8931A0EE2B">
    <w:name w:val="2E4E6DE8D1874D8ABF7CDB8931A0EE2B"/>
    <w:rsid w:val="00432D3F"/>
    <w:rPr>
      <w:lang w:eastAsia="en-US"/>
    </w:rPr>
  </w:style>
  <w:style w:type="paragraph" w:customStyle="1" w:styleId="EEC189CE1368463EB55FFF8ECAFEC2AE">
    <w:name w:val="EEC189CE1368463EB55FFF8ECAFEC2AE"/>
    <w:rsid w:val="00432D3F"/>
    <w:rPr>
      <w:lang w:eastAsia="en-US"/>
    </w:rPr>
  </w:style>
  <w:style w:type="paragraph" w:customStyle="1" w:styleId="94F7AD9AE9334301BB112EE160560BCC">
    <w:name w:val="94F7AD9AE9334301BB112EE160560BCC"/>
    <w:rsid w:val="00432D3F"/>
    <w:rPr>
      <w:lang w:eastAsia="en-US"/>
    </w:rPr>
  </w:style>
  <w:style w:type="paragraph" w:customStyle="1" w:styleId="B31108E1DCBA42CBA20533ABFB4775F2">
    <w:name w:val="B31108E1DCBA42CBA20533ABFB4775F2"/>
    <w:rsid w:val="00432D3F"/>
    <w:rPr>
      <w:lang w:eastAsia="en-US"/>
    </w:rPr>
  </w:style>
  <w:style w:type="paragraph" w:customStyle="1" w:styleId="046CC0C0F43E4231A73ED655C765E721">
    <w:name w:val="046CC0C0F43E4231A73ED655C765E721"/>
    <w:rsid w:val="00432D3F"/>
    <w:rPr>
      <w:lang w:eastAsia="en-US"/>
    </w:rPr>
  </w:style>
  <w:style w:type="paragraph" w:customStyle="1" w:styleId="76BED33D5CB84CE38536518DF9741FF6">
    <w:name w:val="76BED33D5CB84CE38536518DF9741FF6"/>
    <w:rsid w:val="00432D3F"/>
    <w:rPr>
      <w:lang w:eastAsia="en-US"/>
    </w:rPr>
  </w:style>
  <w:style w:type="paragraph" w:customStyle="1" w:styleId="BAA7F499AD8142D884DB4832BF80D4EC">
    <w:name w:val="BAA7F499AD8142D884DB4832BF80D4EC"/>
    <w:rsid w:val="00432D3F"/>
    <w:rPr>
      <w:lang w:eastAsia="en-US"/>
    </w:rPr>
  </w:style>
  <w:style w:type="paragraph" w:customStyle="1" w:styleId="BDBD9F8A64F940369B5BA51E02B3CD58">
    <w:name w:val="BDBD9F8A64F940369B5BA51E02B3CD58"/>
    <w:rsid w:val="00432D3F"/>
    <w:rPr>
      <w:lang w:eastAsia="en-US"/>
    </w:rPr>
  </w:style>
  <w:style w:type="paragraph" w:customStyle="1" w:styleId="4B63156CA5EC4D598970325414430D88">
    <w:name w:val="4B63156CA5EC4D598970325414430D88"/>
    <w:rsid w:val="00432D3F"/>
    <w:rPr>
      <w:lang w:eastAsia="en-US"/>
    </w:rPr>
  </w:style>
  <w:style w:type="paragraph" w:customStyle="1" w:styleId="E41F3E83004D46C3B419CA620F6252ED">
    <w:name w:val="E41F3E83004D46C3B419CA620F6252ED"/>
    <w:rsid w:val="00432D3F"/>
    <w:rPr>
      <w:lang w:eastAsia="en-US"/>
    </w:rPr>
  </w:style>
  <w:style w:type="paragraph" w:customStyle="1" w:styleId="7EAC38F6F8B04E93B5C7F86D341CC293">
    <w:name w:val="7EAC38F6F8B04E93B5C7F86D341CC293"/>
    <w:rsid w:val="00432D3F"/>
    <w:rPr>
      <w:lang w:eastAsia="en-US"/>
    </w:rPr>
  </w:style>
  <w:style w:type="paragraph" w:customStyle="1" w:styleId="892969C2429B40E8A2ACB95D63D3E95C">
    <w:name w:val="892969C2429B40E8A2ACB95D63D3E95C"/>
    <w:rsid w:val="00432D3F"/>
    <w:rPr>
      <w:lang w:eastAsia="en-US"/>
    </w:rPr>
  </w:style>
  <w:style w:type="paragraph" w:customStyle="1" w:styleId="B9ACAD9585024377921CE83AC6789EE3">
    <w:name w:val="B9ACAD9585024377921CE83AC6789EE3"/>
    <w:rsid w:val="00432D3F"/>
    <w:rPr>
      <w:lang w:eastAsia="en-US"/>
    </w:rPr>
  </w:style>
  <w:style w:type="paragraph" w:customStyle="1" w:styleId="EE6FCA96ABB344A5BCE472232856A262">
    <w:name w:val="EE6FCA96ABB344A5BCE472232856A262"/>
    <w:rsid w:val="00432D3F"/>
    <w:rPr>
      <w:lang w:eastAsia="en-US"/>
    </w:rPr>
  </w:style>
  <w:style w:type="paragraph" w:customStyle="1" w:styleId="7F558E886D17498FB568ED431FDE4A0C">
    <w:name w:val="7F558E886D17498FB568ED431FDE4A0C"/>
    <w:rsid w:val="00432D3F"/>
    <w:rPr>
      <w:lang w:eastAsia="en-US"/>
    </w:rPr>
  </w:style>
  <w:style w:type="paragraph" w:customStyle="1" w:styleId="770A718F1128401C8814CA2A2492F58C">
    <w:name w:val="770A718F1128401C8814CA2A2492F58C"/>
    <w:rsid w:val="00432D3F"/>
    <w:rPr>
      <w:lang w:eastAsia="en-US"/>
    </w:rPr>
  </w:style>
  <w:style w:type="paragraph" w:customStyle="1" w:styleId="E52392E2AE31494DB4B4139E27FE746B">
    <w:name w:val="E52392E2AE31494DB4B4139E27FE746B"/>
    <w:rsid w:val="00432D3F"/>
    <w:rPr>
      <w:lang w:eastAsia="en-US"/>
    </w:rPr>
  </w:style>
  <w:style w:type="paragraph" w:customStyle="1" w:styleId="201780B90CA24C1885745F89CED7CA3C">
    <w:name w:val="201780B90CA24C1885745F89CED7CA3C"/>
    <w:rsid w:val="00432D3F"/>
    <w:rPr>
      <w:lang w:eastAsia="en-US"/>
    </w:rPr>
  </w:style>
  <w:style w:type="paragraph" w:customStyle="1" w:styleId="5A2C2E44D1FC4CA0AA4DDD9B9EA620B8">
    <w:name w:val="5A2C2E44D1FC4CA0AA4DDD9B9EA620B8"/>
    <w:rsid w:val="00432D3F"/>
    <w:rPr>
      <w:lang w:eastAsia="en-US"/>
    </w:rPr>
  </w:style>
  <w:style w:type="paragraph" w:customStyle="1" w:styleId="6E99415C62ED4FCDB4E9F1A5CF7C5EAB">
    <w:name w:val="6E99415C62ED4FCDB4E9F1A5CF7C5EAB"/>
    <w:rsid w:val="00432D3F"/>
    <w:rPr>
      <w:lang w:eastAsia="en-US"/>
    </w:rPr>
  </w:style>
  <w:style w:type="paragraph" w:customStyle="1" w:styleId="59FA05AD39D9433AA636187C6B36F870">
    <w:name w:val="59FA05AD39D9433AA636187C6B36F870"/>
    <w:rsid w:val="00432D3F"/>
    <w:rPr>
      <w:lang w:eastAsia="en-US"/>
    </w:rPr>
  </w:style>
  <w:style w:type="paragraph" w:customStyle="1" w:styleId="C34846EB28FF451499BD2163E1310214">
    <w:name w:val="C34846EB28FF451499BD2163E1310214"/>
    <w:rsid w:val="00432D3F"/>
    <w:rPr>
      <w:lang w:eastAsia="en-US"/>
    </w:rPr>
  </w:style>
  <w:style w:type="paragraph" w:customStyle="1" w:styleId="A80B099E7F564CE7A10FB012A87D0678">
    <w:name w:val="A80B099E7F564CE7A10FB012A87D0678"/>
    <w:rsid w:val="00432D3F"/>
    <w:rPr>
      <w:lang w:eastAsia="en-US"/>
    </w:rPr>
  </w:style>
  <w:style w:type="paragraph" w:customStyle="1" w:styleId="9F1924912F7D48ECAC5A5295551D3213">
    <w:name w:val="9F1924912F7D48ECAC5A5295551D3213"/>
    <w:rsid w:val="00432D3F"/>
    <w:rPr>
      <w:lang w:eastAsia="en-US"/>
    </w:rPr>
  </w:style>
  <w:style w:type="paragraph" w:customStyle="1" w:styleId="5CA8DB5FED8543E3A6C0A2797874FE80">
    <w:name w:val="5CA8DB5FED8543E3A6C0A2797874FE80"/>
    <w:rsid w:val="00432D3F"/>
    <w:rPr>
      <w:lang w:eastAsia="en-US"/>
    </w:rPr>
  </w:style>
  <w:style w:type="paragraph" w:customStyle="1" w:styleId="D340EE257B394E5BA9173B05197B99ED">
    <w:name w:val="D340EE257B394E5BA9173B05197B99ED"/>
    <w:rsid w:val="00432D3F"/>
    <w:rPr>
      <w:lang w:eastAsia="en-US"/>
    </w:rPr>
  </w:style>
  <w:style w:type="paragraph" w:customStyle="1" w:styleId="8699CE0B3A1242A89CF484E7FB46DF54">
    <w:name w:val="8699CE0B3A1242A89CF484E7FB46DF54"/>
    <w:rsid w:val="00432D3F"/>
    <w:rPr>
      <w:lang w:eastAsia="en-US"/>
    </w:rPr>
  </w:style>
  <w:style w:type="paragraph" w:customStyle="1" w:styleId="DF355F52BCAF409988DAC39F61C406BE">
    <w:name w:val="DF355F52BCAF409988DAC39F61C406BE"/>
    <w:rsid w:val="00432D3F"/>
    <w:rPr>
      <w:lang w:eastAsia="en-US"/>
    </w:rPr>
  </w:style>
  <w:style w:type="paragraph" w:customStyle="1" w:styleId="5A0831B82CEE497797B40DB7F66B325B">
    <w:name w:val="5A0831B82CEE497797B40DB7F66B325B"/>
    <w:rsid w:val="00432D3F"/>
    <w:rPr>
      <w:lang w:eastAsia="en-US"/>
    </w:rPr>
  </w:style>
  <w:style w:type="paragraph" w:customStyle="1" w:styleId="78486D4DC68C4336AA92285B188DBE94">
    <w:name w:val="78486D4DC68C4336AA92285B188DBE94"/>
    <w:rsid w:val="00432D3F"/>
    <w:rPr>
      <w:lang w:eastAsia="en-US"/>
    </w:rPr>
  </w:style>
  <w:style w:type="paragraph" w:customStyle="1" w:styleId="EC86822B60F64B5DBB4C4BFC1751A760">
    <w:name w:val="EC86822B60F64B5DBB4C4BFC1751A760"/>
    <w:rsid w:val="00432D3F"/>
    <w:rPr>
      <w:lang w:eastAsia="en-US"/>
    </w:rPr>
  </w:style>
  <w:style w:type="paragraph" w:customStyle="1" w:styleId="990408A6EADD463A98C989700D8CA0EF">
    <w:name w:val="990408A6EADD463A98C989700D8CA0EF"/>
    <w:rsid w:val="00432D3F"/>
    <w:rPr>
      <w:lang w:eastAsia="en-US"/>
    </w:rPr>
  </w:style>
  <w:style w:type="paragraph" w:customStyle="1" w:styleId="BAF1B797CD0445E99800DDF434AAE718">
    <w:name w:val="BAF1B797CD0445E99800DDF434AAE718"/>
    <w:rsid w:val="00432D3F"/>
    <w:rPr>
      <w:lang w:eastAsia="en-US"/>
    </w:rPr>
  </w:style>
  <w:style w:type="paragraph" w:customStyle="1" w:styleId="12A45B805B23450099BAE279B148197C">
    <w:name w:val="12A45B805B23450099BAE279B148197C"/>
    <w:rsid w:val="00432D3F"/>
    <w:rPr>
      <w:lang w:eastAsia="en-US"/>
    </w:rPr>
  </w:style>
  <w:style w:type="paragraph" w:customStyle="1" w:styleId="CE6609BB7B904EBDBA4771A3975031AA">
    <w:name w:val="CE6609BB7B904EBDBA4771A3975031AA"/>
    <w:rsid w:val="00432D3F"/>
    <w:rPr>
      <w:lang w:eastAsia="en-US"/>
    </w:rPr>
  </w:style>
  <w:style w:type="paragraph" w:customStyle="1" w:styleId="41D0E559423D44EC9EF7F7225747500B">
    <w:name w:val="41D0E559423D44EC9EF7F7225747500B"/>
    <w:rsid w:val="00432D3F"/>
    <w:rPr>
      <w:lang w:eastAsia="en-US"/>
    </w:rPr>
  </w:style>
  <w:style w:type="paragraph" w:customStyle="1" w:styleId="67D2E353C4C3488E8D0481F04D7AF32D">
    <w:name w:val="67D2E353C4C3488E8D0481F04D7AF32D"/>
    <w:rsid w:val="00432D3F"/>
    <w:rPr>
      <w:lang w:eastAsia="en-US"/>
    </w:rPr>
  </w:style>
  <w:style w:type="paragraph" w:customStyle="1" w:styleId="9C04BD0FB12342B5A0B12C42B1B08EC4">
    <w:name w:val="9C04BD0FB12342B5A0B12C42B1B08EC4"/>
    <w:rsid w:val="00432D3F"/>
    <w:rPr>
      <w:lang w:eastAsia="en-US"/>
    </w:rPr>
  </w:style>
  <w:style w:type="paragraph" w:customStyle="1" w:styleId="6286CF88A15C40818BF61673BDD506B1">
    <w:name w:val="6286CF88A15C40818BF61673BDD506B1"/>
    <w:rsid w:val="00432D3F"/>
    <w:rPr>
      <w:lang w:eastAsia="en-US"/>
    </w:rPr>
  </w:style>
  <w:style w:type="paragraph" w:customStyle="1" w:styleId="D2E50E998E284612BF39CD2112ECB368">
    <w:name w:val="D2E50E998E284612BF39CD2112ECB368"/>
    <w:rsid w:val="00432D3F"/>
    <w:rPr>
      <w:lang w:eastAsia="en-US"/>
    </w:rPr>
  </w:style>
  <w:style w:type="paragraph" w:customStyle="1" w:styleId="FD9464A67291404BB9C5FD31E31FCB08">
    <w:name w:val="FD9464A67291404BB9C5FD31E31FCB08"/>
    <w:rsid w:val="00432D3F"/>
    <w:rPr>
      <w:lang w:eastAsia="en-US"/>
    </w:rPr>
  </w:style>
  <w:style w:type="paragraph" w:customStyle="1" w:styleId="E9D08728D2F5430582EEF129E2466243">
    <w:name w:val="E9D08728D2F5430582EEF129E2466243"/>
    <w:rsid w:val="00432D3F"/>
    <w:rPr>
      <w:lang w:eastAsia="en-US"/>
    </w:rPr>
  </w:style>
  <w:style w:type="paragraph" w:customStyle="1" w:styleId="BE0AA95586FA48DA9CCEC50FF86F6C32">
    <w:name w:val="BE0AA95586FA48DA9CCEC50FF86F6C32"/>
    <w:rsid w:val="00432D3F"/>
    <w:rPr>
      <w:lang w:eastAsia="en-US"/>
    </w:rPr>
  </w:style>
  <w:style w:type="paragraph" w:customStyle="1" w:styleId="BABAB61390714C1F8CBCE1F5595EF220">
    <w:name w:val="BABAB61390714C1F8CBCE1F5595EF220"/>
    <w:rsid w:val="00432D3F"/>
    <w:rPr>
      <w:lang w:eastAsia="en-US"/>
    </w:rPr>
  </w:style>
  <w:style w:type="paragraph" w:customStyle="1" w:styleId="4E66EBC2DD604858ACCFD24EBECE1F49">
    <w:name w:val="4E66EBC2DD604858ACCFD24EBECE1F49"/>
    <w:rsid w:val="00432D3F"/>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5C27326-5F2D-4DE8-8E30-C34912A1B46B}">
  <we:reference id="wa104382081" version="1.55.1.0" store="en-US" storeType="OMEX"/>
  <we:alternateReferences>
    <we:reference id="wa104382081" version="1.55.1.0" store="" storeType="OMEX"/>
  </we:alternateReferences>
  <we:properties>
    <we:property name="MENDELEY_CITATIONS" value="[{&quot;citationID&quot;:&quot;MENDELEY_CITATION_e2a43155-b65f-437d-8b9a-8ecdd11a78b2&quot;,&quot;properties&quot;:{&quot;noteIndex&quot;:0},&quot;isEdited&quot;:false,&quot;manualOverride&quot;:{&quot;isManuallyOverridden&quot;:false,&quot;citeprocText&quot;:&quot;(US DOE, 2022)&quot;,&quot;manualOverrideText&quot;:&quot;&quot;},&quot;citationTag&quot;:&quot;MENDELEY_CITATION_v3_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&quot;,&quot;citationItems&quot;:[{&quot;id&quot;:&quot;a04be40c-adea-3ecf-a534-15afcf6307f2&quot;,&quot;itemData&quot;:{&quot;type&quot;:&quot;report&quot;,&quot;id&quot;:&quot;a04be40c-adea-3ecf-a534-15afcf6307f2&quot;,&quot;title&quot;:&quot;Industrial Decarbonization Roadmap&quot;,&quot;author&quot;:[{&quot;family&quot;:&quot;US DOE&quot;,&quot;given&quot;:&quot;&quot;,&quot;parse-names&quot;:false,&quot;dropping-particle&quot;:&quot;&quot;,&quot;non-dropping-particle&quot;:&quot;&quot;}],&quot;accessed&quot;:{&quot;date-parts&quot;:[[2024,8,21]]},&quot;URL&quot;:&quot;https://www.energy.gov/sites/default/files/2022-09/Industrial%20Decarbonization%20Roadmap.pdf&quot;,&quot;issued&quot;:{&quot;date-parts&quot;:[[2022,9]]},&quot;publisher-place&quot;:&quot;Washington D.C.&quot;,&quot;container-title-short&quot;:&quot;&quot;},&quot;isTemporary&quot;:false}]},{&quot;citationID&quot;:&quot;MENDELEY_CITATION_a9321b32-c476-46ee-8770-8d996ea7c6f2&quot;,&quot;properties&quot;:{&quot;noteIndex&quot;:0},&quot;isEdited&quot;:false,&quot;manualOverride&quot;:{&quot;isManuallyOverridden&quot;:false,&quot;citeprocText&quot;:&quot;(Kagermann et al., 2013)&quot;,&quot;manualOverrideText&quot;:&quot;&quot;},&quot;citationTag&quot;:&quot;MENDELEY_CITATION_v3_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&quot;,&quot;citationItems&quot;:[{&quot;id&quot;:&quot;1ad6a3e7-8253-380e-a2d4-6ecbc8254fe6&quot;,&quot;itemData&quot;:{&quot;type&quot;:&quot;book&quot;,&quot;id&quot;:&quot;1ad6a3e7-8253-380e-a2d4-6ecbc8254fe6&quot;,&quot;title&quot;:&quot;Recommendations for implementing the strategic initiative INDUSTRIE 4.0: Securing the future of German manufacturing industry; final report of the Industrie 4.0 Working Group&quot;,&quot;author&quot;:[{&quot;family&quot;:&quot;Kagermann&quot;,&quot;given&quot;:&quot;Henning&quot;,&quot;parse-names&quot;:false,&quot;dropping-particle&quot;:&quot;&quot;,&quot;non-dropping-particle&quot;:&quot;&quot;},{&quot;family&quot;:&quot;Helbig&quot;,&quot;given&quot;:&quot;Johannes&quot;,&quot;parse-names&quot;:false,&quot;dropping-particle&quot;:&quot;&quot;,&quot;non-dropping-particle&quot;:&quot;&quot;},{&quot;family&quot;:&quot;Hellinger&quot;,&quot;given&quot;:&quot;Ariane&quot;,&quot;parse-names&quot;:false,&quot;dropping-particle&quot;:&quot;&quot;,&quot;non-dropping-particle&quot;:&quot;&quot;},{&quot;family&quot;:&quot;Wahlster&quot;,&quot;given&quot;:&quot;Wolfgang&quot;,&quot;parse-names&quot;:false,&quot;dropping-particle&quot;:&quot;&quot;,&quot;non-dropping-particle&quot;:&quot;&quot;}],&quot;issued&quot;:{&quot;date-parts&quot;:[[2013]]},&quot;publisher&quot;:&quot;Forschungsunion&quot;,&quot;container-title-short&quot;:&quot;&quot;},&quot;isTemporary&quot;:false}]},{&quot;citationID&quot;:&quot;MENDELEY_CITATION_d161d89a-1154-4305-8548-4703153598c7&quot;,&quot;properties&quot;:{&quot;noteIndex&quot;:0},&quot;isEdited&quot;:false,&quot;manualOverride&quot;:{&quot;citeprocText&quot;:&quot;(Ghobakhloo, 2018)&quot;,&quot;isManuallyOverridden&quot;:false,&quot;manualOverrideText&quot;:&quot;&quot;},&quot;citationTag&quot;:&quot;MENDELEY_CITATION_v3_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&quot;,&quot;citationItems&quot;:[{&quot;id&quot;:&quot;8b9d49ad-4e58-3e5d-bca3-9beb918cde83&quot;,&quot;itemData&quot;:{&quot;ISSN&quot;:&quot;1741-038X&quot;,&quot;author&quot;:[{&quot;dropping-particle&quot;:&quot;&quot;,&quot;family&quot;:&quot;Ghobakhloo&quot;,&quot;given&quot;:&quot;Morteza&quot;,&quot;non-dropping-particle&quot;:&quot;&quot;,&quot;parse-names&quot;:false,&quot;suffix&quot;:&quot;&quot;}],&quot;container-title&quot;:&quot;Journal of Manufacturing Technology Management&quot;,&quot;id&quot;:&quot;8b9d49ad-4e58-3e5d-bca3-9beb918cde83&quot;,&quot;issued&quot;:{&quot;date-parts&quot;:[[&quot;2018&quot;]]},&quot;publisher&quot;:&quot;Emerald Publishing Limited&quot;,&quot;title&quot;:&quot;The future of manufacturing industry: a strategic roadmap toward Industry 4.0&quot;,&quot;type&quot;:&quot;article-journal&quot;,&quot;container-title-short&quot;:&quot;&quot;},&quot;uris&quot;:[&quot;http://www.mendeley.com/documents/?uuid=f527c79e-e81e-45c9-a4b3-d19f56043a38&quot;],&quot;isTemporary&quot;:false,&quot;legacyDesktopId&quot;:&quot;f527c79e-e81e-45c9-a4b3-d19f56043a38&quot;}]},{&quot;citationID&quot;:&quot;MENDELEY_CITATION_044b2d8a-8991-4c4f-b3c5-768e9113838e&quot;,&quot;properties&quot;:{&quot;noteIndex&quot;:0},&quot;isEdited&quot;:false,&quot;manualOverride&quot;:{&quot;citeprocText&quot;:&quot;(Kagermann et al., 2013)&quot;,&quot;isManuallyOverridden&quot;:false,&quot;manualOverrideText&quot;:&quot;&quot;},&quot;citationTag&quot;:&quot;MENDELEY_CITATION_v3_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&quot;,&quot;citationItems&quot;:[{&quot;id&quot;:&quot;1ad6a3e7-8253-380e-a2d4-6ecbc8254fe6&quot;,&quot;itemData&quot;:{&quot;author&quot;:[{&quot;dropping-particle&quot;:&quot;&quot;,&quot;family&quot;:&quot;Kagermann&quot;,&quot;given&quot;:&quot;Henning&quot;,&quot;non-dropping-particle&quot;:&quot;&quot;,&quot;parse-names&quot;:false,&quot;suffix&quot;:&quot;&quot;},{&quot;dropping-particle&quot;:&quot;&quot;,&quot;family&quot;:&quot;Helbig&quot;,&quot;given&quot;:&quot;Johannes&quot;,&quot;non-dropping-particle&quot;:&quot;&quot;,&quot;parse-names&quot;:false,&quot;suffix&quot;:&quot;&quot;},{&quot;dropping-particle&quot;:&quot;&quot;,&quot;family&quot;:&quot;Hellinger&quot;,&quot;given&quot;:&quot;Ariane&quot;,&quot;non-dropping-particle&quot;:&quot;&quot;,&quot;parse-names&quot;:false,&quot;suffix&quot;:&quot;&quot;},{&quot;dropping-particle&quot;:&quot;&quot;,&quot;family&quot;:&quot;Wahlster&quot;,&quot;given&quot;:&quot;Wolfgang&quot;,&quot;non-dropping-particle&quot;:&quot;&quot;,&quot;parse-names&quot;:false,&quot;suffix&quot;:&quot;&quot;}],&quot;id&quot;:&quot;1ad6a3e7-8253-380e-a2d4-6ecbc8254fe6&quot;,&quot;issued&quot;:{&quot;date-parts&quot;:[[&quot;2013&quot;]]},&quot;publisher&quot;:&quot;Forschungsunion&quot;,&quot;title&quot;:&quot;Recommendations for implementing the strategic initiative INDUSTRIE 4.0: Securing the future of German manufacturing industry; final report of the Industrie 4.0 Working Group&quot;,&quot;type&quot;:&quot;book&quot;,&quot;container-title-short&quot;:&quot;&quot;},&quot;uris&quot;:[&quot;http://www.mendeley.com/documents/?uuid=5ab5069e-09dc-4a66-bc28-6bce6848d201&quot;],&quot;isTemporary&quot;:false,&quot;legacyDesktopId&quot;:&quot;5ab5069e-09dc-4a66-bc28-6bce6848d201&quot;}]},{&quot;citationID&quot;:&quot;MENDELEY_CITATION_87f6d275-e2fe-4375-a374-63196364c11b&quot;,&quot;properties&quot;:{&quot;noteIndex&quot;:0},&quot;isEdited&quot;:false,&quot;manualOverride&quot;:{&quot;citeprocText&quot;:&quot;(Mubarok, 2020)&quot;,&quot;isManuallyOverriden&quot;:false,&quot;manualOverrideText&quot;:&quot;Mubarok (2020)&quot;,&quot;isManuallyOverridden&quot;:true},&quot;citationTag&quot;:&quot;MENDELEY_CITATION_v3_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&quot;,&quot;citationItems&quot;:[{&quot;id&quot;:&quot;eea6d131-fe4f-3d22-89b3-5a9bdfbc478d&quot;,&quot;itemData&quot;:{&quot;ISBN&quot;:&quot;1742-6596&quot;,&quot;author&quot;:[{&quot;dropping-particle&quot;:&quot;&quot;,&quot;family&quot;:&quot;Mubarok&quot;,&quot;given&quot;:&quot;Khamdi&quot;,&quot;non-dropping-particle&quot;:&quot;&quot;,&quot;parse-names&quot;:false,&quot;suffix&quot;:&quot;&quot;}],&quot;container-title&quot;:&quot;Journal of Physics: Conference Series&quot;,&quot;id&quot;:&quot;eea6d131-fe4f-3d22-89b3-5a9bdfbc478d&quot;,&quot;issue&quot;:&quot;3&quot;,&quot;issued&quot;:{&quot;date-parts&quot;:[[&quot;2020&quot;]]},&quot;page&quot;:&quot;32025&quot;,&quot;publisher&quot;:&quot;IOP Publishing&quot;,&quot;title&quot;:&quot;Redefining Industry 4.0 and Its Enabling Technologies&quot;,&quot;type&quot;:&quot;paper-conference&quot;,&quot;volume&quot;:&quot;1569&quot;,&quot;container-title-short&quot;:&quot;J Phys Conf Ser&quot;},&quot;uris&quot;:[&quot;http://www.mendeley.com/documents/?uuid=3b8652f2-e95e-4982-ba48-a537d3bba599&quot;],&quot;isTemporary&quot;:false,&quot;legacyDesktopId&quot;:&quot;3b8652f2-e95e-4982-ba48-a537d3bba599&quot;}]},{&quot;citationID&quot;:&quot;MENDELEY_CITATION_d3388f47-7e8c-468e-9c8c-858c712cd3aa&quot;,&quot;properties&quot;:{&quot;noteIndex&quot;:0},&quot;isEdited&quot;:false,&quot;manualOverride&quot;:{&quot;isManuallyOverridden&quot;:false,&quot;citeprocText&quot;:&quot;(Dalenogare et al., 2018)&quot;,&quot;manualOverrideText&quot;:&quot;&quot;},&quot;citationTag&quot;:&quot;MENDELEY_CITATION_v3_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&quot;,&quot;citationItems&quot;:[{&quot;id&quot;:&quot;c01b8870-daf1-3e6f-8646-06c67de40d9d&quot;,&quot;itemData&quot;:{&quot;type&quot;:&quot;article-journal&quot;,&quot;id&quot;:&quot;c01b8870-daf1-3e6f-8646-06c67de40d9d&quot;,&quot;title&quot;:&quot;The expected contribution of Industry 4.0 technologies for industrial performance&quot;,&quot;author&quot;:[{&quot;family&quot;:&quot;Dalenogare&quot;,&quot;given&quot;:&quot;Lucas Santos&quot;,&quot;parse-names&quot;:false,&quot;dropping-particle&quot;:&quot;&quot;,&quot;non-dropping-particle&quot;:&quot;&quot;},{&quot;family&quot;:&quot;Benitez&quot;,&quot;given&quot;:&quot;Guilherme Brittes&quot;,&quot;parse-names&quot;:false,&quot;dropping-particle&quot;:&quot;&quot;,&quot;non-dropping-particle&quot;:&quot;&quot;},{&quot;family&quot;:&quot;Ayala&quot;,&quot;given&quot;:&quot;Néstor Fabián&quot;,&quot;parse-names&quot;:false,&quot;dropping-particle&quot;:&quot;&quot;,&quot;non-dropping-particle&quot;:&quot;&quot;},{&quot;family&quot;:&quot;Frank&quot;,&quot;given&quot;:&quot;Alejandro Germán&quot;,&quot;parse-names&quot;:false,&quot;dropping-particle&quot;:&quot;&quot;,&quot;non-dropping-particle&quot;:&quot;&quot;}],&quot;container-title&quot;:&quot;International Journal of production economics&quot;,&quot;ISSN&quot;:&quot;0925-5273&quot;,&quot;issued&quot;:{&quot;date-parts&quot;:[[2018]]},&quot;page&quot;:&quot;383-394&quot;,&quot;publisher&quot;:&quot;Elsevier&quot;,&quot;volume&quot;:&quot;204&quot;,&quot;expandedJournalTitle&quot;:&quot;International Journal of production economics&quot;,&quot;container-title-short&quot;:&quot;Int J Prod Econ&quot;},&quot;isTemporary&quot;:false}]},{&quot;citationID&quot;:&quot;MENDELEY_CITATION_fcca464f-a22b-4b72-9761-a1dcfdc93a1f&quot;,&quot;properties&quot;:{&quot;noteIndex&quot;:0},&quot;isEdited&quot;:false,&quot;manualOverride&quot;:{&quot;citeprocText&quot;:&quot;(Schuh et al., 2017)&quot;,&quot;isManuallyOverriden&quot;:false,&quot;manualOverrideText&quot;:&quot;(2017)&quot;,&quot;isManuallyOverridden&quot;:true},&quot;citationTag&quot;:&quot;MENDELEY_CITATION_v3_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&quot;,&quot;citationItems&quot;:[{&quot;id&quot;:&quot;53fdfac7-020b-3b1f-a7b0-41e98d24d04e&quot;,&quot;itemData&quot;:{&quot;DOI&quot;:&quot;10.1136/bmj.3.5765.46.&quot;,&quot;author&quot;:[{&quot;dropping-particle&quot;:&quot;&quot;,&quot;family&quot;:&quot;Schuh&quot;,&quot;given&quot;:&quot;Günther&quot;,&quot;non-dropping-particle&quot;:&quot;&quot;,&quot;parse-names&quot;:false,&quot;suffix&quot;:&quot;&quot;},{&quot;dropping-particle&quot;:&quot;&quot;,&quot;family&quot;:&quot;Anderl&quot;,&quot;given&quot;:&quot;Reiner&quot;,&quot;non-dropping-particle&quot;:&quot;&quot;,&quot;parse-names&quot;:false,&quot;suffix&quot;:&quot;&quot;},{&quot;dropping-particle&quot;:&quot;&quot;,&quot;family&quot;:&quot;Gausemeier&quot;,&quot;given&quot;:&quot;Jürgen&quot;,&quot;non-dropping-particle&quot;:&quot;&quot;,&quot;parse-names&quot;:false,&quot;suffix&quot;:&quot;&quot;},{&quot;dropping-particle&quot;:&quot;&quot;,&quot;family&quot;:&quot;Hompel&quot;,&quot;given&quot;:&quot;Michael&quot;,&quot;non-dropping-particle&quot;:&quot;ten&quot;,&quot;parse-names&quot;:false,&quot;suffix&quot;:&quot;&quot;},{&quot;dropping-particle&quot;:&quot;&quot;,&quot;family&quot;:&quot;Wahlster&quot;,&quot;given&quot;:&quot;Wolfgang&quot;,&quot;non-dropping-particle&quot;:&quot;&quot;,&quot;parse-names&quot;:false,&quot;suffix&quot;:&quot;&quot;}],&quot;container-title&quot;:&quot;Managing the digital transformation of companies. Munich: Herbert Utz&quot;,&quot;id&quot;:&quot;53fdfac7-020b-3b1f-a7b0-41e98d24d04e&quot;,&quot;issued&quot;:{&quot;date-parts&quot;:[[&quot;2017&quot;]]},&quot;title&quot;:&quot;Industrie 4.0 maturity index&quot;,&quot;type&quot;:&quot;article-journal&quot;,&quot;container-title-short&quot;:&quot;&quot;},&quot;uris&quot;:[&quot;http://www.mendeley.com/documents/?uuid=2a7605c6-a7d7-49e4-b7dd-f121d59c5316&quot;],&quot;isTemporary&quot;:false,&quot;legacyDesktopId&quot;:&quot;2a7605c6-a7d7-49e4-b7dd-f121d59c5316&quot;}]},{&quot;citationID&quot;:&quot;MENDELEY_CITATION_6072e2a1-3147-4dcf-bc24-deac81179d40&quot;,&quot;properties&quot;:{&quot;noteIndex&quot;:0},&quot;isEdited&quot;:false,&quot;manualOverride&quot;:{&quot;citeprocText&quot;:&quot;(Erol et al., 2016)&quot;,&quot;isManuallyOverriden&quot;:false,&quot;manualOverrideText&quot;:&quot;&quot;,&quot;isManuallyOverridden&quot;:false},&quot;citationTag&quot;:&quot;MENDELEY_CITATION_v3_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&quot;,&quot;citationItems&quot;:[{&quot;id&quot;:&quot;f0029945-74a4-3cd8-a4ef-8b5c7ed7427b&quot;,&quot;itemData&quot;:{&quot;author&quot;:[{&quot;dropping-particle&quot;:&quot;&quot;,&quot;family&quot;:&quot;Erol&quot;,&quot;given&quot;:&quot;Selim&quot;,&quot;non-dropping-particle&quot;:&quot;&quot;,&quot;parse-names&quot;:false,&quot;suffix&quot;:&quot;&quot;},{&quot;dropping-particle&quot;:&quot;&quot;,&quot;family&quot;:&quot;Schumacher&quot;,&quot;given&quot;:&quot;Andreas&quot;,&quot;non-dropping-particle&quot;:&quot;&quot;,&quot;parse-names&quot;:false,&quot;suffix&quot;:&quot;&quot;},{&quot;dropping-particle&quot;:&quot;&quot;,&quot;family&quot;:&quot;Sihn&quot;,&quot;given&quot;:&quot;Wilfried&quot;,&quot;non-dropping-particle&quot;:&quot;&quot;,&quot;parse-names&quot;:false,&quot;suffix&quot;:&quot;&quot;}],&quot;container-title&quot;:&quot;International conference on competitive manufacturing&quot;,&quot;id&quot;:&quot;f0029945-74a4-3cd8-a4ef-8b5c7ed7427b&quot;,&quot;issue&quot;:&quot;1&quot;,&quot;issued&quot;:{&quot;date-parts&quot;:[[&quot;2016&quot;]]},&quot;page&quot;:&quot;495-501&quot;,&quot;title&quot;:&quot;Strategic guidance towards Industry 4.0–a three-stage process model&quot;,&quot;type&quot;:&quot;paper-conference&quot;,&quot;volume&quot;:&quot;9&quot;,&quot;container-title-short&quot;:&quot;&quot;},&quot;uris&quot;:[&quot;http://www.mendeley.com/documents/?uuid=e91faa53-65c0-4125-b4bd-6adcfc4ea751&quot;],&quot;isTemporary&quot;:false,&quot;legacyDesktopId&quot;:&quot;e91faa53-65c0-4125-b4bd-6adcfc4ea751&quot;}]},{&quot;citationID&quot;:&quot;MENDELEY_CITATION_4a15cc47-1698-4f20-a285-35654d7b1a16&quot;,&quot;properties&quot;:{&quot;noteIndex&quot;:0},&quot;isEdited&quot;:false,&quot;manualOverride&quot;:{&quot;citeprocText&quot;:&quot;(Schumacher et al., 2016)&quot;,&quot;isManuallyOverriden&quot;:false,&quot;manualOverrideText&quot;:&quot;&quot;,&quot;isManuallyOverridden&quot;:false},&quot;citationTag&quot;:&quot;MENDELEY_CITATION_v3_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&quot;,&quot;citationItems&quot;:[{&quot;id&quot;:&quot;6f9797ca-a08e-3afa-8ba3-336770629d83&quot;,&quot;itemData&quot;:{&quot;author&quot;:[{&quot;dropping-particle&quot;:&quot;&quot;,&quot;family&quot;:&quot;Schumacher&quot;,&quot;given&quot;:&quot;Andreas&quot;,&quot;non-dropping-particle&quot;:&quot;&quot;,&quot;parse-names&quot;:false,&quot;suffix&quot;:&quot;&quot;},{&quot;dropping-particle&quot;:&quot;&quot;,&quot;family&quot;:&quot;Erol&quot;,&quot;given&quot;:&quot;Selim&quot;,&quot;non-dropping-particle&quot;:&quot;&quot;,&quot;parse-names&quot;:false,&quot;suffix&quot;:&quot;&quot;},{&quot;dropping-particle&quot;:&quot;&quot;,&quot;family&quot;:&quot;Sihn&quot;,&quot;given&quot;:&quot;Wilfried&quot;,&quot;non-dropping-particle&quot;:&quot;&quot;,&quot;parse-names&quot;:false,&quot;suffix&quot;:&quot;&quot;}],&quot;container-title&quot;:&quot;Procedia Cirp&quot;,&quot;id&quot;:&quot;6f9797ca-a08e-3afa-8ba3-336770629d83&quot;,&quot;issue&quot;:&quot;1&quot;,&quot;issued&quot;:{&quot;date-parts&quot;:[[&quot;2016&quot;]]},&quot;page&quot;:&quot;161-166&quot;,&quot;title&quot;:&quot;A maturity model for assessing Industry 4.0 readiness and maturity of manufacturing enterprises&quot;,&quot;type&quot;:&quot;article-journal&quot;,&quot;volume&quot;:&quot;52&quot;,&quot;container-title-short&quot;:&quot;Procedia CIRP&quot;},&quot;uris&quot;:[&quot;http://www.mendeley.com/documents/?uuid=3fcfaefb-4062-4946-ac60-151a3227d9f0&quot;],&quot;isTemporary&quot;:false,&quot;legacyDesktopId&quot;:&quot;3fcfaefb-4062-4946-ac60-151a3227d9f0&quot;}]},{&quot;citationID&quot;:&quot;MENDELEY_CITATION_d154c095-9f46-463b-b828-560d2d0004c9&quot;,&quot;properties&quot;:{&quot;noteIndex&quot;:0},&quot;isEdited&quot;:false,&quot;manualOverride&quot;:{&quot;isManuallyOverridden&quot;:false,&quot;citeprocText&quot;:&quot;(De Carolis et al., 2017)&quot;,&quot;manualOverrideText&quot;:&quot;&quot;},&quot;citationTag&quot;:&quot;MENDELEY_CITATION_v3_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&quot;,&quot;citationItems&quot;:[{&quot;id&quot;:&quot;b530099e-f25d-3953-bcc3-05040ba3f436&quot;,&quot;itemData&quot;:{&quot;type&quot;:&quot;paper-conference&quot;,&quot;id&quot;:&quot;b530099e-f25d-3953-bcc3-05040ba3f436&quot;,&quot;title&quot;:&quot;A maturity model for assessing the digital readiness of manufacturing companies&quot;,&quot;author&quot;:[{&quot;family&quot;:&quot;Carolis&quot;,&quot;given&quot;:&quot;Anna&quot;,&quot;parse-names&quot;:false,&quot;dropping-particle&quot;:&quot;&quot;,&quot;non-dropping-particle&quot;:&quot;de&quot;},{&quot;family&quot;:&quot;Macchi&quot;,&quot;given&quot;:&quot;Marco&quot;,&quot;parse-names&quot;:false,&quot;dropping-particle&quot;:&quot;&quot;,&quot;non-dropping-particle&quot;:&quot;&quot;},{&quot;family&quot;:&quot;Negri&quot;,&quot;given&quot;:&quot;Elisa&quot;,&quot;parse-names&quot;:false,&quot;dropping-particle&quot;:&quot;&quot;,&quot;non-dropping-particle&quot;:&quot;&quot;},{&quot;family&quot;:&quot;Terzi&quot;,&quot;given&quot;:&quot;Sergio&quot;,&quot;parse-names&quot;:false,&quot;dropping-particle&quot;:&quot;&quot;,&quot;non-dropping-particle&quot;:&quot;&quot;}],&quot;container-title&quot;:&quot;IFIP International Conference on Advances in Production Management Systems&quot;,&quot;issued&quot;:{&quot;date-parts&quot;:[[2017]]},&quot;page&quot;:&quot;13-20&quot;,&quot;publisher&quot;:&quot;Springer&quot;,&quot;container-title-short&quot;:&quot;&quot;},&quot;isTemporary&quot;:false}]},{&quot;citationID&quot;:&quot;MENDELEY_CITATION_622ceddf-59f3-42fd-8927-6114f17e33ed&quot;,&quot;properties&quot;:{&quot;noteIndex&quot;:0},&quot;isEdited&quot;:false,&quot;manualOverride&quot;:{&quot;citeprocText&quot;:&quot;(Fraser et al., 2002)&quot;,&quot;isManuallyOverriden&quot;:false,&quot;manualOverrideText&quot;:&quot;&quot;,&quot;isManuallyOverridden&quot;:false},&quot;citationTag&quot;:&quot;MENDELEY_CITATION_v3_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&quot;,&quot;citationItems&quot;:[{&quot;id&quot;:&quot;2118eed5-25e3-320e-9aa2-6de0c74831ea&quot;,&quot;itemData&quot;:{&quot;ISBN&quot;:&quot;0780373855&quot;,&quot;author&quot;:[{&quot;dropping-particle&quot;:&quot;&quot;,&quot;family&quot;:&quot;Fraser&quot;,&quot;given&quot;:&quot;Peter&quot;,&quot;non-dropping-particle&quot;:&quot;&quot;,&quot;parse-names&quot;:false,&quot;suffix&quot;:&quot;&quot;},{&quot;dropping-particle&quot;:&quot;&quot;,&quot;family&quot;:&quot;Moultrie&quot;,&quot;given&quot;:&quot;James&quot;,&quot;non-dropping-particle&quot;:&quot;&quot;,&quot;parse-names&quot;:false,&quot;suffix&quot;:&quot;&quot;},{&quot;dropping-particle&quot;:&quot;&quot;,&quot;family&quot;:&quot;Gregory&quot;,&quot;given&quot;:&quot;Mike&quot;,&quot;non-dropping-particle&quot;:&quot;&quot;,&quot;parse-names&quot;:false,&quot;suffix&quot;:&quot;&quot;}],&quot;container-title&quot;:&quot;IEEE international engineering management conference&quot;,&quot;id&quot;:&quot;2118eed5-25e3-320e-9aa2-6de0c74831ea&quot;,&quot;issued&quot;:{&quot;date-parts&quot;:[[&quot;2002&quot;]]},&quot;page&quot;:&quot;244-249&quot;,&quot;publisher&quot;:&quot;IEEE&quot;,&quot;title&quot;:&quot;The use of maturity models/grids as a tool in assessing product development capability&quot;,&quot;type&quot;:&quot;paper-conference&quot;,&quot;volume&quot;:&quot;1&quot;,&quot;container-title-short&quot;:&quot;&quot;},&quot;uris&quot;:[&quot;http://www.mendeley.com/documents/?uuid=c6d52d5b-7a4b-44d1-863b-c5f1848ee755&quot;],&quot;isTemporary&quot;:false,&quot;legacyDesktopId&quot;:&quot;c6d52d5b-7a4b-44d1-863b-c5f1848ee755&quot;}]},{&quot;citationID&quot;:&quot;MENDELEY_CITATION_38c43e27-ad09-40dc-88a6-ba0c370bd205&quot;,&quot;properties&quot;:{&quot;noteIndex&quot;:0},&quot;isEdited&quot;:false,&quot;manualOverride&quot;:{&quot;citeprocText&quot;:&quot;(Becker et al., 2009)&quot;,&quot;isManuallyOverriden&quot;:false,&quot;manualOverrideText&quot;:&quot;&quot;,&quot;isManuallyOverridden&quot;:false},&quot;citationTag&quot;:&quot;MENDELEY_CITATION_v3_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&quot;,&quot;citationItems&quot;:[{&quot;id&quot;:&quot;3ee2df61-a5ae-3a42-ab12-0d9b758ee175&quot;,&quot;itemData&quot;:{&quot;ISSN&quot;:&quot;1867-0202&quot;,&quot;author&quot;:[{&quot;dropping-particle&quot;:&quot;&quot;,&quot;family&quot;:&quot;Becker&quot;,&quot;given&quot;:&quot;Jörg&quot;,&quot;non-dropping-particle&quot;:&quot;&quot;,&quot;parse-names&quot;:false,&quot;suffix&quot;:&quot;&quot;},{&quot;dropping-particle&quot;:&quot;&quot;,&quot;family&quot;:&quot;Knackstedt&quot;,&quot;given&quot;:&quot;Ralf&quot;,&quot;non-dropping-particle&quot;:&quot;&quot;,&quot;parse-names&quot;:false,&quot;suffix&quot;:&quot;&quot;},{&quot;dropping-particle&quot;:&quot;&quot;,&quot;family&quot;:&quot;Pöppelbuß&quot;,&quot;given&quot;:&quot;Jens&quot;,&quot;non-dropping-particle&quot;:&quot;&quot;,&quot;parse-names&quot;:false,&quot;suffix&quot;:&quot;&quot;}],&quot;container-title&quot;:&quot;Business &amp; Information Systems Engineering&quot;,&quot;id&quot;:&quot;3ee2df61-a5ae-3a42-ab12-0d9b758ee175&quot;,&quot;issue&quot;:&quot;3&quot;,&quot;issued&quot;:{&quot;date-parts&quot;:[[&quot;2009&quot;]]},&quot;page&quot;:&quot;213-222&quot;,&quot;publisher&quot;:&quot;Springer&quot;,&quot;title&quot;:&quot;Developing maturity models for IT management&quot;,&quot;type&quot;:&quot;article-journal&quot;,&quot;volume&quot;:&quot;1&quot;,&quot;container-title-short&quot;:&quot;&quot;},&quot;uris&quot;:[&quot;http://www.mendeley.com/documents/?uuid=5d640ed8-bd59-4ac7-b3ad-d128abebbde0&quot;],&quot;isTemporary&quot;:false,&quot;legacyDesktopId&quot;:&quot;5d640ed8-bd59-4ac7-b3ad-d128abebbde0&quot;}]},{&quot;citationID&quot;:&quot;MENDELEY_CITATION_d0d01571-0052-48e1-b432-e5c9902e47e2&quot;,&quot;properties&quot;:{&quot;noteIndex&quot;:0},&quot;isEdited&quot;:false,&quot;manualOverride&quot;:{&quot;citeprocText&quot;:&quot;(De Bruin et al., 2005)&quot;,&quot;isManuallyOverriden&quot;:false,&quot;manualOverrideText&quot;:&quot;&quot;,&quot;isManuallyOverridden&quot;:false},&quot;citationTag&quot;:&quot;MENDELEY_CITATION_v3_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&quot;,&quot;citationItems&quot;:[{&quot;id&quot;:&quot;c1ebc74b-ffb6-3758-9764-9d582f4024bf&quot;,&quot;itemData&quot;:{&quot;ISBN&quot;:&quot;097584170X&quot;,&quot;author&quot;:[{&quot;dropping-particle&quot;:&quot;&quot;,&quot;family&quot;:&quot;Bruin&quot;,&quot;given&quot;:&quot;Tonia&quot;,&quot;non-dropping-particle&quot;:&quot;De&quot;,&quot;parse-names&quot;:false,&quot;suffix&quot;:&quot;&quot;},{&quot;dropping-particle&quot;:&quot;&quot;,&quot;family&quot;:&quot;Rosemann&quot;,&quot;given&quot;:&quot;Michael&quot;,&quot;non-dropping-particle&quot;:&quot;&quot;,&quot;parse-names&quot;:false,&quot;suffix&quot;:&quot;&quot;},{&quot;dropping-particle&quot;:&quot;&quot;,&quot;family&quot;:&quot;Freeze&quot;,&quot;given&quot;:&quot;Ronald&quot;,&quot;non-dropping-particle&quot;:&quot;&quot;,&quot;parse-names&quot;:false,&quot;suffix&quot;:&quot;&quot;},{&quot;dropping-particle&quot;:&quot;&quot;,&quot;family&quot;:&quot;Kaulkarni&quot;,&quot;given&quot;:&quot;Uday&quot;,&quot;non-dropping-particle&quot;:&quot;&quot;,&quot;parse-names&quot;:false,&quot;suffix&quot;:&quot;&quot;}],&quot;container-title&quot;:&quot;Australasian Conference on Information Systems (ACIS):&quot;,&quot;id&quot;:&quot;c1ebc74b-ffb6-3758-9764-9d582f4024bf&quot;,&quot;issued&quot;:{&quot;date-parts&quot;:[[&quot;2005&quot;]]},&quot;page&quot;:&quot;8-19&quot;,&quot;publisher&quot;:&quot;Australasian Chapter of the Association for Information Systems&quot;,&quot;title&quot;:&quot;Understanding the main phases of developing a maturity assessment model&quot;,&quot;type&quot;:&quot;paper-conference&quot;,&quot;container-title-short&quot;:&quot;&quot;},&quot;uris&quot;:[&quot;http://www.mendeley.com/documents/?uuid=48471f6d-8cd0-4896-8ef4-a31be1e5cebb&quot;],&quot;isTemporary&quot;:false,&quot;legacyDesktopId&quot;:&quot;48471f6d-8cd0-4896-8ef4-a31be1e5cebb&quot;}]},{&quot;citationID&quot;:&quot;MENDELEY_CITATION_453cdc0f-4865-4faa-bccc-656ea2213f8d&quot;,&quot;properties&quot;:{&quot;noteIndex&quot;:0},&quot;isEdited&quot;:false,&quot;manualOverride&quot;:{&quot;citeprocText&quot;:&quot;(Felch et al., 2019)&quot;,&quot;isManuallyOverriden&quot;:false,&quot;manualOverrideText&quot;:&quot;&quot;,&quot;isManuallyOverridden&quot;:false},&quot;citationTag&quot;:&quot;MENDELEY_CITATION_v3_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&quot;,&quot;citationItems&quot;:[{&quot;id&quot;:&quot;8007e28b-502f-3f53-a3d1-6b95461b2b04&quot;,&quot;itemData&quot;:{&quot;author&quot;:[{&quot;dropping-particle&quot;:&quot;&quot;,&quot;family&quot;:&quot;Felch&quot;,&quot;given&quot;:&quot;Vanessa&quot;,&quot;non-dropping-particle&quot;:&quot;&quot;,&quot;parse-names&quot;:false,&quot;suffix&quot;:&quot;&quot;},{&quot;dropping-particle&quot;:&quot;&quot;,&quot;family&quot;:&quot;Asdecker&quot;,&quot;given&quot;:&quot;Björn&quot;,&quot;non-dropping-particle&quot;:&quot;&quot;,&quot;parse-names&quot;:false,&quot;suffix&quot;:&quot;&quot;},{&quot;dropping-particle&quot;:&quot;&quot;,&quot;family&quot;:&quot;Sucky&quot;,&quot;given&quot;:&quot;Eric&quot;,&quot;non-dropping-particle&quot;:&quot;&quot;,&quot;parse-names&quot;:false,&quot;suffix&quot;:&quot;&quot;}],&quot;id&quot;:&quot;8007e28b-502f-3f53-a3d1-6b95461b2b04&quot;,&quot;issued&quot;:{&quot;date-parts&quot;:[[&quot;2019&quot;]]},&quot;title&quot;:&quot;Maturity models in the age of Industry 4.0–Do the available models correspond to the needs of business practice?&quot;,&quot;type&quot;:&quot;article-journal&quot;,&quot;container-title-short&quot;:&quot;&quot;},&quot;uris&quot;:[&quot;http://www.mendeley.com/documents/?uuid=3cd79403-5cf7-4ec1-9488-dd7bde85e773&quot;],&quot;isTemporary&quot;:false,&quot;legacyDesktopId&quot;:&quot;3cd79403-5cf7-4ec1-9488-dd7bde85e773&quot;}]},{&quot;citationID&quot;:&quot;MENDELEY_CITATION_b8883e1b-974b-4d0d-a30b-17e22da2e556&quot;,&quot;properties&quot;:{&quot;noteIndex&quot;:0},&quot;isEdited&quot;:false,&quot;manualOverride&quot;:{&quot;isManuallyOverridden&quot;:true,&quot;citeprocText&quot;:&quot;(Altan Koyuncu et al., 2021)&quot;,&quot;manualOverrideText&quot;:&quot;(2021)&quot;},&quot;citationTag&quot;:&quot;MENDELEY_CITATION_v3_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&quot;,&quot;citationItems&quot;:[{&quot;id&quot;:&quot;dc8dc266-5f11-3173-9360-377f47c05ce7&quot;,&quot;itemData&quot;:{&quot;type&quot;:&quot;article-journal&quot;,&quot;id&quot;:&quot;dc8dc266-5f11-3173-9360-377f47c05ce7&quot;,&quot;title&quot;:&quot;Selection Industry 4.0 maturity model using fuzzy and intuitionistic fuzzy TOPSIS methods for a solar cell manufacturing company&quot;,&quot;author&quot;:[{&quot;family&quot;:&quot;Altan Koyuncu&quot;,&quot;given&quot;:&quot;Cansu&quot;,&quot;parse-names&quot;:false,&quot;dropping-particle&quot;:&quot;&quot;,&quot;non-dropping-particle&quot;:&quot;&quot;},{&quot;family&quot;:&quot;Aydemir&quot;,&quot;given&quot;:&quot;Erdal&quot;,&quot;parse-names&quot;:false,&quot;dropping-particle&quot;:&quot;&quot;,&quot;non-dropping-particle&quot;:&quot;&quot;},{&quot;family&quot;:&quot;Başarır&quot;,&quot;given&quot;:&quot;Ali Cem&quot;,&quot;parse-names&quot;:false,&quot;dropping-particle&quot;:&quot;&quot;,&quot;non-dropping-particle&quot;:&quot;&quot;}],&quot;container-title&quot;:&quot;Soft Computing&quot;,&quot;ISSN&quot;:&quot;1433-7479&quot;,&quot;issued&quot;:{&quot;date-parts&quot;:[[2021]]},&quot;page&quot;:&quot;10335-10349&quot;,&quot;publisher&quot;:&quot;Springer&quot;,&quot;issue&quot;:&quot;15&quot;,&quot;volume&quot;:&quot;25&quot;,&quot;expandedJournalTitle&quot;:&quot;Soft Computing&quot;,&quot;container-title-short&quot;:&quot;Soft comput&quot;},&quot;isTemporary&quot;:false}]},{&quot;citationID&quot;:&quot;MENDELEY_CITATION_739a2e67-290e-4db1-b0ef-57fe1fc71e26&quot;,&quot;properties&quot;:{&quot;noteIndex&quot;:0},&quot;isEdited&quot;:false,&quot;manualOverride&quot;:{&quot;citeprocText&quot;:&quot;(Hajoary, 2021)&quot;,&quot;isManuallyOverriden&quot;:false,&quot;manualOverrideText&quot;:&quot;(2021)&quot;,&quot;isManuallyOverridden&quot;:true},&quot;citationTag&quot;:&quot;MENDELEY_CITATION_v3_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&quot;,&quot;citationItems&quot;:[{&quot;id&quot;:&quot;49882502-02e8-321e-b7cd-26d570c0490e&quot;,&quot;itemData&quot;:{&quot;ISSN&quot;:&quot;0219-8770&quot;,&quot;author&quot;:[{&quot;dropping-particle&quot;:&quot;&quot;,&quot;family&quot;:&quot;Hajoary&quot;,&quot;given&quot;:&quot;Pinosh Kumar&quot;,&quot;non-dropping-particle&quot;:&quot;&quot;,&quot;parse-names&quot;:false,&quot;suffix&quot;:&quot;&quot;}],&quot;container-title&quot;:&quot;International Journal of Innovation and Technology Management&quot;,&quot;id&quot;:&quot;49882502-02e8-321e-b7cd-26d570c0490e&quot;,&quot;issued&quot;:{&quot;date-parts&quot;:[[&quot;2021&quot;]]},&quot;page&quot;:&quot;2030005&quot;,&quot;publisher&quot;:&quot;World Scientific&quot;,&quot;title&quot;:&quot;Industry 4.0 Maturity and Readiness Models: A Systematic Literature Review and Future Framework&quot;,&quot;type&quot;:&quot;article-journal&quot;,&quot;container-title-short&quot;:&quot;&quot;},&quot;uris&quot;:[&quot;http://www.mendeley.com/documents/?uuid=ba548d2f-7765-4ee7-bdf0-272ea33d3e64&quot;],&quot;isTemporary&quot;:false,&quot;legacyDesktopId&quot;:&quot;ba548d2f-7765-4ee7-bdf0-272ea33d3e64&quot;}]},{&quot;citationID&quot;:&quot;MENDELEY_CITATION_2a5eadde-183b-4a7c-8781-e9d5d4795275&quot;,&quot;properties&quot;:{&quot;noteIndex&quot;:0},&quot;isEdited&quot;:false,&quot;manualOverride&quot;:{&quot;citeprocText&quot;:&quot;(Mittal, Khan, et al., 2018)&quot;,&quot;isManuallyOverriden&quot;:false,&quot;manualOverrideText&quot;:&quot;&quot;,&quot;isManuallyOverridden&quot;:false},&quot;citationTag&quot;:&quot;MENDELEY_CITATION_v3_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&quot;,&quot;citationItems&quot;:[{&quot;id&quot;:&quot;00e8bca6-0b2b-36e8-9bb8-ec3cd3525092&quot;,&quot;itemData&quot;:{&quot;ISSN&quot;:&quot;0278-6125&quot;,&quot;author&quot;:[{&quot;dropping-particle&quot;:&quot;&quot;,&quot;family&quot;:&quot;Mittal&quot;,&quot;given&quot;:&quot;Sameer&quot;,&quot;non-dropping-particle&quot;:&quot;&quot;,&quot;parse-names&quot;:false,&quot;suffix&quot;:&quot;&quot;},{&quot;dropping-particle&quot;:&quot;&quot;,&quot;family&quot;:&quot;Khan&quot;,&quot;given&quot;:&quot;Muztoba Ahmad&quot;,&quot;non-dropping-particle&quot;:&quot;&quot;,&quot;parse-names&quot;:false,&quot;suffix&quot;:&quot;&quot;},{&quot;dropping-particle&quot;:&quot;&quot;,&quot;family&quot;:&quot;Romero&quot;,&quot;given&quot;:&quot;David&quot;,&quot;non-dropping-particle&quot;:&quot;&quot;,&quot;parse-names&quot;:false,&quot;suffix&quot;:&quot;&quot;},{&quot;dropping-particle&quot;:&quot;&quot;,&quot;family&quot;:&quot;Wuest&quot;,&quot;given&quot;:&quot;Thorsten&quot;,&quot;non-dropping-particle&quot;:&quot;&quot;,&quot;parse-names&quot;:false,&quot;suffix&quot;:&quot;&quot;}],&quot;container-title&quot;:&quot;Journal of manufacturing systems&quot;,&quot;id&quot;:&quot;00e8bca6-0b2b-36e8-9bb8-ec3cd3525092&quot;,&quot;issued&quot;:{&quot;date-parts&quot;:[[&quot;2018&quot;]]},&quot;page&quot;:&quot;194-214&quot;,&quot;publisher&quot;:&quot;Elsevier&quot;,&quot;title&quot;:&quot;A critical review of smart manufacturing &amp; Industry 4.0 maturity models: Implications for small and medium-sized enterprises (SMEs)&quot;,&quot;type&quot;:&quot;article-journal&quot;,&quot;volume&quot;:&quot;49&quot;,&quot;container-title-short&quot;:&quot;J Manuf Syst&quot;},&quot;uris&quot;:[&quot;http://www.mendeley.com/documents/?uuid=d2673310-f9fd-472d-92f6-3609200209f7&quot;],&quot;isTemporary&quot;:false,&quot;legacyDesktopId&quot;:&quot;d2673310-f9fd-472d-92f6-3609200209f7&quot;}]},{&quot;citationID&quot;:&quot;MENDELEY_CITATION_d732351d-168f-4290-a109-3e1d634695ed&quot;,&quot;properties&quot;:{&quot;noteIndex&quot;:0},&quot;isEdited&quot;:false,&quot;manualOverride&quot;:{&quot;citeprocText&quot;:&quot;(Ghobakhloo, 2018)&quot;,&quot;isManuallyOverriden&quot;:false,&quot;manualOverrideText&quot;:&quot;&quot;,&quot;isManuallyOverridden&quot;:false},&quot;citationTag&quot;:&quot;MENDELEY_CITATION_v3_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&quot;,&quot;citationItems&quot;:[{&quot;id&quot;:&quot;8b9d49ad-4e58-3e5d-bca3-9beb918cde83&quot;,&quot;itemData&quot;:{&quot;ISSN&quot;:&quot;1741-038X&quot;,&quot;author&quot;:[{&quot;dropping-particle&quot;:&quot;&quot;,&quot;family&quot;:&quot;Ghobakhloo&quot;,&quot;given&quot;:&quot;Morteza&quot;,&quot;non-dropping-particle&quot;:&quot;&quot;,&quot;parse-names&quot;:false,&quot;suffix&quot;:&quot;&quot;}],&quot;container-title&quot;:&quot;Journal of Manufacturing Technology Management&quot;,&quot;id&quot;:&quot;8b9d49ad-4e58-3e5d-bca3-9beb918cde83&quot;,&quot;issued&quot;:{&quot;date-parts&quot;:[[&quot;2018&quot;]]},&quot;publisher&quot;:&quot;Emerald Publishing Limited&quot;,&quot;title&quot;:&quot;The future of manufacturing industry: a strategic roadmap toward Industry 4.0&quot;,&quot;type&quot;:&quot;article-journal&quot;,&quot;container-title-short&quot;:&quot;&quot;},&quot;uris&quot;:[&quot;http://www.mendeley.com/documents/?uuid=f527c79e-e81e-45c9-a4b3-d19f56043a38&quot;],&quot;isTemporary&quot;:false,&quot;legacyDesktopId&quot;:&quot;f527c79e-e81e-45c9-a4b3-d19f56043a38&quot;}]},{&quot;citationID&quot;:&quot;MENDELEY_CITATION_d82665ef-0f02-4fc9-8fd7-d6f55bef91d5&quot;,&quot;properties&quot;:{&quot;noteIndex&quot;:0},&quot;isEdited&quot;:false,&quot;manualOverride&quot;:{&quot;citeprocText&quot;:&quot;(Schröder, 2016)&quot;,&quot;isManuallyOverriden&quot;:false,&quot;manualOverrideText&quot;:&quot;&quot;,&quot;isManuallyOverridden&quot;:false},&quot;citationTag&quot;:&quot;MENDELEY_CITATION_v3_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&quot;,&quot;citationItems&quot;:[{&quot;id&quot;:&quot;fbacc3d1-9fb1-384b-8cb7-6f33f4bdc4a1&quot;,&quot;itemData&quot;:{&quot;author&quot;:[{&quot;dropping-particle&quot;:&quot;&quot;,&quot;family&quot;:&quot;Schröder&quot;,&quot;given&quot;:&quot;Christian&quot;,&quot;non-dropping-particle&quot;:&quot;&quot;,&quot;parse-names&quot;:false,&quot;suffix&quot;:&quot;&quot;}],&quot;container-title&quot;:&quot;Friedrich-Ebert-Stiftung: Bonn, Germany&quot;,&quot;id&quot;:&quot;fbacc3d1-9fb1-384b-8cb7-6f33f4bdc4a1&quot;,&quot;issued&quot;:{&quot;date-parts&quot;:[[&quot;2016&quot;]]},&quot;title&quot;:&quot;The challenges of industry 4.0 for small and medium-sized enterprises&quot;,&quot;type&quot;:&quot;article-journal&quot;,&quot;container-title-short&quot;:&quot;&quot;},&quot;uris&quot;:[&quot;http://www.mendeley.com/documents/?uuid=35e669d7-4eff-42fc-be7e-2ee0926cd64f&quot;],&quot;isTemporary&quot;:false,&quot;legacyDesktopId&quot;:&quot;35e669d7-4eff-42fc-be7e-2ee0926cd64f&quot;}]},{&quot;citationID&quot;:&quot;MENDELEY_CITATION_03a1d9fd-b496-49cb-af9e-11460c9a0e6e&quot;,&quot;properties&quot;:{&quot;noteIndex&quot;:0},&quot;isEdited&quot;:false,&quot;manualOverride&quot;:{&quot;isManuallyOverridden&quot;:true,&quot;citeprocText&quot;:&quot;(Williams et al., 2019)&quot;,&quot;manualOverrideText&quot;:&quot;(2019)&quot;},&quot;citationTag&quot;:&quot;MENDELEY_CITATION_v3_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&quot;,&quot;citationItems&quot;:[{&quot;id&quot;:&quot;68264329-1b45-3154-955e-85b990cad879&quot;,&quot;itemData&quot;:{&quot;type&quot;:&quot;paper-conference&quot;,&quot;id&quot;:&quot;68264329-1b45-3154-955e-85b990cad879&quot;,&quot;title&quot;:&quot;Digital maturity models for small and medium-sized enterprises: a systematic literature review&quot;,&quot;author&quot;:[{&quot;family&quot;:&quot;Williams&quot;,&quot;given&quot;:&quot;Christopher&quot;,&quot;parse-names&quot;:false,&quot;dropping-particle&quot;:&quot;&quot;,&quot;non-dropping-particle&quot;:&quot;&quot;},{&quot;family&quot;:&quot;Schallmo&quot;,&quot;given&quot;:&quot;Daniel&quot;,&quot;parse-names&quot;:false,&quot;dropping-particle&quot;:&quot;&quot;,&quot;non-dropping-particle&quot;:&quot;&quot;},{&quot;family&quot;:&quot;Lang&quot;,&quot;given&quot;:&quot;Klaus&quot;,&quot;parse-names&quot;:false,&quot;dropping-particle&quot;:&quot;&quot;,&quot;non-dropping-particle&quot;:&quot;&quot;},{&quot;family&quot;:&quot;Boardman&quot;,&quot;given&quot;:&quot;Luke&quot;,&quot;parse-names&quot;:false,&quot;dropping-particle&quot;:&quot;&quot;,&quot;non-dropping-particle&quot;:&quot;&quot;}],&quot;container-title&quot;:&quot;ISPIM Conference Proceedings&quot;,&quot;issued&quot;:{&quot;date-parts&quot;:[[2019]]},&quot;page&quot;:&quot;1-15&quot;,&quot;publisher&quot;:&quot;The International Society for Professional Innovation Management (ISPIM)&quot;,&quot;container-title-short&quot;:&quot;&quot;},&quot;isTemporary&quot;:false}]},{&quot;citationID&quot;:&quot;MENDELEY_CITATION_b4c8dbd5-14b1-4ecd-b5d5-a8579dcc40d4&quot;,&quot;properties&quot;:{&quot;noteIndex&quot;:0},&quot;isEdited&quot;:false,&quot;manualOverride&quot;:{&quot;isManuallyOverridden&quot;:true,&quot;citeprocText&quot;:&quot;(Williams et al., 2019)&quot;,&quot;manualOverrideText&quot;:&quot;(2019)&quot;},&quot;citationTag&quot;:&quot;MENDELEY_CITATION_v3_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&quot;,&quot;citationItems&quot;:[{&quot;id&quot;:&quot;68264329-1b45-3154-955e-85b990cad879&quot;,&quot;itemData&quot;:{&quot;type&quot;:&quot;paper-conference&quot;,&quot;id&quot;:&quot;68264329-1b45-3154-955e-85b990cad879&quot;,&quot;title&quot;:&quot;Digital maturity models for small and medium-sized enterprises: a systematic literature review&quot;,&quot;author&quot;:[{&quot;family&quot;:&quot;Williams&quot;,&quot;given&quot;:&quot;Christopher&quot;,&quot;parse-names&quot;:false,&quot;dropping-particle&quot;:&quot;&quot;,&quot;non-dropping-particle&quot;:&quot;&quot;},{&quot;family&quot;:&quot;Schallmo&quot;,&quot;given&quot;:&quot;Daniel&quot;,&quot;parse-names&quot;:false,&quot;dropping-particle&quot;:&quot;&quot;,&quot;non-dropping-particle&quot;:&quot;&quot;},{&quot;family&quot;:&quot;Lang&quot;,&quot;given&quot;:&quot;Klaus&quot;,&quot;parse-names&quot;:false,&quot;dropping-particle&quot;:&quot;&quot;,&quot;non-dropping-particle&quot;:&quot;&quot;},{&quot;family&quot;:&quot;Boardman&quot;,&quot;given&quot;:&quot;Luke&quot;,&quot;parse-names&quot;:false,&quot;dropping-particle&quot;:&quot;&quot;,&quot;non-dropping-particle&quot;:&quot;&quot;}],&quot;container-title&quot;:&quot;ISPIM Conference Proceedings&quot;,&quot;issued&quot;:{&quot;date-parts&quot;:[[2019]]},&quot;page&quot;:&quot;1-15&quot;,&quot;publisher&quot;:&quot;The International Society for Professional Innovation Management (ISPIM)&quot;,&quot;container-title-short&quot;:&quot;&quot;},&quot;isTemporary&quot;:false}]},{&quot;citationID&quot;:&quot;MENDELEY_CITATION_52241d87-ed9b-487f-b92b-ad898560bbcc&quot;,&quot;properties&quot;:{&quot;noteIndex&quot;:0},&quot;isEdited&quot;:false,&quot;manualOverride&quot;:{&quot;isManuallyOverridden&quot;:false,&quot;citeprocText&quot;:&quot;(Ganzarain &amp;#38; Errasti, 2016)&quot;,&quot;manualOverrideText&quot;:&quot;&quot;},&quot;citationTag&quot;:&quot;MENDELEY_CITATION_v3_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&quot;,&quot;citationItems&quot;:[{&quot;id&quot;:&quot;bb3ff5c6-a278-34ba-82e3-b73019153b9d&quot;,&quot;itemData&quot;:{&quot;type&quot;:&quot;article-journal&quot;,&quot;id&quot;:&quot;bb3ff5c6-a278-34ba-82e3-b73019153b9d&quot;,&quot;title&quot;:&quot;Three stage maturity model in SME's toward industry 4.0&quot;,&quot;author&quot;:[{&quot;family&quot;:&quot;Ganzarain&quot;,&quot;given&quot;:&quot;Jaione&quot;,&quot;parse-names&quot;:false,&quot;dropping-particle&quot;:&quot;&quot;,&quot;non-dropping-particle&quot;:&quot;&quot;},{&quot;family&quot;:&quot;Errasti&quot;,&quot;given&quot;:&quot;Nekane&quot;,&quot;parse-names&quot;:false,&quot;dropping-particle&quot;:&quot;&quot;,&quot;non-dropping-particle&quot;:&quot;&quot;}],&quot;container-title&quot;:&quot;Journal of Industrial Engineering and Management (JIEM)&quot;,&quot;ISSN&quot;:&quot;2013-0953&quot;,&quot;issued&quot;:{&quot;date-parts&quot;:[[2016]]},&quot;page&quot;:&quot;1119-1128&quot;,&quot;publisher&quot;:&quot;Barcelona: OmniaScience&quot;,&quot;issue&quot;:&quot;5&quot;,&quot;volume&quot;:&quot;9&quot;,&quot;container-title-short&quot;:&quot;&quot;},&quot;isTemporary&quot;:false}]},{&quot;citationID&quot;:&quot;MENDELEY_CITATION_8569d5d5-d9ab-4eba-8ef1-ee76fef53a17&quot;,&quot;properties&quot;:{&quot;noteIndex&quot;:0},&quot;isEdited&quot;:false,&quot;manualOverride&quot;:{&quot;isManuallyOverridden&quot;:false,&quot;citeprocText&quot;:&quot;(Blatz et al., 2018)&quot;,&quot;manualOverrideText&quot;:&quot;&quot;},&quot;citationTag&quot;:&quot;MENDELEY_CITATION_v3_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&quot;,&quot;citationItems&quot;:[{&quot;id&quot;:&quot;cb031f81-b8c9-352c-bbe1-ce607eeb8b9c&quot;,&quot;itemData&quot;:{&quot;type&quot;:&quot;paper-conference&quot;,&quot;id&quot;:&quot;cb031f81-b8c9-352c-bbe1-ce607eeb8b9c&quot;,&quot;title&quot;:&quot;Maturity model of digitization for SMEs&quot;,&quot;author&quot;:[{&quot;family&quot;:&quot;Blatz&quot;,&quot;given&quot;:&quot;Franziska&quot;,&quot;parse-names&quot;:false,&quot;dropping-particle&quot;:&quot;&quot;,&quot;non-dropping-particle&quot;:&quot;&quot;},{&quot;family&quot;:&quot;Bulander&quot;,&quot;given&quot;:&quot;Rebecca&quot;,&quot;parse-names&quot;:false,&quot;dropping-particle&quot;:&quot;&quot;,&quot;non-dropping-particle&quot;:&quot;&quot;},{&quot;family&quot;:&quot;Dietel&quot;,&quot;given&quot;:&quot;Matthias&quot;,&quot;parse-names&quot;:false,&quot;dropping-particle&quot;:&quot;&quot;,&quot;non-dropping-particle&quot;:&quot;&quot;}],&quot;container-title&quot;:&quot;2018 IEEE International Conference on Engineering, Technology and Innovation (ICE/ITMC)&quot;,&quot;ISBN&quot;:&quot;1538614693&quot;,&quot;issued&quot;:{&quot;date-parts&quot;:[[2018]]},&quot;page&quot;:&quot;1-9&quot;,&quot;publisher&quot;:&quot;IEEE&quot;,&quot;container-title-short&quot;:&quot;&quot;},&quot;isTemporary&quot;:false}]},{&quot;citationID&quot;:&quot;MENDELEY_CITATION_4e72d138-ae1b-4438-be7d-a3813399f686&quot;,&quot;properties&quot;:{&quot;noteIndex&quot;:0},&quot;isEdited&quot;:false,&quot;manualOverride&quot;:{&quot;isManuallyOverridden&quot;:false,&quot;citeprocText&quot;:&quot;(Dekkers et al., 2021)&quot;,&quot;manualOverrideText&quot;:&quot;&quot;},&quot;citationTag&quot;:&quot;MENDELEY_CITATION_v3_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&quot;,&quot;citationItems&quot;:[{&quot;id&quot;:&quot;c546eb6e-4e04-3d8d-8f1c-5d7ed1e22dd3&quot;,&quot;itemData&quot;:{&quot;type&quot;:&quot;book&quot;,&quot;id&quot;:&quot;c546eb6e-4e04-3d8d-8f1c-5d7ed1e22dd3&quot;,&quot;title&quot;:&quot;Making Literature Reviews Work: A Multidisciplinary Guide to Systematic Approaches&quot;,&quot;author&quot;:[{&quot;family&quot;:&quot;Dekkers&quot;,&quot;given&quot;:&quot;Rob&quot;,&quot;parse-names&quot;:false,&quot;dropping-particle&quot;:&quot;&quot;,&quot;non-dropping-particle&quot;:&quot;&quot;},{&quot;family&quot;:&quot;Carey&quot;,&quot;given&quot;:&quot;Lindsey&quot;,&quot;parse-names&quot;:false,&quot;dropping-particle&quot;:&quot;&quot;,&quot;non-dropping-particle&quot;:&quot;&quot;},{&quot;family&quot;:&quot;Langhorne&quot;,&quot;given&quot;:&quot;Peter&quot;,&quot;parse-names&quot;:false,&quot;dropping-particle&quot;:&quot;&quot;,&quot;non-dropping-particle&quot;:&quot;&quot;}],&quot;ISBN&quot;:&quot;303090024X&quot;,&quot;issued&quot;:{&quot;date-parts&quot;:[[2021]]},&quot;publisher&quot;:&quot;Springer&quot;,&quot;container-title-short&quot;:&quot;&quot;},&quot;isTemporary&quot;:false}]},{&quot;citationID&quot;:&quot;MENDELEY_CITATION_7a41971d-4376-4e38-8e4e-1b77af1f0989&quot;,&quot;properties&quot;:{&quot;noteIndex&quot;:0},&quot;isEdited&quot;:false,&quot;manualOverride&quot;:{&quot;citeprocText&quot;:&quot;(Trotta &amp;#38; Garengo, 2019)&quot;,&quot;isManuallyOverriden&quot;:false,&quot;manualOverrideText&quot;:&quot;&quot;,&quot;isManuallyOverridden&quot;:false},&quot;citationTag&quot;:&quot;MENDELEY_CITATION_v3_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&quot;,&quot;citationItems&quot;:[{&quot;id&quot;:&quot;864608c6-0cb2-3bab-9491-bd727230f73f&quot;,&quot;itemData&quot;:{&quot;ISBN&quot;:&quot;1728132681&quot;,&quot;author&quot;:[{&quot;dropping-particle&quot;:&quot;&quot;,&quot;family&quot;:&quot;Trotta&quot;,&quot;given&quot;:&quot;Dennis&quot;,&quot;non-dropping-particle&quot;:&quot;&quot;,&quot;parse-names&quot;:false,&quot;suffix&quot;:&quot;&quot;},{&quot;dropping-particle&quot;:&quot;&quot;,&quot;family&quot;:&quot;Garengo&quot;,&quot;given&quot;:&quot;Patrizia&quot;,&quot;non-dropping-particle&quot;:&quot;&quot;,&quot;parse-names&quot;:false,&quot;suffix&quot;:&quot;&quot;}],&quot;container-title&quot;:&quot;2019 8th International Conference on Industrial Technology and Management (ICITM)&quot;,&quot;id&quot;:&quot;864608c6-0cb2-3bab-9491-bd727230f73f&quot;,&quot;issued&quot;:{&quot;date-parts&quot;:[[&quot;2019&quot;]]},&quot;page&quot;:&quot;69-74&quot;,&quot;publisher&quot;:&quot;IEEE&quot;,&quot;title&quot;:&quot;Assessing Industry 4.0 Maturity: An Essential Scale for SMEs&quot;,&quot;type&quot;:&quot;paper-conference&quot;,&quot;container-title-short&quot;:&quot;&quot;},&quot;uris&quot;:[&quot;http://www.mendeley.com/documents/?uuid=d1d1d686-9faf-40f3-b558-4a59f6dfb481&quot;],&quot;isTemporary&quot;:false,&quot;legacyDesktopId&quot;:&quot;d1d1d686-9faf-40f3-b558-4a59f6dfb481&quot;}]},{&quot;citationID&quot;:&quot;MENDELEY_CITATION_0b2d3c28-54c8-449d-b3fa-134daa26ba02&quot;,&quot;properties&quot;:{&quot;noteIndex&quot;:0},&quot;isEdited&quot;:false,&quot;manualOverride&quot;:{&quot;citeprocText&quot;:&quot;(Rockwell Automation, 2014)&quot;,&quot;isManuallyOverridden&quot;:false,&quot;manualOverrideText&quot;:&quot;&quot;},&quot;citationTag&quot;:&quot;MENDELEY_CITATION_v3_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&quot;,&quot;citationItems&quot;:[{&quot;id&quot;:&quot;c2078609-d096-3475-a07c-c95037c8a85c&quot;,&quot;itemData&quot;:{&quot;author&quot;:[{&quot;dropping-particle&quot;:&quot;&quot;,&quot;family&quot;:&quot;Rockwell Automation&quot;,&quot;given&quot;:&quot;&quot;,&quot;non-dropping-particle&quot;:&quot;&quot;,&quot;parse-names&quot;:false,&quot;suffix&quot;:&quot;&quot;}],&quot;container-title&quot;:&quot;Rockwell Automation&quot;,&quot;id&quot;:&quot;c2078609-d096-3475-a07c-c95037c8a85c&quot;,&quot;issued&quot;:{&quot;date-parts&quot;:[[&quot;2014&quot;]]},&quot;title&quot;:&quot;The Connected Enterprise Maturity Model&quot;,&quot;type&quot;:&quot;report&quot;,&quot;container-title-short&quot;:&quot;&quot;},&quot;uris&quot;:[&quot;http://www.mendeley.com/documents/?uuid=08ebdc20-c0c1-42e9-a807-0203398e9c4b&quot;],&quot;isTemporary&quot;:false,&quot;legacyDesktopId&quot;:&quot;08ebdc20-c0c1-42e9-a807-0203398e9c4b&quot;}]},{&quot;citationID&quot;:&quot;MENDELEY_CITATION_59ebdab8-ca12-4f12-b7f5-88fe105e8739&quot;,&quot;properties&quot;:{&quot;noteIndex&quot;:0},&quot;isEdited&quot;:false,&quot;manualOverride&quot;:{&quot;citeprocText&quot;:&quot;(Lichtblau et al., 2015)&quot;,&quot;isManuallyOverridden&quot;:false,&quot;manualOverrideText&quot;:&quot;&quot;},&quot;citationTag&quot;:&quot;MENDELEY_CITATION_v3_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&quot;,&quot;citationItems&quot;:[{&quot;id&quot;:&quot;d3080986-d7b4-3e75-ad1a-aeeb3c080aa3&quot;,&quot;itemData&quot;:{&quot;author&quot;:[{&quot;dropping-particle&quot;:&quot;&quot;,&quot;family&quot;:&quot;Lichtblau&quot;,&quot;given&quot;:&quot;Karl&quot;,&quot;non-dropping-particle&quot;:&quot;&quot;,&quot;parse-names&quot;:false,&quot;suffix&quot;:&quot;&quot;},{&quot;dropping-particle&quot;:&quot;&quot;,&quot;family&quot;:&quot;Stich&quot;,&quot;given&quot;:&quot;Volker&quot;,&quot;non-dropping-particle&quot;:&quot;&quot;,&quot;parse-names&quot;:false,&quot;suffix&quot;:&quot;&quot;},{&quot;dropping-particle&quot;:&quot;&quot;,&quot;family&quot;:&quot;Bertenrath&quot;,&quot;given&quot;:&quot;R&quot;,&quot;non-dropping-particle&quot;:&quot;&quot;,&quot;parse-names&quot;:false,&quot;suffix&quot;:&quot;&quot;},{&quot;dropping-particle&quot;:&quot;&quot;,&quot;family&quot;:&quot;Blum&quot;,&quot;given&quot;:&quot;M&quot;,&quot;non-dropping-particle&quot;:&quot;&quot;,&quot;parse-names&quot;:false,&quot;suffix&quot;:&quot;&quot;},{&quot;dropping-particle&quot;:&quot;&quot;,&quot;family&quot;:&quot;Bleider&quot;,&quot;given&quot;:&quot;M&quot;,&quot;non-dropping-particle&quot;:&quot;&quot;,&quot;parse-names&quot;:false,&quot;suffix&quot;:&quot;&quot;},{&quot;dropping-particle&quot;:&quot;&quot;,&quot;family&quot;:&quot;Millack&quot;,&quot;given&quot;:&quot;A&quot;,&quot;non-dropping-particle&quot;:&quot;&quot;,&quot;parse-names&quot;:false,&quot;suffix&quot;:&quot;&quot;},{&quot;dropping-particle&quot;:&quot;&quot;,&quot;family&quot;:&quot;Schmitt&quot;,&quot;given&quot;:&quot;K&quot;,&quot;non-dropping-particle&quot;:&quot;&quot;,&quot;parse-names&quot;:false,&quot;suffix&quot;:&quot;&quot;},{&quot;dropping-particle&quot;:&quot;&quot;,&quot;family&quot;:&quot;Schmitz&quot;,&quot;given&quot;:&quot;E&quot;,&quot;non-dropping-particle&quot;:&quot;&quot;,&quot;parse-names&quot;:false,&quot;suffix&quot;:&quot;&quot;},{&quot;dropping-particle&quot;:&quot;&quot;,&quot;family&quot;:&quot;Schröter&quot;,&quot;given&quot;:&quot;M&quot;,&quot;non-dropping-particle&quot;:&quot;&quot;,&quot;parse-names&quot;:false,&quot;suffix&quot;:&quot;&quot;}],&quot;container-title&quot;:&quot;Impuls-Stiftung des VDMA, Aachen-Köln&quot;,&quot;id&quot;:&quot;d3080986-d7b4-3e75-ad1a-aeeb3c080aa3&quot;,&quot;issued&quot;:{&quot;date-parts&quot;:[[&quot;2015&quot;]]},&quot;title&quot;:&quot;IMPULS-industrie 4.0-readiness&quot;,&quot;type&quot;:&quot;article-journal&quot;,&quot;container-title-short&quot;:&quot;&quot;},&quot;uris&quot;:[&quot;http://www.mendeley.com/documents/?uuid=014792eb-710b-4654-bfc6-5d31743dfe75&quot;],&quot;isTemporary&quot;:false,&quot;legacyDesktopId&quot;:&quot;014792eb-710b-4654-bfc6-5d31743dfe75&quot;}]},{&quot;citationID&quot;:&quot;MENDELEY_CITATION_4547d8b2-402d-4e0c-913b-e1caa4a1eeec&quot;,&quot;properties&quot;:{&quot;noteIndex&quot;:0},&quot;isEdited&quot;:false,&quot;manualOverride&quot;:{&quot;citeprocText&quot;:&quot;(PWC, 2016)&quot;,&quot;isManuallyOverridden&quot;:false,&quot;manualOverrideText&quot;:&quot;&quot;},&quot;citationTag&quot;:&quot;MENDELEY_CITATION_v3_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&quot;,&quot;citationItems&quot;:[{&quot;id&quot;:&quot;751f7907-cb2b-3b65-b76d-bc37d98e30c3&quot;,&quot;itemData&quot;:{&quot;URL&quot;:&quot;https://i40-self-assessment.pwc.de/i40/landing/&quot;,&quot;accessed&quot;:{&quot;date-parts&quot;:[[&quot;2020&quot;,&quot;8&quot;,&quot;26&quot;]]},&quot;author&quot;:[{&quot;dropping-particle&quot;:&quot;&quot;,&quot;family&quot;:&quot;PWC&quot;,&quot;given&quot;:&quot;&quot;,&quot;non-dropping-particle&quot;:&quot;&quot;,&quot;parse-names&quot;:false,&quot;suffix&quot;:&quot;&quot;}],&quot;id&quot;:&quot;751f7907-cb2b-3b65-b76d-bc37d98e30c3&quot;,&quot;issued&quot;:{&quot;date-parts&quot;:[[&quot;2016&quot;]]},&quot;title&quot;:&quot;Industry 4.0-Enabling Digital Operations Self Assessment&quot;,&quot;type&quot;:&quot;webpage&quot;,&quot;container-title-short&quot;:&quot;&quot;},&quot;uris&quot;:[&quot;http://www.mendeley.com/documents/?uuid=886ca8c1-3041-43ab-bef4-adae29c1bc89&quot;],&quot;isTemporary&quot;:false,&quot;legacyDesktopId&quot;:&quot;886ca8c1-3041-43ab-bef4-adae29c1bc89&quot;}]},{&quot;citationID&quot;:&quot;MENDELEY_CITATION_98e7a533-6663-410e-83aa-ee0b82eb664a&quot;,&quot;properties&quot;:{&quot;noteIndex&quot;:0},&quot;isEdited&quot;:false,&quot;manualOverride&quot;:{&quot;citeprocText&quot;:&quot;(Agca et al., 2017)&quot;,&quot;isManuallyOverridden&quot;:false,&quot;manualOverrideText&quot;:&quot;&quot;},&quot;citationTag&quot;:&quot;MENDELEY_CITATION_v3_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&quot;,&quot;citationItems&quot;:[{&quot;id&quot;:&quot;3539dd80-bb10-3a95-8e9c-1556d95b99c0&quot;,&quot;itemData&quot;:{&quot;author&quot;:[{&quot;dropping-particle&quot;:&quot;&quot;,&quot;family&quot;:&quot;Agca&quot;,&quot;given&quot;:&quot;O&quot;,&quot;non-dropping-particle&quot;:&quot;&quot;,&quot;parse-names&quot;:false,&quot;suffix&quot;:&quot;&quot;},{&quot;dropping-particle&quot;:&quot;&quot;,&quot;family&quot;:&quot;Gibson&quot;,&quot;given&quot;:&quot;J&quot;,&quot;non-dropping-particle&quot;:&quot;&quot;,&quot;parse-names&quot;:false,&quot;suffix&quot;:&quot;&quot;},{&quot;dropping-particle&quot;:&quot;&quot;,&quot;family&quot;:&quot;Godsell&quot;,&quot;given&quot;:&quot;J&quot;,&quot;non-dropping-particle&quot;:&quot;&quot;,&quot;parse-names&quot;:false,&quot;suffix&quot;:&quot;&quot;},{&quot;dropping-particle&quot;:&quot;&quot;,&quot;family&quot;:&quot;Ignatius&quot;,&quot;given&quot;:&quot;J&quot;,&quot;non-dropping-particle&quot;:&quot;&quot;,&quot;parse-names&quot;:false,&quot;suffix&quot;:&quot;&quot;},{&quot;dropping-particle&quot;:&quot;&quot;,&quot;family&quot;:&quot;Davies&quot;,&quot;given&quot;:&quot;C Wyn&quot;,&quot;non-dropping-particle&quot;:&quot;&quot;,&quot;parse-names&quot;:false,&quot;suffix&quot;:&quot;&quot;},{&quot;dropping-particle&quot;:&quot;&quot;,&quot;family&quot;:&quot;Xu&quot;,&quot;given&quot;:&quot;O&quot;,&quot;non-dropping-particle&quot;:&quot;&quot;,&quot;parse-names&quot;:false,&quot;suffix&quot;:&quot;&quot;}],&quot;container-title&quot;:&quot;Coventry: WMG-The University of Warwick&quot;,&quot;id&quot;:&quot;3539dd80-bb10-3a95-8e9c-1556d95b99c0&quot;,&quot;issued&quot;:{&quot;date-parts&quot;:[[&quot;2017&quot;]]},&quot;title&quot;:&quot;An Industry 4 readiness assessment tool&quot;,&quot;type&quot;:&quot;article-journal&quot;,&quot;container-title-short&quot;:&quot;&quot;},&quot;uris&quot;:[&quot;http://www.mendeley.com/documents/?uuid=552a1e4f-5afc-45cc-b9f3-7fb1ac01cd71&quot;],&quot;isTemporary&quot;:false,&quot;legacyDesktopId&quot;:&quot;552a1e4f-5afc-45cc-b9f3-7fb1ac01cd71&quot;}]},{&quot;citationID&quot;:&quot;MENDELEY_CITATION_b1450402-6872-4c01-9954-e69be0b2ccb7&quot;,&quot;properties&quot;:{&quot;noteIndex&quot;:0},&quot;isEdited&quot;:false,&quot;manualOverride&quot;:{&quot;citeprocText&quot;:&quot;(Schuh et al., 2017)&quot;,&quot;isManuallyOverridden&quot;:false,&quot;manualOverrideText&quot;:&quot;&quot;},&quot;citationTag&quot;:&quot;MENDELEY_CITATION_v3_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&quot;,&quot;citationItems&quot;:[{&quot;id&quot;:&quot;53fdfac7-020b-3b1f-a7b0-41e98d24d04e&quot;,&quot;itemData&quot;:{&quot;DOI&quot;:&quot;10.1136/bmj.3.5765.46.&quot;,&quot;author&quot;:[{&quot;dropping-particle&quot;:&quot;&quot;,&quot;family&quot;:&quot;Schuh&quot;,&quot;given&quot;:&quot;Günther&quot;,&quot;non-dropping-particle&quot;:&quot;&quot;,&quot;parse-names&quot;:false,&quot;suffix&quot;:&quot;&quot;},{&quot;dropping-particle&quot;:&quot;&quot;,&quot;family&quot;:&quot;Anderl&quot;,&quot;given&quot;:&quot;Reiner&quot;,&quot;non-dropping-particle&quot;:&quot;&quot;,&quot;parse-names&quot;:false,&quot;suffix&quot;:&quot;&quot;},{&quot;dropping-particle&quot;:&quot;&quot;,&quot;family&quot;:&quot;Gausemeier&quot;,&quot;given&quot;:&quot;Jürgen&quot;,&quot;non-dropping-particle&quot;:&quot;&quot;,&quot;parse-names&quot;:false,&quot;suffix&quot;:&quot;&quot;},{&quot;dropping-particle&quot;:&quot;&quot;,&quot;family&quot;:&quot;Hompel&quot;,&quot;given&quot;:&quot;Michael&quot;,&quot;non-dropping-particle&quot;:&quot;ten&quot;,&quot;parse-names&quot;:false,&quot;suffix&quot;:&quot;&quot;},{&quot;dropping-particle&quot;:&quot;&quot;,&quot;family&quot;:&quot;Wahlster&quot;,&quot;given&quot;:&quot;Wolfgang&quot;,&quot;non-dropping-particle&quot;:&quot;&quot;,&quot;parse-names&quot;:false,&quot;suffix&quot;:&quot;&quot;}],&quot;container-title&quot;:&quot;Managing the digital transformation of companies. Munich: Herbert Utz&quot;,&quot;id&quot;:&quot;53fdfac7-020b-3b1f-a7b0-41e98d24d04e&quot;,&quot;issued&quot;:{&quot;date-parts&quot;:[[&quot;2017&quot;]]},&quot;title&quot;:&quot;Industrie 4.0 maturity index&quot;,&quot;type&quot;:&quot;article-journal&quot;,&quot;container-title-short&quot;:&quot;&quot;},&quot;uris&quot;:[&quot;http://www.mendeley.com/documents/?uuid=2a7605c6-a7d7-49e4-b7dd-f121d59c5316&quot;],&quot;isTemporary&quot;:false,&quot;legacyDesktopId&quot;:&quot;2a7605c6-a7d7-49e4-b7dd-f121d59c5316&quot;}]},{&quot;citationID&quot;:&quot;MENDELEY_CITATION_d8b3d7b3-5913-463f-a130-15169e0866b5&quot;,&quot;properties&quot;:{&quot;noteIndex&quot;:0},&quot;isEdited&quot;:false,&quot;manualOverride&quot;:{&quot;citeprocText&quot;:&quot;(Jung et al., 2016)&quot;,&quot;isManuallyOverriden&quot;:false,&quot;manualOverrideText&quot;:&quot;&quot;,&quot;isManuallyOverridden&quot;:false},&quot;citationTag&quot;:&quot;MENDELEY_CITATION_v3_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&quot;,&quot;citationItems&quot;:[{&quot;id&quot;:&quot;9ec446ae-8028-30e0-bbce-7b74e44a05a1&quot;,&quot;itemData&quot;:{&quot;author&quot;:[{&quot;dropping-particle&quot;:&quot;&quot;,&quot;family&quot;:&quot;Jung&quot;,&quot;given&quot;:&quot;Kiwook&quot;,&quot;non-dropping-particle&quot;:&quot;&quot;,&quot;parse-names&quot;:false,&quot;suffix&quot;:&quot;&quot;},{&quot;dropping-particle&quot;:&quot;&quot;,&quot;family&quot;:&quot;Kulvatunyou&quot;,&quot;given&quot;:&quot;Boonserm&quot;,&quot;non-dropping-particle&quot;:&quot;&quot;,&quot;parse-names&quot;:false,&quot;suffix&quot;:&quot;&quot;},{&quot;dropping-particle&quot;:&quot;&quot;,&quot;family&quot;:&quot;Choi&quot;,&quot;given&quot;:&quot;Sangsu&quot;,&quot;non-dropping-particle&quot;:&quot;&quot;,&quot;parse-names&quot;:false,&quot;suffix&quot;:&quot;&quot;},{&quot;dropping-particle&quot;:&quot;&quot;,&quot;family&quot;:&quot;Brundage&quot;,&quot;given&quot;:&quot;Michael P&quot;,&quot;non-dropping-particle&quot;:&quot;&quot;,&quot;parse-names&quot;:false,&quot;suffix&quot;:&quot;&quot;}],&quot;container-title&quot;:&quot;IFIP International Conference on Advances in Production Management Systems&quot;,&quot;id&quot;:&quot;9ec446ae-8028-30e0-bbce-7b74e44a05a1&quot;,&quot;issued&quot;:{&quot;date-parts&quot;:[[&quot;2016&quot;]]},&quot;page&quot;:&quot;705-712&quot;,&quot;publisher&quot;:&quot;Springer&quot;,&quot;title&quot;:&quot;An overview of a smart manufacturing system readiness assessment&quot;,&quot;type&quot;:&quot;paper-conference&quot;,&quot;container-title-short&quot;:&quot;&quot;},&quot;uris&quot;:[&quot;http://www.mendeley.com/documents/?uuid=b38621d0-0a4f-46d0-bc0c-29acce1124a1&quot;],&quot;isTemporary&quot;:false,&quot;legacyDesktopId&quot;:&quot;b38621d0-0a4f-46d0-bc0c-29acce1124a1&quot;}]},{&quot;citationID&quot;:&quot;MENDELEY_CITATION_b8d649ba-c43b-4713-b0cb-9eb3ee952fe6&quot;,&quot;properties&quot;:{&quot;noteIndex&quot;:0},&quot;isEdited&quot;:false,&quot;manualOverride&quot;:{&quot;citeprocText&quot;:&quot;(Schumacher et al., 2016)&quot;,&quot;isManuallyOverriden&quot;:false,&quot;manualOverrideText&quot;:&quot;&quot;,&quot;isManuallyOverridden&quot;:false},&quot;citationTag&quot;:&quot;MENDELEY_CITATION_v3_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&quot;,&quot;citationItems&quot;:[{&quot;id&quot;:&quot;6f9797ca-a08e-3afa-8ba3-336770629d83&quot;,&quot;itemData&quot;:{&quot;author&quot;:[{&quot;dropping-particle&quot;:&quot;&quot;,&quot;family&quot;:&quot;Schumacher&quot;,&quot;given&quot;:&quot;Andreas&quot;,&quot;non-dropping-particle&quot;:&quot;&quot;,&quot;parse-names&quot;:false,&quot;suffix&quot;:&quot;&quot;},{&quot;dropping-particle&quot;:&quot;&quot;,&quot;family&quot;:&quot;Erol&quot;,&quot;given&quot;:&quot;Selim&quot;,&quot;non-dropping-particle&quot;:&quot;&quot;,&quot;parse-names&quot;:false,&quot;suffix&quot;:&quot;&quot;},{&quot;dropping-particle&quot;:&quot;&quot;,&quot;family&quot;:&quot;Sihn&quot;,&quot;given&quot;:&quot;Wilfried&quot;,&quot;non-dropping-particle&quot;:&quot;&quot;,&quot;parse-names&quot;:false,&quot;suffix&quot;:&quot;&quot;}],&quot;container-title&quot;:&quot;Procedia Cirp&quot;,&quot;id&quot;:&quot;6f9797ca-a08e-3afa-8ba3-336770629d83&quot;,&quot;issue&quot;:&quot;1&quot;,&quot;issued&quot;:{&quot;date-parts&quot;:[[&quot;2016&quot;]]},&quot;page&quot;:&quot;161-166&quot;,&quot;title&quot;:&quot;A maturity model for assessing Industry 4.0 readiness and maturity of manufacturing enterprises&quot;,&quot;type&quot;:&quot;article-journal&quot;,&quot;volume&quot;:&quot;52&quot;,&quot;container-title-short&quot;:&quot;Procedia CIRP&quot;},&quot;uris&quot;:[&quot;http://www.mendeley.com/documents/?uuid=3fcfaefb-4062-4946-ac60-151a3227d9f0&quot;],&quot;isTemporary&quot;:false,&quot;legacyDesktopId&quot;:&quot;3fcfaefb-4062-4946-ac60-151a3227d9f0&quot;}]},{&quot;citationID&quot;:&quot;MENDELEY_CITATION_a5790039-7dab-43c2-b8e7-683ec196ff70&quot;,&quot;properties&quot;:{&quot;noteIndex&quot;:0},&quot;isEdited&quot;:false,&quot;manualOverride&quot;:{&quot;citeprocText&quot;:&quot;(Ganzarain &amp;#38; Errasti, 2016)&quot;,&quot;isManuallyOverriden&quot;:false,&quot;manualOverrideText&quot;:&quot;&quot;,&quot;isManuallyOverridden&quot;:false},&quot;citationTag&quot;:&quot;MENDELEY_CITATION_v3_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&quot;,&quot;citationItems&quot;:[{&quot;id&quot;:&quot;bb3ff5c6-a278-34ba-82e3-b73019153b9d&quot;,&quot;itemData&quot;:{&quot;ISSN&quot;:&quot;2013-0953&quot;,&quot;author&quot;:[{&quot;dropping-particle&quot;:&quot;&quot;,&quot;family&quot;:&quot;Ganzarain&quot;,&quot;given&quot;:&quot;Jaione&quot;,&quot;non-dropping-particle&quot;:&quot;&quot;,&quot;parse-names&quot;:false,&quot;suffix&quot;:&quot;&quot;},{&quot;dropping-particle&quot;:&quot;&quot;,&quot;family&quot;:&quot;Errasti&quot;,&quot;given&quot;:&quot;Nekane&quot;,&quot;non-dropping-particle&quot;:&quot;&quot;,&quot;parse-names&quot;:false,&quot;suffix&quot;:&quot;&quot;}],&quot;container-title&quot;:&quot;Journal of Industrial Engineering and Management (JIEM)&quot;,&quot;id&quot;:&quot;bb3ff5c6-a278-34ba-82e3-b73019153b9d&quot;,&quot;issue&quot;:&quot;5&quot;,&quot;issued&quot;:{&quot;date-parts&quot;:[[&quot;2016&quot;]]},&quot;page&quot;:&quot;1119-1128&quot;,&quot;publisher&quot;:&quot;Barcelona: OmniaScience&quot;,&quot;title&quot;:&quot;Three stage maturity model in SME's toward industry 4.0&quot;,&quot;type&quot;:&quot;article-journal&quot;,&quot;volume&quot;:&quot;9&quot;,&quot;container-title-short&quot;:&quot;&quot;},&quot;uris&quot;:[&quot;http://www.mendeley.com/documents/?uuid=dd10ecdf-dc75-45a5-92c5-fc474a4631ec&quot;],&quot;isTemporary&quot;:false,&quot;legacyDesktopId&quot;:&quot;dd10ecdf-dc75-45a5-92c5-fc474a4631ec&quot;}]},{&quot;citationID&quot;:&quot;MENDELEY_CITATION_1dc141b3-afde-4a38-8d60-8ceb655a63db&quot;,&quot;properties&quot;:{&quot;noteIndex&quot;:0},&quot;isEdited&quot;:false,&quot;manualOverride&quot;:{&quot;citeprocText&quot;:&quot;(Jæger et al., 2016)&quot;,&quot;isManuallyOverriden&quot;:false,&quot;manualOverrideText&quot;:&quot;&quot;,&quot;isManuallyOverridden&quot;:false},&quot;citationTag&quot;:&quot;MENDELEY_CITATION_v3_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&quot;,&quot;citationItems&quot;:[{&quot;id&quot;:&quot;ceb39bdb-2064-36a0-af2d-b2e8af00e983&quot;,&quot;itemData&quot;:{&quot;author&quot;:[{&quot;dropping-particle&quot;:&quot;&quot;,&quot;family&quot;:&quot;Jæger&quot;,&quot;given&quot;:&quot;Bjørn&quot;,&quot;non-dropping-particle&quot;:&quot;&quot;,&quot;parse-names&quot;:false,&quot;suffix&quot;:&quot;&quot;},{&quot;dropping-particle&quot;:&quot;&quot;,&quot;family&quot;:&quot;Halse&quot;,&quot;given&quot;:&quot;Lise Lillebrygfjeld&quot;,&quot;non-dropping-particle&quot;:&quot;&quot;,&quot;parse-names&quot;:false,&quot;suffix&quot;:&quot;&quot;},{&quot;dropping-particle&quot;:&quot;&quot;,&quot;family&quot;:&quot;Wiig&quot;,&quot;given&quot;:&quot;Heidi&quot;,&quot;non-dropping-particle&quot;:&quot;&quot;,&quot;parse-names&quot;:false,&quot;suffix&quot;:&quot;&quot;},{&quot;dropping-particle&quot;:&quot;&quot;,&quot;family&quot;:&quot;Bø&quot;,&quot;given&quot;:&quot;Agnethe Hylseng&quot;,&quot;non-dropping-particle&quot;:&quot;&quot;,&quot;parse-names&quot;:false,&quot;suffix&quot;:&quot;&quot;}],&quot;container-title&quot;:&quot;23rd EurOMA Conference. Trondheim, Norway&quot;,&quot;id&quot;:&quot;ceb39bdb-2064-36a0-af2d-b2e8af00e983&quot;,&quot;issued&quot;:{&quot;date-parts&quot;:[[&quot;2016&quot;]]},&quot;title&quot;:&quot;IoT Technological Maturity Model and assessment of Norwegian manufacturing companies&quot;,&quot;type&quot;:&quot;paper-conference&quot;,&quot;container-title-short&quot;:&quot;&quot;},&quot;uris&quot;:[&quot;http://www.mendeley.com/documents/?uuid=aefefdd7-fa86-4a95-b941-a1f83bd7c769&quot;],&quot;isTemporary&quot;:false,&quot;legacyDesktopId&quot;:&quot;aefefdd7-fa86-4a95-b941-a1f83bd7c769&quot;}]},{&quot;citationID&quot;:&quot;MENDELEY_CITATION_4fe950f1-1064-438e-8ada-e4696a879437&quot;,&quot;properties&quot;:{&quot;noteIndex&quot;:0},&quot;isEdited&quot;:false,&quot;manualOverride&quot;:{&quot;citeprocText&quot;:&quot;(Jung et al., 2016)&quot;,&quot;isManuallyOverriden&quot;:false,&quot;manualOverrideText&quot;:&quot;&quot;,&quot;isManuallyOverridden&quot;:false},&quot;citationTag&quot;:&quot;MENDELEY_CITATION_v3_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&quot;,&quot;citationItems&quot;:[{&quot;id&quot;:&quot;9ec446ae-8028-30e0-bbce-7b74e44a05a1&quot;,&quot;itemData&quot;:{&quot;author&quot;:[{&quot;dropping-particle&quot;:&quot;&quot;,&quot;family&quot;:&quot;Jung&quot;,&quot;given&quot;:&quot;Kiwook&quot;,&quot;non-dropping-particle&quot;:&quot;&quot;,&quot;parse-names&quot;:false,&quot;suffix&quot;:&quot;&quot;},{&quot;dropping-particle&quot;:&quot;&quot;,&quot;family&quot;:&quot;Kulvatunyou&quot;,&quot;given&quot;:&quot;Boonserm&quot;,&quot;non-dropping-particle&quot;:&quot;&quot;,&quot;parse-names&quot;:false,&quot;suffix&quot;:&quot;&quot;},{&quot;dropping-particle&quot;:&quot;&quot;,&quot;family&quot;:&quot;Choi&quot;,&quot;given&quot;:&quot;Sangsu&quot;,&quot;non-dropping-particle&quot;:&quot;&quot;,&quot;parse-names&quot;:false,&quot;suffix&quot;:&quot;&quot;},{&quot;dropping-particle&quot;:&quot;&quot;,&quot;family&quot;:&quot;Brundage&quot;,&quot;given&quot;:&quot;Michael P&quot;,&quot;non-dropping-particle&quot;:&quot;&quot;,&quot;parse-names&quot;:false,&quot;suffix&quot;:&quot;&quot;}],&quot;container-title&quot;:&quot;IFIP International Conference on Advances in Production Management Systems&quot;,&quot;id&quot;:&quot;9ec446ae-8028-30e0-bbce-7b74e44a05a1&quot;,&quot;issued&quot;:{&quot;date-parts&quot;:[[&quot;2016&quot;]]},&quot;page&quot;:&quot;705-712&quot;,&quot;publisher&quot;:&quot;Springer&quot;,&quot;title&quot;:&quot;An overview of a smart manufacturing system readiness assessment&quot;,&quot;type&quot;:&quot;paper-conference&quot;,&quot;container-title-short&quot;:&quot;&quot;},&quot;uris&quot;:[&quot;http://www.mendeley.com/documents/?uuid=b38621d0-0a4f-46d0-bc0c-29acce1124a1&quot;],&quot;isTemporary&quot;:false,&quot;legacyDesktopId&quot;:&quot;b38621d0-0a4f-46d0-bc0c-29acce1124a1&quot;}]},{&quot;citationID&quot;:&quot;MENDELEY_CITATION_62d3b245-13ae-4793-8a5f-0c2ebe18c6d5&quot;,&quot;properties&quot;:{&quot;noteIndex&quot;:0},&quot;isEdited&quot;:false,&quot;manualOverride&quot;:{&quot;citeprocText&quot;:&quot;(Leyh et al., 2016)&quot;,&quot;isManuallyOverriden&quot;:false,&quot;manualOverrideText&quot;:&quot;&quot;,&quot;isManuallyOverridden&quot;:false},&quot;citationTag&quot;:&quot;MENDELEY_CITATION_v3_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&quot;,&quot;citationItems&quot;:[{&quot;id&quot;:&quot;baec52cc-dbcd-327b-8585-56b33c97584e&quot;,&quot;itemData&quot;:{&quot;ISBN&quot;:&quot;8360810907&quot;,&quot;author&quot;:[{&quot;dropping-particle&quot;:&quot;&quot;,&quot;family&quot;:&quot;Leyh&quot;,&quot;given&quot;:&quot;Christian&quot;,&quot;non-dropping-particle&quot;:&quot;&quot;,&quot;parse-names&quot;:false,&quot;suffix&quot;:&quot;&quot;},{&quot;dropping-particle&quot;:&quot;&quot;,&quot;family&quot;:&quot;Bley&quot;,&quot;given&quot;:&quot;Katja&quot;,&quot;non-dropping-particle&quot;:&quot;&quot;,&quot;parse-names&quot;:false,&quot;suffix&quot;:&quot;&quot;},{&quot;dropping-particle&quot;:&quot;&quot;,&quot;family&quot;:&quot;Schäffer&quot;,&quot;given&quot;:&quot;Thomas&quot;,&quot;non-dropping-particle&quot;:&quot;&quot;,&quot;parse-names&quot;:false,&quot;suffix&quot;:&quot;&quot;},{&quot;dropping-particle&quot;:&quot;&quot;,&quot;family&quot;:&quot;Forstenhäusler&quot;,&quot;given&quot;:&quot;Sven&quot;,&quot;non-dropping-particle&quot;:&quot;&quot;,&quot;parse-names&quot;:false,&quot;suffix&quot;:&quot;&quot;}],&quot;container-title&quot;:&quot;2016 federated conference on computer science and information systems (fedcsis)&quot;,&quot;id&quot;:&quot;baec52cc-dbcd-327b-8585-56b33c97584e&quot;,&quot;issued&quot;:{&quot;date-parts&quot;:[[&quot;2016&quot;]]},&quot;page&quot;:&quot;1297-1302&quot;,&quot;publisher&quot;:&quot;IEEE&quot;,&quot;title&quot;:&quot;SIMMI 4.0-a maturity model for classifying the enterprise-wide it and software landscape focusing on Industry 4.0&quot;,&quot;type&quot;:&quot;paper-conference&quot;,&quot;container-title-short&quot;:&quot;&quot;},&quot;uris&quot;:[&quot;http://www.mendeley.com/documents/?uuid=6934d5cb-e3d1-4e8c-b981-ef4c9f817c3e&quot;],&quot;isTemporary&quot;:false,&quot;legacyDesktopId&quot;:&quot;6934d5cb-e3d1-4e8c-b981-ef4c9f817c3e&quot;}]},{&quot;citationID&quot;:&quot;MENDELEY_CITATION_95c915ac-445d-49cc-860a-e79761e55562&quot;,&quot;properties&quot;:{&quot;noteIndex&quot;:0},&quot;isEdited&quot;:false,&quot;manualOverride&quot;:{&quot;citeprocText&quot;:&quot;(De Carolis et al., 2017)&quot;,&quot;isManuallyOverriden&quot;:false,&quot;manualOverrideText&quot;:&quot;&quot;,&quot;isManuallyOverridden&quot;:false},&quot;citationTag&quot;:&quot;MENDELEY_CITATION_v3_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&quot;,&quot;citationItems&quot;:[{&quot;id&quot;:&quot;b530099e-f25d-3953-bcc3-05040ba3f436&quot;,&quot;itemData&quot;:{&quot;author&quot;:[{&quot;dropping-particle&quot;:&quot;&quot;,&quot;family&quot;:&quot;Carolis&quot;,&quot;given&quot;:&quot;Anna&quot;,&quot;non-dropping-particle&quot;:&quot;De&quot;,&quot;parse-names&quot;:false,&quot;suffix&quot;:&quot;&quot;},{&quot;dropping-particle&quot;:&quot;&quot;,&quot;family&quot;:&quot;Macchi&quot;,&quot;given&quot;:&quot;Marco&quot;,&quot;non-dropping-particle&quot;:&quot;&quot;,&quot;parse-names&quot;:false,&quot;suffix&quot;:&quot;&quot;},{&quot;dropping-particle&quot;:&quot;&quot;,&quot;family&quot;:&quot;Negri&quot;,&quot;given&quot;:&quot;Elisa&quot;,&quot;non-dropping-particle&quot;:&quot;&quot;,&quot;parse-names&quot;:false,&quot;suffix&quot;:&quot;&quot;},{&quot;dropping-particle&quot;:&quot;&quot;,&quot;family&quot;:&quot;Terzi&quot;,&quot;given&quot;:&quot;Sergio&quot;,&quot;non-dropping-particle&quot;:&quot;&quot;,&quot;parse-names&quot;:false,&quot;suffix&quot;:&quot;&quot;}],&quot;container-title&quot;:&quot;IFIP International Conference on Advances in Production Management Systems&quot;,&quot;id&quot;:&quot;b530099e-f25d-3953-bcc3-05040ba3f436&quot;,&quot;issued&quot;:{&quot;date-parts&quot;:[[&quot;2017&quot;]]},&quot;page&quot;:&quot;13-20&quot;,&quot;publisher&quot;:&quot;Springer&quot;,&quot;title&quot;:&quot;A maturity model for assessing the digital readiness of manufacturing companies&quot;,&quot;type&quot;:&quot;paper-conference&quot;,&quot;container-title-short&quot;:&quot;&quot;},&quot;uris&quot;:[&quot;http://www.mendeley.com/documents/?uuid=2469a9df-f04b-4340-b574-6dd3e09c9356&quot;],&quot;isTemporary&quot;:false,&quot;legacyDesktopId&quot;:&quot;2469a9df-f04b-4340-b574-6dd3e09c9356&quot;}]},{&quot;citationID&quot;:&quot;MENDELEY_CITATION_f85477ec-8509-4456-a64a-740f66236bd7&quot;,&quot;properties&quot;:{&quot;noteIndex&quot;:0},&quot;isEdited&quot;:false,&quot;manualOverride&quot;:{&quot;citeprocText&quot;:&quot;(Gökalp et al., 2017)&quot;,&quot;isManuallyOverriden&quot;:false,&quot;manualOverrideText&quot;:&quot;&quot;,&quot;isManuallyOverridden&quot;:false},&quot;citationTag&quot;:&quot;MENDELEY_CITATION_v3_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&quot;,&quot;citationItems&quot;:[{&quot;id&quot;:&quot;d097629a-4586-3bbb-b6c4-13476c25295f&quot;,&quot;itemData&quot;:{&quot;author&quot;:[{&quot;dropping-particle&quot;:&quot;&quot;,&quot;family&quot;:&quot;Gökalp&quot;,&quot;given&quot;:&quot;Ebru&quot;,&quot;non-dropping-particle&quot;:&quot;&quot;,&quot;parse-names&quot;:false,&quot;suffix&quot;:&quot;&quot;},{&quot;dropping-particle&quot;:&quot;&quot;,&quot;family&quot;:&quot;Şener&quot;,&quot;given&quot;:&quot;Umut&quot;,&quot;non-dropping-particle&quot;:&quot;&quot;,&quot;parse-names&quot;:false,&quot;suffix&quot;:&quot;&quot;},{&quot;dropping-particle&quot;:&quot;&quot;,&quot;family&quot;:&quot;Eren&quot;,&quot;given&quot;:&quot;P Erhan&quot;,&quot;non-dropping-particle&quot;:&quot;&quot;,&quot;parse-names&quot;:false,&quot;suffix&quot;:&quot;&quot;}],&quot;container-title&quot;:&quot;International Conference on Software Process Improvement and Capability Determination&quot;,&quot;id&quot;:&quot;d097629a-4586-3bbb-b6c4-13476c25295f&quot;,&quot;issued&quot;:{&quot;date-parts&quot;:[[&quot;2017&quot;]]},&quot;page&quot;:&quot;128-142&quot;,&quot;publisher&quot;:&quot;Springer&quot;,&quot;title&quot;:&quot;Development of an assessment model for industry 4.0: industry 4.0-MM&quot;,&quot;type&quot;:&quot;paper-conference&quot;,&quot;container-title-short&quot;:&quot;&quot;},&quot;uris&quot;:[&quot;http://www.mendeley.com/documents/?uuid=b7619796-689a-4184-a90f-997a14fe6f5e&quot;],&quot;isTemporary&quot;:false,&quot;legacyDesktopId&quot;:&quot;b7619796-689a-4184-a90f-997a14fe6f5e&quot;}]},{&quot;citationID&quot;:&quot;MENDELEY_CITATION_9f48fec2-52b0-4368-bf0e-f927d04e76d8&quot;,&quot;properties&quot;:{&quot;noteIndex&quot;:0},&quot;isEdited&quot;:false,&quot;manualOverride&quot;:{&quot;citeprocText&quot;:&quot;(Klötzer &amp;#38; Pflaum, 2017)&quot;,&quot;isManuallyOverriden&quot;:false,&quot;manualOverrideText&quot;:&quot;&quot;,&quot;isManuallyOverridden&quot;:false},&quot;citationTag&quot;:&quot;MENDELEY_CITATION_v3_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&quot;,&quot;citationItems&quot;:[{&quot;id&quot;:&quot;3087ebff-001f-34c6-ae4f-a7e359935328&quot;,&quot;itemData&quot;:{&quot;author&quot;:[{&quot;dropping-particle&quot;:&quot;&quot;,&quot;family&quot;:&quot;Klötzer&quot;,&quot;given&quot;:&quot;Christoph&quot;,&quot;non-dropping-particle&quot;:&quot;&quot;,&quot;parse-names&quot;:false,&quot;suffix&quot;:&quot;&quot;},{&quot;dropping-particle&quot;:&quot;&quot;,&quot;family&quot;:&quot;Pflaum&quot;,&quot;given&quot;:&quot;Alexander&quot;,&quot;non-dropping-particle&quot;:&quot;&quot;,&quot;parse-names&quot;:false,&quot;suffix&quot;:&quot;&quot;}],&quot;id&quot;:&quot;3087ebff-001f-34c6-ae4f-a7e359935328&quot;,&quot;issued&quot;:{&quot;date-parts&quot;:[[&quot;2017&quot;]]},&quot;title&quot;:&quot;Toward the development of a maturity model for digitalization within the manufacturing industry’s supply chain&quot;,&quot;type&quot;:&quot;article-journal&quot;,&quot;container-title-short&quot;:&quot;&quot;},&quot;uris&quot;:[&quot;http://www.mendeley.com/documents/?uuid=68777132-8bde-4925-9b25-d4e7538d4055&quot;],&quot;isTemporary&quot;:false,&quot;legacyDesktopId&quot;:&quot;68777132-8bde-4925-9b25-d4e7538d4055&quot;}]},{&quot;citationID&quot;:&quot;MENDELEY_CITATION_25d44663-125a-4de3-ab93-2d47d8703655&quot;,&quot;properties&quot;:{&quot;noteIndex&quot;:0},&quot;isEdited&quot;:false,&quot;manualOverride&quot;:{&quot;citeprocText&quot;:&quot;(Blatz et al., 2018)&quot;,&quot;isManuallyOverriden&quot;:false,&quot;manualOverrideText&quot;:&quot;&quot;,&quot;isManuallyOverridden&quot;:false},&quot;citationTag&quot;:&quot;MENDELEY_CITATION_v3_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&quot;,&quot;citationItems&quot;:[{&quot;id&quot;:&quot;cb031f81-b8c9-352c-bbe1-ce607eeb8b9c&quot;,&quot;itemData&quot;:{&quot;ISBN&quot;:&quot;1538614693&quot;,&quot;author&quot;:[{&quot;dropping-particle&quot;:&quot;&quot;,&quot;family&quot;:&quot;Blatz&quot;,&quot;given&quot;:&quot;Franziska&quot;,&quot;non-dropping-particle&quot;:&quot;&quot;,&quot;parse-names&quot;:false,&quot;suffix&quot;:&quot;&quot;},{&quot;dropping-particle&quot;:&quot;&quot;,&quot;family&quot;:&quot;Bulander&quot;,&quot;given&quot;:&quot;Rebecca&quot;,&quot;non-dropping-particle&quot;:&quot;&quot;,&quot;parse-names&quot;:false,&quot;suffix&quot;:&quot;&quot;},{&quot;dropping-particle&quot;:&quot;&quot;,&quot;family&quot;:&quot;Dietel&quot;,&quot;given&quot;:&quot;Matthias&quot;,&quot;non-dropping-particle&quot;:&quot;&quot;,&quot;parse-names&quot;:false,&quot;suffix&quot;:&quot;&quot;}],&quot;container-title&quot;:&quot;2018 IEEE International Conference on Engineering, Technology and Innovation (ICE/ITMC)&quot;,&quot;id&quot;:&quot;cb031f81-b8c9-352c-bbe1-ce607eeb8b9c&quot;,&quot;issued&quot;:{&quot;date-parts&quot;:[[&quot;2018&quot;]]},&quot;page&quot;:&quot;1-9&quot;,&quot;publisher&quot;:&quot;IEEE&quot;,&quot;title&quot;:&quot;Maturity model of digitization for SMEs&quot;,&quot;type&quot;:&quot;paper-conference&quot;,&quot;container-title-short&quot;:&quot;&quot;},&quot;uris&quot;:[&quot;http://www.mendeley.com/documents/?uuid=3b8d2d2a-e1ee-4ca1-a4fc-41602e52a449&quot;],&quot;isTemporary&quot;:false,&quot;legacyDesktopId&quot;:&quot;3b8d2d2a-e1ee-4ca1-a4fc-41602e52a449&quot;}]},{&quot;citationID&quot;:&quot;MENDELEY_CITATION_59bc8c6d-91c9-41c1-8401-7fd94e28f76e&quot;,&quot;properties&quot;:{&quot;noteIndex&quot;:0},&quot;isEdited&quot;:false,&quot;manualOverride&quot;:{&quot;citeprocText&quot;:&quot;(Leyh et al., 2016)&quot;,&quot;isManuallyOverriden&quot;:false,&quot;manualOverrideText&quot;:&quot;(2016)&quot;,&quot;isManuallyOverridden&quot;:true},&quot;citationTag&quot;:&quot;MENDELEY_CITATION_v3_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&quot;,&quot;citationItems&quot;:[{&quot;id&quot;:&quot;baec52cc-dbcd-327b-8585-56b33c97584e&quot;,&quot;itemData&quot;:{&quot;ISBN&quot;:&quot;8360810907&quot;,&quot;author&quot;:[{&quot;dropping-particle&quot;:&quot;&quot;,&quot;family&quot;:&quot;Leyh&quot;,&quot;given&quot;:&quot;Christian&quot;,&quot;non-dropping-particle&quot;:&quot;&quot;,&quot;parse-names&quot;:false,&quot;suffix&quot;:&quot;&quot;},{&quot;dropping-particle&quot;:&quot;&quot;,&quot;family&quot;:&quot;Bley&quot;,&quot;given&quot;:&quot;Katja&quot;,&quot;non-dropping-particle&quot;:&quot;&quot;,&quot;parse-names&quot;:false,&quot;suffix&quot;:&quot;&quot;},{&quot;dropping-particle&quot;:&quot;&quot;,&quot;family&quot;:&quot;Schäffer&quot;,&quot;given&quot;:&quot;Thomas&quot;,&quot;non-dropping-particle&quot;:&quot;&quot;,&quot;parse-names&quot;:false,&quot;suffix&quot;:&quot;&quot;},{&quot;dropping-particle&quot;:&quot;&quot;,&quot;family&quot;:&quot;Forstenhäusler&quot;,&quot;given&quot;:&quot;Sven&quot;,&quot;non-dropping-particle&quot;:&quot;&quot;,&quot;parse-names&quot;:false,&quot;suffix&quot;:&quot;&quot;}],&quot;container-title&quot;:&quot;2016 federated conference on computer science and information systems (fedcsis)&quot;,&quot;id&quot;:&quot;baec52cc-dbcd-327b-8585-56b33c97584e&quot;,&quot;issued&quot;:{&quot;date-parts&quot;:[[&quot;2016&quot;]]},&quot;page&quot;:&quot;1297-1302&quot;,&quot;publisher&quot;:&quot;IEEE&quot;,&quot;title&quot;:&quot;SIMMI 4.0-a maturity model for classifying the enterprise-wide it and software landscape focusing on Industry 4.0&quot;,&quot;type&quot;:&quot;paper-conference&quot;,&quot;container-title-short&quot;:&quot;&quot;},&quot;uris&quot;:[&quot;http://www.mendeley.com/documents/?uuid=6934d5cb-e3d1-4e8c-b981-ef4c9f817c3e&quot;],&quot;isTemporary&quot;:false,&quot;legacyDesktopId&quot;:&quot;6934d5cb-e3d1-4e8c-b981-ef4c9f817c3e&quot;}]},{&quot;citationID&quot;:&quot;MENDELEY_CITATION_5dafa6d4-40f8-4607-bb44-83ca8acb34dd&quot;,&quot;properties&quot;:{&quot;noteIndex&quot;:0},&quot;isEdited&quot;:false,&quot;manualOverride&quot;:{&quot;isManuallyOverridden&quot;:false,&quot;citeprocText&quot;:&quot;(Rockwell Automation, 2014)&quot;,&quot;manualOverrideText&quot;:&quot;&quot;},&quot;citationTag&quot;:&quot;MENDELEY_CITATION_v3_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&quot;,&quot;citationItems&quot;:[{&quot;id&quot;:&quot;c2078609-d096-3475-a07c-c95037c8a85c&quot;,&quot;itemData&quot;:{&quot;type&quot;:&quot;report&quot;,&quot;id&quot;:&quot;c2078609-d096-3475-a07c-c95037c8a85c&quot;,&quot;title&quot;:&quot;The Connected Enterprise Maturity Model&quot;,&quot;author&quot;:[{&quot;family&quot;:&quot;Rockwell Automation&quot;,&quot;given&quot;:&quot;&quot;,&quot;parse-names&quot;:false,&quot;dropping-particle&quot;:&quot;&quot;,&quot;non-dropping-particle&quot;:&quot;&quot;}],&quot;container-title&quot;:&quot;Rockwell Automation&quot;,&quot;accessed&quot;:{&quot;date-parts&quot;:[[2020,8,25]]},&quot;URL&quot;:&quot;https://literature.rockwellautomation.com/idc/groups/literature/documents/wp/cie-wp002_-en-p.pdf&quot;,&quot;issued&quot;:{&quot;date-parts&quot;:[[2014]]},&quot;container-title-short&quot;:&quot;&quot;},&quot;isTemporary&quot;:false}]},{&quot;citationID&quot;:&quot;MENDELEY_CITATION_24414f36-03cf-46c1-877d-4c2a3f1cb2b5&quot;,&quot;properties&quot;:{&quot;noteIndex&quot;:0},&quot;isEdited&quot;:false,&quot;manualOverride&quot;:{&quot;isManuallyOverridden&quot;:false,&quot;citeprocText&quot;:&quot;(PWC, 2016)&quot;,&quot;manualOverrideText&quot;:&quot;&quot;},&quot;citationTag&quot;:&quot;MENDELEY_CITATION_v3_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&quot;,&quot;citationItems&quot;:[{&quot;id&quot;:&quot;751f7907-cb2b-3b65-b76d-bc37d98e30c3&quot;,&quot;itemData&quot;:{&quot;type&quot;:&quot;webpage&quot;,&quot;id&quot;:&quot;751f7907-cb2b-3b65-b76d-bc37d98e30c3&quot;,&quot;title&quot;:&quot;Industry 4.0-Enabling Digital Operations Self Assessment&quot;,&quot;author&quot;:[{&quot;family&quot;:&quot;PWC&quot;,&quot;given&quot;:&quot;&quot;,&quot;parse-names&quot;:false,&quot;dropping-particle&quot;:&quot;&quot;,&quot;non-dropping-particle&quot;:&quot;&quot;}],&quot;accessed&quot;:{&quot;date-parts&quot;:[[2020,8,25]]},&quot;URL&quot;:&quot;https://i40-self-assessment.pwc.de/i40/landing/&quot;,&quot;issued&quot;:{&quot;date-parts&quot;:[[2016]]},&quot;container-title-short&quot;:&quot;&quot;},&quot;isTemporary&quot;:false}]},{&quot;citationID&quot;:&quot;MENDELEY_CITATION_df0cf9e4-0ac6-4c55-85da-7769af80a712&quot;,&quot;properties&quot;:{&quot;noteIndex&quot;:0},&quot;isEdited&quot;:false,&quot;manualOverride&quot;:{&quot;isManuallyOverridden&quot;:false,&quot;citeprocText&quot;:&quot;(Lichtblau et al., 2015)&quot;,&quot;manualOverrideText&quot;:&quot;&quot;},&quot;citationTag&quot;:&quot;MENDELEY_CITATION_v3_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&quot;,&quot;citationItems&quot;:[{&quot;id&quot;:&quot;d3080986-d7b4-3e75-ad1a-aeeb3c080aa3&quot;,&quot;itemData&quot;:{&quot;type&quot;:&quot;article-journal&quot;,&quot;id&quot;:&quot;d3080986-d7b4-3e75-ad1a-aeeb3c080aa3&quot;,&quot;title&quot;:&quot;IMPULS-industrie 4.0-readiness&quot;,&quot;author&quot;:[{&quot;family&quot;:&quot;Lichtblau&quot;,&quot;given&quot;:&quot;Karl&quot;,&quot;parse-names&quot;:false,&quot;dropping-particle&quot;:&quot;&quot;,&quot;non-dropping-particle&quot;:&quot;&quot;},{&quot;family&quot;:&quot;Stich&quot;,&quot;given&quot;:&quot;Volker&quot;,&quot;parse-names&quot;:false,&quot;dropping-particle&quot;:&quot;&quot;,&quot;non-dropping-particle&quot;:&quot;&quot;},{&quot;family&quot;:&quot;Bertenrath&quot;,&quot;given&quot;:&quot;R&quot;,&quot;parse-names&quot;:false,&quot;dropping-particle&quot;:&quot;&quot;,&quot;non-dropping-particle&quot;:&quot;&quot;},{&quot;family&quot;:&quot;Blum&quot;,&quot;given&quot;:&quot;M&quot;,&quot;parse-names&quot;:false,&quot;dropping-particle&quot;:&quot;&quot;,&quot;non-dropping-particle&quot;:&quot;&quot;},{&quot;family&quot;:&quot;Bleider&quot;,&quot;given&quot;:&quot;M&quot;,&quot;parse-names&quot;:false,&quot;dropping-particle&quot;:&quot;&quot;,&quot;non-dropping-particle&quot;:&quot;&quot;},{&quot;family&quot;:&quot;Millack&quot;,&quot;given&quot;:&quot;A&quot;,&quot;parse-names&quot;:false,&quot;dropping-particle&quot;:&quot;&quot;,&quot;non-dropping-particle&quot;:&quot;&quot;},{&quot;family&quot;:&quot;Schmitt&quot;,&quot;given&quot;:&quot;K&quot;,&quot;parse-names&quot;:false,&quot;dropping-particle&quot;:&quot;&quot;,&quot;non-dropping-particle&quot;:&quot;&quot;},{&quot;family&quot;:&quot;Schmitz&quot;,&quot;given&quot;:&quot;E&quot;,&quot;parse-names&quot;:false,&quot;dropping-particle&quot;:&quot;&quot;,&quot;non-dropping-particle&quot;:&quot;&quot;},{&quot;family&quot;:&quot;Schröter&quot;,&quot;given&quot;:&quot;M&quot;,&quot;parse-names&quot;:false,&quot;dropping-particle&quot;:&quot;&quot;,&quot;non-dropping-particle&quot;:&quot;&quot;}],&quot;container-title&quot;:&quot;Impuls-Stiftung des VDMA, Aachen-Köln&quot;,&quot;URL&quot;:&quot;https://www.industrie40-readiness.de/?lang=en&quot;,&quot;issued&quot;:{&quot;date-parts&quot;:[[2015]]},&quot;container-title-short&quot;:&quot;&quot;},&quot;isTemporary&quot;:false}]},{&quot;citationID&quot;:&quot;MENDELEY_CITATION_36c2760b-3bd7-41b1-a545-48f2f4c9c255&quot;,&quot;properties&quot;:{&quot;noteIndex&quot;:0},&quot;isEdited&quot;:false,&quot;manualOverride&quot;:{&quot;isManuallyOverridden&quot;:false,&quot;citeprocText&quot;:&quot;(Schuh et al., 2017)&quot;,&quot;manualOverrideText&quot;:&quot;&quot;},&quot;citationTag&quot;:&quot;MENDELEY_CITATION_v3_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&quot;,&quot;citationItems&quot;:[{&quot;id&quot;:&quot;53fdfac7-020b-3b1f-a7b0-41e98d24d04e&quot;,&quot;itemData&quot;:{&quot;type&quot;:&quot;article-journal&quot;,&quot;id&quot;:&quot;53fdfac7-020b-3b1f-a7b0-41e98d24d04e&quot;,&quot;title&quot;:&quot;Industrie 4.0 maturity index&quot;,&quot;author&quot;:[{&quot;family&quot;:&quot;Schuh&quot;,&quot;given&quot;:&quot;Günther&quot;,&quot;parse-names&quot;:false,&quot;dropping-particle&quot;:&quot;&quot;,&quot;non-dropping-particle&quot;:&quot;&quot;},{&quot;family&quot;:&quot;Anderl&quot;,&quot;given&quot;:&quot;Reiner&quot;,&quot;parse-names&quot;:false,&quot;dropping-particle&quot;:&quot;&quot;,&quot;non-dropping-particle&quot;:&quot;&quot;},{&quot;family&quot;:&quot;Gausemeier&quot;,&quot;given&quot;:&quot;Jürgen&quot;,&quot;parse-names&quot;:false,&quot;dropping-particle&quot;:&quot;&quot;,&quot;non-dropping-particle&quot;:&quot;&quot;},{&quot;family&quot;:&quot;Hompel&quot;,&quot;given&quot;:&quot;Michael&quot;,&quot;parse-names&quot;:false,&quot;dropping-particle&quot;:&quot;&quot;,&quot;non-dropping-particle&quot;:&quot;ten&quot;},{&quot;family&quot;:&quot;Wahlster&quot;,&quot;given&quot;:&quot;Wolfgang&quot;,&quot;parse-names&quot;:false,&quot;dropping-particle&quot;:&quot;&quot;,&quot;non-dropping-particle&quot;:&quot;&quot;}],&quot;container-title&quot;:&quot;Managing the digital transformation of companies. Munich: Herbert Utz&quot;,&quot;DOI&quot;:&quot;10.1136/bmj.3.5765.46.&quot;,&quot;issued&quot;:{&quot;date-parts&quot;:[[2017]]},&quot;container-title-short&quot;:&quot;&quot;},&quot;isTemporary&quot;:false}]},{&quot;citationID&quot;:&quot;MENDELEY_CITATION_b933a7fd-a8b5-470c-ad00-01720f716e5a&quot;,&quot;properties&quot;:{&quot;noteIndex&quot;:0},&quot;isEdited&quot;:false,&quot;manualOverride&quot;:{&quot;isManuallyOverridden&quot;:false,&quot;citeprocText&quot;:&quot;(Agca et al., 2017)&quot;,&quot;manualOverrideText&quot;:&quot;&quot;},&quot;citationTag&quot;:&quot;MENDELEY_CITATION_v3_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&quot;,&quot;citationItems&quot;:[{&quot;id&quot;:&quot;3539dd80-bb10-3a95-8e9c-1556d95b99c0&quot;,&quot;itemData&quot;:{&quot;type&quot;:&quot;article-journal&quot;,&quot;id&quot;:&quot;3539dd80-bb10-3a95-8e9c-1556d95b99c0&quot;,&quot;title&quot;:&quot;An Industry 4 readiness assessment tool&quot;,&quot;author&quot;:[{&quot;family&quot;:&quot;Agca&quot;,&quot;given&quot;:&quot;O&quot;,&quot;parse-names&quot;:false,&quot;dropping-particle&quot;:&quot;&quot;,&quot;non-dropping-particle&quot;:&quot;&quot;},{&quot;family&quot;:&quot;Gibson&quot;,&quot;given&quot;:&quot;J&quot;,&quot;parse-names&quot;:false,&quot;dropping-particle&quot;:&quot;&quot;,&quot;non-dropping-particle&quot;:&quot;&quot;},{&quot;family&quot;:&quot;Godsell&quot;,&quot;given&quot;:&quot;J&quot;,&quot;parse-names&quot;:false,&quot;dropping-particle&quot;:&quot;&quot;,&quot;non-dropping-particle&quot;:&quot;&quot;},{&quot;family&quot;:&quot;Ignatius&quot;,&quot;given&quot;:&quot;J&quot;,&quot;parse-names&quot;:false,&quot;dropping-particle&quot;:&quot;&quot;,&quot;non-dropping-particle&quot;:&quot;&quot;},{&quot;family&quot;:&quot;Davies&quot;,&quot;given&quot;:&quot;C Wyn&quot;,&quot;parse-names&quot;:false,&quot;dropping-particle&quot;:&quot;&quot;,&quot;non-dropping-particle&quot;:&quot;&quot;},{&quot;family&quot;:&quot;Xu&quot;,&quot;given&quot;:&quot;O&quot;,&quot;parse-names&quot;:false,&quot;dropping-particle&quot;:&quot;&quot;,&quot;non-dropping-particle&quot;:&quot;&quot;}],&quot;container-title&quot;:&quot;Coventry: WMG-The University of Warwick&quot;,&quot;issued&quot;:{&quot;date-parts&quot;:[[2017]]},&quot;container-title-short&quot;:&quot;&quot;},&quot;isTemporary&quot;:false}]},{&quot;citationID&quot;:&quot;MENDELEY_CITATION_77869d9b-9772-4aed-950b-3cf282baa64f&quot;,&quot;properties&quot;:{&quot;noteIndex&quot;:0},&quot;isEdited&quot;:false,&quot;manualOverride&quot;:{&quot;isManuallyOverridden&quot;:false,&quot;citeprocText&quot;:&quot;(Ganzarain &amp;#38; Errasti, 2016)&quot;,&quot;manualOverrideText&quot;:&quot;&quot;},&quot;citationTag&quot;:&quot;MENDELEY_CITATION_v3_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&quot;,&quot;citationItems&quot;:[{&quot;id&quot;:&quot;bb3ff5c6-a278-34ba-82e3-b73019153b9d&quot;,&quot;itemData&quot;:{&quot;type&quot;:&quot;article-journal&quot;,&quot;id&quot;:&quot;bb3ff5c6-a278-34ba-82e3-b73019153b9d&quot;,&quot;title&quot;:&quot;Three stage maturity model in SME's toward industry 4.0&quot;,&quot;author&quot;:[{&quot;family&quot;:&quot;Ganzarain&quot;,&quot;given&quot;:&quot;Jaione&quot;,&quot;parse-names&quot;:false,&quot;dropping-particle&quot;:&quot;&quot;,&quot;non-dropping-particle&quot;:&quot;&quot;},{&quot;family&quot;:&quot;Errasti&quot;,&quot;given&quot;:&quot;Nekane&quot;,&quot;parse-names&quot;:false,&quot;dropping-particle&quot;:&quot;&quot;,&quot;non-dropping-particle&quot;:&quot;&quot;}],&quot;container-title&quot;:&quot;Journal of Industrial Engineering and Management (JIEM)&quot;,&quot;ISSN&quot;:&quot;2013-0953&quot;,&quot;issued&quot;:{&quot;date-parts&quot;:[[2016]]},&quot;page&quot;:&quot;1119-1128&quot;,&quot;publisher&quot;:&quot;Barcelona: OmniaScience&quot;,&quot;issue&quot;:&quot;5&quot;,&quot;volume&quot;:&quot;9&quot;,&quot;container-title-short&quot;:&quot;&quot;},&quot;isTemporary&quot;:false}]},{&quot;citationID&quot;:&quot;MENDELEY_CITATION_e839bea0-cace-4963-b4b7-499f555fd833&quot;,&quot;properties&quot;:{&quot;noteIndex&quot;:0},&quot;isEdited&quot;:false,&quot;manualOverride&quot;:{&quot;isManuallyOverridden&quot;:false,&quot;citeprocText&quot;:&quot;(Jung et al., 2016)&quot;,&quot;manualOverrideText&quot;:&quot;&quot;},&quot;citationTag&quot;:&quot;MENDELEY_CITATION_v3_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&quot;,&quot;citationItems&quot;:[{&quot;id&quot;:&quot;9ec446ae-8028-30e0-bbce-7b74e44a05a1&quot;,&quot;itemData&quot;:{&quot;type&quot;:&quot;paper-conference&quot;,&quot;id&quot;:&quot;9ec446ae-8028-30e0-bbce-7b74e44a05a1&quot;,&quot;title&quot;:&quot;An overview of a smart manufacturing system readiness assessment&quot;,&quot;author&quot;:[{&quot;family&quot;:&quot;Jung&quot;,&quot;given&quot;:&quot;Kiwook&quot;,&quot;parse-names&quot;:false,&quot;dropping-particle&quot;:&quot;&quot;,&quot;non-dropping-particle&quot;:&quot;&quot;},{&quot;family&quot;:&quot;Kulvatunyou&quot;,&quot;given&quot;:&quot;Boonserm&quot;,&quot;parse-names&quot;:false,&quot;dropping-particle&quot;:&quot;&quot;,&quot;non-dropping-particle&quot;:&quot;&quot;},{&quot;family&quot;:&quot;Choi&quot;,&quot;given&quot;:&quot;Sangsu&quot;,&quot;parse-names&quot;:false,&quot;dropping-particle&quot;:&quot;&quot;,&quot;non-dropping-particle&quot;:&quot;&quot;},{&quot;family&quot;:&quot;Brundage&quot;,&quot;given&quot;:&quot;Michael P&quot;,&quot;parse-names&quot;:false,&quot;dropping-particle&quot;:&quot;&quot;,&quot;non-dropping-particle&quot;:&quot;&quot;}],&quot;container-title&quot;:&quot;IFIP International Conference on Advances in Production Management Systems&quot;,&quot;issued&quot;:{&quot;date-parts&quot;:[[2016]]},&quot;page&quot;:&quot;705-712&quot;,&quot;publisher&quot;:&quot;Springer&quot;,&quot;container-title-short&quot;:&quot;&quot;},&quot;isTemporary&quot;:false}]},{&quot;citationID&quot;:&quot;MENDELEY_CITATION_87c559ec-471c-4182-8a4a-1592d7bfc117&quot;,&quot;properties&quot;:{&quot;noteIndex&quot;:0},&quot;isEdited&quot;:false,&quot;manualOverride&quot;:{&quot;isManuallyOverridden&quot;:false,&quot;citeprocText&quot;:&quot;(De Carolis et al., 2017)&quot;,&quot;manualOverrideText&quot;:&quot;&quot;},&quot;citationTag&quot;:&quot;MENDELEY_CITATION_v3_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&quot;,&quot;citationItems&quot;:[{&quot;id&quot;:&quot;b530099e-f25d-3953-bcc3-05040ba3f436&quot;,&quot;itemData&quot;:{&quot;type&quot;:&quot;paper-conference&quot;,&quot;id&quot;:&quot;b530099e-f25d-3953-bcc3-05040ba3f436&quot;,&quot;title&quot;:&quot;A maturity model for assessing the digital readiness of manufacturing companies&quot;,&quot;author&quot;:[{&quot;family&quot;:&quot;Carolis&quot;,&quot;given&quot;:&quot;Anna&quot;,&quot;parse-names&quot;:false,&quot;dropping-particle&quot;:&quot;&quot;,&quot;non-dropping-particle&quot;:&quot;De&quot;},{&quot;family&quot;:&quot;Macchi&quot;,&quot;given&quot;:&quot;Marco&quot;,&quot;parse-names&quot;:false,&quot;dropping-particle&quot;:&quot;&quot;,&quot;non-dropping-particle&quot;:&quot;&quot;},{&quot;family&quot;:&quot;Negri&quot;,&quot;given&quot;:&quot;Elisa&quot;,&quot;parse-names&quot;:false,&quot;dropping-particle&quot;:&quot;&quot;,&quot;non-dropping-particle&quot;:&quot;&quot;},{&quot;family&quot;:&quot;Terzi&quot;,&quot;given&quot;:&quot;Sergio&quot;,&quot;parse-names&quot;:false,&quot;dropping-particle&quot;:&quot;&quot;,&quot;non-dropping-particle&quot;:&quot;&quot;}],&quot;container-title&quot;:&quot;IFIP International Conference on Advances in Production Management Systems&quot;,&quot;issued&quot;:{&quot;date-parts&quot;:[[2017]]},&quot;page&quot;:&quot;13-20&quot;,&quot;publisher&quot;:&quot;Springer&quot;,&quot;container-title-short&quot;:&quot;&quot;},&quot;isTemporary&quot;:false}]},{&quot;citationID&quot;:&quot;MENDELEY_CITATION_bf32bc78-c251-4374-b1b6-a79c2a248d39&quot;,&quot;properties&quot;:{&quot;noteIndex&quot;:0},&quot;isEdited&quot;:false,&quot;manualOverride&quot;:{&quot;isManuallyOverridden&quot;:false,&quot;citeprocText&quot;:&quot;(Santos &amp;#38; Martinho, 2020)&quot;,&quot;manualOverrideText&quot;:&quot;&quot;},&quot;citationTag&quot;:&quot;MENDELEY_CITATION_v3_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&quot;,&quot;citationItems&quot;:[{&quot;id&quot;:&quot;46618408-acf4-32b3-b793-7c0b2848106e&quot;,&quot;itemData&quot;:{&quot;type&quot;:&quot;article-journal&quot;,&quot;id&quot;:&quot;46618408-acf4-32b3-b793-7c0b2848106e&quot;,&quot;title&quot;:&quot;An Industry 4.0 maturity model proposal&quot;,&quot;author&quot;:[{&quot;family&quot;:&quot;Santos&quot;,&quot;given&quot;:&quot;Reginaldo Carreiro&quot;,&quot;parse-names&quot;:false,&quot;dropping-particle&quot;:&quot;&quot;,&quot;non-dropping-particle&quot;:&quot;&quot;},{&quot;family&quot;:&quot;Martinho&quot;,&quot;given&quot;:&quot;José Luís&quot;,&quot;parse-names&quot;:false,&quot;dropping-particle&quot;:&quot;&quot;,&quot;non-dropping-particle&quot;:&quot;&quot;}],&quot;container-title&quot;:&quot;Journal of Manufacturing Technology Management&quot;,&quot;ISSN&quot;:&quot;1741-038X&quot;,&quot;issued&quot;:{&quot;date-parts&quot;:[[2020]]},&quot;publisher&quot;:&quot;Emerald Publishing Limited&quot;,&quot;container-title-short&quot;:&quot;&quot;},&quot;isTemporary&quot;:false}]},{&quot;citationID&quot;:&quot;MENDELEY_CITATION_ae8ce253-5eb8-4962-a12b-28586dcfd08e&quot;,&quot;properties&quot;:{&quot;noteIndex&quot;:0},&quot;isEdited&quot;:false,&quot;manualOverride&quot;:{&quot;isManuallyOverridden&quot;:false,&quot;citeprocText&quot;:&quot;(Weber et al., 2017)&quot;,&quot;manualOverrideText&quot;:&quot;&quot;},&quot;citationTag&quot;:&quot;MENDELEY_CITATION_v3_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&quot;,&quot;citationItems&quot;:[{&quot;id&quot;:&quot;59d1099f-439c-380c-89b2-a9b4244a128e&quot;,&quot;itemData&quot;:{&quot;type&quot;:&quot;article-journal&quot;,&quot;id&quot;:&quot;59d1099f-439c-380c-89b2-a9b4244a128e&quot;,&quot;title&quot;:&quot;M2DDM–a maturity model for data-driven manufacturing&quot;,&quot;author&quot;:[{&quot;family&quot;:&quot;Weber&quot;,&quot;given&quot;:&quot;Christian&quot;,&quot;parse-names&quot;:false,&quot;dropping-particle&quot;:&quot;&quot;,&quot;non-dropping-particle&quot;:&quot;&quot;},{&quot;family&quot;:&quot;Königsberger&quot;,&quot;given&quot;:&quot;Jan&quot;,&quot;parse-names&quot;:false,&quot;dropping-particle&quot;:&quot;&quot;,&quot;non-dropping-particle&quot;:&quot;&quot;},{&quot;family&quot;:&quot;Kassner&quot;,&quot;given&quot;:&quot;Laura&quot;,&quot;parse-names&quot;:false,&quot;dropping-particle&quot;:&quot;&quot;,&quot;non-dropping-particle&quot;:&quot;&quot;},{&quot;family&quot;:&quot;Mitschang&quot;,&quot;given&quot;:&quot;Bernhard&quot;,&quot;parse-names&quot;:false,&quot;dropping-particle&quot;:&quot;&quot;,&quot;non-dropping-particle&quot;:&quot;&quot;}],&quot;container-title&quot;:&quot;Procedia CIRP&quot;,&quot;container-title-short&quot;:&quot;Procedia CIRP&quot;,&quot;ISSN&quot;:&quot;2212-8271&quot;,&quot;issued&quot;:{&quot;date-parts&quot;:[[2017]]},&quot;page&quot;:&quot;173-178&quot;,&quot;publisher&quot;:&quot;Elsevier&quot;,&quot;volume&quot;:&quot;63&quot;},&quot;isTemporary&quot;:false}]},{&quot;citationID&quot;:&quot;MENDELEY_CITATION_3e84287e-0f5d-4f04-a18a-1c653a173f0f&quot;,&quot;properties&quot;:{&quot;noteIndex&quot;:0},&quot;isEdited&quot;:false,&quot;manualOverride&quot;:{&quot;isManuallyOverridden&quot;:false,&quot;citeprocText&quot;:&quot;(Canetta et al., 2018)&quot;,&quot;manualOverrideText&quot;:&quot;&quot;},&quot;citationTag&quot;:&quot;MENDELEY_CITATION_v3_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&quot;,&quot;citationItems&quot;:[{&quot;id&quot;:&quot;2131a6b5-4ad0-30a2-b51b-57c882779b73&quot;,&quot;itemData&quot;:{&quot;type&quot;:&quot;paper-conference&quot;,&quot;id&quot;:&quot;2131a6b5-4ad0-30a2-b51b-57c882779b73&quot;,&quot;title&quot;:&quot;Development of a digitalization maturity model for the manufacturing sector&quot;,&quot;author&quot;:[{&quot;family&quot;:&quot;Canetta&quot;,&quot;given&quot;:&quot;Luca&quot;,&quot;parse-names&quot;:false,&quot;dropping-particle&quot;:&quot;&quot;,&quot;non-dropping-particle&quot;:&quot;&quot;},{&quot;family&quot;:&quot;Barni&quot;,&quot;given&quot;:&quot;Andrea&quot;,&quot;parse-names&quot;:false,&quot;dropping-particle&quot;:&quot;&quot;,&quot;non-dropping-particle&quot;:&quot;&quot;},{&quot;family&quot;:&quot;Montini&quot;,&quot;given&quot;:&quot;Elias&quot;,&quot;parse-names&quot;:false,&quot;dropping-particle&quot;:&quot;&quot;,&quot;non-dropping-particle&quot;:&quot;&quot;}],&quot;container-title&quot;:&quot;2018 IEEE International Conference on Engineering, Technology and Innovation (ICE/ITMC)&quot;,&quot;ISBN&quot;:&quot;1538614693&quot;,&quot;issued&quot;:{&quot;date-parts&quot;:[[2018]]},&quot;page&quot;:&quot;1-7&quot;,&quot;publisher&quot;:&quot;IEEE&quot;,&quot;container-title-short&quot;:&quot;&quot;},&quot;isTemporary&quot;:false}]},{&quot;citationID&quot;:&quot;MENDELEY_CITATION_7f0778ae-add9-4346-8911-0a868d97f071&quot;,&quot;properties&quot;:{&quot;noteIndex&quot;:0},&quot;isEdited&quot;:false,&quot;manualOverride&quot;:{&quot;isManuallyOverridden&quot;:false,&quot;citeprocText&quot;:&quot;(Caiado et al., 2021)&quot;,&quot;manualOverrideText&quot;:&quot;&quot;},&quot;citationTag&quot;:&quot;MENDELEY_CITATION_v3_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&quot;,&quot;citationItems&quot;:[{&quot;id&quot;:&quot;e2fa6ca3-766e-3068-8bab-b0ba5cbc15d7&quot;,&quot;itemData&quot;:{&quot;type&quot;:&quot;article-journal&quot;,&quot;id&quot;:&quot;e2fa6ca3-766e-3068-8bab-b0ba5cbc15d7&quot;,&quot;title&quot;:&quot;Fuzzy rule-based industry 4.0 maturity model for manufacturing and supply chain management operations&quot;,&quot;author&quot;:[{&quot;family&quot;:&quot;Caiado&quot;,&quot;given&quot;:&quot;R G G&quot;,&quot;parse-names&quot;:false,&quot;dropping-particle&quot;:&quot;&quot;,&quot;non-dropping-particle&quot;:&quot;&quot;},{&quot;family&quot;:&quot;Scavarda&quot;,&quot;given&quot;:&quot;L F&quot;,&quot;parse-names&quot;:false,&quot;dropping-particle&quot;:&quot;&quot;,&quot;non-dropping-particle&quot;:&quot;&quot;},{&quot;family&quot;:&quot;Gavião&quot;,&quot;given&quot;:&quot;L O&quot;,&quot;parse-names&quot;:false,&quot;dropping-particle&quot;:&quot;&quot;,&quot;non-dropping-particle&quot;:&quot;&quot;},{&quot;family&quot;:&quot;Ivson&quot;,&quot;given&quot;:&quot;P&quot;,&quot;parse-names&quot;:false,&quot;dropping-particle&quot;:&quot;&quot;,&quot;non-dropping-particle&quot;:&quot;&quot;},{&quot;family&quot;:&quot;Mattos Nascimento&quot;,&quot;given&quot;:&quot;D L&quot;,&quot;parse-names&quot;:false,&quot;dropping-particle&quot;:&quot;&quot;,&quot;non-dropping-particle&quot;:&quot;de&quot;},{&quot;family&quot;:&quot;Garza-Reyes&quot;,&quot;given&quot;:&quot;Jose Arturo&quot;,&quot;parse-names&quot;:false,&quot;dropping-particle&quot;:&quot;&quot;,&quot;non-dropping-particle&quot;:&quot;&quot;}],&quot;ISSN&quot;:&quot;0925-5273&quot;,&quot;issued&quot;:{&quot;date-parts&quot;:[[2021]]},&quot;publisher&quot;:&quot;Elsevier&quot;,&quot;container-title-short&quot;:&quot;&quot;},&quot;isTemporary&quot;:false}]},{&quot;citationID&quot;:&quot;MENDELEY_CITATION_e10d46e0-fd6c-496a-b589-78035304afa9&quot;,&quot;properties&quot;:{&quot;noteIndex&quot;:0},&quot;isEdited&quot;:false,&quot;manualOverride&quot;:{&quot;isManuallyOverridden&quot;:false,&quot;citeprocText&quot;:&quot;(Mittal, Romero, et al., 2018)&quot;,&quot;manualOverrideText&quot;:&quot;&quot;},&quot;citationTag&quot;:&quot;MENDELEY_CITATION_v3_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&quot;,&quot;citationItems&quot;:[{&quot;id&quot;:&quot;a441c96f-36e9-3cb9-947d-b1c4b0640826&quot;,&quot;itemData&quot;:{&quot;type&quot;:&quot;paper-conference&quot;,&quot;id&quot;:&quot;a441c96f-36e9-3cb9-947d-b1c4b0640826&quot;,&quot;title&quot;:&quot;Towards a smart manufacturing maturity model for SMEs (SM 3 E)&quot;,&quot;author&quot;:[{&quot;family&quot;:&quot;Mittal&quot;,&quot;given&quot;:&quot;Sameer&quot;,&quot;parse-names&quot;:false,&quot;dropping-particle&quot;:&quot;&quot;,&quot;non-dropping-particle&quot;:&quot;&quot;},{&quot;family&quot;:&quot;Romero&quot;,&quot;given&quot;:&quot;David&quot;,&quot;parse-names&quot;:false,&quot;dropping-particle&quot;:&quot;&quot;,&quot;non-dropping-particle&quot;:&quot;&quot;},{&quot;family&quot;:&quot;Wuest&quot;,&quot;given&quot;:&quot;Thorsten&quot;,&quot;parse-names&quot;:false,&quot;dropping-particle&quot;:&quot;&quot;,&quot;non-dropping-particle&quot;:&quot;&quot;}],&quot;container-title&quot;:&quot;IFIP international conference on advances in production management systems&quot;,&quot;issued&quot;:{&quot;date-parts&quot;:[[2018]]},&quot;page&quot;:&quot;155-163&quot;,&quot;publisher&quot;:&quot;Springer&quot;,&quot;container-title-short&quot;:&quot;&quot;},&quot;isTemporary&quot;:false}]},{&quot;citationID&quot;:&quot;MENDELEY_CITATION_5f286884-a006-4047-91fd-f9dcdf82f5dc&quot;,&quot;properties&quot;:{&quot;noteIndex&quot;:0},&quot;isEdited&quot;:false,&quot;manualOverride&quot;:{&quot;isManuallyOverridden&quot;:false,&quot;citeprocText&quot;:&quot;(Jæger et al., 2016)&quot;,&quot;manualOverrideText&quot;:&quot;&quot;},&quot;citationTag&quot;:&quot;MENDELEY_CITATION_v3_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&quot;,&quot;citationItems&quot;:[{&quot;id&quot;:&quot;ceb39bdb-2064-36a0-af2d-b2e8af00e983&quot;,&quot;itemData&quot;:{&quot;type&quot;:&quot;paper-conference&quot;,&quot;id&quot;:&quot;ceb39bdb-2064-36a0-af2d-b2e8af00e983&quot;,&quot;title&quot;:&quot;IoT Technological Maturity Model and assessment of Norwegian manufacturing companies&quot;,&quot;author&quot;:[{&quot;family&quot;:&quot;Jæger&quot;,&quot;given&quot;:&quot;Bjørn&quot;,&quot;parse-names&quot;:false,&quot;dropping-particle&quot;:&quot;&quot;,&quot;non-dropping-particle&quot;:&quot;&quot;},{&quot;family&quot;:&quot;Halse&quot;,&quot;given&quot;:&quot;Lise Lillebrygfjeld&quot;,&quot;parse-names&quot;:false,&quot;dropping-particle&quot;:&quot;&quot;,&quot;non-dropping-particle&quot;:&quot;&quot;},{&quot;family&quot;:&quot;Wiig&quot;,&quot;given&quot;:&quot;Heidi&quot;,&quot;parse-names&quot;:false,&quot;dropping-particle&quot;:&quot;&quot;,&quot;non-dropping-particle&quot;:&quot;&quot;},{&quot;family&quot;:&quot;Bø&quot;,&quot;given&quot;:&quot;Agnethe Hylseng&quot;,&quot;parse-names&quot;:false,&quot;dropping-particle&quot;:&quot;&quot;,&quot;non-dropping-particle&quot;:&quot;&quot;}],&quot;container-title&quot;:&quot;23rd EurOMA Conference. Trondheim, Norway&quot;,&quot;issued&quot;:{&quot;date-parts&quot;:[[2016]]},&quot;container-title-short&quot;:&quot;&quot;},&quot;isTemporary&quot;:false}]},{&quot;citationID&quot;:&quot;MENDELEY_CITATION_ac25cd52-d94d-46a5-ae8f-636b55794aa1&quot;,&quot;properties&quot;:{&quot;noteIndex&quot;:0},&quot;isEdited&quot;:false,&quot;manualOverride&quot;:{&quot;isManuallyOverridden&quot;:false,&quot;citeprocText&quot;:&quot;(Leyh et al., 2016)&quot;,&quot;manualOverrideText&quot;:&quot;&quot;},&quot;citationTag&quot;:&quot;MENDELEY_CITATION_v3_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&quot;,&quot;citationItems&quot;:[{&quot;id&quot;:&quot;baec52cc-dbcd-327b-8585-56b33c97584e&quot;,&quot;itemData&quot;:{&quot;type&quot;:&quot;paper-conference&quot;,&quot;id&quot;:&quot;baec52cc-dbcd-327b-8585-56b33c97584e&quot;,&quot;title&quot;:&quot;SIMMI 4.0-a maturity model for classifying the enterprise-wide it and software landscape focusing on Industry 4.0&quot;,&quot;author&quot;:[{&quot;family&quot;:&quot;Leyh&quot;,&quot;given&quot;:&quot;Christian&quot;,&quot;parse-names&quot;:false,&quot;dropping-particle&quot;:&quot;&quot;,&quot;non-dropping-particle&quot;:&quot;&quot;},{&quot;family&quot;:&quot;Bley&quot;,&quot;given&quot;:&quot;Katja&quot;,&quot;parse-names&quot;:false,&quot;dropping-particle&quot;:&quot;&quot;,&quot;non-dropping-particle&quot;:&quot;&quot;},{&quot;family&quot;:&quot;Schäffer&quot;,&quot;given&quot;:&quot;Thomas&quot;,&quot;parse-names&quot;:false,&quot;dropping-particle&quot;:&quot;&quot;,&quot;non-dropping-particle&quot;:&quot;&quot;},{&quot;family&quot;:&quot;Forstenhäusler&quot;,&quot;given&quot;:&quot;Sven&quot;,&quot;parse-names&quot;:false,&quot;dropping-particle&quot;:&quot;&quot;,&quot;non-dropping-particle&quot;:&quot;&quot;}],&quot;container-title&quot;:&quot;2016 federated conference on computer science and information systems (fedcsis)&quot;,&quot;ISBN&quot;:&quot;8360810907&quot;,&quot;issued&quot;:{&quot;date-parts&quot;:[[2016]]},&quot;page&quot;:&quot;1297-1302&quot;,&quot;publisher&quot;:&quot;IEEE&quot;,&quot;container-title-short&quot;:&quot;&quot;},&quot;isTemporary&quot;:false}]},{&quot;citationID&quot;:&quot;MENDELEY_CITATION_055611a4-68e9-4aea-abda-854e2903b066&quot;,&quot;properties&quot;:{&quot;noteIndex&quot;:0},&quot;isEdited&quot;:false,&quot;manualOverride&quot;:{&quot;isManuallyOverridden&quot;:false,&quot;citeprocText&quot;:&quot;(Schumacher et al., 2016)&quot;,&quot;manualOverrideText&quot;:&quot;&quot;},&quot;citationTag&quot;:&quot;MENDELEY_CITATION_v3_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&quot;,&quot;citationItems&quot;:[{&quot;id&quot;:&quot;6f9797ca-a08e-3afa-8ba3-336770629d83&quot;,&quot;itemData&quot;:{&quot;type&quot;:&quot;article-journal&quot;,&quot;id&quot;:&quot;6f9797ca-a08e-3afa-8ba3-336770629d83&quot;,&quot;title&quot;:&quot;A maturity model for assessing Industry 4.0 readiness and maturity of manufacturing enterprises&quot;,&quot;author&quot;:[{&quot;family&quot;:&quot;Schumacher&quot;,&quot;given&quot;:&quot;Andreas&quot;,&quot;parse-names&quot;:false,&quot;dropping-particle&quot;:&quot;&quot;,&quot;non-dropping-particle&quot;:&quot;&quot;},{&quot;family&quot;:&quot;Erol&quot;,&quot;given&quot;:&quot;Selim&quot;,&quot;parse-names&quot;:false,&quot;dropping-particle&quot;:&quot;&quot;,&quot;non-dropping-particle&quot;:&quot;&quot;},{&quot;family&quot;:&quot;Sihn&quot;,&quot;given&quot;:&quot;Wilfried&quot;,&quot;parse-names&quot;:false,&quot;dropping-particle&quot;:&quot;&quot;,&quot;non-dropping-particle&quot;:&quot;&quot;}],&quot;container-title&quot;:&quot;Procedia Cirp&quot;,&quot;container-title-short&quot;:&quot;Procedia CIRP&quot;,&quot;issued&quot;:{&quot;date-parts&quot;:[[2016]]},&quot;page&quot;:&quot;161-166&quot;,&quot;issue&quot;:&quot;1&quot;,&quot;volume&quot;:&quot;52&quot;},&quot;isTemporary&quot;:false}]},{&quot;citationID&quot;:&quot;MENDELEY_CITATION_5bdc0bbc-b5c3-4325-8dc4-8748b6e0ff70&quot;,&quot;properties&quot;:{&quot;noteIndex&quot;:0},&quot;isEdited&quot;:false,&quot;manualOverride&quot;:{&quot;isManuallyOverridden&quot;:false,&quot;citeprocText&quot;:&quot;(Gökalp et al., 2017)&quot;,&quot;manualOverrideText&quot;:&quot;&quot;},&quot;citationTag&quot;:&quot;MENDELEY_CITATION_v3_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&quot;,&quot;citationItems&quot;:[{&quot;id&quot;:&quot;d097629a-4586-3bbb-b6c4-13476c25295f&quot;,&quot;itemData&quot;:{&quot;type&quot;:&quot;paper-conference&quot;,&quot;id&quot;:&quot;d097629a-4586-3bbb-b6c4-13476c25295f&quot;,&quot;title&quot;:&quot;Development of an assessment model for industry 4.0: industry 4.0-MM&quot;,&quot;author&quot;:[{&quot;family&quot;:&quot;Gökalp&quot;,&quot;given&quot;:&quot;Ebru&quot;,&quot;parse-names&quot;:false,&quot;dropping-particle&quot;:&quot;&quot;,&quot;non-dropping-particle&quot;:&quot;&quot;},{&quot;family&quot;:&quot;Şener&quot;,&quot;given&quot;:&quot;Umut&quot;,&quot;parse-names&quot;:false,&quot;dropping-particle&quot;:&quot;&quot;,&quot;non-dropping-particle&quot;:&quot;&quot;},{&quot;family&quot;:&quot;Eren&quot;,&quot;given&quot;:&quot;P Erhan&quot;,&quot;parse-names&quot;:false,&quot;dropping-particle&quot;:&quot;&quot;,&quot;non-dropping-particle&quot;:&quot;&quot;}],&quot;container-title&quot;:&quot;International Conference on Software Process Improvement and Capability Determination&quot;,&quot;issued&quot;:{&quot;date-parts&quot;:[[2017]]},&quot;page&quot;:&quot;128-142&quot;,&quot;publisher&quot;:&quot;Springer&quot;,&quot;container-title-short&quot;:&quot;&quot;},&quot;isTemporary&quot;:false}]},{&quot;citationID&quot;:&quot;MENDELEY_CITATION_b76a9d44-40e8-4a42-82a6-98ca70038319&quot;,&quot;properties&quot;:{&quot;noteIndex&quot;:0},&quot;isEdited&quot;:false,&quot;manualOverride&quot;:{&quot;isManuallyOverridden&quot;:false,&quot;citeprocText&quot;:&quot;(Sjödin et al., 2018)&quot;,&quot;manualOverrideText&quot;:&quot;&quot;},&quot;citationTag&quot;:&quot;MENDELEY_CITATION_v3_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&quot;,&quot;citationItems&quot;:[{&quot;id&quot;:&quot;c4fd387c-688b-3b91-853d-57693f31a488&quot;,&quot;itemData&quot;:{&quot;type&quot;:&quot;article-journal&quot;,&quot;id&quot;:&quot;c4fd387c-688b-3b91-853d-57693f31a488&quot;,&quot;title&quot;:&quot;Smart Factory Implementation and Process Innovation&quot;,&quot;author&quot;:[{&quot;family&quot;:&quot;Sjödin&quot;,&quot;given&quot;:&quot;David R&quot;,&quot;parse-names&quot;:false,&quot;dropping-particle&quot;:&quot;&quot;,&quot;non-dropping-particle&quot;:&quot;&quot;},{&quot;family&quot;:&quot;Parida&quot;,&quot;given&quot;:&quot;Vinit&quot;,&quot;parse-names&quot;:false,&quot;dropping-particle&quot;:&quot;&quot;,&quot;non-dropping-particle&quot;:&quot;&quot;},{&quot;family&quot;:&quot;Leksell&quot;,&quot;given&quot;:&quot;Markus&quot;,&quot;parse-names&quot;:false,&quot;dropping-particle&quot;:&quot;&quot;,&quot;non-dropping-particle&quot;:&quot;&quot;},{&quot;family&quot;:&quot;Petrovic&quot;,&quot;given&quot;:&quot;Aleksandar&quot;,&quot;parse-names&quot;:false,&quot;dropping-particle&quot;:&quot;&quot;,&quot;non-dropping-particle&quot;:&quot;&quot;}],&quot;container-title&quot;:&quot;Research-Technology Management&quot;,&quot;ISSN&quot;:&quot;0895-6308&quot;,&quot;issued&quot;:{&quot;date-parts&quot;:[[2018]]},&quot;page&quot;:&quot;22-31&quot;,&quot;publisher&quot;:&quot;Taylor &amp; Francis&quot;,&quot;issue&quot;:&quot;5&quot;,&quot;volume&quot;:&quot;61&quot;,&quot;container-title-short&quot;:&quot;&quot;},&quot;isTemporary&quot;:false}]},{&quot;citationID&quot;:&quot;MENDELEY_CITATION_270888c2-6ee6-4dd6-a610-80fc1f925def&quot;,&quot;properties&quot;:{&quot;noteIndex&quot;:0},&quot;isEdited&quot;:false,&quot;manualOverride&quot;:{&quot;isManuallyOverridden&quot;:false,&quot;citeprocText&quot;:&quot;(Blatz et al., 2018)&quot;,&quot;manualOverrideText&quot;:&quot;&quot;},&quot;citationTag&quot;:&quot;MENDELEY_CITATION_v3_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&quot;,&quot;citationItems&quot;:[{&quot;id&quot;:&quot;cb031f81-b8c9-352c-bbe1-ce607eeb8b9c&quot;,&quot;itemData&quot;:{&quot;type&quot;:&quot;paper-conference&quot;,&quot;id&quot;:&quot;cb031f81-b8c9-352c-bbe1-ce607eeb8b9c&quot;,&quot;title&quot;:&quot;Maturity model of digitization for SMEs&quot;,&quot;author&quot;:[{&quot;family&quot;:&quot;Blatz&quot;,&quot;given&quot;:&quot;Franziska&quot;,&quot;parse-names&quot;:false,&quot;dropping-particle&quot;:&quot;&quot;,&quot;non-dropping-particle&quot;:&quot;&quot;},{&quot;family&quot;:&quot;Bulander&quot;,&quot;given&quot;:&quot;Rebecca&quot;,&quot;parse-names&quot;:false,&quot;dropping-particle&quot;:&quot;&quot;,&quot;non-dropping-particle&quot;:&quot;&quot;},{&quot;family&quot;:&quot;Dietel&quot;,&quot;given&quot;:&quot;Matthias&quot;,&quot;parse-names&quot;:false,&quot;dropping-particle&quot;:&quot;&quot;,&quot;non-dropping-particle&quot;:&quot;&quot;}],&quot;container-title&quot;:&quot;2018 IEEE International Conference on Engineering, Technology and Innovation (ICE/ITMC)&quot;,&quot;ISBN&quot;:&quot;1538614693&quot;,&quot;issued&quot;:{&quot;date-parts&quot;:[[2018]]},&quot;page&quot;:&quot;1-9&quot;,&quot;publisher&quot;:&quot;IEEE&quot;,&quot;container-title-short&quot;:&quot;&quot;},&quot;isTemporary&quot;:false}]},{&quot;citationID&quot;:&quot;MENDELEY_CITATION_45ac57f0-dfb8-48ab-987d-64d77ed76f36&quot;,&quot;properties&quot;:{&quot;noteIndex&quot;:0},&quot;isEdited&quot;:false,&quot;manualOverride&quot;:{&quot;isManuallyOverridden&quot;:false,&quot;citeprocText&quot;:&quot;(Klötzer &amp;#38; Pflaum, 2017)&quot;,&quot;manualOverrideText&quot;:&quot;&quot;},&quot;citationTag&quot;:&quot;MENDELEY_CITATION_v3_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&quot;,&quot;citationItems&quot;:[{&quot;id&quot;:&quot;3087ebff-001f-34c6-ae4f-a7e359935328&quot;,&quot;itemData&quot;:{&quot;type&quot;:&quot;article-journal&quot;,&quot;id&quot;:&quot;3087ebff-001f-34c6-ae4f-a7e359935328&quot;,&quot;title&quot;:&quot;Toward the development of a maturity model for digitalization within the manufacturing industry’s supply chain&quot;,&quot;author&quot;:[{&quot;family&quot;:&quot;Klötzer&quot;,&quot;given&quot;:&quot;Christoph&quot;,&quot;parse-names&quot;:false,&quot;dropping-particle&quot;:&quot;&quot;,&quot;non-dropping-particle&quot;:&quot;&quot;},{&quot;family&quot;:&quot;Pflaum&quot;,&quot;given&quot;:&quot;Alexander&quot;,&quot;parse-names&quot;:false,&quot;dropping-particle&quot;:&quot;&quot;,&quot;non-dropping-particle&quot;:&quot;&quot;}],&quot;issued&quot;:{&quot;date-parts&quot;:[[2017]]},&quot;container-title-short&quot;:&quot;&quot;},&quot;isTemporary&quot;:false}]},{&quot;citationID&quot;:&quot;MENDELEY_CITATION_28b75000-fc32-4aff-b4c1-e576b9209bca&quot;,&quot;properties&quot;:{&quot;noteIndex&quot;:0},&quot;isEdited&quot;:false,&quot;manualOverride&quot;:{&quot;isManuallyOverridden&quot;:false,&quot;citeprocText&quot;:&quot;(Bibby &amp;#38; Dehe, 2018)&quot;,&quot;manualOverrideText&quot;:&quot;&quot;},&quot;citationTag&quot;:&quot;MENDELEY_CITATION_v3_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&quot;,&quot;citationItems&quot;:[{&quot;id&quot;:&quot;c4c58fd1-439b-3680-83f3-45e932ae4a9f&quot;,&quot;itemData&quot;:{&quot;type&quot;:&quot;article-journal&quot;,&quot;id&quot;:&quot;c4c58fd1-439b-3680-83f3-45e932ae4a9f&quot;,&quot;title&quot;:&quot;Defining and assessing industry 4.0 maturity levels–case of the defence sector&quot;,&quot;author&quot;:[{&quot;family&quot;:&quot;Bibby&quot;,&quot;given&quot;:&quot;Lee&quot;,&quot;parse-names&quot;:false,&quot;dropping-particle&quot;:&quot;&quot;,&quot;non-dropping-particle&quot;:&quot;&quot;},{&quot;family&quot;:&quot;Dehe&quot;,&quot;given&quot;:&quot;Benjamin&quot;,&quot;parse-names&quot;:false,&quot;dropping-particle&quot;:&quot;&quot;,&quot;non-dropping-particle&quot;:&quot;&quot;}],&quot;container-title&quot;:&quot;Production Planning &amp; Control&quot;,&quot;ISSN&quot;:&quot;0953-7287&quot;,&quot;issued&quot;:{&quot;date-parts&quot;:[[2018]]},&quot;page&quot;:&quot;1030-1043&quot;,&quot;publisher&quot;:&quot;Taylor &amp; Francis&quot;,&quot;issue&quot;:&quot;12&quot;,&quot;volume&quot;:&quot;29&quot;,&quot;container-title-short&quot;:&quot;&quot;},&quot;isTemporary&quot;:false}]},{&quot;citationID&quot;:&quot;MENDELEY_CITATION_99eb7596-247d-44d0-9b37-409174babb26&quot;,&quot;properties&quot;:{&quot;noteIndex&quot;:0},&quot;isEdited&quot;:false,&quot;manualOverride&quot;:{&quot;isManuallyOverridden&quot;:false,&quot;citeprocText&quot;:&quot;(Rafael et al., 2020)&quot;,&quot;manualOverrideText&quot;:&quot;&quot;},&quot;citationTag&quot;:&quot;MENDELEY_CITATION_v3_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&quot;,&quot;citationItems&quot;:[{&quot;id&quot;:&quot;79f1436a-63b6-3064-a65f-4083e8792717&quot;,&quot;itemData&quot;:{&quot;type&quot;:&quot;article-journal&quot;,&quot;id&quot;:&quot;79f1436a-63b6-3064-a65f-4083e8792717&quot;,&quot;title&quot;:&quot;An Industry 4.0 maturity model for machine tool companies&quot;,&quot;author&quot;:[{&quot;family&quot;:&quot;Rafael&quot;,&quot;given&quot;:&quot;Lizarralde Dorronsoro&quot;,&quot;parse-names&quot;:false,&quot;dropping-particle&quot;:&quot;&quot;,&quot;non-dropping-particle&quot;:&quot;&quot;},{&quot;family&quot;:&quot;Jaione&quot;,&quot;given&quot;:&quot;Ganzarain Epelde&quot;,&quot;parse-names&quot;:false,&quot;dropping-particle&quot;:&quot;&quot;,&quot;non-dropping-particle&quot;:&quot;&quot;},{&quot;family&quot;:&quot;Cristina&quot;,&quot;given&quot;:&quot;López&quot;,&quot;parse-names&quot;:false,&quot;dropping-particle&quot;:&quot;&quot;,&quot;non-dropping-particle&quot;:&quot;&quot;},{&quot;family&quot;:&quot;Ibon&quot;,&quot;given&quot;:&quot;Serrano Lasa&quot;,&quot;parse-names&quot;:false,&quot;dropping-particle&quot;:&quot;&quot;,&quot;non-dropping-particle&quot;:&quot;&quot;}],&quot;container-title&quot;:&quot;Technological Forecasting and Social Change&quot;,&quot;container-title-short&quot;:&quot;Technol Forecast Soc Change&quot;,&quot;ISSN&quot;:&quot;0040-1625&quot;,&quot;issued&quot;:{&quot;date-parts&quot;:[[2020]]},&quot;page&quot;:&quot;120203&quot;,&quot;publisher&quot;:&quot;Elsevier&quot;,&quot;volume&quot;:&quot;159&quot;},&quot;isTemporary&quot;:false}]},{&quot;citationID&quot;:&quot;MENDELEY_CITATION_d394280d-9265-465d-9809-145dc36969bb&quot;,&quot;properties&quot;:{&quot;noteIndex&quot;:0},&quot;isEdited&quot;:false,&quot;manualOverride&quot;:{&quot;isManuallyOverridden&quot;:false,&quot;citeprocText&quot;:&quot;(Wagire et al., 2020)&quot;,&quot;manualOverrideText&quot;:&quot;&quot;},&quot;citationTag&quot;:&quot;MENDELEY_CITATION_v3_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&quot;,&quot;citationItems&quot;:[{&quot;id&quot;:&quot;6063de41-6d50-3e6f-a4c9-f16997f81f06&quot;,&quot;itemData&quot;:{&quot;type&quot;:&quot;article-journal&quot;,&quot;id&quot;:&quot;6063de41-6d50-3e6f-a4c9-f16997f81f06&quot;,&quot;title&quot;:&quot;Development of maturity model for assessing the implementation of Industry 4.0: learning from theory and practice&quot;,&quot;author&quot;:[{&quot;family&quot;:&quot;Wagire&quot;,&quot;given&quot;:&quot;Aniruddha Anil&quot;,&quot;parse-names&quot;:false,&quot;dropping-particle&quot;:&quot;&quot;,&quot;non-dropping-particle&quot;:&quot;&quot;},{&quot;family&quot;:&quot;Joshi&quot;,&quot;given&quot;:&quot;Rohit&quot;,&quot;parse-names&quot;:false,&quot;dropping-particle&quot;:&quot;&quot;,&quot;non-dropping-particle&quot;:&quot;&quot;},{&quot;family&quot;:&quot;Rathore&quot;,&quot;given&quot;:&quot;Ajay Pal Singh&quot;,&quot;parse-names&quot;:false,&quot;dropping-particle&quot;:&quot;&quot;,&quot;non-dropping-particle&quot;:&quot;&quot;},{&quot;family&quot;:&quot;Jain&quot;,&quot;given&quot;:&quot;Rakesh&quot;,&quot;parse-names&quot;:false,&quot;dropping-particle&quot;:&quot;&quot;,&quot;non-dropping-particle&quot;:&quot;&quot;}],&quot;container-title&quot;:&quot;Production Planning &amp; Control&quot;,&quot;ISSN&quot;:&quot;0953-7287&quot;,&quot;issued&quot;:{&quot;date-parts&quot;:[[2020]]},&quot;page&quot;:&quot;1-20&quot;,&quot;publisher&quot;:&quot;Taylor &amp; Francis&quot;,&quot;container-title-short&quot;:&quot;&quot;},&quot;isTemporary&quot;:false}]},{&quot;citationID&quot;:&quot;MENDELEY_CITATION_5c04c51e-e3ce-4f0e-ac16-1b7c24d97889&quot;,&quot;properties&quot;:{&quot;noteIndex&quot;:0},&quot;isEdited&quot;:false,&quot;manualOverride&quot;:{&quot;isManuallyOverridden&quot;:false,&quot;citeprocText&quot;:&quot;(Akdil et al., 2018)&quot;,&quot;manualOverrideText&quot;:&quot;&quot;},&quot;citationTag&quot;:&quot;MENDELEY_CITATION_v3_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&quot;,&quot;citationItems&quot;:[{&quot;id&quot;:&quot;377f3d46-0fa0-32fd-9688-987a43efd0de&quot;,&quot;itemData&quot;:{&quot;type&quot;:&quot;chapter&quot;,&quot;id&quot;:&quot;377f3d46-0fa0-32fd-9688-987a43efd0de&quot;,&quot;title&quot;:&quot;Maturity and readiness model for industry 4.0 strategy&quot;,&quot;author&quot;:[{&quot;family&quot;:&quot;Akdil&quot;,&quot;given&quot;:&quot;Kartal Yagiz&quot;,&quot;parse-names&quot;:false,&quot;dropping-particle&quot;:&quot;&quot;,&quot;non-dropping-particle&quot;:&quot;&quot;},{&quot;family&quot;:&quot;Ustundag&quot;,&quot;given&quot;:&quot;Alp&quot;,&quot;parse-names&quot;:false,&quot;dropping-particle&quot;:&quot;&quot;,&quot;non-dropping-particle&quot;:&quot;&quot;},{&quot;family&quot;:&quot;Cevikcan&quot;,&quot;given&quot;:&quot;Emre&quot;,&quot;parse-names&quot;:false,&quot;dropping-particle&quot;:&quot;&quot;,&quot;non-dropping-particle&quot;:&quot;&quot;}],&quot;container-title&quot;:&quot;Industry 4.0: Managing the digital transformation&quot;,&quot;issued&quot;:{&quot;date-parts&quot;:[[2018]]},&quot;page&quot;:&quot;61-94&quot;,&quot;publisher&quot;:&quot;Springer&quot;,&quot;container-title-short&quot;:&quot;&quot;},&quot;isTemporary&quot;:false}]},{&quot;citationID&quot;:&quot;MENDELEY_CITATION_74d3abf8-fbc1-46c4-a852-9a81f6ca732c&quot;,&quot;properties&quot;:{&quot;noteIndex&quot;:0},&quot;isEdited&quot;:false,&quot;manualOverride&quot;:{&quot;citeprocText&quot;:&quot;(Rockwell Automation, 2014)&quot;,&quot;isManuallyOverriden&quot;:false,&quot;manualOverrideText&quot;:&quot;&quot;,&quot;isManuallyOverridden&quot;:false},&quot;citationTag&quot;:&quot;MENDELEY_CITATION_v3_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&quot;,&quot;citationItems&quot;:[{&quot;id&quot;:&quot;c2078609-d096-3475-a07c-c95037c8a85c&quot;,&quot;itemData&quot;:{&quot;author&quot;:[{&quot;dropping-particle&quot;:&quot;&quot;,&quot;family&quot;:&quot;Rockwell Automation&quot;,&quot;given&quot;:&quot;&quot;,&quot;non-dropping-particle&quot;:&quot;&quot;,&quot;parse-names&quot;:false,&quot;suffix&quot;:&quot;&quot;}],&quot;container-title&quot;:&quot;Rockwell Automation&quot;,&quot;id&quot;:&quot;c2078609-d096-3475-a07c-c95037c8a85c&quot;,&quot;issued&quot;:{&quot;date-parts&quot;:[[&quot;2014&quot;]]},&quot;title&quot;:&quot;The Connected Enterprise Maturity Model&quot;,&quot;type&quot;:&quot;report&quot;,&quot;container-title-short&quot;:&quot;&quot;},&quot;uris&quot;:[&quot;http://www.mendeley.com/documents/?uuid=08ebdc20-c0c1-42e9-a807-0203398e9c4b&quot;],&quot;isTemporary&quot;:false,&quot;legacyDesktopId&quot;:&quot;08ebdc20-c0c1-42e9-a807-0203398e9c4b&quot;}]},{&quot;citationID&quot;:&quot;MENDELEY_CITATION_7e0a5924-eadd-4383-86f5-20ef031f31ae&quot;,&quot;properties&quot;:{&quot;noteIndex&quot;:0},&quot;isEdited&quot;:false,&quot;manualOverride&quot;:{&quot;citeprocText&quot;:&quot;(Lichtblau et al., 2015)&quot;,&quot;isManuallyOverriden&quot;:false,&quot;manualOverrideText&quot;:&quot;&quot;,&quot;isManuallyOverridden&quot;:false},&quot;citationTag&quot;:&quot;MENDELEY_CITATION_v3_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&quot;,&quot;citationItems&quot;:[{&quot;id&quot;:&quot;d3080986-d7b4-3e75-ad1a-aeeb3c080aa3&quot;,&quot;itemData&quot;:{&quot;author&quot;:[{&quot;dropping-particle&quot;:&quot;&quot;,&quot;family&quot;:&quot;Lichtblau&quot;,&quot;given&quot;:&quot;Karl&quot;,&quot;non-dropping-particle&quot;:&quot;&quot;,&quot;parse-names&quot;:false,&quot;suffix&quot;:&quot;&quot;},{&quot;dropping-particle&quot;:&quot;&quot;,&quot;family&quot;:&quot;Stich&quot;,&quot;given&quot;:&quot;Volker&quot;,&quot;non-dropping-particle&quot;:&quot;&quot;,&quot;parse-names&quot;:false,&quot;suffix&quot;:&quot;&quot;},{&quot;dropping-particle&quot;:&quot;&quot;,&quot;family&quot;:&quot;Bertenrath&quot;,&quot;given&quot;:&quot;R&quot;,&quot;non-dropping-particle&quot;:&quot;&quot;,&quot;parse-names&quot;:false,&quot;suffix&quot;:&quot;&quot;},{&quot;dropping-particle&quot;:&quot;&quot;,&quot;family&quot;:&quot;Blum&quot;,&quot;given&quot;:&quot;M&quot;,&quot;non-dropping-particle&quot;:&quot;&quot;,&quot;parse-names&quot;:false,&quot;suffix&quot;:&quot;&quot;},{&quot;dropping-particle&quot;:&quot;&quot;,&quot;family&quot;:&quot;Bleider&quot;,&quot;given&quot;:&quot;M&quot;,&quot;non-dropping-particle&quot;:&quot;&quot;,&quot;parse-names&quot;:false,&quot;suffix&quot;:&quot;&quot;},{&quot;dropping-particle&quot;:&quot;&quot;,&quot;family&quot;:&quot;Millack&quot;,&quot;given&quot;:&quot;A&quot;,&quot;non-dropping-particle&quot;:&quot;&quot;,&quot;parse-names&quot;:false,&quot;suffix&quot;:&quot;&quot;},{&quot;dropping-particle&quot;:&quot;&quot;,&quot;family&quot;:&quot;Schmitt&quot;,&quot;given&quot;:&quot;K&quot;,&quot;non-dropping-particle&quot;:&quot;&quot;,&quot;parse-names&quot;:false,&quot;suffix&quot;:&quot;&quot;},{&quot;dropping-particle&quot;:&quot;&quot;,&quot;family&quot;:&quot;Schmitz&quot;,&quot;given&quot;:&quot;E&quot;,&quot;non-dropping-particle&quot;:&quot;&quot;,&quot;parse-names&quot;:false,&quot;suffix&quot;:&quot;&quot;},{&quot;dropping-particle&quot;:&quot;&quot;,&quot;family&quot;:&quot;Schröter&quot;,&quot;given&quot;:&quot;M&quot;,&quot;non-dropping-particle&quot;:&quot;&quot;,&quot;parse-names&quot;:false,&quot;suffix&quot;:&quot;&quot;}],&quot;container-title&quot;:&quot;Impuls-Stiftung des VDMA, Aachen-Köln&quot;,&quot;id&quot;:&quot;d3080986-d7b4-3e75-ad1a-aeeb3c080aa3&quot;,&quot;issued&quot;:{&quot;date-parts&quot;:[[&quot;2015&quot;]]},&quot;title&quot;:&quot;IMPULS-industrie 4.0-readiness&quot;,&quot;type&quot;:&quot;article-journal&quot;,&quot;container-title-short&quot;:&quot;&quot;},&quot;uris&quot;:[&quot;http://www.mendeley.com/documents/?uuid=014792eb-710b-4654-bfc6-5d31743dfe75&quot;],&quot;isTemporary&quot;:false,&quot;legacyDesktopId&quot;:&quot;014792eb-710b-4654-bfc6-5d31743dfe75&quot;}]},{&quot;citationID&quot;:&quot;MENDELEY_CITATION_66e3f444-9905-4240-bb2b-9b0a0316cad3&quot;,&quot;properties&quot;:{&quot;noteIndex&quot;:0},&quot;isEdited&quot;:false,&quot;manualOverride&quot;:{&quot;citeprocText&quot;:&quot;(PWC, 2016)&quot;,&quot;isManuallyOverriden&quot;:false,&quot;manualOverrideText&quot;:&quot;&quot;,&quot;isManuallyOverridden&quot;:false},&quot;citationTag&quot;:&quot;MENDELEY_CITATION_v3_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&quot;,&quot;citationItems&quot;:[{&quot;id&quot;:&quot;751f7907-cb2b-3b65-b76d-bc37d98e30c3&quot;,&quot;itemData&quot;:{&quot;URL&quot;:&quot;https://i40-self-assessment.pwc.de/i40/landing/&quot;,&quot;accessed&quot;:{&quot;date-parts&quot;:[[&quot;2020&quot;,&quot;8&quot;,&quot;26&quot;]]},&quot;author&quot;:[{&quot;dropping-particle&quot;:&quot;&quot;,&quot;family&quot;:&quot;PWC&quot;,&quot;given&quot;:&quot;&quot;,&quot;non-dropping-particle&quot;:&quot;&quot;,&quot;parse-names&quot;:false,&quot;suffix&quot;:&quot;&quot;}],&quot;id&quot;:&quot;751f7907-cb2b-3b65-b76d-bc37d98e30c3&quot;,&quot;issued&quot;:{&quot;date-parts&quot;:[[&quot;2016&quot;]]},&quot;title&quot;:&quot;Industry 4.0-Enabling Digital Operations Self Assessment&quot;,&quot;type&quot;:&quot;webpage&quot;,&quot;container-title-short&quot;:&quot;&quot;},&quot;uris&quot;:[&quot;http://www.mendeley.com/documents/?uuid=886ca8c1-3041-43ab-bef4-adae29c1bc89&quot;],&quot;isTemporary&quot;:false,&quot;legacyDesktopId&quot;:&quot;886ca8c1-3041-43ab-bef4-adae29c1bc89&quot;}]},{&quot;citationID&quot;:&quot;MENDELEY_CITATION_74507197-a427-469c-94f5-fc2cb5fd8009&quot;,&quot;properties&quot;:{&quot;noteIndex&quot;:0},&quot;isEdited&quot;:false,&quot;manualOverride&quot;:{&quot;citeprocText&quot;:&quot;(Agca et al., 2017)&quot;,&quot;isManuallyOverriden&quot;:false,&quot;manualOverrideText&quot;:&quot;&quot;,&quot;isManuallyOverridden&quot;:false},&quot;citationTag&quot;:&quot;MENDELEY_CITATION_v3_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&quot;,&quot;citationItems&quot;:[{&quot;id&quot;:&quot;3539dd80-bb10-3a95-8e9c-1556d95b99c0&quot;,&quot;itemData&quot;:{&quot;author&quot;:[{&quot;dropping-particle&quot;:&quot;&quot;,&quot;family&quot;:&quot;Agca&quot;,&quot;given&quot;:&quot;O&quot;,&quot;non-dropping-particle&quot;:&quot;&quot;,&quot;parse-names&quot;:false,&quot;suffix&quot;:&quot;&quot;},{&quot;dropping-particle&quot;:&quot;&quot;,&quot;family&quot;:&quot;Gibson&quot;,&quot;given&quot;:&quot;J&quot;,&quot;non-dropping-particle&quot;:&quot;&quot;,&quot;parse-names&quot;:false,&quot;suffix&quot;:&quot;&quot;},{&quot;dropping-particle&quot;:&quot;&quot;,&quot;family&quot;:&quot;Godsell&quot;,&quot;given&quot;:&quot;J&quot;,&quot;non-dropping-particle&quot;:&quot;&quot;,&quot;parse-names&quot;:false,&quot;suffix&quot;:&quot;&quot;},{&quot;dropping-particle&quot;:&quot;&quot;,&quot;family&quot;:&quot;Ignatius&quot;,&quot;given&quot;:&quot;J&quot;,&quot;non-dropping-particle&quot;:&quot;&quot;,&quot;parse-names&quot;:false,&quot;suffix&quot;:&quot;&quot;},{&quot;dropping-particle&quot;:&quot;&quot;,&quot;family&quot;:&quot;Davies&quot;,&quot;given&quot;:&quot;C Wyn&quot;,&quot;non-dropping-particle&quot;:&quot;&quot;,&quot;parse-names&quot;:false,&quot;suffix&quot;:&quot;&quot;},{&quot;dropping-particle&quot;:&quot;&quot;,&quot;family&quot;:&quot;Xu&quot;,&quot;given&quot;:&quot;O&quot;,&quot;non-dropping-particle&quot;:&quot;&quot;,&quot;parse-names&quot;:false,&quot;suffix&quot;:&quot;&quot;}],&quot;container-title&quot;:&quot;Coventry: WMG-The University of Warwick&quot;,&quot;id&quot;:&quot;3539dd80-bb10-3a95-8e9c-1556d95b99c0&quot;,&quot;issued&quot;:{&quot;date-parts&quot;:[[&quot;2017&quot;]]},&quot;title&quot;:&quot;An Industry 4 readiness assessment tool&quot;,&quot;type&quot;:&quot;article-journal&quot;,&quot;container-title-short&quot;:&quot;&quot;},&quot;uris&quot;:[&quot;http://www.mendeley.com/documents/?uuid=552a1e4f-5afc-45cc-b9f3-7fb1ac01cd71&quot;],&quot;isTemporary&quot;:false,&quot;legacyDesktopId&quot;:&quot;552a1e4f-5afc-45cc-b9f3-7fb1ac01cd71&quot;}]},{&quot;citationID&quot;:&quot;MENDELEY_CITATION_6d88db00-a22b-48b1-8696-8b391e34d18b&quot;,&quot;properties&quot;:{&quot;noteIndex&quot;:0},&quot;isEdited&quot;:false,&quot;manualOverride&quot;:{&quot;citeprocText&quot;:&quot;(Schuh et al., 2017)&quot;,&quot;isManuallyOverriden&quot;:false,&quot;manualOverrideText&quot;:&quot;&quot;,&quot;isManuallyOverridden&quot;:false},&quot;citationTag&quot;:&quot;MENDELEY_CITATION_v3_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&quot;,&quot;citationItems&quot;:[{&quot;id&quot;:&quot;53fdfac7-020b-3b1f-a7b0-41e98d24d04e&quot;,&quot;itemData&quot;:{&quot;DOI&quot;:&quot;10.1136/bmj.3.5765.46.&quot;,&quot;author&quot;:[{&quot;dropping-particle&quot;:&quot;&quot;,&quot;family&quot;:&quot;Schuh&quot;,&quot;given&quot;:&quot;Günther&quot;,&quot;non-dropping-particle&quot;:&quot;&quot;,&quot;parse-names&quot;:false,&quot;suffix&quot;:&quot;&quot;},{&quot;dropping-particle&quot;:&quot;&quot;,&quot;family&quot;:&quot;Anderl&quot;,&quot;given&quot;:&quot;Reiner&quot;,&quot;non-dropping-particle&quot;:&quot;&quot;,&quot;parse-names&quot;:false,&quot;suffix&quot;:&quot;&quot;},{&quot;dropping-particle&quot;:&quot;&quot;,&quot;family&quot;:&quot;Gausemeier&quot;,&quot;given&quot;:&quot;Jürgen&quot;,&quot;non-dropping-particle&quot;:&quot;&quot;,&quot;parse-names&quot;:false,&quot;suffix&quot;:&quot;&quot;},{&quot;dropping-particle&quot;:&quot;&quot;,&quot;family&quot;:&quot;Hompel&quot;,&quot;given&quot;:&quot;Michael&quot;,&quot;non-dropping-particle&quot;:&quot;ten&quot;,&quot;parse-names&quot;:false,&quot;suffix&quot;:&quot;&quot;},{&quot;dropping-particle&quot;:&quot;&quot;,&quot;family&quot;:&quot;Wahlster&quot;,&quot;given&quot;:&quot;Wolfgang&quot;,&quot;non-dropping-particle&quot;:&quot;&quot;,&quot;parse-names&quot;:false,&quot;suffix&quot;:&quot;&quot;}],&quot;container-title&quot;:&quot;Managing the digital transformation of companies. Munich: Herbert Utz&quot;,&quot;id&quot;:&quot;53fdfac7-020b-3b1f-a7b0-41e98d24d04e&quot;,&quot;issued&quot;:{&quot;date-parts&quot;:[[&quot;2017&quot;]]},&quot;title&quot;:&quot;Industrie 4.0 maturity index&quot;,&quot;type&quot;:&quot;article-journal&quot;,&quot;container-title-short&quot;:&quot;&quot;},&quot;uris&quot;:[&quot;http://www.mendeley.com/documents/?uuid=2a7605c6-a7d7-49e4-b7dd-f121d59c5316&quot;],&quot;isTemporary&quot;:false,&quot;legacyDesktopId&quot;:&quot;2a7605c6-a7d7-49e4-b7dd-f121d59c5316&quot;}]},{&quot;citationID&quot;:&quot;MENDELEY_CITATION_b3b3b7e7-5c30-4ba7-89bf-159cf2a5f4ae&quot;,&quot;properties&quot;:{&quot;noteIndex&quot;:0},&quot;isEdited&quot;:false,&quot;manualOverride&quot;:{&quot;citeprocText&quot;:&quot;(Schumacher et al., 2016)&quot;,&quot;isManuallyOverriden&quot;:false,&quot;manualOverrideText&quot;:&quot;&quot;,&quot;isManuallyOverridden&quot;:false},&quot;citationTag&quot;:&quot;MENDELEY_CITATION_v3_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&quot;,&quot;citationItems&quot;:[{&quot;id&quot;:&quot;6f9797ca-a08e-3afa-8ba3-336770629d83&quot;,&quot;itemData&quot;:{&quot;author&quot;:[{&quot;dropping-particle&quot;:&quot;&quot;,&quot;family&quot;:&quot;Schumacher&quot;,&quot;given&quot;:&quot;Andreas&quot;,&quot;non-dropping-particle&quot;:&quot;&quot;,&quot;parse-names&quot;:false,&quot;suffix&quot;:&quot;&quot;},{&quot;dropping-particle&quot;:&quot;&quot;,&quot;family&quot;:&quot;Erol&quot;,&quot;given&quot;:&quot;Selim&quot;,&quot;non-dropping-particle&quot;:&quot;&quot;,&quot;parse-names&quot;:false,&quot;suffix&quot;:&quot;&quot;},{&quot;dropping-particle&quot;:&quot;&quot;,&quot;family&quot;:&quot;Sihn&quot;,&quot;given&quot;:&quot;Wilfried&quot;,&quot;non-dropping-particle&quot;:&quot;&quot;,&quot;parse-names&quot;:false,&quot;suffix&quot;:&quot;&quot;}],&quot;container-title&quot;:&quot;Procedia Cirp&quot;,&quot;id&quot;:&quot;6f9797ca-a08e-3afa-8ba3-336770629d83&quot;,&quot;issue&quot;:&quot;1&quot;,&quot;issued&quot;:{&quot;date-parts&quot;:[[&quot;2016&quot;]]},&quot;page&quot;:&quot;161-166&quot;,&quot;title&quot;:&quot;A maturity model for assessing Industry 4.0 readiness and maturity of manufacturing enterprises&quot;,&quot;type&quot;:&quot;article-journal&quot;,&quot;volume&quot;:&quot;52&quot;,&quot;container-title-short&quot;:&quot;Procedia CIRP&quot;},&quot;uris&quot;:[&quot;http://www.mendeley.com/documents/?uuid=3fcfaefb-4062-4946-ac60-151a3227d9f0&quot;],&quot;isTemporary&quot;:false,&quot;legacyDesktopId&quot;:&quot;3fcfaefb-4062-4946-ac60-151a3227d9f0&quot;}]},{&quot;citationID&quot;:&quot;MENDELEY_CITATION_7eccf6c8-34f6-482f-bad1-5569dcaa5ecc&quot;,&quot;properties&quot;:{&quot;noteIndex&quot;:0},&quot;isEdited&quot;:false,&quot;manualOverride&quot;:{&quot;citeprocText&quot;:&quot;(Ganzarain &amp;#38; Errasti, 2016)&quot;,&quot;isManuallyOverriden&quot;:false,&quot;manualOverrideText&quot;:&quot;&quot;,&quot;isManuallyOverridden&quot;:false},&quot;citationTag&quot;:&quot;MENDELEY_CITATION_v3_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&quot;,&quot;citationItems&quot;:[{&quot;id&quot;:&quot;bb3ff5c6-a278-34ba-82e3-b73019153b9d&quot;,&quot;itemData&quot;:{&quot;ISSN&quot;:&quot;2013-0953&quot;,&quot;author&quot;:[{&quot;dropping-particle&quot;:&quot;&quot;,&quot;family&quot;:&quot;Ganzarain&quot;,&quot;given&quot;:&quot;Jaione&quot;,&quot;non-dropping-particle&quot;:&quot;&quot;,&quot;parse-names&quot;:false,&quot;suffix&quot;:&quot;&quot;},{&quot;dropping-particle&quot;:&quot;&quot;,&quot;family&quot;:&quot;Errasti&quot;,&quot;given&quot;:&quot;Nekane&quot;,&quot;non-dropping-particle&quot;:&quot;&quot;,&quot;parse-names&quot;:false,&quot;suffix&quot;:&quot;&quot;}],&quot;container-title&quot;:&quot;Journal of Industrial Engineering and Management (JIEM)&quot;,&quot;id&quot;:&quot;bb3ff5c6-a278-34ba-82e3-b73019153b9d&quot;,&quot;issue&quot;:&quot;5&quot;,&quot;issued&quot;:{&quot;date-parts&quot;:[[&quot;2016&quot;]]},&quot;page&quot;:&quot;1119-1128&quot;,&quot;publisher&quot;:&quot;Barcelona: OmniaScience&quot;,&quot;title&quot;:&quot;Three stage maturity model in SME's toward industry 4.0&quot;,&quot;type&quot;:&quot;article-journal&quot;,&quot;volume&quot;:&quot;9&quot;,&quot;container-title-short&quot;:&quot;&quot;},&quot;uris&quot;:[&quot;http://www.mendeley.com/documents/?uuid=dd10ecdf-dc75-45a5-92c5-fc474a4631ec&quot;],&quot;isTemporary&quot;:false,&quot;legacyDesktopId&quot;:&quot;dd10ecdf-dc75-45a5-92c5-fc474a4631ec&quot;}]},{&quot;citationID&quot;:&quot;MENDELEY_CITATION_b86315d2-8c32-4f4e-83d1-1514d0b70164&quot;,&quot;properties&quot;:{&quot;noteIndex&quot;:0},&quot;isEdited&quot;:false,&quot;manualOverride&quot;:{&quot;citeprocText&quot;:&quot;(Jæger et al., 2016)&quot;,&quot;isManuallyOverriden&quot;:false,&quot;manualOverrideText&quot;:&quot;&quot;,&quot;isManuallyOverridden&quot;:false},&quot;citationTag&quot;:&quot;MENDELEY_CITATION_v3_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&quot;,&quot;citationItems&quot;:[{&quot;id&quot;:&quot;ceb39bdb-2064-36a0-af2d-b2e8af00e983&quot;,&quot;itemData&quot;:{&quot;author&quot;:[{&quot;dropping-particle&quot;:&quot;&quot;,&quot;family&quot;:&quot;Jæger&quot;,&quot;given&quot;:&quot;Bjørn&quot;,&quot;non-dropping-particle&quot;:&quot;&quot;,&quot;parse-names&quot;:false,&quot;suffix&quot;:&quot;&quot;},{&quot;dropping-particle&quot;:&quot;&quot;,&quot;family&quot;:&quot;Halse&quot;,&quot;given&quot;:&quot;Lise Lillebrygfjeld&quot;,&quot;non-dropping-particle&quot;:&quot;&quot;,&quot;parse-names&quot;:false,&quot;suffix&quot;:&quot;&quot;},{&quot;dropping-particle&quot;:&quot;&quot;,&quot;family&quot;:&quot;Wiig&quot;,&quot;given&quot;:&quot;Heidi&quot;,&quot;non-dropping-particle&quot;:&quot;&quot;,&quot;parse-names&quot;:false,&quot;suffix&quot;:&quot;&quot;},{&quot;dropping-particle&quot;:&quot;&quot;,&quot;family&quot;:&quot;Bø&quot;,&quot;given&quot;:&quot;Agnethe Hylseng&quot;,&quot;non-dropping-particle&quot;:&quot;&quot;,&quot;parse-names&quot;:false,&quot;suffix&quot;:&quot;&quot;}],&quot;container-title&quot;:&quot;23rd EurOMA Conference. Trondheim, Norway&quot;,&quot;id&quot;:&quot;ceb39bdb-2064-36a0-af2d-b2e8af00e983&quot;,&quot;issued&quot;:{&quot;date-parts&quot;:[[&quot;2016&quot;]]},&quot;title&quot;:&quot;IoT Technological Maturity Model and assessment of Norwegian manufacturing companies&quot;,&quot;type&quot;:&quot;paper-conference&quot;,&quot;container-title-short&quot;:&quot;&quot;},&quot;uris&quot;:[&quot;http://www.mendeley.com/documents/?uuid=aefefdd7-fa86-4a95-b941-a1f83bd7c769&quot;],&quot;isTemporary&quot;:false,&quot;legacyDesktopId&quot;:&quot;aefefdd7-fa86-4a95-b941-a1f83bd7c769&quot;}]},{&quot;citationID&quot;:&quot;MENDELEY_CITATION_1a0c919c-0cf6-4194-8ece-15e2d3dee27b&quot;,&quot;properties&quot;:{&quot;noteIndex&quot;:0},&quot;isEdited&quot;:false,&quot;manualOverride&quot;:{&quot;citeprocText&quot;:&quot;(Jung et al., 2016)&quot;,&quot;isManuallyOverriden&quot;:false,&quot;manualOverrideText&quot;:&quot;&quot;,&quot;isManuallyOverridden&quot;:false},&quot;citationTag&quot;:&quot;MENDELEY_CITATION_v3_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&quot;,&quot;citationItems&quot;:[{&quot;id&quot;:&quot;9ec446ae-8028-30e0-bbce-7b74e44a05a1&quot;,&quot;itemData&quot;:{&quot;author&quot;:[{&quot;dropping-particle&quot;:&quot;&quot;,&quot;family&quot;:&quot;Jung&quot;,&quot;given&quot;:&quot;Kiwook&quot;,&quot;non-dropping-particle&quot;:&quot;&quot;,&quot;parse-names&quot;:false,&quot;suffix&quot;:&quot;&quot;},{&quot;dropping-particle&quot;:&quot;&quot;,&quot;family&quot;:&quot;Kulvatunyou&quot;,&quot;given&quot;:&quot;Boonserm&quot;,&quot;non-dropping-particle&quot;:&quot;&quot;,&quot;parse-names&quot;:false,&quot;suffix&quot;:&quot;&quot;},{&quot;dropping-particle&quot;:&quot;&quot;,&quot;family&quot;:&quot;Choi&quot;,&quot;given&quot;:&quot;Sangsu&quot;,&quot;non-dropping-particle&quot;:&quot;&quot;,&quot;parse-names&quot;:false,&quot;suffix&quot;:&quot;&quot;},{&quot;dropping-particle&quot;:&quot;&quot;,&quot;family&quot;:&quot;Brundage&quot;,&quot;given&quot;:&quot;Michael P&quot;,&quot;non-dropping-particle&quot;:&quot;&quot;,&quot;parse-names&quot;:false,&quot;suffix&quot;:&quot;&quot;}],&quot;container-title&quot;:&quot;IFIP International Conference on Advances in Production Management Systems&quot;,&quot;id&quot;:&quot;9ec446ae-8028-30e0-bbce-7b74e44a05a1&quot;,&quot;issued&quot;:{&quot;date-parts&quot;:[[&quot;2016&quot;]]},&quot;page&quot;:&quot;705-712&quot;,&quot;publisher&quot;:&quot;Springer&quot;,&quot;title&quot;:&quot;An overview of a smart manufacturing system readiness assessment&quot;,&quot;type&quot;:&quot;paper-conference&quot;,&quot;container-title-short&quot;:&quot;&quot;},&quot;uris&quot;:[&quot;http://www.mendeley.com/documents/?uuid=b38621d0-0a4f-46d0-bc0c-29acce1124a1&quot;],&quot;isTemporary&quot;:false,&quot;legacyDesktopId&quot;:&quot;b38621d0-0a4f-46d0-bc0c-29acce1124a1&quot;}]},{&quot;citationID&quot;:&quot;MENDELEY_CITATION_a658cf54-5c0e-4daf-af7e-48de1a75697d&quot;,&quot;properties&quot;:{&quot;noteIndex&quot;:0},&quot;isEdited&quot;:false,&quot;manualOverride&quot;:{&quot;citeprocText&quot;:&quot;(Leyh et al., 2016)&quot;,&quot;isManuallyOverriden&quot;:false,&quot;manualOverrideText&quot;:&quot;&quot;,&quot;isManuallyOverridden&quot;:false},&quot;citationTag&quot;:&quot;MENDELEY_CITATION_v3_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&quot;,&quot;citationItems&quot;:[{&quot;id&quot;:&quot;baec52cc-dbcd-327b-8585-56b33c97584e&quot;,&quot;itemData&quot;:{&quot;ISBN&quot;:&quot;8360810907&quot;,&quot;author&quot;:[{&quot;dropping-particle&quot;:&quot;&quot;,&quot;family&quot;:&quot;Leyh&quot;,&quot;given&quot;:&quot;Christian&quot;,&quot;non-dropping-particle&quot;:&quot;&quot;,&quot;parse-names&quot;:false,&quot;suffix&quot;:&quot;&quot;},{&quot;dropping-particle&quot;:&quot;&quot;,&quot;family&quot;:&quot;Bley&quot;,&quot;given&quot;:&quot;Katja&quot;,&quot;non-dropping-particle&quot;:&quot;&quot;,&quot;parse-names&quot;:false,&quot;suffix&quot;:&quot;&quot;},{&quot;dropping-particle&quot;:&quot;&quot;,&quot;family&quot;:&quot;Schäffer&quot;,&quot;given&quot;:&quot;Thomas&quot;,&quot;non-dropping-particle&quot;:&quot;&quot;,&quot;parse-names&quot;:false,&quot;suffix&quot;:&quot;&quot;},{&quot;dropping-particle&quot;:&quot;&quot;,&quot;family&quot;:&quot;Forstenhäusler&quot;,&quot;given&quot;:&quot;Sven&quot;,&quot;non-dropping-particle&quot;:&quot;&quot;,&quot;parse-names&quot;:false,&quot;suffix&quot;:&quot;&quot;}],&quot;container-title&quot;:&quot;2016 federated conference on computer science and information systems (fedcsis)&quot;,&quot;id&quot;:&quot;baec52cc-dbcd-327b-8585-56b33c97584e&quot;,&quot;issued&quot;:{&quot;date-parts&quot;:[[&quot;2016&quot;]]},&quot;page&quot;:&quot;1297-1302&quot;,&quot;publisher&quot;:&quot;IEEE&quot;,&quot;title&quot;:&quot;SIMMI 4.0-a maturity model for classifying the enterprise-wide it and software landscape focusing on Industry 4.0&quot;,&quot;type&quot;:&quot;paper-conference&quot;,&quot;container-title-short&quot;:&quot;&quot;},&quot;uris&quot;:[&quot;http://www.mendeley.com/documents/?uuid=6934d5cb-e3d1-4e8c-b981-ef4c9f817c3e&quot;],&quot;isTemporary&quot;:false,&quot;legacyDesktopId&quot;:&quot;6934d5cb-e3d1-4e8c-b981-ef4c9f817c3e&quot;}]},{&quot;citationID&quot;:&quot;MENDELEY_CITATION_92bfe0bb-a268-4b7b-9fbc-386606f6e5d5&quot;,&quot;properties&quot;:{&quot;noteIndex&quot;:0},&quot;isEdited&quot;:false,&quot;manualOverride&quot;:{&quot;citeprocText&quot;:&quot;(Weber et al., 2017)&quot;,&quot;isManuallyOverriden&quot;:false,&quot;manualOverrideText&quot;:&quot;&quot;,&quot;isManuallyOverridden&quot;:false},&quot;citationTag&quot;:&quot;MENDELEY_CITATION_v3_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&quot;,&quot;citationItems&quot;:[{&quot;id&quot;:&quot;59d1099f-439c-380c-89b2-a9b4244a128e&quot;,&quot;itemData&quot;:{&quot;ISSN&quot;:&quot;2212-8271&quot;,&quot;author&quot;:[{&quot;dropping-particle&quot;:&quot;&quot;,&quot;family&quot;:&quot;Weber&quot;,&quot;given&quot;:&quot;Christian&quot;,&quot;non-dropping-particle&quot;:&quot;&quot;,&quot;parse-names&quot;:false,&quot;suffix&quot;:&quot;&quot;},{&quot;dropping-particle&quot;:&quot;&quot;,&quot;family&quot;:&quot;Königsberger&quot;,&quot;given&quot;:&quot;Jan&quot;,&quot;non-dropping-particle&quot;:&quot;&quot;,&quot;parse-names&quot;:false,&quot;suffix&quot;:&quot;&quot;},{&quot;dropping-particle&quot;:&quot;&quot;,&quot;family&quot;:&quot;Kassner&quot;,&quot;given&quot;:&quot;Laura&quot;,&quot;non-dropping-particle&quot;:&quot;&quot;,&quot;parse-names&quot;:false,&quot;suffix&quot;:&quot;&quot;},{&quot;dropping-particle&quot;:&quot;&quot;,&quot;family&quot;:&quot;Mitschang&quot;,&quot;given&quot;:&quot;Bernhard&quot;,&quot;non-dropping-particle&quot;:&quot;&quot;,&quot;parse-names&quot;:false,&quot;suffix&quot;:&quot;&quot;}],&quot;container-title&quot;:&quot;Procedia CIRP&quot;,&quot;id&quot;:&quot;59d1099f-439c-380c-89b2-a9b4244a128e&quot;,&quot;issued&quot;:{&quot;date-parts&quot;:[[&quot;2017&quot;]]},&quot;page&quot;:&quot;173-178&quot;,&quot;publisher&quot;:&quot;Elsevier&quot;,&quot;title&quot;:&quot;M2DDM–a maturity model for data-driven manufacturing&quot;,&quot;type&quot;:&quot;article-journal&quot;,&quot;volume&quot;:&quot;63&quot;,&quot;container-title-short&quot;:&quot;Procedia CIRP&quot;},&quot;uris&quot;:[&quot;http://www.mendeley.com/documents/?uuid=7a099270-0cbb-46c6-a8ea-888c47744349&quot;],&quot;isTemporary&quot;:false,&quot;legacyDesktopId&quot;:&quot;7a099270-0cbb-46c6-a8ea-888c47744349&quot;}]},{&quot;citationID&quot;:&quot;MENDELEY_CITATION_e751ac0a-0f80-43de-9df6-727b42bf31e9&quot;,&quot;properties&quot;:{&quot;noteIndex&quot;:0},&quot;isEdited&quot;:false,&quot;manualOverride&quot;:{&quot;citeprocText&quot;:&quot;(De Carolis et al., 2017)&quot;,&quot;isManuallyOverriden&quot;:false,&quot;manualOverrideText&quot;:&quot;&quot;,&quot;isManuallyOverridden&quot;:false},&quot;citationTag&quot;:&quot;MENDELEY_CITATION_v3_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&quot;,&quot;citationItems&quot;:[{&quot;id&quot;:&quot;b530099e-f25d-3953-bcc3-05040ba3f436&quot;,&quot;itemData&quot;:{&quot;author&quot;:[{&quot;dropping-particle&quot;:&quot;&quot;,&quot;family&quot;:&quot;Carolis&quot;,&quot;given&quot;:&quot;Anna&quot;,&quot;non-dropping-particle&quot;:&quot;De&quot;,&quot;parse-names&quot;:false,&quot;suffix&quot;:&quot;&quot;},{&quot;dropping-particle&quot;:&quot;&quot;,&quot;family&quot;:&quot;Macchi&quot;,&quot;given&quot;:&quot;Marco&quot;,&quot;non-dropping-particle&quot;:&quot;&quot;,&quot;parse-names&quot;:false,&quot;suffix&quot;:&quot;&quot;},{&quot;dropping-particle&quot;:&quot;&quot;,&quot;family&quot;:&quot;Negri&quot;,&quot;given&quot;:&quot;Elisa&quot;,&quot;non-dropping-particle&quot;:&quot;&quot;,&quot;parse-names&quot;:false,&quot;suffix&quot;:&quot;&quot;},{&quot;dropping-particle&quot;:&quot;&quot;,&quot;family&quot;:&quot;Terzi&quot;,&quot;given&quot;:&quot;Sergio&quot;,&quot;non-dropping-particle&quot;:&quot;&quot;,&quot;parse-names&quot;:false,&quot;suffix&quot;:&quot;&quot;}],&quot;container-title&quot;:&quot;IFIP International Conference on Advances in Production Management Systems&quot;,&quot;id&quot;:&quot;b530099e-f25d-3953-bcc3-05040ba3f436&quot;,&quot;issued&quot;:{&quot;date-parts&quot;:[[&quot;2017&quot;]]},&quot;page&quot;:&quot;13-20&quot;,&quot;publisher&quot;:&quot;Springer&quot;,&quot;title&quot;:&quot;A maturity model for assessing the digital readiness of manufacturing companies&quot;,&quot;type&quot;:&quot;paper-conference&quot;,&quot;container-title-short&quot;:&quot;&quot;},&quot;uris&quot;:[&quot;http://www.mendeley.com/documents/?uuid=2469a9df-f04b-4340-b574-6dd3e09c9356&quot;],&quot;isTemporary&quot;:false,&quot;legacyDesktopId&quot;:&quot;2469a9df-f04b-4340-b574-6dd3e09c9356&quot;}]},{&quot;citationID&quot;:&quot;MENDELEY_CITATION_ae1e0426-07a3-493a-bfd1-ceea891803a3&quot;,&quot;properties&quot;:{&quot;noteIndex&quot;:0},&quot;isEdited&quot;:false,&quot;manualOverride&quot;:{&quot;citeprocText&quot;:&quot;(Gökalp et al., 2017)&quot;,&quot;isManuallyOverriden&quot;:false,&quot;manualOverrideText&quot;:&quot;&quot;,&quot;isManuallyOverridden&quot;:false},&quot;citationTag&quot;:&quot;MENDELEY_CITATION_v3_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&quot;,&quot;citationItems&quot;:[{&quot;id&quot;:&quot;d097629a-4586-3bbb-b6c4-13476c25295f&quot;,&quot;itemData&quot;:{&quot;author&quot;:[{&quot;dropping-particle&quot;:&quot;&quot;,&quot;family&quot;:&quot;Gökalp&quot;,&quot;given&quot;:&quot;Ebru&quot;,&quot;non-dropping-particle&quot;:&quot;&quot;,&quot;parse-names&quot;:false,&quot;suffix&quot;:&quot;&quot;},{&quot;dropping-particle&quot;:&quot;&quot;,&quot;family&quot;:&quot;Şener&quot;,&quot;given&quot;:&quot;Umut&quot;,&quot;non-dropping-particle&quot;:&quot;&quot;,&quot;parse-names&quot;:false,&quot;suffix&quot;:&quot;&quot;},{&quot;dropping-particle&quot;:&quot;&quot;,&quot;family&quot;:&quot;Eren&quot;,&quot;given&quot;:&quot;P Erhan&quot;,&quot;non-dropping-particle&quot;:&quot;&quot;,&quot;parse-names&quot;:false,&quot;suffix&quot;:&quot;&quot;}],&quot;container-title&quot;:&quot;International Conference on Software Process Improvement and Capability Determination&quot;,&quot;id&quot;:&quot;d097629a-4586-3bbb-b6c4-13476c25295f&quot;,&quot;issued&quot;:{&quot;date-parts&quot;:[[&quot;2017&quot;]]},&quot;page&quot;:&quot;128-142&quot;,&quot;publisher&quot;:&quot;Springer&quot;,&quot;title&quot;:&quot;Development of an assessment model for industry 4.0: industry 4.0-MM&quot;,&quot;type&quot;:&quot;paper-conference&quot;,&quot;container-title-short&quot;:&quot;&quot;},&quot;uris&quot;:[&quot;http://www.mendeley.com/documents/?uuid=b7619796-689a-4184-a90f-997a14fe6f5e&quot;],&quot;isTemporary&quot;:false,&quot;legacyDesktopId&quot;:&quot;b7619796-689a-4184-a90f-997a14fe6f5e&quot;}]},{&quot;citationID&quot;:&quot;MENDELEY_CITATION_9add57d1-09ca-456f-83cf-c83ae752c197&quot;,&quot;properties&quot;:{&quot;noteIndex&quot;:0},&quot;isEdited&quot;:false,&quot;manualOverride&quot;:{&quot;citeprocText&quot;:&quot;(Klötzer &amp;#38; Pflaum, 2017)&quot;,&quot;isManuallyOverriden&quot;:false,&quot;manualOverrideText&quot;:&quot;&quot;,&quot;isManuallyOverridden&quot;:false},&quot;citationTag&quot;:&quot;MENDELEY_CITATION_v3_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&quot;,&quot;citationItems&quot;:[{&quot;id&quot;:&quot;3087ebff-001f-34c6-ae4f-a7e359935328&quot;,&quot;itemData&quot;:{&quot;author&quot;:[{&quot;dropping-particle&quot;:&quot;&quot;,&quot;family&quot;:&quot;Klötzer&quot;,&quot;given&quot;:&quot;Christoph&quot;,&quot;non-dropping-particle&quot;:&quot;&quot;,&quot;parse-names&quot;:false,&quot;suffix&quot;:&quot;&quot;},{&quot;dropping-particle&quot;:&quot;&quot;,&quot;family&quot;:&quot;Pflaum&quot;,&quot;given&quot;:&quot;Alexander&quot;,&quot;non-dropping-particle&quot;:&quot;&quot;,&quot;parse-names&quot;:false,&quot;suffix&quot;:&quot;&quot;}],&quot;id&quot;:&quot;3087ebff-001f-34c6-ae4f-a7e359935328&quot;,&quot;issued&quot;:{&quot;date-parts&quot;:[[&quot;2017&quot;]]},&quot;title&quot;:&quot;Toward the development of a maturity model for digitalization within the manufacturing industry’s supply chain&quot;,&quot;type&quot;:&quot;article-journal&quot;,&quot;container-title-short&quot;:&quot;&quot;},&quot;uris&quot;:[&quot;http://www.mendeley.com/documents/?uuid=68777132-8bde-4925-9b25-d4e7538d4055&quot;],&quot;isTemporary&quot;:false,&quot;legacyDesktopId&quot;:&quot;68777132-8bde-4925-9b25-d4e7538d4055&quot;}]},{&quot;citationID&quot;:&quot;MENDELEY_CITATION_dc738ebd-45f8-491e-a81f-352b11e8000a&quot;,&quot;properties&quot;:{&quot;noteIndex&quot;:0},&quot;isEdited&quot;:false,&quot;manualOverride&quot;:{&quot;citeprocText&quot;:&quot;(Blatz et al., 2018)&quot;,&quot;isManuallyOverriden&quot;:false,&quot;manualOverrideText&quot;:&quot;&quot;,&quot;isManuallyOverridden&quot;:false},&quot;citationTag&quot;:&quot;MENDELEY_CITATION_v3_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&quot;,&quot;citationItems&quot;:[{&quot;id&quot;:&quot;cb031f81-b8c9-352c-bbe1-ce607eeb8b9c&quot;,&quot;itemData&quot;:{&quot;ISBN&quot;:&quot;1538614693&quot;,&quot;author&quot;:[{&quot;dropping-particle&quot;:&quot;&quot;,&quot;family&quot;:&quot;Blatz&quot;,&quot;given&quot;:&quot;Franziska&quot;,&quot;non-dropping-particle&quot;:&quot;&quot;,&quot;parse-names&quot;:false,&quot;suffix&quot;:&quot;&quot;},{&quot;dropping-particle&quot;:&quot;&quot;,&quot;family&quot;:&quot;Bulander&quot;,&quot;given&quot;:&quot;Rebecca&quot;,&quot;non-dropping-particle&quot;:&quot;&quot;,&quot;parse-names&quot;:false,&quot;suffix&quot;:&quot;&quot;},{&quot;dropping-particle&quot;:&quot;&quot;,&quot;family&quot;:&quot;Dietel&quot;,&quot;given&quot;:&quot;Matthias&quot;,&quot;non-dropping-particle&quot;:&quot;&quot;,&quot;parse-names&quot;:false,&quot;suffix&quot;:&quot;&quot;}],&quot;container-title&quot;:&quot;2018 IEEE International Conference on Engineering, Technology and Innovation (ICE/ITMC)&quot;,&quot;id&quot;:&quot;cb031f81-b8c9-352c-bbe1-ce607eeb8b9c&quot;,&quot;issued&quot;:{&quot;date-parts&quot;:[[&quot;2018&quot;]]},&quot;page&quot;:&quot;1-9&quot;,&quot;publisher&quot;:&quot;IEEE&quot;,&quot;title&quot;:&quot;Maturity model of digitization for SMEs&quot;,&quot;type&quot;:&quot;paper-conference&quot;,&quot;container-title-short&quot;:&quot;&quot;},&quot;uris&quot;:[&quot;http://www.mendeley.com/documents/?uuid=3b8d2d2a-e1ee-4ca1-a4fc-41602e52a449&quot;],&quot;isTemporary&quot;:false,&quot;legacyDesktopId&quot;:&quot;3b8d2d2a-e1ee-4ca1-a4fc-41602e52a449&quot;}]},{&quot;citationID&quot;:&quot;MENDELEY_CITATION_f3b7eafc-6b9c-4d31-8140-e469c7b3f2b7&quot;,&quot;properties&quot;:{&quot;noteIndex&quot;:0},&quot;isEdited&quot;:false,&quot;manualOverride&quot;:{&quot;citeprocText&quot;:&quot;(Sjödin et al., 2018)&quot;,&quot;isManuallyOverriden&quot;:false,&quot;manualOverrideText&quot;:&quot;&quot;,&quot;isManuallyOverridden&quot;:false},&quot;citationTag&quot;:&quot;MENDELEY_CITATION_v3_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&quot;,&quot;citationItems&quot;:[{&quot;id&quot;:&quot;c4fd387c-688b-3b91-853d-57693f31a488&quot;,&quot;itemData&quot;:{&quot;type&quot;:&quot;article-journal&quot;,&quot;id&quot;:&quot;c4fd387c-688b-3b91-853d-57693f31a488&quot;,&quot;title&quot;:&quot;Smart Factory Implementation and Process Innovation&quot;,&quot;author&quot;:[{&quot;family&quot;:&quot;Sjödin&quot;,&quot;given&quot;:&quot;David R&quot;,&quot;parse-names&quot;:false,&quot;dropping-particle&quot;:&quot;&quot;,&quot;non-dropping-particle&quot;:&quot;&quot;},{&quot;family&quot;:&quot;Parida&quot;,&quot;given&quot;:&quot;Vinit&quot;,&quot;parse-names&quot;:false,&quot;dropping-particle&quot;:&quot;&quot;,&quot;non-dropping-particle&quot;:&quot;&quot;},{&quot;family&quot;:&quot;Leksell&quot;,&quot;given&quot;:&quot;Markus&quot;,&quot;parse-names&quot;:false,&quot;dropping-particle&quot;:&quot;&quot;,&quot;non-dropping-particle&quot;:&quot;&quot;},{&quot;family&quot;:&quot;Petrovic&quot;,&quot;given&quot;:&quot;Aleksandar&quot;,&quot;parse-names&quot;:false,&quot;dropping-particle&quot;:&quot;&quot;,&quot;non-dropping-particle&quot;:&quot;&quot;}],&quot;container-title&quot;:&quot;Research-Technology Management&quot;,&quot;ISSN&quot;:&quot;0895-6308&quot;,&quot;issued&quot;:{&quot;date-parts&quot;:[[2018]]},&quot;page&quot;:&quot;22-31&quot;,&quot;publisher&quot;:&quot;Taylor &amp; Francis&quot;,&quot;issue&quot;:&quot;5&quot;,&quot;volume&quot;:&quot;61&quot;,&quot;container-title-short&quot;:&quot;&quot;},&quot;uris&quot;:[&quot;http://www.mendeley.com/documents/?uuid=1fe68208-4569-4973-86f6-72e3931ac6a0&quot;],&quot;isTemporary&quot;:false,&quot;legacyDesktopId&quot;:&quot;1fe68208-4569-4973-86f6-72e3931ac6a0&quot;}]},{&quot;citationID&quot;:&quot;MENDELEY_CITATION_36b92993-9aff-4347-b56e-bba84b933f55&quot;,&quot;properties&quot;:{&quot;noteIndex&quot;:0},&quot;isEdited&quot;:false,&quot;manualOverride&quot;:{&quot;citeprocText&quot;:&quot;(Akdil et al., 2018)&quot;,&quot;isManuallyOverriden&quot;:false,&quot;manualOverrideText&quot;:&quot;&quot;,&quot;isManuallyOverridden&quot;:false},&quot;citationTag&quot;:&quot;MENDELEY_CITATION_v3_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&quot;,&quot;citationItems&quot;:[{&quot;id&quot;:&quot;377f3d46-0fa0-32fd-9688-987a43efd0de&quot;,&quot;itemData&quot;:{&quot;author&quot;:[{&quot;dropping-particle&quot;:&quot;&quot;,&quot;family&quot;:&quot;Akdil&quot;,&quot;given&quot;:&quot;Kartal Yagiz&quot;,&quot;non-dropping-particle&quot;:&quot;&quot;,&quot;parse-names&quot;:false,&quot;suffix&quot;:&quot;&quot;},{&quot;dropping-particle&quot;:&quot;&quot;,&quot;family&quot;:&quot;Ustundag&quot;,&quot;given&quot;:&quot;Alp&quot;,&quot;non-dropping-particle&quot;:&quot;&quot;,&quot;parse-names&quot;:false,&quot;suffix&quot;:&quot;&quot;},{&quot;dropping-particle&quot;:&quot;&quot;,&quot;family&quot;:&quot;Cevikcan&quot;,&quot;given&quot;:&quot;Emre&quot;,&quot;non-dropping-particle&quot;:&quot;&quot;,&quot;parse-names&quot;:false,&quot;suffix&quot;:&quot;&quot;}],&quot;container-title&quot;:&quot;Industry 4.0: Managing the digital transformation&quot;,&quot;id&quot;:&quot;377f3d46-0fa0-32fd-9688-987a43efd0de&quot;,&quot;issued&quot;:{&quot;date-parts&quot;:[[&quot;2018&quot;]]},&quot;page&quot;:&quot;61-94&quot;,&quot;publisher&quot;:&quot;Springer&quot;,&quot;title&quot;:&quot;Maturity and readiness model for industry 4.0 strategy&quot;,&quot;type&quot;:&quot;chapter&quot;,&quot;container-title-short&quot;:&quot;&quot;},&quot;uris&quot;:[&quot;http://www.mendeley.com/documents/?uuid=11e75676-f7d4-42ab-98d0-dcd0642d00a0&quot;],&quot;isTemporary&quot;:false,&quot;legacyDesktopId&quot;:&quot;11e75676-f7d4-42ab-98d0-dcd0642d00a0&quot;}]},{&quot;citationID&quot;:&quot;MENDELEY_CITATION_7dbf1039-f982-4988-8a5b-b35345664326&quot;,&quot;properties&quot;:{&quot;noteIndex&quot;:0},&quot;isEdited&quot;:false,&quot;manualOverride&quot;:{&quot;citeprocText&quot;:&quot;(Bibby &amp;#38; Dehe, 2018)&quot;,&quot;isManuallyOverriden&quot;:false,&quot;manualOverrideText&quot;:&quot;&quot;,&quot;isManuallyOverridden&quot;:false},&quot;citationTag&quot;:&quot;MENDELEY_CITATION_v3_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&quot;,&quot;citationItems&quot;:[{&quot;id&quot;:&quot;c4c58fd1-439b-3680-83f3-45e932ae4a9f&quot;,&quot;itemData&quot;:{&quot;ISSN&quot;:&quot;0953-7287&quot;,&quot;author&quot;:[{&quot;dropping-particle&quot;:&quot;&quot;,&quot;family&quot;:&quot;Bibby&quot;,&quot;given&quot;:&quot;Lee&quot;,&quot;non-dropping-particle&quot;:&quot;&quot;,&quot;parse-names&quot;:false,&quot;suffix&quot;:&quot;&quot;},{&quot;dropping-particle&quot;:&quot;&quot;,&quot;family&quot;:&quot;Dehe&quot;,&quot;given&quot;:&quot;Benjamin&quot;,&quot;non-dropping-particle&quot;:&quot;&quot;,&quot;parse-names&quot;:false,&quot;suffix&quot;:&quot;&quot;}],&quot;container-title&quot;:&quot;Production Planning &amp; Control&quot;,&quot;id&quot;:&quot;c4c58fd1-439b-3680-83f3-45e932ae4a9f&quot;,&quot;issue&quot;:&quot;12&quot;,&quot;issued&quot;:{&quot;date-parts&quot;:[[&quot;2018&quot;]]},&quot;page&quot;:&quot;1030-1043&quot;,&quot;publisher&quot;:&quot;Taylor &amp; Francis&quot;,&quot;title&quot;:&quot;Defining and assessing industry 4.0 maturity levels–case of the defence sector&quot;,&quot;type&quot;:&quot;article-journal&quot;,&quot;volume&quot;:&quot;29&quot;,&quot;container-title-short&quot;:&quot;&quot;},&quot;uris&quot;:[&quot;http://www.mendeley.com/documents/?uuid=14af4e74-0d2a-4bcc-9aa6-c5f55fbfc5be&quot;],&quot;isTemporary&quot;:false,&quot;legacyDesktopId&quot;:&quot;14af4e74-0d2a-4bcc-9aa6-c5f55fbfc5be&quot;}]},{&quot;citationID&quot;:&quot;MENDELEY_CITATION_a93011e8-4950-49ab-93ca-fe5f0c24b4cc&quot;,&quot;properties&quot;:{&quot;noteIndex&quot;:0},&quot;isEdited&quot;:false,&quot;manualOverride&quot;:{&quot;citeprocText&quot;:&quot;(Canetta et al., 2018)&quot;,&quot;isManuallyOverriden&quot;:false,&quot;manualOverrideText&quot;:&quot;&quot;,&quot;isManuallyOverridden&quot;:false},&quot;citationTag&quot;:&quot;MENDELEY_CITATION_v3_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&quot;,&quot;citationItems&quot;:[{&quot;id&quot;:&quot;2131a6b5-4ad0-30a2-b51b-57c882779b73&quot;,&quot;itemData&quot;:{&quot;ISBN&quot;:&quot;1538614693&quot;,&quot;author&quot;:[{&quot;dropping-particle&quot;:&quot;&quot;,&quot;family&quot;:&quot;Canetta&quot;,&quot;given&quot;:&quot;Luca&quot;,&quot;non-dropping-particle&quot;:&quot;&quot;,&quot;parse-names&quot;:false,&quot;suffix&quot;:&quot;&quot;},{&quot;dropping-particle&quot;:&quot;&quot;,&quot;family&quot;:&quot;Barni&quot;,&quot;given&quot;:&quot;Andrea&quot;,&quot;non-dropping-particle&quot;:&quot;&quot;,&quot;parse-names&quot;:false,&quot;suffix&quot;:&quot;&quot;},{&quot;dropping-particle&quot;:&quot;&quot;,&quot;family&quot;:&quot;Montini&quot;,&quot;given&quot;:&quot;Elias&quot;,&quot;non-dropping-particle&quot;:&quot;&quot;,&quot;parse-names&quot;:false,&quot;suffix&quot;:&quot;&quot;}],&quot;container-title&quot;:&quot;2018 IEEE International Conference on Engineering, Technology and Innovation (ICE/ITMC)&quot;,&quot;id&quot;:&quot;2131a6b5-4ad0-30a2-b51b-57c882779b73&quot;,&quot;issued&quot;:{&quot;date-parts&quot;:[[&quot;2018&quot;]]},&quot;page&quot;:&quot;1-7&quot;,&quot;publisher&quot;:&quot;IEEE&quot;,&quot;title&quot;:&quot;Development of a digitalization maturity model for the manufacturing sector&quot;,&quot;type&quot;:&quot;paper-conference&quot;,&quot;container-title-short&quot;:&quot;&quot;},&quot;uris&quot;:[&quot;http://www.mendeley.com/documents/?uuid=6c11df99-b048-448e-aa7e-dac3364e6dda&quot;],&quot;isTemporary&quot;:false,&quot;legacyDesktopId&quot;:&quot;6c11df99-b048-448e-aa7e-dac3364e6dda&quot;}]},{&quot;citationID&quot;:&quot;MENDELEY_CITATION_da3b8961-cac4-48e4-8f62-101faf48b89f&quot;,&quot;properties&quot;:{&quot;noteIndex&quot;:0},&quot;isEdited&quot;:false,&quot;manualOverride&quot;:{&quot;isManuallyOverridden&quot;:false,&quot;citeprocText&quot;:&quot;(Mittal, Romero, et al., 2018)&quot;,&quot;manualOverrideText&quot;:&quot;&quot;},&quot;citationTag&quot;:&quot;MENDELEY_CITATION_v3_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&quot;,&quot;citationItems&quot;:[{&quot;id&quot;:&quot;a441c96f-36e9-3cb9-947d-b1c4b0640826&quot;,&quot;itemData&quot;:{&quot;type&quot;:&quot;paper-conference&quot;,&quot;id&quot;:&quot;a441c96f-36e9-3cb9-947d-b1c4b0640826&quot;,&quot;title&quot;:&quot;Towards a smart manufacturing maturity model for SMEs (SM 3 E)&quot;,&quot;author&quot;:[{&quot;family&quot;:&quot;Mittal&quot;,&quot;given&quot;:&quot;Sameer&quot;,&quot;parse-names&quot;:false,&quot;dropping-particle&quot;:&quot;&quot;,&quot;non-dropping-particle&quot;:&quot;&quot;},{&quot;family&quot;:&quot;Romero&quot;,&quot;given&quot;:&quot;David&quot;,&quot;parse-names&quot;:false,&quot;dropping-particle&quot;:&quot;&quot;,&quot;non-dropping-particle&quot;:&quot;&quot;},{&quot;family&quot;:&quot;Wuest&quot;,&quot;given&quot;:&quot;Thorsten&quot;,&quot;parse-names&quot;:false,&quot;dropping-particle&quot;:&quot;&quot;,&quot;non-dropping-particle&quot;:&quot;&quot;}],&quot;container-title&quot;:&quot;IFIP international conference on advances in production management systems&quot;,&quot;issued&quot;:{&quot;date-parts&quot;:[[2018]]},&quot;page&quot;:&quot;155-163&quot;,&quot;publisher&quot;:&quot;Springer&quot;,&quot;container-title-short&quot;:&quot;&quot;},&quot;isTemporary&quot;:false}]},{&quot;citationID&quot;:&quot;MENDELEY_CITATION_4b33ed38-5d85-4334-81b8-35722508e3d7&quot;,&quot;properties&quot;:{&quot;noteIndex&quot;:0},&quot;isEdited&quot;:false,&quot;manualOverride&quot;:{&quot;citeprocText&quot;:&quot;(Rafael et al., 2020)&quot;,&quot;isManuallyOverriden&quot;:false,&quot;manualOverrideText&quot;:&quot;&quot;,&quot;isManuallyOverridden&quot;:false},&quot;citationTag&quot;:&quot;MENDELEY_CITATION_v3_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&quot;,&quot;citationItems&quot;:[{&quot;id&quot;:&quot;79f1436a-63b6-3064-a65f-4083e8792717&quot;,&quot;itemData&quot;:{&quot;ISSN&quot;:&quot;0040-1625&quot;,&quot;author&quot;:[{&quot;dropping-particle&quot;:&quot;&quot;,&quot;family&quot;:&quot;Rafael&quot;,&quot;given&quot;:&quot;Lizarralde Dorronsoro&quot;,&quot;non-dropping-particle&quot;:&quot;&quot;,&quot;parse-names&quot;:false,&quot;suffix&quot;:&quot;&quot;},{&quot;dropping-particle&quot;:&quot;&quot;,&quot;family&quot;:&quot;Jaione&quot;,&quot;given&quot;:&quot;Ganzarain Epelde&quot;,&quot;non-dropping-particle&quot;:&quot;&quot;,&quot;parse-names&quot;:false,&quot;suffix&quot;:&quot;&quot;},{&quot;dropping-particle&quot;:&quot;&quot;,&quot;family&quot;:&quot;Cristina&quot;,&quot;given&quot;:&quot;López&quot;,&quot;non-dropping-particle&quot;:&quot;&quot;,&quot;parse-names&quot;:false,&quot;suffix&quot;:&quot;&quot;},{&quot;dropping-particle&quot;:&quot;&quot;,&quot;family&quot;:&quot;Ibon&quot;,&quot;given&quot;:&quot;Serrano Lasa&quot;,&quot;non-dropping-particle&quot;:&quot;&quot;,&quot;parse-names&quot;:false,&quot;suffix&quot;:&quot;&quot;}],&quot;container-title&quot;:&quot;Technological Forecasting and Social Change&quot;,&quot;id&quot;:&quot;79f1436a-63b6-3064-a65f-4083e8792717&quot;,&quot;issued&quot;:{&quot;date-parts&quot;:[[&quot;2020&quot;]]},&quot;page&quot;:&quot;120203&quot;,&quot;publisher&quot;:&quot;Elsevier&quot;,&quot;title&quot;:&quot;An Industry 4.0 maturity model for machine tool companies&quot;,&quot;type&quot;:&quot;article-journal&quot;,&quot;volume&quot;:&quot;159&quot;,&quot;container-title-short&quot;:&quot;Technol Forecast Soc Change&quot;},&quot;uris&quot;:[&quot;http://www.mendeley.com/documents/?uuid=1c69c87f-6aca-4693-8259-5db7d6c19344&quot;],&quot;isTemporary&quot;:false,&quot;legacyDesktopId&quot;:&quot;1c69c87f-6aca-4693-8259-5db7d6c19344&quot;}]},{&quot;citationID&quot;:&quot;MENDELEY_CITATION_016263dc-e62c-4b34-b93b-d0e0dd8ded85&quot;,&quot;properties&quot;:{&quot;noteIndex&quot;:0},&quot;isEdited&quot;:false,&quot;manualOverride&quot;:{&quot;isManuallyOverridden&quot;:false,&quot;citeprocText&quot;:&quot;(Santos &amp;#38; Martinho, 2020)&quot;,&quot;manualOverrideText&quot;:&quot;&quot;},&quot;citationTag&quot;:&quot;MENDELEY_CITATION_v3_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&quot;,&quot;citationItems&quot;:[{&quot;id&quot;:&quot;46618408-acf4-32b3-b793-7c0b2848106e&quot;,&quot;itemData&quot;:{&quot;type&quot;:&quot;article-journal&quot;,&quot;id&quot;:&quot;46618408-acf4-32b3-b793-7c0b2848106e&quot;,&quot;title&quot;:&quot;An Industry 4.0 maturity model proposal&quot;,&quot;author&quot;:[{&quot;family&quot;:&quot;Santos&quot;,&quot;given&quot;:&quot;Reginaldo Carreiro&quot;,&quot;parse-names&quot;:false,&quot;dropping-particle&quot;:&quot;&quot;,&quot;non-dropping-particle&quot;:&quot;&quot;},{&quot;family&quot;:&quot;Martinho&quot;,&quot;given&quot;:&quot;José Luís&quot;,&quot;parse-names&quot;:false,&quot;dropping-particle&quot;:&quot;&quot;,&quot;non-dropping-particle&quot;:&quot;&quot;}],&quot;container-title&quot;:&quot;Journal of Manufacturing Technology Management&quot;,&quot;ISSN&quot;:&quot;1741-038X&quot;,&quot;issued&quot;:{&quot;date-parts&quot;:[[2020]]},&quot;publisher&quot;:&quot;Emerald Publishing Limited&quot;,&quot;container-title-short&quot;:&quot;&quot;},&quot;isTemporary&quot;:false}]},{&quot;citationID&quot;:&quot;MENDELEY_CITATION_8a85107d-ffdb-4844-8fa4-3a0fe462c964&quot;,&quot;properties&quot;:{&quot;noteIndex&quot;:0},&quot;isEdited&quot;:false,&quot;manualOverride&quot;:{&quot;citeprocText&quot;:&quot;(Wagire et al., 2020)&quot;,&quot;isManuallyOverriden&quot;:false,&quot;manualOverrideText&quot;:&quot;&quot;,&quot;isManuallyOverridden&quot;:false},&quot;citationTag&quot;:&quot;MENDELEY_CITATION_v3_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&quot;,&quot;citationItems&quot;:[{&quot;id&quot;:&quot;6063de41-6d50-3e6f-a4c9-f16997f81f06&quot;,&quot;itemData&quot;:{&quot;ISSN&quot;:&quot;0953-7287&quot;,&quot;author&quot;:[{&quot;dropping-particle&quot;:&quot;&quot;,&quot;family&quot;:&quot;Wagire&quot;,&quot;given&quot;:&quot;Aniruddha Anil&quot;,&quot;non-dropping-particle&quot;:&quot;&quot;,&quot;parse-names&quot;:false,&quot;suffix&quot;:&quot;&quot;},{&quot;dropping-particle&quot;:&quot;&quot;,&quot;family&quot;:&quot;Joshi&quot;,&quot;given&quot;:&quot;Rohit&quot;,&quot;non-dropping-particle&quot;:&quot;&quot;,&quot;parse-names&quot;:false,&quot;suffix&quot;:&quot;&quot;},{&quot;dropping-particle&quot;:&quot;&quot;,&quot;family&quot;:&quot;Rathore&quot;,&quot;given&quot;:&quot;Ajay Pal Singh&quot;,&quot;non-dropping-particle&quot;:&quot;&quot;,&quot;parse-names&quot;:false,&quot;suffix&quot;:&quot;&quot;},{&quot;dropping-particle&quot;:&quot;&quot;,&quot;family&quot;:&quot;Jain&quot;,&quot;given&quot;:&quot;Rakesh&quot;,&quot;non-dropping-particle&quot;:&quot;&quot;,&quot;parse-names&quot;:false,&quot;suffix&quot;:&quot;&quot;}],&quot;container-title&quot;:&quot;Production Planning &amp; Control&quot;,&quot;id&quot;:&quot;6063de41-6d50-3e6f-a4c9-f16997f81f06&quot;,&quot;issued&quot;:{&quot;date-parts&quot;:[[&quot;2020&quot;]]},&quot;page&quot;:&quot;1-20&quot;,&quot;publisher&quot;:&quot;Taylor &amp; Francis&quot;,&quot;title&quot;:&quot;Development of maturity model for assessing the implementation of Industry 4.0: learning from theory and practice&quot;,&quot;type&quot;:&quot;article-journal&quot;,&quot;container-title-short&quot;:&quot;&quot;},&quot;uris&quot;:[&quot;http://www.mendeley.com/documents/?uuid=572c3808-55eb-478d-9bb7-fb13be7beb8b&quot;],&quot;isTemporary&quot;:false,&quot;legacyDesktopId&quot;:&quot;572c3808-55eb-478d-9bb7-fb13be7beb8b&quot;}]},{&quot;citationID&quot;:&quot;MENDELEY_CITATION_f05149eb-681d-42ff-8959-3315665b9dec&quot;,&quot;properties&quot;:{&quot;noteIndex&quot;:0},&quot;isEdited&quot;:false,&quot;manualOverride&quot;:{&quot;citeprocText&quot;:&quot;(Caiado et al., 2021)&quot;,&quot;isManuallyOverriden&quot;:false,&quot;manualOverrideText&quot;:&quot;&quot;,&quot;isManuallyOverridden&quot;:false},&quot;citationTag&quot;:&quot;MENDELEY_CITATION_v3_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&quot;,&quot;citationItems&quot;:[{&quot;id&quot;:&quot;e2fa6ca3-766e-3068-8bab-b0ba5cbc15d7&quot;,&quot;itemData&quot;:{&quot;type&quot;:&quot;article-journal&quot;,&quot;id&quot;:&quot;e2fa6ca3-766e-3068-8bab-b0ba5cbc15d7&quot;,&quot;title&quot;:&quot;Fuzzy rule-based industry 4.0 maturity model for manufacturing and supply chain management operations&quot;,&quot;author&quot;:[{&quot;family&quot;:&quot;Caiado&quot;,&quot;given&quot;:&quot;R G G&quot;,&quot;parse-names&quot;:false,&quot;dropping-particle&quot;:&quot;&quot;,&quot;non-dropping-particle&quot;:&quot;&quot;},{&quot;family&quot;:&quot;Scavarda&quot;,&quot;given&quot;:&quot;L F&quot;,&quot;parse-names&quot;:false,&quot;dropping-particle&quot;:&quot;&quot;,&quot;non-dropping-particle&quot;:&quot;&quot;},{&quot;family&quot;:&quot;Gavião&quot;,&quot;given&quot;:&quot;L O&quot;,&quot;parse-names&quot;:false,&quot;dropping-particle&quot;:&quot;&quot;,&quot;non-dropping-particle&quot;:&quot;&quot;},{&quot;family&quot;:&quot;Ivson&quot;,&quot;given&quot;:&quot;P&quot;,&quot;parse-names&quot;:false,&quot;dropping-particle&quot;:&quot;&quot;,&quot;non-dropping-particle&quot;:&quot;&quot;},{&quot;family&quot;:&quot;Mattos Nascimento&quot;,&quot;given&quot;:&quot;D L&quot;,&quot;parse-names&quot;:false,&quot;dropping-particle&quot;:&quot;&quot;,&quot;non-dropping-particle&quot;:&quot;de&quot;},{&quot;family&quot;:&quot;Garza-Reyes&quot;,&quot;given&quot;:&quot;Jose Arturo&quot;,&quot;parse-names&quot;:false,&quot;dropping-particle&quot;:&quot;&quot;,&quot;non-dropping-particle&quot;:&quot;&quot;}],&quot;ISSN&quot;:&quot;0925-5273&quot;,&quot;issued&quot;:{&quot;date-parts&quot;:[[2021]]},&quot;publisher&quot;:&quot;Elsevier&quot;,&quot;container-title-short&quot;:&quot;&quot;},&quot;uris&quot;:[&quot;http://www.mendeley.com/documents/?uuid=41500f61-ed1e-4aeb-bbe8-422675e80cbe&quot;],&quot;isTemporary&quot;:false,&quot;legacyDesktopId&quot;:&quot;41500f61-ed1e-4aeb-bbe8-422675e80cbe&quot;}]},{&quot;citationID&quot;:&quot;MENDELEY_CITATION_73cf89da-4f49-4045-9953-5074fcbb1956&quot;,&quot;properties&quot;:{&quot;noteIndex&quot;:0},&quot;isEdited&quot;:false,&quot;manualOverride&quot;:{&quot;isManuallyOverridden&quot;:true,&quot;citeprocText&quot;:&quot;(Rockwell Automation, 2014)&quot;,&quot;manualOverrideText&quot;:&quot;(2014)&quot;},&quot;citationTag&quot;:&quot;MENDELEY_CITATION_v3_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&quot;,&quot;citationItems&quot;:[{&quot;id&quot;:&quot;c2078609-d096-3475-a07c-c95037c8a85c&quot;,&quot;itemData&quot;:{&quot;type&quot;:&quot;report&quot;,&quot;id&quot;:&quot;c2078609-d096-3475-a07c-c95037c8a85c&quot;,&quot;title&quot;:&quot;The Connected Enterprise Maturity Model&quot;,&quot;author&quot;:[{&quot;family&quot;:&quot;Rockwell Automation&quot;,&quot;given&quot;:&quot;&quot;,&quot;parse-names&quot;:false,&quot;dropping-particle&quot;:&quot;&quot;,&quot;non-dropping-particle&quot;:&quot;&quot;}],&quot;container-title&quot;:&quot;Rockwell Automation&quot;,&quot;accessed&quot;:{&quot;date-parts&quot;:[[2020,8,25]]},&quot;URL&quot;:&quot;https://literature.rockwellautomation.com/idc/groups/literature/documents/wp/cie-wp002_-en-p.pdf&quot;,&quot;issued&quot;:{&quot;date-parts&quot;:[[2014]]},&quot;container-title-short&quot;:&quot;&quot;},&quot;isTemporary&quot;:false}]},{&quot;citationID&quot;:&quot;MENDELEY_CITATION_1ef09944-df6a-4ad3-ba28-06ee4cfe2d54&quot;,&quot;properties&quot;:{&quot;noteIndex&quot;:0},&quot;isEdited&quot;:false,&quot;manualOverride&quot;:{&quot;isManuallyOverridden&quot;:false,&quot;citeprocText&quot;:&quot;(Jæger et al., 2016)&quot;,&quot;manualOverrideText&quot;:&quot;&quot;},&quot;citationTag&quot;:&quot;MENDELEY_CITATION_v3_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&quot;,&quot;citationItems&quot;:[{&quot;id&quot;:&quot;ceb39bdb-2064-36a0-af2d-b2e8af00e983&quot;,&quot;itemData&quot;:{&quot;type&quot;:&quot;paper-conference&quot;,&quot;id&quot;:&quot;ceb39bdb-2064-36a0-af2d-b2e8af00e983&quot;,&quot;title&quot;:&quot;IoT Technological Maturity Model and assessment of Norwegian manufacturing companies&quot;,&quot;author&quot;:[{&quot;family&quot;:&quot;Jæger&quot;,&quot;given&quot;:&quot;Bjørn&quot;,&quot;parse-names&quot;:false,&quot;dropping-particle&quot;:&quot;&quot;,&quot;non-dropping-particle&quot;:&quot;&quot;},{&quot;family&quot;:&quot;Halse&quot;,&quot;given&quot;:&quot;Lise Lillebrygfjeld&quot;,&quot;parse-names&quot;:false,&quot;dropping-particle&quot;:&quot;&quot;,&quot;non-dropping-particle&quot;:&quot;&quot;},{&quot;family&quot;:&quot;Wiig&quot;,&quot;given&quot;:&quot;Heidi&quot;,&quot;parse-names&quot;:false,&quot;dropping-particle&quot;:&quot;&quot;,&quot;non-dropping-particle&quot;:&quot;&quot;},{&quot;family&quot;:&quot;Bø&quot;,&quot;given&quot;:&quot;Agnethe Hylseng&quot;,&quot;parse-names&quot;:false,&quot;dropping-particle&quot;:&quot;&quot;,&quot;non-dropping-particle&quot;:&quot;&quot;}],&quot;container-title&quot;:&quot;23rd EurOMA Conference. Trondheim, Norway&quot;,&quot;issued&quot;:{&quot;date-parts&quot;:[[2016]]},&quot;container-title-short&quot;:&quot;&quot;},&quot;isTemporary&quot;:false}]},{&quot;citationID&quot;:&quot;MENDELEY_CITATION_9e4376d2-fa10-44af-9f7f-ff2808687ba8&quot;,&quot;properties&quot;:{&quot;noteIndex&quot;:0},&quot;isEdited&quot;:false,&quot;manualOverride&quot;:{&quot;isManuallyOverridden&quot;:false,&quot;citeprocText&quot;:&quot;(Leyh et al., 2016)&quot;,&quot;manualOverrideText&quot;:&quot;&quot;},&quot;citationTag&quot;:&quot;MENDELEY_CITATION_v3_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&quot;,&quot;citationItems&quot;:[{&quot;id&quot;:&quot;baec52cc-dbcd-327b-8585-56b33c97584e&quot;,&quot;itemData&quot;:{&quot;type&quot;:&quot;paper-conference&quot;,&quot;id&quot;:&quot;baec52cc-dbcd-327b-8585-56b33c97584e&quot;,&quot;title&quot;:&quot;SIMMI 4.0-a maturity model for classifying the enterprise-wide it and software landscape focusing on Industry 4.0&quot;,&quot;author&quot;:[{&quot;family&quot;:&quot;Leyh&quot;,&quot;given&quot;:&quot;Christian&quot;,&quot;parse-names&quot;:false,&quot;dropping-particle&quot;:&quot;&quot;,&quot;non-dropping-particle&quot;:&quot;&quot;},{&quot;family&quot;:&quot;Bley&quot;,&quot;given&quot;:&quot;Katja&quot;,&quot;parse-names&quot;:false,&quot;dropping-particle&quot;:&quot;&quot;,&quot;non-dropping-particle&quot;:&quot;&quot;},{&quot;family&quot;:&quot;Schäffer&quot;,&quot;given&quot;:&quot;Thomas&quot;,&quot;parse-names&quot;:false,&quot;dropping-particle&quot;:&quot;&quot;,&quot;non-dropping-particle&quot;:&quot;&quot;},{&quot;family&quot;:&quot;Forstenhäusler&quot;,&quot;given&quot;:&quot;Sven&quot;,&quot;parse-names&quot;:false,&quot;dropping-particle&quot;:&quot;&quot;,&quot;non-dropping-particle&quot;:&quot;&quot;}],&quot;container-title&quot;:&quot;2016 federated conference on computer science and information systems (fedcsis)&quot;,&quot;ISBN&quot;:&quot;8360810907&quot;,&quot;issued&quot;:{&quot;date-parts&quot;:[[2016]]},&quot;page&quot;:&quot;1297-1302&quot;,&quot;publisher&quot;:&quot;IEEE&quot;,&quot;container-title-short&quot;:&quot;&quot;},&quot;isTemporary&quot;:false}]},{&quot;citationID&quot;:&quot;MENDELEY_CITATION_068ba6c1-fb0d-4434-95c6-ba4b67ee5935&quot;,&quot;properties&quot;:{&quot;noteIndex&quot;:0},&quot;isEdited&quot;:false,&quot;manualOverride&quot;:{&quot;isManuallyOverridden&quot;:false,&quot;citeprocText&quot;:&quot;(Weber et al., 2017)&quot;,&quot;manualOverrideText&quot;:&quot;&quot;},&quot;citationTag&quot;:&quot;MENDELEY_CITATION_v3_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&quot;,&quot;citationItems&quot;:[{&quot;id&quot;:&quot;59d1099f-439c-380c-89b2-a9b4244a128e&quot;,&quot;itemData&quot;:{&quot;type&quot;:&quot;article-journal&quot;,&quot;id&quot;:&quot;59d1099f-439c-380c-89b2-a9b4244a128e&quot;,&quot;title&quot;:&quot;M2DDM–a maturity model for data-driven manufacturing&quot;,&quot;author&quot;:[{&quot;family&quot;:&quot;Weber&quot;,&quot;given&quot;:&quot;Christian&quot;,&quot;parse-names&quot;:false,&quot;dropping-particle&quot;:&quot;&quot;,&quot;non-dropping-particle&quot;:&quot;&quot;},{&quot;family&quot;:&quot;Königsberger&quot;,&quot;given&quot;:&quot;Jan&quot;,&quot;parse-names&quot;:false,&quot;dropping-particle&quot;:&quot;&quot;,&quot;non-dropping-particle&quot;:&quot;&quot;},{&quot;family&quot;:&quot;Kassner&quot;,&quot;given&quot;:&quot;Laura&quot;,&quot;parse-names&quot;:false,&quot;dropping-particle&quot;:&quot;&quot;,&quot;non-dropping-particle&quot;:&quot;&quot;},{&quot;family&quot;:&quot;Mitschang&quot;,&quot;given&quot;:&quot;Bernhard&quot;,&quot;parse-names&quot;:false,&quot;dropping-particle&quot;:&quot;&quot;,&quot;non-dropping-particle&quot;:&quot;&quot;}],&quot;container-title&quot;:&quot;Procedia CIRP&quot;,&quot;ISSN&quot;:&quot;2212-8271&quot;,&quot;issued&quot;:{&quot;date-parts&quot;:[[2017]]},&quot;page&quot;:&quot;173-178&quot;,&quot;publisher&quot;:&quot;Elsevier&quot;,&quot;volume&quot;:&quot;63&quot;,&quot;container-title-short&quot;:&quot;Procedia CIRP&quot;},&quot;isTemporary&quot;:false}]},{&quot;citationID&quot;:&quot;MENDELEY_CITATION_b7c1de7c-d9f5-49b6-86bc-fae3af605072&quot;,&quot;properties&quot;:{&quot;noteIndex&quot;:0},&quot;isEdited&quot;:false,&quot;manualOverride&quot;:{&quot;isManuallyOverridden&quot;:true,&quot;citeprocText&quot;:&quot;(Rockwell Automation, 2014)&quot;,&quot;manualOverrideText&quot;:&quot;(2014)&quot;},&quot;citationTag&quot;:&quot;MENDELEY_CITATION_v3_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&quot;,&quot;citationItems&quot;:[{&quot;id&quot;:&quot;c2078609-d096-3475-a07c-c95037c8a85c&quot;,&quot;itemData&quot;:{&quot;type&quot;:&quot;report&quot;,&quot;id&quot;:&quot;c2078609-d096-3475-a07c-c95037c8a85c&quot;,&quot;title&quot;:&quot;The Connected Enterprise Maturity Model&quot;,&quot;author&quot;:[{&quot;family&quot;:&quot;Rockwell Automation&quot;,&quot;given&quot;:&quot;&quot;,&quot;parse-names&quot;:false,&quot;dropping-particle&quot;:&quot;&quot;,&quot;non-dropping-particle&quot;:&quot;&quot;}],&quot;container-title&quot;:&quot;Rockwell Automation&quot;,&quot;accessed&quot;:{&quot;date-parts&quot;:[[2020,8,25]]},&quot;URL&quot;:&quot;https://literature.rockwellautomation.com/idc/groups/literature/documents/wp/cie-wp002_-en-p.pdf&quot;,&quot;issued&quot;:{&quot;date-parts&quot;:[[2014]]},&quot;container-title-short&quot;:&quot;&quot;},&quot;isTemporary&quot;:false}]},{&quot;citationID&quot;:&quot;MENDELEY_CITATION_1b1d270d-5f62-4576-be29-d15b8d765535&quot;,&quot;properties&quot;:{&quot;noteIndex&quot;:0},&quot;isEdited&quot;:false,&quot;manualOverride&quot;:{&quot;isManuallyOverridden&quot;:false,&quot;citeprocText&quot;:&quot;(Jæger et al., 2016)&quot;,&quot;manualOverrideText&quot;:&quot;&quot;},&quot;citationTag&quot;:&quot;MENDELEY_CITATION_v3_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&quot;,&quot;citationItems&quot;:[{&quot;id&quot;:&quot;ceb39bdb-2064-36a0-af2d-b2e8af00e983&quot;,&quot;itemData&quot;:{&quot;type&quot;:&quot;paper-conference&quot;,&quot;id&quot;:&quot;ceb39bdb-2064-36a0-af2d-b2e8af00e983&quot;,&quot;title&quot;:&quot;IoT Technological Maturity Model and assessment of Norwegian manufacturing companies&quot;,&quot;author&quot;:[{&quot;family&quot;:&quot;Jæger&quot;,&quot;given&quot;:&quot;Bjørn&quot;,&quot;parse-names&quot;:false,&quot;dropping-particle&quot;:&quot;&quot;,&quot;non-dropping-particle&quot;:&quot;&quot;},{&quot;family&quot;:&quot;Halse&quot;,&quot;given&quot;:&quot;Lise Lillebrygfjeld&quot;,&quot;parse-names&quot;:false,&quot;dropping-particle&quot;:&quot;&quot;,&quot;non-dropping-particle&quot;:&quot;&quot;},{&quot;family&quot;:&quot;Wiig&quot;,&quot;given&quot;:&quot;Heidi&quot;,&quot;parse-names&quot;:false,&quot;dropping-particle&quot;:&quot;&quot;,&quot;non-dropping-particle&quot;:&quot;&quot;},{&quot;family&quot;:&quot;Bø&quot;,&quot;given&quot;:&quot;Agnethe Hylseng&quot;,&quot;parse-names&quot;:false,&quot;dropping-particle&quot;:&quot;&quot;,&quot;non-dropping-particle&quot;:&quot;&quot;}],&quot;container-title&quot;:&quot;23rd EurOMA Conference. Trondheim, Norway&quot;,&quot;issued&quot;:{&quot;date-parts&quot;:[[2016]]},&quot;container-title-short&quot;:&quot;&quot;},&quot;isTemporary&quot;:false}]},{&quot;citationID&quot;:&quot;MENDELEY_CITATION_5d6ff0ef-fd96-4279-9474-1e7dbbd57798&quot;,&quot;properties&quot;:{&quot;noteIndex&quot;:0},&quot;isEdited&quot;:false,&quot;manualOverride&quot;:{&quot;isManuallyOverridden&quot;:false,&quot;citeprocText&quot;:&quot;(Leyh et al., 2016)&quot;,&quot;manualOverrideText&quot;:&quot;&quot;},&quot;citationTag&quot;:&quot;MENDELEY_CITATION_v3_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&quot;,&quot;citationItems&quot;:[{&quot;id&quot;:&quot;baec52cc-dbcd-327b-8585-56b33c97584e&quot;,&quot;itemData&quot;:{&quot;type&quot;:&quot;paper-conference&quot;,&quot;id&quot;:&quot;baec52cc-dbcd-327b-8585-56b33c97584e&quot;,&quot;title&quot;:&quot;SIMMI 4.0-a maturity model for classifying the enterprise-wide it and software landscape focusing on Industry 4.0&quot;,&quot;author&quot;:[{&quot;family&quot;:&quot;Leyh&quot;,&quot;given&quot;:&quot;Christian&quot;,&quot;parse-names&quot;:false,&quot;dropping-particle&quot;:&quot;&quot;,&quot;non-dropping-particle&quot;:&quot;&quot;},{&quot;family&quot;:&quot;Bley&quot;,&quot;given&quot;:&quot;Katja&quot;,&quot;parse-names&quot;:false,&quot;dropping-particle&quot;:&quot;&quot;,&quot;non-dropping-particle&quot;:&quot;&quot;},{&quot;family&quot;:&quot;Schäffer&quot;,&quot;given&quot;:&quot;Thomas&quot;,&quot;parse-names&quot;:false,&quot;dropping-particle&quot;:&quot;&quot;,&quot;non-dropping-particle&quot;:&quot;&quot;},{&quot;family&quot;:&quot;Forstenhäusler&quot;,&quot;given&quot;:&quot;Sven&quot;,&quot;parse-names&quot;:false,&quot;dropping-particle&quot;:&quot;&quot;,&quot;non-dropping-particle&quot;:&quot;&quot;}],&quot;container-title&quot;:&quot;2016 federated conference on computer science and information systems (fedcsis)&quot;,&quot;ISBN&quot;:&quot;8360810907&quot;,&quot;issued&quot;:{&quot;date-parts&quot;:[[2016]]},&quot;page&quot;:&quot;1297-1302&quot;,&quot;publisher&quot;:&quot;IEEE&quot;,&quot;container-title-short&quot;:&quot;&quot;},&quot;isTemporary&quot;:false}]},{&quot;citationID&quot;:&quot;MENDELEY_CITATION_d41a44d9-46e1-49ed-aa5e-140ee5a7dbff&quot;,&quot;properties&quot;:{&quot;noteIndex&quot;:0},&quot;isEdited&quot;:false,&quot;manualOverride&quot;:{&quot;isManuallyOverridden&quot;:false,&quot;citeprocText&quot;:&quot;(Weber et al., 2017)&quot;,&quot;manualOverrideText&quot;:&quot;&quot;},&quot;citationTag&quot;:&quot;MENDELEY_CITATION_v3_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&quot;,&quot;citationItems&quot;:[{&quot;id&quot;:&quot;59d1099f-439c-380c-89b2-a9b4244a128e&quot;,&quot;itemData&quot;:{&quot;type&quot;:&quot;article-journal&quot;,&quot;id&quot;:&quot;59d1099f-439c-380c-89b2-a9b4244a128e&quot;,&quot;title&quot;:&quot;M2DDM–a maturity model for data-driven manufacturing&quot;,&quot;author&quot;:[{&quot;family&quot;:&quot;Weber&quot;,&quot;given&quot;:&quot;Christian&quot;,&quot;parse-names&quot;:false,&quot;dropping-particle&quot;:&quot;&quot;,&quot;non-dropping-particle&quot;:&quot;&quot;},{&quot;family&quot;:&quot;Königsberger&quot;,&quot;given&quot;:&quot;Jan&quot;,&quot;parse-names&quot;:false,&quot;dropping-particle&quot;:&quot;&quot;,&quot;non-dropping-particle&quot;:&quot;&quot;},{&quot;family&quot;:&quot;Kassner&quot;,&quot;given&quot;:&quot;Laura&quot;,&quot;parse-names&quot;:false,&quot;dropping-particle&quot;:&quot;&quot;,&quot;non-dropping-particle&quot;:&quot;&quot;},{&quot;family&quot;:&quot;Mitschang&quot;,&quot;given&quot;:&quot;Bernhard&quot;,&quot;parse-names&quot;:false,&quot;dropping-particle&quot;:&quot;&quot;,&quot;non-dropping-particle&quot;:&quot;&quot;}],&quot;container-title&quot;:&quot;Procedia CIRP&quot;,&quot;ISSN&quot;:&quot;2212-8271&quot;,&quot;issued&quot;:{&quot;date-parts&quot;:[[2017]]},&quot;page&quot;:&quot;173-178&quot;,&quot;publisher&quot;:&quot;Elsevier&quot;,&quot;volume&quot;:&quot;63&quot;,&quot;container-title-short&quot;:&quot;Procedia CIRP&quot;},&quot;isTemporary&quot;:false}]},{&quot;citationID&quot;:&quot;MENDELEY_CITATION_82580bf5-5bc7-4880-b192-2d4c289c67ef&quot;,&quot;properties&quot;:{&quot;noteIndex&quot;:0},&quot;isEdited&quot;:false,&quot;manualOverride&quot;:{&quot;isManuallyOverridden&quot;:false,&quot;citeprocText&quot;:&quot;(Lichtblau et al., 2015)&quot;,&quot;manualOverrideText&quot;:&quot;&quot;},&quot;citationTag&quot;:&quot;MENDELEY_CITATION_v3_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&quot;,&quot;citationItems&quot;:[{&quot;id&quot;:&quot;d3080986-d7b4-3e75-ad1a-aeeb3c080aa3&quot;,&quot;itemData&quot;:{&quot;type&quot;:&quot;article-journal&quot;,&quot;id&quot;:&quot;d3080986-d7b4-3e75-ad1a-aeeb3c080aa3&quot;,&quot;title&quot;:&quot;IMPULS-industrie 4.0-readiness&quot;,&quot;author&quot;:[{&quot;family&quot;:&quot;Lichtblau&quot;,&quot;given&quot;:&quot;Karl&quot;,&quot;parse-names&quot;:false,&quot;dropping-particle&quot;:&quot;&quot;,&quot;non-dropping-particle&quot;:&quot;&quot;},{&quot;family&quot;:&quot;Stich&quot;,&quot;given&quot;:&quot;Volker&quot;,&quot;parse-names&quot;:false,&quot;dropping-particle&quot;:&quot;&quot;,&quot;non-dropping-particle&quot;:&quot;&quot;},{&quot;family&quot;:&quot;Bertenrath&quot;,&quot;given&quot;:&quot;R&quot;,&quot;parse-names&quot;:false,&quot;dropping-particle&quot;:&quot;&quot;,&quot;non-dropping-particle&quot;:&quot;&quot;},{&quot;family&quot;:&quot;Blum&quot;,&quot;given&quot;:&quot;M&quot;,&quot;parse-names&quot;:false,&quot;dropping-particle&quot;:&quot;&quot;,&quot;non-dropping-particle&quot;:&quot;&quot;},{&quot;family&quot;:&quot;Bleider&quot;,&quot;given&quot;:&quot;M&quot;,&quot;parse-names&quot;:false,&quot;dropping-particle&quot;:&quot;&quot;,&quot;non-dropping-particle&quot;:&quot;&quot;},{&quot;family&quot;:&quot;Millack&quot;,&quot;given&quot;:&quot;A&quot;,&quot;parse-names&quot;:false,&quot;dropping-particle&quot;:&quot;&quot;,&quot;non-dropping-particle&quot;:&quot;&quot;},{&quot;family&quot;:&quot;Schmitt&quot;,&quot;given&quot;:&quot;K&quot;,&quot;parse-names&quot;:false,&quot;dropping-particle&quot;:&quot;&quot;,&quot;non-dropping-particle&quot;:&quot;&quot;},{&quot;family&quot;:&quot;Schmitz&quot;,&quot;given&quot;:&quot;E&quot;,&quot;parse-names&quot;:false,&quot;dropping-particle&quot;:&quot;&quot;,&quot;non-dropping-particle&quot;:&quot;&quot;},{&quot;family&quot;:&quot;Schröter&quot;,&quot;given&quot;:&quot;M&quot;,&quot;parse-names&quot;:false,&quot;dropping-particle&quot;:&quot;&quot;,&quot;non-dropping-particle&quot;:&quot;&quot;}],&quot;container-title&quot;:&quot;Impuls-Stiftung des VDMA, Aachen-Köln&quot;,&quot;URL&quot;:&quot;https://www.industrie40-readiness.de/?lang=en&quot;,&quot;issued&quot;:{&quot;date-parts&quot;:[[2015]]},&quot;container-title-short&quot;:&quot;&quot;},&quot;isTemporary&quot;:false}]},{&quot;citationID&quot;:&quot;MENDELEY_CITATION_52965ae3-16a7-40ed-9967-914bcc3876f7&quot;,&quot;properties&quot;:{&quot;noteIndex&quot;:0},&quot;isEdited&quot;:false,&quot;manualOverride&quot;:{&quot;isManuallyOverridden&quot;:false,&quot;citeprocText&quot;:&quot;(Lichtblau et al., 2015)&quot;,&quot;manualOverrideText&quot;:&quot;&quot;},&quot;citationTag&quot;:&quot;MENDELEY_CITATION_v3_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&quot;,&quot;citationItems&quot;:[{&quot;id&quot;:&quot;d3080986-d7b4-3e75-ad1a-aeeb3c080aa3&quot;,&quot;itemData&quot;:{&quot;type&quot;:&quot;article-journal&quot;,&quot;id&quot;:&quot;d3080986-d7b4-3e75-ad1a-aeeb3c080aa3&quot;,&quot;title&quot;:&quot;IMPULS-industrie 4.0-readiness&quot;,&quot;author&quot;:[{&quot;family&quot;:&quot;Lichtblau&quot;,&quot;given&quot;:&quot;Karl&quot;,&quot;parse-names&quot;:false,&quot;dropping-particle&quot;:&quot;&quot;,&quot;non-dropping-particle&quot;:&quot;&quot;},{&quot;family&quot;:&quot;Stich&quot;,&quot;given&quot;:&quot;Volker&quot;,&quot;parse-names&quot;:false,&quot;dropping-particle&quot;:&quot;&quot;,&quot;non-dropping-particle&quot;:&quot;&quot;},{&quot;family&quot;:&quot;Bertenrath&quot;,&quot;given&quot;:&quot;R&quot;,&quot;parse-names&quot;:false,&quot;dropping-particle&quot;:&quot;&quot;,&quot;non-dropping-particle&quot;:&quot;&quot;},{&quot;family&quot;:&quot;Blum&quot;,&quot;given&quot;:&quot;M&quot;,&quot;parse-names&quot;:false,&quot;dropping-particle&quot;:&quot;&quot;,&quot;non-dropping-particle&quot;:&quot;&quot;},{&quot;family&quot;:&quot;Bleider&quot;,&quot;given&quot;:&quot;M&quot;,&quot;parse-names&quot;:false,&quot;dropping-particle&quot;:&quot;&quot;,&quot;non-dropping-particle&quot;:&quot;&quot;},{&quot;family&quot;:&quot;Millack&quot;,&quot;given&quot;:&quot;A&quot;,&quot;parse-names&quot;:false,&quot;dropping-particle&quot;:&quot;&quot;,&quot;non-dropping-particle&quot;:&quot;&quot;},{&quot;family&quot;:&quot;Schmitt&quot;,&quot;given&quot;:&quot;K&quot;,&quot;parse-names&quot;:false,&quot;dropping-particle&quot;:&quot;&quot;,&quot;non-dropping-particle&quot;:&quot;&quot;},{&quot;family&quot;:&quot;Schmitz&quot;,&quot;given&quot;:&quot;E&quot;,&quot;parse-names&quot;:false,&quot;dropping-particle&quot;:&quot;&quot;,&quot;non-dropping-particle&quot;:&quot;&quot;},{&quot;family&quot;:&quot;Schröter&quot;,&quot;given&quot;:&quot;M&quot;,&quot;parse-names&quot;:false,&quot;dropping-particle&quot;:&quot;&quot;,&quot;non-dropping-particle&quot;:&quot;&quot;}],&quot;container-title&quot;:&quot;Impuls-Stiftung des VDMA, Aachen-Köln&quot;,&quot;URL&quot;:&quot;https://www.industrie40-readiness.de/?lang=en&quot;,&quot;issued&quot;:{&quot;date-parts&quot;:[[2015]]},&quot;container-title-short&quot;:&quot;&quot;},&quot;isTemporary&quot;:false}]},{&quot;citationID&quot;:&quot;MENDELEY_CITATION_61dcb807-9fc4-473c-951f-45aafec4ec7b&quot;,&quot;properties&quot;:{&quot;noteIndex&quot;:0},&quot;isEdited&quot;:false,&quot;manualOverride&quot;:{&quot;citeprocText&quot;:&quot;(Lichtblau et al., 2015)&quot;,&quot;isManuallyOverriden&quot;:false,&quot;manualOverrideText&quot;:&quot;&quot;,&quot;isManuallyOverridden&quot;:false},&quot;citationTag&quot;:&quot;MENDELEY_CITATION_v3_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&quot;,&quot;citationItems&quot;:[{&quot;id&quot;:&quot;d3080986-d7b4-3e75-ad1a-aeeb3c080aa3&quot;,&quot;itemData&quot;:{&quot;author&quot;:[{&quot;dropping-particle&quot;:&quot;&quot;,&quot;family&quot;:&quot;Lichtblau&quot;,&quot;given&quot;:&quot;Karl&quot;,&quot;non-dropping-particle&quot;:&quot;&quot;,&quot;parse-names&quot;:false,&quot;suffix&quot;:&quot;&quot;},{&quot;dropping-particle&quot;:&quot;&quot;,&quot;family&quot;:&quot;Stich&quot;,&quot;given&quot;:&quot;Volker&quot;,&quot;non-dropping-particle&quot;:&quot;&quot;,&quot;parse-names&quot;:false,&quot;suffix&quot;:&quot;&quot;},{&quot;dropping-particle&quot;:&quot;&quot;,&quot;family&quot;:&quot;Bertenrath&quot;,&quot;given&quot;:&quot;R&quot;,&quot;non-dropping-particle&quot;:&quot;&quot;,&quot;parse-names&quot;:false,&quot;suffix&quot;:&quot;&quot;},{&quot;dropping-particle&quot;:&quot;&quot;,&quot;family&quot;:&quot;Blum&quot;,&quot;given&quot;:&quot;M&quot;,&quot;non-dropping-particle&quot;:&quot;&quot;,&quot;parse-names&quot;:false,&quot;suffix&quot;:&quot;&quot;},{&quot;dropping-particle&quot;:&quot;&quot;,&quot;family&quot;:&quot;Bleider&quot;,&quot;given&quot;:&quot;M&quot;,&quot;non-dropping-particle&quot;:&quot;&quot;,&quot;parse-names&quot;:false,&quot;suffix&quot;:&quot;&quot;},{&quot;dropping-particle&quot;:&quot;&quot;,&quot;family&quot;:&quot;Millack&quot;,&quot;given&quot;:&quot;A&quot;,&quot;non-dropping-particle&quot;:&quot;&quot;,&quot;parse-names&quot;:false,&quot;suffix&quot;:&quot;&quot;},{&quot;dropping-particle&quot;:&quot;&quot;,&quot;family&quot;:&quot;Schmitt&quot;,&quot;given&quot;:&quot;K&quot;,&quot;non-dropping-particle&quot;:&quot;&quot;,&quot;parse-names&quot;:false,&quot;suffix&quot;:&quot;&quot;},{&quot;dropping-particle&quot;:&quot;&quot;,&quot;family&quot;:&quot;Schmitz&quot;,&quot;given&quot;:&quot;E&quot;,&quot;non-dropping-particle&quot;:&quot;&quot;,&quot;parse-names&quot;:false,&quot;suffix&quot;:&quot;&quot;},{&quot;dropping-particle&quot;:&quot;&quot;,&quot;family&quot;:&quot;Schröter&quot;,&quot;given&quot;:&quot;M&quot;,&quot;non-dropping-particle&quot;:&quot;&quot;,&quot;parse-names&quot;:false,&quot;suffix&quot;:&quot;&quot;}],&quot;container-title&quot;:&quot;Impuls-Stiftung des VDMA, Aachen-Köln&quot;,&quot;id&quot;:&quot;d3080986-d7b4-3e75-ad1a-aeeb3c080aa3&quot;,&quot;issued&quot;:{&quot;date-parts&quot;:[[&quot;2015&quot;]]},&quot;title&quot;:&quot;IMPULS-industrie 4.0-readiness&quot;,&quot;type&quot;:&quot;article-journal&quot;,&quot;container-title-short&quot;:&quot;&quot;},&quot;uris&quot;:[&quot;http://www.mendeley.com/documents/?uuid=014792eb-710b-4654-bfc6-5d31743dfe75&quot;],&quot;isTemporary&quot;:false,&quot;legacyDesktopId&quot;:&quot;014792eb-710b-4654-bfc6-5d31743dfe75&quot;}]},{&quot;citationID&quot;:&quot;MENDELEY_CITATION_23e6e176-c6b0-4dc0-83ec-d8b24208649f&quot;,&quot;properties&quot;:{&quot;noteIndex&quot;:0},&quot;isEdited&quot;:false,&quot;manualOverride&quot;:{&quot;isManuallyOverridden&quot;:false,&quot;citeprocText&quot;:&quot;(Agca et al., 2017)&quot;,&quot;manualOverrideText&quot;:&quot;&quot;},&quot;citationTag&quot;:&quot;MENDELEY_CITATION_v3_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&quot;,&quot;citationItems&quot;:[{&quot;id&quot;:&quot;3539dd80-bb10-3a95-8e9c-1556d95b99c0&quot;,&quot;itemData&quot;:{&quot;type&quot;:&quot;article-journal&quot;,&quot;id&quot;:&quot;3539dd80-bb10-3a95-8e9c-1556d95b99c0&quot;,&quot;title&quot;:&quot;An Industry 4 readiness assessment tool&quot;,&quot;author&quot;:[{&quot;family&quot;:&quot;Agca&quot;,&quot;given&quot;:&quot;O&quot;,&quot;parse-names&quot;:false,&quot;dropping-particle&quot;:&quot;&quot;,&quot;non-dropping-particle&quot;:&quot;&quot;},{&quot;family&quot;:&quot;Gibson&quot;,&quot;given&quot;:&quot;J&quot;,&quot;parse-names&quot;:false,&quot;dropping-particle&quot;:&quot;&quot;,&quot;non-dropping-particle&quot;:&quot;&quot;},{&quot;family&quot;:&quot;Godsell&quot;,&quot;given&quot;:&quot;J&quot;,&quot;parse-names&quot;:false,&quot;dropping-particle&quot;:&quot;&quot;,&quot;non-dropping-particle&quot;:&quot;&quot;},{&quot;family&quot;:&quot;Ignatius&quot;,&quot;given&quot;:&quot;J&quot;,&quot;parse-names&quot;:false,&quot;dropping-particle&quot;:&quot;&quot;,&quot;non-dropping-particle&quot;:&quot;&quot;},{&quot;family&quot;:&quot;Davies&quot;,&quot;given&quot;:&quot;C Wyn&quot;,&quot;parse-names&quot;:false,&quot;dropping-particle&quot;:&quot;&quot;,&quot;non-dropping-particle&quot;:&quot;&quot;},{&quot;family&quot;:&quot;Xu&quot;,&quot;given&quot;:&quot;O&quot;,&quot;parse-names&quot;:false,&quot;dropping-particle&quot;:&quot;&quot;,&quot;non-dropping-particle&quot;:&quot;&quot;}],&quot;container-title&quot;:&quot;Coventry: WMG-The University of Warwick&quot;,&quot;issued&quot;:{&quot;date-parts&quot;:[[2017]]},&quot;container-title-short&quot;:&quot;&quot;},&quot;isTemporary&quot;:false}]},{&quot;citationID&quot;:&quot;MENDELEY_CITATION_b08fd557-372c-4423-aae4-60a7112f8e97&quot;,&quot;properties&quot;:{&quot;noteIndex&quot;:0},&quot;isEdited&quot;:false,&quot;manualOverride&quot;:{&quot;citeprocText&quot;:&quot;(Klötzer &amp;#38; Pflaum, 2017)&quot;,&quot;isManuallyOverriden&quot;:false,&quot;manualOverrideText&quot;:&quot;&quot;,&quot;isManuallyOverridden&quot;:false},&quot;citationTag&quot;:&quot;MENDELEY_CITATION_v3_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&quot;,&quot;citationItems&quot;:[{&quot;id&quot;:&quot;3087ebff-001f-34c6-ae4f-a7e359935328&quot;,&quot;itemData&quot;:{&quot;author&quot;:[{&quot;dropping-particle&quot;:&quot;&quot;,&quot;family&quot;:&quot;Klötzer&quot;,&quot;given&quot;:&quot;Christoph&quot;,&quot;non-dropping-particle&quot;:&quot;&quot;,&quot;parse-names&quot;:false,&quot;suffix&quot;:&quot;&quot;},{&quot;dropping-particle&quot;:&quot;&quot;,&quot;family&quot;:&quot;Pflaum&quot;,&quot;given&quot;:&quot;Alexander&quot;,&quot;non-dropping-particle&quot;:&quot;&quot;,&quot;parse-names&quot;:false,&quot;suffix&quot;:&quot;&quot;}],&quot;id&quot;:&quot;3087ebff-001f-34c6-ae4f-a7e359935328&quot;,&quot;issued&quot;:{&quot;date-parts&quot;:[[&quot;2017&quot;]]},&quot;title&quot;:&quot;Toward the development of a maturity model for digitalization within the manufacturing industry’s supply chain&quot;,&quot;type&quot;:&quot;article-journal&quot;,&quot;container-title-short&quot;:&quot;&quot;},&quot;uris&quot;:[&quot;http://www.mendeley.com/documents/?uuid=68777132-8bde-4925-9b25-d4e7538d4055&quot;],&quot;isTemporary&quot;:false,&quot;legacyDesktopId&quot;:&quot;68777132-8bde-4925-9b25-d4e7538d4055&quot;}]},{&quot;citationID&quot;:&quot;MENDELEY_CITATION_49c3c8ab-f094-4447-b54d-4b7c60fe4143&quot;,&quot;properties&quot;:{&quot;noteIndex&quot;:0},&quot;isEdited&quot;:false,&quot;manualOverride&quot;:{&quot;citeprocText&quot;:&quot;(Akdil et al., 2018)&quot;,&quot;isManuallyOverriden&quot;:false,&quot;manualOverrideText&quot;:&quot;&quot;,&quot;isManuallyOverridden&quot;:false},&quot;citationTag&quot;:&quot;MENDELEY_CITATION_v3_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&quot;,&quot;citationItems&quot;:[{&quot;id&quot;:&quot;377f3d46-0fa0-32fd-9688-987a43efd0de&quot;,&quot;itemData&quot;:{&quot;author&quot;:[{&quot;dropping-particle&quot;:&quot;&quot;,&quot;family&quot;:&quot;Akdil&quot;,&quot;given&quot;:&quot;Kartal Yagiz&quot;,&quot;non-dropping-particle&quot;:&quot;&quot;,&quot;parse-names&quot;:false,&quot;suffix&quot;:&quot;&quot;},{&quot;dropping-particle&quot;:&quot;&quot;,&quot;family&quot;:&quot;Ustundag&quot;,&quot;given&quot;:&quot;Alp&quot;,&quot;non-dropping-particle&quot;:&quot;&quot;,&quot;parse-names&quot;:false,&quot;suffix&quot;:&quot;&quot;},{&quot;dropping-particle&quot;:&quot;&quot;,&quot;family&quot;:&quot;Cevikcan&quot;,&quot;given&quot;:&quot;Emre&quot;,&quot;non-dropping-particle&quot;:&quot;&quot;,&quot;parse-names&quot;:false,&quot;suffix&quot;:&quot;&quot;}],&quot;container-title&quot;:&quot;Industry 4.0: Managing the digital transformation&quot;,&quot;id&quot;:&quot;377f3d46-0fa0-32fd-9688-987a43efd0de&quot;,&quot;issued&quot;:{&quot;date-parts&quot;:[[&quot;2018&quot;]]},&quot;page&quot;:&quot;61-94&quot;,&quot;publisher&quot;:&quot;Springer&quot;,&quot;title&quot;:&quot;Maturity and readiness model for industry 4.0 strategy&quot;,&quot;type&quot;:&quot;chapter&quot;,&quot;container-title-short&quot;:&quot;&quot;},&quot;uris&quot;:[&quot;http://www.mendeley.com/documents/?uuid=11e75676-f7d4-42ab-98d0-dcd0642d00a0&quot;],&quot;isTemporary&quot;:false,&quot;legacyDesktopId&quot;:&quot;11e75676-f7d4-42ab-98d0-dcd0642d00a0&quot;}]},{&quot;citationID&quot;:&quot;MENDELEY_CITATION_bc424d47-3862-4cbf-9379-f2b568a0679b&quot;,&quot;properties&quot;:{&quot;noteIndex&quot;:0},&quot;isEdited&quot;:false,&quot;manualOverride&quot;:{&quot;citeprocText&quot;:&quot;(Wagire et al., 2020)&quot;,&quot;isManuallyOverriden&quot;:false,&quot;manualOverrideText&quot;:&quot;&quot;,&quot;isManuallyOverridden&quot;:false},&quot;citationTag&quot;:&quot;MENDELEY_CITATION_v3_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&quot;,&quot;citationItems&quot;:[{&quot;id&quot;:&quot;6063de41-6d50-3e6f-a4c9-f16997f81f06&quot;,&quot;itemData&quot;:{&quot;ISSN&quot;:&quot;0953-7287&quot;,&quot;author&quot;:[{&quot;dropping-particle&quot;:&quot;&quot;,&quot;family&quot;:&quot;Wagire&quot;,&quot;given&quot;:&quot;Aniruddha Anil&quot;,&quot;non-dropping-particle&quot;:&quot;&quot;,&quot;parse-names&quot;:false,&quot;suffix&quot;:&quot;&quot;},{&quot;dropping-particle&quot;:&quot;&quot;,&quot;family&quot;:&quot;Joshi&quot;,&quot;given&quot;:&quot;Rohit&quot;,&quot;non-dropping-particle&quot;:&quot;&quot;,&quot;parse-names&quot;:false,&quot;suffix&quot;:&quot;&quot;},{&quot;dropping-particle&quot;:&quot;&quot;,&quot;family&quot;:&quot;Rathore&quot;,&quot;given&quot;:&quot;Ajay Pal Singh&quot;,&quot;non-dropping-particle&quot;:&quot;&quot;,&quot;parse-names&quot;:false,&quot;suffix&quot;:&quot;&quot;},{&quot;dropping-particle&quot;:&quot;&quot;,&quot;family&quot;:&quot;Jain&quot;,&quot;given&quot;:&quot;Rakesh&quot;,&quot;non-dropping-particle&quot;:&quot;&quot;,&quot;parse-names&quot;:false,&quot;suffix&quot;:&quot;&quot;}],&quot;container-title&quot;:&quot;Production Planning &amp; Control&quot;,&quot;id&quot;:&quot;6063de41-6d50-3e6f-a4c9-f16997f81f06&quot;,&quot;issued&quot;:{&quot;date-parts&quot;:[[&quot;2020&quot;]]},&quot;page&quot;:&quot;1-20&quot;,&quot;publisher&quot;:&quot;Taylor &amp; Francis&quot;,&quot;title&quot;:&quot;Development of maturity model for assessing the implementation of Industry 4.0: learning from theory and practice&quot;,&quot;type&quot;:&quot;article-journal&quot;,&quot;container-title-short&quot;:&quot;&quot;},&quot;uris&quot;:[&quot;http://www.mendeley.com/documents/?uuid=572c3808-55eb-478d-9bb7-fb13be7beb8b&quot;],&quot;isTemporary&quot;:false,&quot;legacyDesktopId&quot;:&quot;572c3808-55eb-478d-9bb7-fb13be7beb8b&quot;}]},{&quot;citationID&quot;:&quot;MENDELEY_CITATION_28629f95-3264-4712-8248-d88e7e6ad0c5&quot;,&quot;properties&quot;:{&quot;noteIndex&quot;:0},&quot;isEdited&quot;:false,&quot;manualOverride&quot;:{&quot;citeprocText&quot;:&quot;(Bibby &amp;#38; Dehe, 2018)&quot;,&quot;isManuallyOverriden&quot;:false,&quot;manualOverrideText&quot;:&quot;&quot;,&quot;isManuallyOverridden&quot;:false},&quot;citationTag&quot;:&quot;MENDELEY_CITATION_v3_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&quot;,&quot;citationItems&quot;:[{&quot;id&quot;:&quot;c4c58fd1-439b-3680-83f3-45e932ae4a9f&quot;,&quot;itemData&quot;:{&quot;ISSN&quot;:&quot;0953-7287&quot;,&quot;author&quot;:[{&quot;dropping-particle&quot;:&quot;&quot;,&quot;family&quot;:&quot;Bibby&quot;,&quot;given&quot;:&quot;Lee&quot;,&quot;non-dropping-particle&quot;:&quot;&quot;,&quot;parse-names&quot;:false,&quot;suffix&quot;:&quot;&quot;},{&quot;dropping-particle&quot;:&quot;&quot;,&quot;family&quot;:&quot;Dehe&quot;,&quot;given&quot;:&quot;Benjamin&quot;,&quot;non-dropping-particle&quot;:&quot;&quot;,&quot;parse-names&quot;:false,&quot;suffix&quot;:&quot;&quot;}],&quot;container-title&quot;:&quot;Production Planning &amp; Control&quot;,&quot;id&quot;:&quot;c4c58fd1-439b-3680-83f3-45e932ae4a9f&quot;,&quot;issue&quot;:&quot;12&quot;,&quot;issued&quot;:{&quot;date-parts&quot;:[[&quot;2018&quot;]]},&quot;page&quot;:&quot;1030-1043&quot;,&quot;publisher&quot;:&quot;Taylor &amp; Francis&quot;,&quot;title&quot;:&quot;Defining and assessing industry 4.0 maturity levels–case of the defence sector&quot;,&quot;type&quot;:&quot;article-journal&quot;,&quot;volume&quot;:&quot;29&quot;,&quot;container-title-short&quot;:&quot;&quot;},&quot;uris&quot;:[&quot;http://www.mendeley.com/documents/?uuid=14af4e74-0d2a-4bcc-9aa6-c5f55fbfc5be&quot;],&quot;isTemporary&quot;:false,&quot;legacyDesktopId&quot;:&quot;14af4e74-0d2a-4bcc-9aa6-c5f55fbfc5be&quot;}]},{&quot;citationID&quot;:&quot;MENDELEY_CITATION_b5917e77-ee75-43f2-a2c5-e0f8945b29ab&quot;,&quot;properties&quot;:{&quot;noteIndex&quot;:0},&quot;isEdited&quot;:false,&quot;manualOverride&quot;:{&quot;isManuallyOverridden&quot;:false,&quot;citeprocText&quot;:&quot;(Agca et al., 2017)&quot;,&quot;manualOverrideText&quot;:&quot;&quot;},&quot;citationTag&quot;:&quot;MENDELEY_CITATION_v3_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&quot;,&quot;citationItems&quot;:[{&quot;id&quot;:&quot;3539dd80-bb10-3a95-8e9c-1556d95b99c0&quot;,&quot;itemData&quot;:{&quot;type&quot;:&quot;article-journal&quot;,&quot;id&quot;:&quot;3539dd80-bb10-3a95-8e9c-1556d95b99c0&quot;,&quot;title&quot;:&quot;An Industry 4 readiness assessment tool&quot;,&quot;author&quot;:[{&quot;family&quot;:&quot;Agca&quot;,&quot;given&quot;:&quot;O&quot;,&quot;parse-names&quot;:false,&quot;dropping-particle&quot;:&quot;&quot;,&quot;non-dropping-particle&quot;:&quot;&quot;},{&quot;family&quot;:&quot;Gibson&quot;,&quot;given&quot;:&quot;J&quot;,&quot;parse-names&quot;:false,&quot;dropping-particle&quot;:&quot;&quot;,&quot;non-dropping-particle&quot;:&quot;&quot;},{&quot;family&quot;:&quot;Godsell&quot;,&quot;given&quot;:&quot;J&quot;,&quot;parse-names&quot;:false,&quot;dropping-particle&quot;:&quot;&quot;,&quot;non-dropping-particle&quot;:&quot;&quot;},{&quot;family&quot;:&quot;Ignatius&quot;,&quot;given&quot;:&quot;J&quot;,&quot;parse-names&quot;:false,&quot;dropping-particle&quot;:&quot;&quot;,&quot;non-dropping-particle&quot;:&quot;&quot;},{&quot;family&quot;:&quot;Davies&quot;,&quot;given&quot;:&quot;C Wyn&quot;,&quot;parse-names&quot;:false,&quot;dropping-particle&quot;:&quot;&quot;,&quot;non-dropping-particle&quot;:&quot;&quot;},{&quot;family&quot;:&quot;Xu&quot;,&quot;given&quot;:&quot;O&quot;,&quot;parse-names&quot;:false,&quot;dropping-particle&quot;:&quot;&quot;,&quot;non-dropping-particle&quot;:&quot;&quot;}],&quot;container-title&quot;:&quot;Coventry: WMG-The University of Warwick&quot;,&quot;issued&quot;:{&quot;date-parts&quot;:[[2017]]},&quot;container-title-short&quot;:&quot;&quot;},&quot;isTemporary&quot;:false}]},{&quot;citationID&quot;:&quot;MENDELEY_CITATION_bbbf5dc2-f4bb-4349-b101-4f793a11d896&quot;,&quot;properties&quot;:{&quot;noteIndex&quot;:0},&quot;isEdited&quot;:false,&quot;manualOverride&quot;:{&quot;isManuallyOverridden&quot;:false,&quot;citeprocText&quot;:&quot;(Agca et al., 2017)&quot;,&quot;manualOverrideText&quot;:&quot;&quot;},&quot;citationTag&quot;:&quot;MENDELEY_CITATION_v3_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&quot;,&quot;citationItems&quot;:[{&quot;id&quot;:&quot;3539dd80-bb10-3a95-8e9c-1556d95b99c0&quot;,&quot;itemData&quot;:{&quot;type&quot;:&quot;article-journal&quot;,&quot;id&quot;:&quot;3539dd80-bb10-3a95-8e9c-1556d95b99c0&quot;,&quot;title&quot;:&quot;An Industry 4 readiness assessment tool&quot;,&quot;author&quot;:[{&quot;family&quot;:&quot;Agca&quot;,&quot;given&quot;:&quot;O&quot;,&quot;parse-names&quot;:false,&quot;dropping-particle&quot;:&quot;&quot;,&quot;non-dropping-particle&quot;:&quot;&quot;},{&quot;family&quot;:&quot;Gibson&quot;,&quot;given&quot;:&quot;J&quot;,&quot;parse-names&quot;:false,&quot;dropping-particle&quot;:&quot;&quot;,&quot;non-dropping-particle&quot;:&quot;&quot;},{&quot;family&quot;:&quot;Godsell&quot;,&quot;given&quot;:&quot;J&quot;,&quot;parse-names&quot;:false,&quot;dropping-particle&quot;:&quot;&quot;,&quot;non-dropping-particle&quot;:&quot;&quot;},{&quot;family&quot;:&quot;Ignatius&quot;,&quot;given&quot;:&quot;J&quot;,&quot;parse-names&quot;:false,&quot;dropping-particle&quot;:&quot;&quot;,&quot;non-dropping-particle&quot;:&quot;&quot;},{&quot;family&quot;:&quot;Davies&quot;,&quot;given&quot;:&quot;C Wyn&quot;,&quot;parse-names&quot;:false,&quot;dropping-particle&quot;:&quot;&quot;,&quot;non-dropping-particle&quot;:&quot;&quot;},{&quot;family&quot;:&quot;Xu&quot;,&quot;given&quot;:&quot;O&quot;,&quot;parse-names&quot;:false,&quot;dropping-particle&quot;:&quot;&quot;,&quot;non-dropping-particle&quot;:&quot;&quot;}],&quot;container-title&quot;:&quot;Coventry: WMG-The University of Warwick&quot;,&quot;issued&quot;:{&quot;date-parts&quot;:[[2017]]},&quot;container-title-short&quot;:&quot;&quot;},&quot;isTemporary&quot;:false}]},{&quot;citationID&quot;:&quot;MENDELEY_CITATION_019b354e-cf5b-4d60-834c-11824670873e&quot;,&quot;properties&quot;:{&quot;noteIndex&quot;:0},&quot;isEdited&quot;:false,&quot;manualOverride&quot;:{&quot;citeprocText&quot;:&quot;(Caiado et al., 2021)&quot;,&quot;isManuallyOverriden&quot;:false,&quot;manualOverrideText&quot;:&quot;&quot;,&quot;isManuallyOverridden&quot;:false},&quot;citationTag&quot;:&quot;MENDELEY_CITATION_v3_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&quot;,&quot;citationItems&quot;:[{&quot;id&quot;:&quot;e2fa6ca3-766e-3068-8bab-b0ba5cbc15d7&quot;,&quot;itemData&quot;:{&quot;type&quot;:&quot;article-journal&quot;,&quot;id&quot;:&quot;e2fa6ca3-766e-3068-8bab-b0ba5cbc15d7&quot;,&quot;title&quot;:&quot;Fuzzy rule-based industry 4.0 maturity model for manufacturing and supply chain management operations&quot;,&quot;author&quot;:[{&quot;family&quot;:&quot;Caiado&quot;,&quot;given&quot;:&quot;R G G&quot;,&quot;parse-names&quot;:false,&quot;dropping-particle&quot;:&quot;&quot;,&quot;non-dropping-particle&quot;:&quot;&quot;},{&quot;family&quot;:&quot;Scavarda&quot;,&quot;given&quot;:&quot;L F&quot;,&quot;parse-names&quot;:false,&quot;dropping-particle&quot;:&quot;&quot;,&quot;non-dropping-particle&quot;:&quot;&quot;},{&quot;family&quot;:&quot;Gavião&quot;,&quot;given&quot;:&quot;L O&quot;,&quot;parse-names&quot;:false,&quot;dropping-particle&quot;:&quot;&quot;,&quot;non-dropping-particle&quot;:&quot;&quot;},{&quot;family&quot;:&quot;Ivson&quot;,&quot;given&quot;:&quot;P&quot;,&quot;parse-names&quot;:false,&quot;dropping-particle&quot;:&quot;&quot;,&quot;non-dropping-particle&quot;:&quot;&quot;},{&quot;family&quot;:&quot;Mattos Nascimento&quot;,&quot;given&quot;:&quot;D L&quot;,&quot;parse-names&quot;:false,&quot;dropping-particle&quot;:&quot;&quot;,&quot;non-dropping-particle&quot;:&quot;de&quot;},{&quot;family&quot;:&quot;Garza-Reyes&quot;,&quot;given&quot;:&quot;Jose Arturo&quot;,&quot;parse-names&quot;:false,&quot;dropping-particle&quot;:&quot;&quot;,&quot;non-dropping-particle&quot;:&quot;&quot;}],&quot;ISSN&quot;:&quot;0925-5273&quot;,&quot;issued&quot;:{&quot;date-parts&quot;:[[2021]]},&quot;publisher&quot;:&quot;Elsevier&quot;,&quot;container-title-short&quot;:&quot;&quot;},&quot;uris&quot;:[&quot;http://www.mendeley.com/documents/?uuid=41500f61-ed1e-4aeb-bbe8-422675e80cbe&quot;],&quot;isTemporary&quot;:false,&quot;legacyDesktopId&quot;:&quot;41500f61-ed1e-4aeb-bbe8-422675e80cbe&quot;}]},{&quot;citationID&quot;:&quot;MENDELEY_CITATION_fe449094-8ce3-45f5-890b-307ab8e390ad&quot;,&quot;properties&quot;:{&quot;noteIndex&quot;:0},&quot;isEdited&quot;:false,&quot;manualOverride&quot;:{&quot;citeprocText&quot;:&quot;(Akdil et al., 2018)&quot;,&quot;isManuallyOverriden&quot;:false,&quot;manualOverrideText&quot;:&quot;&quot;,&quot;isManuallyOverridden&quot;:false},&quot;citationTag&quot;:&quot;MENDELEY_CITATION_v3_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&quot;,&quot;citationItems&quot;:[{&quot;id&quot;:&quot;377f3d46-0fa0-32fd-9688-987a43efd0de&quot;,&quot;itemData&quot;:{&quot;author&quot;:[{&quot;dropping-particle&quot;:&quot;&quot;,&quot;family&quot;:&quot;Akdil&quot;,&quot;given&quot;:&quot;Kartal Yagiz&quot;,&quot;non-dropping-particle&quot;:&quot;&quot;,&quot;parse-names&quot;:false,&quot;suffix&quot;:&quot;&quot;},{&quot;dropping-particle&quot;:&quot;&quot;,&quot;family&quot;:&quot;Ustundag&quot;,&quot;given&quot;:&quot;Alp&quot;,&quot;non-dropping-particle&quot;:&quot;&quot;,&quot;parse-names&quot;:false,&quot;suffix&quot;:&quot;&quot;},{&quot;dropping-particle&quot;:&quot;&quot;,&quot;family&quot;:&quot;Cevikcan&quot;,&quot;given&quot;:&quot;Emre&quot;,&quot;non-dropping-particle&quot;:&quot;&quot;,&quot;parse-names&quot;:false,&quot;suffix&quot;:&quot;&quot;}],&quot;container-title&quot;:&quot;Industry 4.0: Managing the digital transformation&quot;,&quot;id&quot;:&quot;377f3d46-0fa0-32fd-9688-987a43efd0de&quot;,&quot;issued&quot;:{&quot;date-parts&quot;:[[&quot;2018&quot;]]},&quot;page&quot;:&quot;61-94&quot;,&quot;publisher&quot;:&quot;Springer&quot;,&quot;title&quot;:&quot;Maturity and readiness model for industry 4.0 strategy&quot;,&quot;type&quot;:&quot;chapter&quot;,&quot;container-title-short&quot;:&quot;&quot;},&quot;uris&quot;:[&quot;http://www.mendeley.com/documents/?uuid=11e75676-f7d4-42ab-98d0-dcd0642d00a0&quot;],&quot;isTemporary&quot;:false,&quot;legacyDesktopId&quot;:&quot;11e75676-f7d4-42ab-98d0-dcd0642d00a0&quot;}]},{&quot;citationID&quot;:&quot;MENDELEY_CITATION_4af764ae-b316-4d7c-97d2-fe5a52b3fe4d&quot;,&quot;properties&quot;:{&quot;noteIndex&quot;:0},&quot;isEdited&quot;:false,&quot;manualOverride&quot;:{&quot;citeprocText&quot;:&quot;(Schuh et al., 2017)&quot;,&quot;isManuallyOverriden&quot;:false,&quot;manualOverrideText&quot;:&quot;&quot;,&quot;isManuallyOverridden&quot;:false},&quot;citationTag&quot;:&quot;MENDELEY_CITATION_v3_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&quot;,&quot;citationItems&quot;:[{&quot;id&quot;:&quot;53fdfac7-020b-3b1f-a7b0-41e98d24d04e&quot;,&quot;itemData&quot;:{&quot;DOI&quot;:&quot;10.1136/bmj.3.5765.46.&quot;,&quot;author&quot;:[{&quot;dropping-particle&quot;:&quot;&quot;,&quot;family&quot;:&quot;Schuh&quot;,&quot;given&quot;:&quot;Günther&quot;,&quot;non-dropping-particle&quot;:&quot;&quot;,&quot;parse-names&quot;:false,&quot;suffix&quot;:&quot;&quot;},{&quot;dropping-particle&quot;:&quot;&quot;,&quot;family&quot;:&quot;Anderl&quot;,&quot;given&quot;:&quot;Reiner&quot;,&quot;non-dropping-particle&quot;:&quot;&quot;,&quot;parse-names&quot;:false,&quot;suffix&quot;:&quot;&quot;},{&quot;dropping-particle&quot;:&quot;&quot;,&quot;family&quot;:&quot;Gausemeier&quot;,&quot;given&quot;:&quot;Jürgen&quot;,&quot;non-dropping-particle&quot;:&quot;&quot;,&quot;parse-names&quot;:false,&quot;suffix&quot;:&quot;&quot;},{&quot;dropping-particle&quot;:&quot;&quot;,&quot;family&quot;:&quot;Hompel&quot;,&quot;given&quot;:&quot;Michael&quot;,&quot;non-dropping-particle&quot;:&quot;ten&quot;,&quot;parse-names&quot;:false,&quot;suffix&quot;:&quot;&quot;},{&quot;dropping-particle&quot;:&quot;&quot;,&quot;family&quot;:&quot;Wahlster&quot;,&quot;given&quot;:&quot;Wolfgang&quot;,&quot;non-dropping-particle&quot;:&quot;&quot;,&quot;parse-names&quot;:false,&quot;suffix&quot;:&quot;&quot;}],&quot;container-title&quot;:&quot;Managing the digital transformation of companies. Munich: Herbert Utz&quot;,&quot;id&quot;:&quot;53fdfac7-020b-3b1f-a7b0-41e98d24d04e&quot;,&quot;issued&quot;:{&quot;date-parts&quot;:[[&quot;2017&quot;]]},&quot;title&quot;:&quot;Industrie 4.0 maturity index&quot;,&quot;type&quot;:&quot;article-journal&quot;,&quot;container-title-short&quot;:&quot;&quot;},&quot;uris&quot;:[&quot;http://www.mendeley.com/documents/?uuid=2a7605c6-a7d7-49e4-b7dd-f121d59c5316&quot;],&quot;isTemporary&quot;:false,&quot;legacyDesktopId&quot;:&quot;2a7605c6-a7d7-49e4-b7dd-f121d59c5316&quot;}]},{&quot;citationID&quot;:&quot;MENDELEY_CITATION_80ff8133-c74d-4a51-a985-4189b15dbc43&quot;,&quot;properties&quot;:{&quot;noteIndex&quot;:0},&quot;isEdited&quot;:false,&quot;manualOverride&quot;:{&quot;isManuallyOverridden&quot;:false,&quot;citeprocText&quot;:&quot;(Sjödin et al., 2018)&quot;,&quot;manualOverrideText&quot;:&quot;&quot;},&quot;citationTag&quot;:&quot;MENDELEY_CITATION_v3_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&quot;,&quot;citationItems&quot;:[{&quot;id&quot;:&quot;c4fd387c-688b-3b91-853d-57693f31a488&quot;,&quot;itemData&quot;:{&quot;type&quot;:&quot;article-journal&quot;,&quot;id&quot;:&quot;c4fd387c-688b-3b91-853d-57693f31a488&quot;,&quot;title&quot;:&quot;Smart Factory Implementation and Process Innovation&quot;,&quot;author&quot;:[{&quot;family&quot;:&quot;Sjödin&quot;,&quot;given&quot;:&quot;David R&quot;,&quot;parse-names&quot;:false,&quot;dropping-particle&quot;:&quot;&quot;,&quot;non-dropping-particle&quot;:&quot;&quot;},{&quot;family&quot;:&quot;Parida&quot;,&quot;given&quot;:&quot;Vinit&quot;,&quot;parse-names&quot;:false,&quot;dropping-particle&quot;:&quot;&quot;,&quot;non-dropping-particle&quot;:&quot;&quot;},{&quot;family&quot;:&quot;Leksell&quot;,&quot;given&quot;:&quot;Markus&quot;,&quot;parse-names&quot;:false,&quot;dropping-particle&quot;:&quot;&quot;,&quot;non-dropping-particle&quot;:&quot;&quot;},{&quot;family&quot;:&quot;Petrovic&quot;,&quot;given&quot;:&quot;Aleksandar&quot;,&quot;parse-names&quot;:false,&quot;dropping-particle&quot;:&quot;&quot;,&quot;non-dropping-particle&quot;:&quot;&quot;}],&quot;container-title&quot;:&quot;Research-Technology Management&quot;,&quot;ISSN&quot;:&quot;0895-6308&quot;,&quot;issued&quot;:{&quot;date-parts&quot;:[[2018]]},&quot;page&quot;:&quot;22-31&quot;,&quot;publisher&quot;:&quot;Taylor &amp; Francis&quot;,&quot;issue&quot;:&quot;5&quot;,&quot;volume&quot;:&quot;61&quot;,&quot;container-title-short&quot;:&quot;&quot;},&quot;isTemporary&quot;:false}]},{&quot;citationID&quot;:&quot;MENDELEY_CITATION_a8973325-0425-4069-b2d2-c132bb2461e2&quot;,&quot;properties&quot;:{&quot;noteIndex&quot;:0},&quot;isEdited&quot;:false,&quot;manualOverride&quot;:{&quot;isManuallyOverridden&quot;:false,&quot;citeprocText&quot;:&quot;(Akdil et al., 2018)&quot;,&quot;manualOverrideText&quot;:&quot;&quot;},&quot;citationTag&quot;:&quot;MENDELEY_CITATION_v3_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&quot;,&quot;citationItems&quot;:[{&quot;id&quot;:&quot;377f3d46-0fa0-32fd-9688-987a43efd0de&quot;,&quot;itemData&quot;:{&quot;type&quot;:&quot;chapter&quot;,&quot;id&quot;:&quot;377f3d46-0fa0-32fd-9688-987a43efd0de&quot;,&quot;title&quot;:&quot;Maturity and readiness model for industry 4.0 strategy&quot;,&quot;author&quot;:[{&quot;family&quot;:&quot;Akdil&quot;,&quot;given&quot;:&quot;Kartal Yagiz&quot;,&quot;parse-names&quot;:false,&quot;dropping-particle&quot;:&quot;&quot;,&quot;non-dropping-particle&quot;:&quot;&quot;},{&quot;family&quot;:&quot;Ustundag&quot;,&quot;given&quot;:&quot;Alp&quot;,&quot;parse-names&quot;:false,&quot;dropping-particle&quot;:&quot;&quot;,&quot;non-dropping-particle&quot;:&quot;&quot;},{&quot;family&quot;:&quot;Cevikcan&quot;,&quot;given&quot;:&quot;Emre&quot;,&quot;parse-names&quot;:false,&quot;dropping-particle&quot;:&quot;&quot;,&quot;non-dropping-particle&quot;:&quot;&quot;}],&quot;container-title&quot;:&quot;Industry 4.0: Managing the digital transformation&quot;,&quot;issued&quot;:{&quot;date-parts&quot;:[[2018]]},&quot;page&quot;:&quot;61-94&quot;,&quot;publisher&quot;:&quot;Springer&quot;,&quot;container-title-short&quot;:&quot;&quot;},&quot;isTemporary&quot;:false}]},{&quot;citationID&quot;:&quot;MENDELEY_CITATION_4b5ebd85-f6c6-4ebd-ab4d-25ee205bb371&quot;,&quot;properties&quot;:{&quot;noteIndex&quot;:0},&quot;isEdited&quot;:false,&quot;manualOverride&quot;:{&quot;citeprocText&quot;:&quot;(Bibby &amp;#38; Dehe, 2018)&quot;,&quot;isManuallyOverriden&quot;:false,&quot;manualOverrideText&quot;:&quot;&quot;,&quot;isManuallyOverridden&quot;:false},&quot;citationTag&quot;:&quot;MENDELEY_CITATION_v3_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&quot;,&quot;citationItems&quot;:[{&quot;id&quot;:&quot;c4c58fd1-439b-3680-83f3-45e932ae4a9f&quot;,&quot;itemData&quot;:{&quot;ISSN&quot;:&quot;0953-7287&quot;,&quot;author&quot;:[{&quot;dropping-particle&quot;:&quot;&quot;,&quot;family&quot;:&quot;Bibby&quot;,&quot;given&quot;:&quot;Lee&quot;,&quot;non-dropping-particle&quot;:&quot;&quot;,&quot;parse-names&quot;:false,&quot;suffix&quot;:&quot;&quot;},{&quot;dropping-particle&quot;:&quot;&quot;,&quot;family&quot;:&quot;Dehe&quot;,&quot;given&quot;:&quot;Benjamin&quot;,&quot;non-dropping-particle&quot;:&quot;&quot;,&quot;parse-names&quot;:false,&quot;suffix&quot;:&quot;&quot;}],&quot;container-title&quot;:&quot;Production Planning &amp; Control&quot;,&quot;id&quot;:&quot;c4c58fd1-439b-3680-83f3-45e932ae4a9f&quot;,&quot;issue&quot;:&quot;12&quot;,&quot;issued&quot;:{&quot;date-parts&quot;:[[&quot;2018&quot;]]},&quot;page&quot;:&quot;1030-1043&quot;,&quot;publisher&quot;:&quot;Taylor &amp; Francis&quot;,&quot;title&quot;:&quot;Defining and assessing industry 4.0 maturity levels–case of the defence sector&quot;,&quot;type&quot;:&quot;article-journal&quot;,&quot;volume&quot;:&quot;29&quot;,&quot;container-title-short&quot;:&quot;&quot;},&quot;uris&quot;:[&quot;http://www.mendeley.com/documents/?uuid=14af4e74-0d2a-4bcc-9aa6-c5f55fbfc5be&quot;],&quot;isTemporary&quot;:false,&quot;legacyDesktopId&quot;:&quot;14af4e74-0d2a-4bcc-9aa6-c5f55fbfc5be&quot;}]},{&quot;citationID&quot;:&quot;MENDELEY_CITATION_1696a8d1-5a02-499c-8ec0-222ba80a1005&quot;,&quot;properties&quot;:{&quot;noteIndex&quot;:0},&quot;isEdited&quot;:false,&quot;manualOverride&quot;:{&quot;citeprocText&quot;:&quot;(Wagire et al., 2020)&quot;,&quot;isManuallyOverriden&quot;:false,&quot;manualOverrideText&quot;:&quot;&quot;,&quot;isManuallyOverridden&quot;:false},&quot;citationTag&quot;:&quot;MENDELEY_CITATION_v3_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&quot;,&quot;citationItems&quot;:[{&quot;id&quot;:&quot;6063de41-6d50-3e6f-a4c9-f16997f81f06&quot;,&quot;itemData&quot;:{&quot;ISSN&quot;:&quot;0953-7287&quot;,&quot;author&quot;:[{&quot;dropping-particle&quot;:&quot;&quot;,&quot;family&quot;:&quot;Wagire&quot;,&quot;given&quot;:&quot;Aniruddha Anil&quot;,&quot;non-dropping-particle&quot;:&quot;&quot;,&quot;parse-names&quot;:false,&quot;suffix&quot;:&quot;&quot;},{&quot;dropping-particle&quot;:&quot;&quot;,&quot;family&quot;:&quot;Joshi&quot;,&quot;given&quot;:&quot;Rohit&quot;,&quot;non-dropping-particle&quot;:&quot;&quot;,&quot;parse-names&quot;:false,&quot;suffix&quot;:&quot;&quot;},{&quot;dropping-particle&quot;:&quot;&quot;,&quot;family&quot;:&quot;Rathore&quot;,&quot;given&quot;:&quot;Ajay Pal Singh&quot;,&quot;non-dropping-particle&quot;:&quot;&quot;,&quot;parse-names&quot;:false,&quot;suffix&quot;:&quot;&quot;},{&quot;dropping-particle&quot;:&quot;&quot;,&quot;family&quot;:&quot;Jain&quot;,&quot;given&quot;:&quot;Rakesh&quot;,&quot;non-dropping-particle&quot;:&quot;&quot;,&quot;parse-names&quot;:false,&quot;suffix&quot;:&quot;&quot;}],&quot;container-title&quot;:&quot;Production Planning &amp; Control&quot;,&quot;id&quot;:&quot;6063de41-6d50-3e6f-a4c9-f16997f81f06&quot;,&quot;issued&quot;:{&quot;date-parts&quot;:[[&quot;2020&quot;]]},&quot;page&quot;:&quot;1-20&quot;,&quot;publisher&quot;:&quot;Taylor &amp; Francis&quot;,&quot;title&quot;:&quot;Development of maturity model for assessing the implementation of Industry 4.0: learning from theory and practice&quot;,&quot;type&quot;:&quot;article-journal&quot;,&quot;container-title-short&quot;:&quot;&quot;},&quot;uris&quot;:[&quot;http://www.mendeley.com/documents/?uuid=572c3808-55eb-478d-9bb7-fb13be7beb8b&quot;],&quot;isTemporary&quot;:false,&quot;legacyDesktopId&quot;:&quot;572c3808-55eb-478d-9bb7-fb13be7beb8b&quot;}]},{&quot;citationID&quot;:&quot;MENDELEY_CITATION_a0a60aec-8f7f-44df-94f1-41d3e1e031f1&quot;,&quot;properties&quot;:{&quot;noteIndex&quot;:0},&quot;isEdited&quot;:false,&quot;manualOverride&quot;:{&quot;citeprocText&quot;:&quot;(Bibby &amp;#38; Dehe, 2018)&quot;,&quot;isManuallyOverriden&quot;:false,&quot;manualOverrideText&quot;:&quot;&quot;,&quot;isManuallyOverridden&quot;:false},&quot;citationTag&quot;:&quot;MENDELEY_CITATION_v3_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&quot;,&quot;citationItems&quot;:[{&quot;id&quot;:&quot;c4c58fd1-439b-3680-83f3-45e932ae4a9f&quot;,&quot;itemData&quot;:{&quot;ISSN&quot;:&quot;0953-7287&quot;,&quot;author&quot;:[{&quot;dropping-particle&quot;:&quot;&quot;,&quot;family&quot;:&quot;Bibby&quot;,&quot;given&quot;:&quot;Lee&quot;,&quot;non-dropping-particle&quot;:&quot;&quot;,&quot;parse-names&quot;:false,&quot;suffix&quot;:&quot;&quot;},{&quot;dropping-particle&quot;:&quot;&quot;,&quot;family&quot;:&quot;Dehe&quot;,&quot;given&quot;:&quot;Benjamin&quot;,&quot;non-dropping-particle&quot;:&quot;&quot;,&quot;parse-names&quot;:false,&quot;suffix&quot;:&quot;&quot;}],&quot;container-title&quot;:&quot;Production Planning &amp; Control&quot;,&quot;id&quot;:&quot;c4c58fd1-439b-3680-83f3-45e932ae4a9f&quot;,&quot;issue&quot;:&quot;12&quot;,&quot;issued&quot;:{&quot;date-parts&quot;:[[&quot;2018&quot;]]},&quot;page&quot;:&quot;1030-1043&quot;,&quot;publisher&quot;:&quot;Taylor &amp; Francis&quot;,&quot;title&quot;:&quot;Defining and assessing industry 4.0 maturity levels–case of the defence sector&quot;,&quot;type&quot;:&quot;article-journal&quot;,&quot;volume&quot;:&quot;29&quot;,&quot;container-title-short&quot;:&quot;&quot;},&quot;uris&quot;:[&quot;http://www.mendeley.com/documents/?uuid=14af4e74-0d2a-4bcc-9aa6-c5f55fbfc5be&quot;],&quot;isTemporary&quot;:false,&quot;legacyDesktopId&quot;:&quot;14af4e74-0d2a-4bcc-9aa6-c5f55fbfc5be&quot;}]},{&quot;citationID&quot;:&quot;MENDELEY_CITATION_761b43fd-901c-4e3c-aade-e3fdf2efbbe1&quot;,&quot;properties&quot;:{&quot;noteIndex&quot;:0},&quot;isEdited&quot;:false,&quot;manualOverride&quot;:{&quot;citeprocText&quot;:&quot;(Sjödin et al., 2018)&quot;,&quot;isManuallyOverriden&quot;:false,&quot;manualOverrideText&quot;:&quot;&quot;,&quot;isManuallyOverridden&quot;:false},&quot;citationTag&quot;:&quot;MENDELEY_CITATION_v3_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&quot;,&quot;citationItems&quot;:[{&quot;id&quot;:&quot;c4fd387c-688b-3b91-853d-57693f31a488&quot;,&quot;itemData&quot;:{&quot;type&quot;:&quot;article-journal&quot;,&quot;id&quot;:&quot;c4fd387c-688b-3b91-853d-57693f31a488&quot;,&quot;title&quot;:&quot;Smart Factory Implementation and Process Innovation&quot;,&quot;author&quot;:[{&quot;family&quot;:&quot;Sjödin&quot;,&quot;given&quot;:&quot;David R&quot;,&quot;parse-names&quot;:false,&quot;dropping-particle&quot;:&quot;&quot;,&quot;non-dropping-particle&quot;:&quot;&quot;},{&quot;family&quot;:&quot;Parida&quot;,&quot;given&quot;:&quot;Vinit&quot;,&quot;parse-names&quot;:false,&quot;dropping-particle&quot;:&quot;&quot;,&quot;non-dropping-particle&quot;:&quot;&quot;},{&quot;family&quot;:&quot;Leksell&quot;,&quot;given&quot;:&quot;Markus&quot;,&quot;parse-names&quot;:false,&quot;dropping-particle&quot;:&quot;&quot;,&quot;non-dropping-particle&quot;:&quot;&quot;},{&quot;family&quot;:&quot;Petrovic&quot;,&quot;given&quot;:&quot;Aleksandar&quot;,&quot;parse-names&quot;:false,&quot;dropping-particle&quot;:&quot;&quot;,&quot;non-dropping-particle&quot;:&quot;&quot;}],&quot;container-title&quot;:&quot;Research-Technology Management&quot;,&quot;ISSN&quot;:&quot;0895-6308&quot;,&quot;issued&quot;:{&quot;date-parts&quot;:[[2018]]},&quot;page&quot;:&quot;22-31&quot;,&quot;publisher&quot;:&quot;Taylor &amp; Francis&quot;,&quot;issue&quot;:&quot;5&quot;,&quot;volume&quot;:&quot;61&quot;,&quot;container-title-short&quot;:&quot;&quot;},&quot;uris&quot;:[&quot;http://www.mendeley.com/documents/?uuid=1fe68208-4569-4973-86f6-72e3931ac6a0&quot;],&quot;isTemporary&quot;:false,&quot;legacyDesktopId&quot;:&quot;1fe68208-4569-4973-86f6-72e3931ac6a0&quot;}]},{&quot;citationID&quot;:&quot;MENDELEY_CITATION_266b566a-3141-4345-8298-b65a9de71812&quot;,&quot;properties&quot;:{&quot;noteIndex&quot;:0},&quot;isEdited&quot;:false,&quot;manualOverride&quot;:{&quot;isManuallyOverridden&quot;:false,&quot;citeprocText&quot;:&quot;(Akdil et al., 2018)&quot;,&quot;manualOverrideText&quot;:&quot;&quot;},&quot;citationTag&quot;:&quot;MENDELEY_CITATION_v3_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&quot;,&quot;citationItems&quot;:[{&quot;id&quot;:&quot;377f3d46-0fa0-32fd-9688-987a43efd0de&quot;,&quot;itemData&quot;:{&quot;type&quot;:&quot;chapter&quot;,&quot;id&quot;:&quot;377f3d46-0fa0-32fd-9688-987a43efd0de&quot;,&quot;title&quot;:&quot;Maturity and readiness model for industry 4.0 strategy&quot;,&quot;author&quot;:[{&quot;family&quot;:&quot;Akdil&quot;,&quot;given&quot;:&quot;Kartal Yagiz&quot;,&quot;parse-names&quot;:false,&quot;dropping-particle&quot;:&quot;&quot;,&quot;non-dropping-particle&quot;:&quot;&quot;},{&quot;family&quot;:&quot;Ustundag&quot;,&quot;given&quot;:&quot;Alp&quot;,&quot;parse-names&quot;:false,&quot;dropping-particle&quot;:&quot;&quot;,&quot;non-dropping-particle&quot;:&quot;&quot;},{&quot;family&quot;:&quot;Cevikcan&quot;,&quot;given&quot;:&quot;Emre&quot;,&quot;parse-names&quot;:false,&quot;dropping-particle&quot;:&quot;&quot;,&quot;non-dropping-particle&quot;:&quot;&quot;}],&quot;container-title&quot;:&quot;Industry 4.0: Managing the digital transformation&quot;,&quot;issued&quot;:{&quot;date-parts&quot;:[[2018]]},&quot;page&quot;:&quot;61-94&quot;,&quot;publisher&quot;:&quot;Springer&quot;,&quot;container-title-short&quot;:&quot;&quot;},&quot;isTemporary&quot;:false}]},{&quot;citationID&quot;:&quot;MENDELEY_CITATION_95397616-5733-49ee-bbbb-f97903f43fe1&quot;,&quot;properties&quot;:{&quot;noteIndex&quot;:0},&quot;isEdited&quot;:false,&quot;manualOverride&quot;:{&quot;citeprocText&quot;:&quot;(Caiado et al., 2021)&quot;,&quot;isManuallyOverriden&quot;:false,&quot;manualOverrideText&quot;:&quot;&quot;,&quot;isManuallyOverridden&quot;:false},&quot;citationTag&quot;:&quot;MENDELEY_CITATION_v3_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&quot;,&quot;citationItems&quot;:[{&quot;id&quot;:&quot;e2fa6ca3-766e-3068-8bab-b0ba5cbc15d7&quot;,&quot;itemData&quot;:{&quot;type&quot;:&quot;article-journal&quot;,&quot;id&quot;:&quot;e2fa6ca3-766e-3068-8bab-b0ba5cbc15d7&quot;,&quot;title&quot;:&quot;Fuzzy rule-based industry 4.0 maturity model for manufacturing and supply chain management operations&quot;,&quot;author&quot;:[{&quot;family&quot;:&quot;Caiado&quot;,&quot;given&quot;:&quot;R G G&quot;,&quot;parse-names&quot;:false,&quot;dropping-particle&quot;:&quot;&quot;,&quot;non-dropping-particle&quot;:&quot;&quot;},{&quot;family&quot;:&quot;Scavarda&quot;,&quot;given&quot;:&quot;L F&quot;,&quot;parse-names&quot;:false,&quot;dropping-particle&quot;:&quot;&quot;,&quot;non-dropping-particle&quot;:&quot;&quot;},{&quot;family&quot;:&quot;Gavião&quot;,&quot;given&quot;:&quot;L O&quot;,&quot;parse-names&quot;:false,&quot;dropping-particle&quot;:&quot;&quot;,&quot;non-dropping-particle&quot;:&quot;&quot;},{&quot;family&quot;:&quot;Ivson&quot;,&quot;given&quot;:&quot;P&quot;,&quot;parse-names&quot;:false,&quot;dropping-particle&quot;:&quot;&quot;,&quot;non-dropping-particle&quot;:&quot;&quot;},{&quot;family&quot;:&quot;Mattos Nascimento&quot;,&quot;given&quot;:&quot;D L&quot;,&quot;parse-names&quot;:false,&quot;dropping-particle&quot;:&quot;&quot;,&quot;non-dropping-particle&quot;:&quot;de&quot;},{&quot;family&quot;:&quot;Garza-Reyes&quot;,&quot;given&quot;:&quot;Jose Arturo&quot;,&quot;parse-names&quot;:false,&quot;dropping-particle&quot;:&quot;&quot;,&quot;non-dropping-particle&quot;:&quot;&quot;}],&quot;ISSN&quot;:&quot;0925-5273&quot;,&quot;issued&quot;:{&quot;date-parts&quot;:[[2021]]},&quot;publisher&quot;:&quot;Elsevier&quot;,&quot;container-title-short&quot;:&quot;&quot;},&quot;uris&quot;:[&quot;http://www.mendeley.com/documents/?uuid=41500f61-ed1e-4aeb-bbe8-422675e80cbe&quot;],&quot;isTemporary&quot;:false,&quot;legacyDesktopId&quot;:&quot;41500f61-ed1e-4aeb-bbe8-422675e80cbe&quot;}]},{&quot;citationID&quot;:&quot;MENDELEY_CITATION_17aefe05-eb43-4ac2-9a38-23a6b9bdca59&quot;,&quot;properties&quot;:{&quot;noteIndex&quot;:0},&quot;isEdited&quot;:false,&quot;manualOverride&quot;:{&quot;citeprocText&quot;:&quot;(Harmoko &amp;#38; Axmann, 2020)&quot;,&quot;isManuallyOverriden&quot;:false,&quot;manualOverrideText&quot;:&quot;&quot;,&quot;isManuallyOverridden&quot;:false},&quot;citationTag&quot;:&quot;MENDELEY_CITATION_v3_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&quot;,&quot;citationItems&quot;:[{&quot;id&quot;:&quot;350b207b-a779-34eb-bec3-876e9333f175&quot;,&quot;itemData&quot;:{&quot;type&quot;:&quot;article-journal&quot;,&quot;id&quot;:&quot;350b207b-a779-34eb-bec3-876e9333f175&quot;,&quot;title&quot;:&quot;Industry 4.0 Readiness Assessment: Comparison of Tools and Introduction of New tool for SME&quot;,&quot;author&quot;:[{&quot;family&quot;:&quot;Harmoko&quot;,&quot;given&quot;:&quot;Harmoko&quot;,&quot;parse-names&quot;:false,&quot;dropping-particle&quot;:&quot;&quot;,&quot;non-dropping-particle&quot;:&quot;&quot;},{&quot;family&quot;:&quot;Axmann&quot;,&quot;given&quot;:&quot;Bernhard&quot;,&quot;parse-names&quot;:false,&quot;dropping-particle&quot;:&quot;&quot;,&quot;non-dropping-particle&quot;:&quot;&quot;}],&quot;container-title&quot;:&quot;Tehnički glasnik&quot;,&quot;ISSN&quot;:&quot;1846-6168&quot;,&quot;issued&quot;:{&quot;date-parts&quot;:[[2020]]},&quot;page&quot;:&quot;212-217&quot;,&quot;publisher&quot;:&quot;Sveučilište Sjever&quot;,&quot;issue&quot;:&quot;2&quot;,&quot;volume&quot;:&quot;14&quot;,&quot;container-title-short&quot;:&quot;&quot;},&quot;uris&quot;:[&quot;http://www.mendeley.com/documents/?uuid=7e798b91-b148-443c-a222-5a25c9df5b68&quot;],&quot;isTemporary&quot;:false,&quot;legacyDesktopId&quot;:&quot;7e798b91-b148-443c-a222-5a25c9df5b68&quot;}]},{&quot;citationID&quot;:&quot;MENDELEY_CITATION_9adbc30c-e4b6-4798-a020-f825dcfc9a18&quot;,&quot;properties&quot;:{&quot;noteIndex&quot;:0},&quot;isEdited&quot;:false,&quot;manualOverride&quot;:{&quot;isManuallyOverridden&quot;:false,&quot;citeprocText&quot;:&quot;(Agca et al., 2017)&quot;,&quot;manualOverrideText&quot;:&quot;&quot;},&quot;citationTag&quot;:&quot;MENDELEY_CITATION_v3_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&quot;,&quot;citationItems&quot;:[{&quot;id&quot;:&quot;3539dd80-bb10-3a95-8e9c-1556d95b99c0&quot;,&quot;itemData&quot;:{&quot;type&quot;:&quot;article-journal&quot;,&quot;id&quot;:&quot;3539dd80-bb10-3a95-8e9c-1556d95b99c0&quot;,&quot;title&quot;:&quot;An Industry 4 readiness assessment tool&quot;,&quot;author&quot;:[{&quot;family&quot;:&quot;Agca&quot;,&quot;given&quot;:&quot;O&quot;,&quot;parse-names&quot;:false,&quot;dropping-particle&quot;:&quot;&quot;,&quot;non-dropping-particle&quot;:&quot;&quot;},{&quot;family&quot;:&quot;Gibson&quot;,&quot;given&quot;:&quot;J&quot;,&quot;parse-names&quot;:false,&quot;dropping-particle&quot;:&quot;&quot;,&quot;non-dropping-particle&quot;:&quot;&quot;},{&quot;family&quot;:&quot;Godsell&quot;,&quot;given&quot;:&quot;J&quot;,&quot;parse-names&quot;:false,&quot;dropping-particle&quot;:&quot;&quot;,&quot;non-dropping-particle&quot;:&quot;&quot;},{&quot;family&quot;:&quot;Ignatius&quot;,&quot;given&quot;:&quot;J&quot;,&quot;parse-names&quot;:false,&quot;dropping-particle&quot;:&quot;&quot;,&quot;non-dropping-particle&quot;:&quot;&quot;},{&quot;family&quot;:&quot;Davies&quot;,&quot;given&quot;:&quot;C Wyn&quot;,&quot;parse-names&quot;:false,&quot;dropping-particle&quot;:&quot;&quot;,&quot;non-dropping-particle&quot;:&quot;&quot;},{&quot;family&quot;:&quot;Xu&quot;,&quot;given&quot;:&quot;O&quot;,&quot;parse-names&quot;:false,&quot;dropping-particle&quot;:&quot;&quot;,&quot;non-dropping-particle&quot;:&quot;&quot;}],&quot;container-title&quot;:&quot;Coventry: WMG-The University of Warwick&quot;,&quot;issued&quot;:{&quot;date-parts&quot;:[[2017]]},&quot;container-title-short&quot;:&quot;&quot;},&quot;isTemporary&quot;:false}]},{&quot;citationID&quot;:&quot;MENDELEY_CITATION_e78015a6-6276-44f0-948e-63ad1eed5cad&quot;,&quot;properties&quot;:{&quot;noteIndex&quot;:0},&quot;isEdited&quot;:false,&quot;manualOverride&quot;:{&quot;citeprocText&quot;:&quot;(Agca et al., 2017)&quot;,&quot;isManuallyOverriden&quot;:false,&quot;manualOverrideText&quot;:&quot;&quot;,&quot;isManuallyOverridden&quot;:false},&quot;citationTag&quot;:&quot;MENDELEY_CITATION_v3_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&quot;,&quot;citationItems&quot;:[{&quot;id&quot;:&quot;3539dd80-bb10-3a95-8e9c-1556d95b99c0&quot;,&quot;itemData&quot;:{&quot;author&quot;:[{&quot;dropping-particle&quot;:&quot;&quot;,&quot;family&quot;:&quot;Agca&quot;,&quot;given&quot;:&quot;O&quot;,&quot;non-dropping-particle&quot;:&quot;&quot;,&quot;parse-names&quot;:false,&quot;suffix&quot;:&quot;&quot;},{&quot;dropping-particle&quot;:&quot;&quot;,&quot;family&quot;:&quot;Gibson&quot;,&quot;given&quot;:&quot;J&quot;,&quot;non-dropping-particle&quot;:&quot;&quot;,&quot;parse-names&quot;:false,&quot;suffix&quot;:&quot;&quot;},{&quot;dropping-particle&quot;:&quot;&quot;,&quot;family&quot;:&quot;Godsell&quot;,&quot;given&quot;:&quot;J&quot;,&quot;non-dropping-particle&quot;:&quot;&quot;,&quot;parse-names&quot;:false,&quot;suffix&quot;:&quot;&quot;},{&quot;dropping-particle&quot;:&quot;&quot;,&quot;family&quot;:&quot;Ignatius&quot;,&quot;given&quot;:&quot;J&quot;,&quot;non-dropping-particle&quot;:&quot;&quot;,&quot;parse-names&quot;:false,&quot;suffix&quot;:&quot;&quot;},{&quot;dropping-particle&quot;:&quot;&quot;,&quot;family&quot;:&quot;Davies&quot;,&quot;given&quot;:&quot;C Wyn&quot;,&quot;non-dropping-particle&quot;:&quot;&quot;,&quot;parse-names&quot;:false,&quot;suffix&quot;:&quot;&quot;},{&quot;dropping-particle&quot;:&quot;&quot;,&quot;family&quot;:&quot;Xu&quot;,&quot;given&quot;:&quot;O&quot;,&quot;non-dropping-particle&quot;:&quot;&quot;,&quot;parse-names&quot;:false,&quot;suffix&quot;:&quot;&quot;}],&quot;container-title&quot;:&quot;Coventry: WMG-The University of Warwick&quot;,&quot;id&quot;:&quot;3539dd80-bb10-3a95-8e9c-1556d95b99c0&quot;,&quot;issued&quot;:{&quot;date-parts&quot;:[[&quot;2017&quot;]]},&quot;title&quot;:&quot;An Industry 4 readiness assessment tool&quot;,&quot;type&quot;:&quot;article-journal&quot;,&quot;container-title-short&quot;:&quot;&quot;},&quot;uris&quot;:[&quot;http://www.mendeley.com/documents/?uuid=552a1e4f-5afc-45cc-b9f3-7fb1ac01cd71&quot;],&quot;isTemporary&quot;:false,&quot;legacyDesktopId&quot;:&quot;552a1e4f-5afc-45cc-b9f3-7fb1ac01cd71&quot;}]},{&quot;citationID&quot;:&quot;MENDELEY_CITATION_ddb424f9-2762-4e3d-8ade-33f176fcbd0b&quot;,&quot;properties&quot;:{&quot;noteIndex&quot;:0},&quot;isEdited&quot;:false,&quot;manualOverride&quot;:{&quot;citeprocText&quot;:&quot;(Schumacher et al., 2016)&quot;,&quot;isManuallyOverriden&quot;:false,&quot;manualOverrideText&quot;:&quot;&quot;,&quot;isManuallyOverridden&quot;:false},&quot;citationTag&quot;:&quot;MENDELEY_CITATION_v3_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&quot;,&quot;citationItems&quot;:[{&quot;id&quot;:&quot;6f9797ca-a08e-3afa-8ba3-336770629d83&quot;,&quot;itemData&quot;:{&quot;author&quot;:[{&quot;dropping-particle&quot;:&quot;&quot;,&quot;family&quot;:&quot;Schumacher&quot;,&quot;given&quot;:&quot;Andreas&quot;,&quot;non-dropping-particle&quot;:&quot;&quot;,&quot;parse-names&quot;:false,&quot;suffix&quot;:&quot;&quot;},{&quot;dropping-particle&quot;:&quot;&quot;,&quot;family&quot;:&quot;Erol&quot;,&quot;given&quot;:&quot;Selim&quot;,&quot;non-dropping-particle&quot;:&quot;&quot;,&quot;parse-names&quot;:false,&quot;suffix&quot;:&quot;&quot;},{&quot;dropping-particle&quot;:&quot;&quot;,&quot;family&quot;:&quot;Sihn&quot;,&quot;given&quot;:&quot;Wilfried&quot;,&quot;non-dropping-particle&quot;:&quot;&quot;,&quot;parse-names&quot;:false,&quot;suffix&quot;:&quot;&quot;}],&quot;container-title&quot;:&quot;Procedia Cirp&quot;,&quot;id&quot;:&quot;6f9797ca-a08e-3afa-8ba3-336770629d83&quot;,&quot;issue&quot;:&quot;1&quot;,&quot;issued&quot;:{&quot;date-parts&quot;:[[&quot;2016&quot;]]},&quot;page&quot;:&quot;161-166&quot;,&quot;title&quot;:&quot;A maturity model for assessing Industry 4.0 readiness and maturity of manufacturing enterprises&quot;,&quot;type&quot;:&quot;article-journal&quot;,&quot;volume&quot;:&quot;52&quot;,&quot;container-title-short&quot;:&quot;Procedia CIRP&quot;},&quot;uris&quot;:[&quot;http://www.mendeley.com/documents/?uuid=3fcfaefb-4062-4946-ac60-151a3227d9f0&quot;],&quot;isTemporary&quot;:false,&quot;legacyDesktopId&quot;:&quot;3fcfaefb-4062-4946-ac60-151a3227d9f0&quot;}]},{&quot;citationID&quot;:&quot;MENDELEY_CITATION_2fed9088-1c0b-4a47-a49d-da42fce02c8a&quot;,&quot;properties&quot;:{&quot;noteIndex&quot;:0},&quot;isEdited&quot;:false,&quot;manualOverride&quot;:{&quot;isManuallyOverriden&quot;:false,&quot;citeprocText&quot;:&quot;(PWC, 2016)&quot;,&quot;manualOverrideText&quot;:&quot;(2016)&quot;,&quot;isManuallyOverridden&quot;:true},&quot;citationTag&quot;:&quot;MENDELEY_CITATION_v3_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&quot;,&quot;citationItems&quot;:[{&quot;id&quot;:&quot;751f7907-cb2b-3b65-b76d-bc37d98e30c3&quot;,&quot;itemData&quot;:{&quot;type&quot;:&quot;webpage&quot;,&quot;id&quot;:&quot;751f7907-cb2b-3b65-b76d-bc37d98e30c3&quot;,&quot;title&quot;:&quot;Industry 4.0-Enabling Digital Operations Self Assessment&quot;,&quot;author&quot;:[{&quot;family&quot;:&quot;PWC&quot;,&quot;given&quot;:&quot;&quot;,&quot;parse-names&quot;:false,&quot;dropping-particle&quot;:&quot;&quot;,&quot;non-dropping-particle&quot;:&quot;&quot;}],&quot;accessed&quot;:{&quot;date-parts&quot;:[[2020,8,25]]},&quot;URL&quot;:&quot;https://i40-self-assessment.pwc.de/i40/landing/&quot;,&quot;issued&quot;:{&quot;date-parts&quot;:[[2016]]},&quot;container-title-short&quot;:&quot;&quot;},&quot;isTemporary&quot;:false}]},{&quot;citationID&quot;:&quot;MENDELEY_CITATION_de836c93-d35f-4154-8db1-4ef72b3bf95a&quot;,&quot;properties&quot;:{&quot;noteIndex&quot;:0},&quot;isEdited&quot;:false,&quot;manualOverride&quot;:{&quot;isManuallyOverridden&quot;:false,&quot;citeprocText&quot;:&quot;(Rabii et al., 2020)&quot;,&quot;manualOverrideText&quot;:&quot;&quot;},&quot;citationTag&quot;:&quot;MENDELEY_CITATION_v3_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&quot;,&quot;citationItems&quot;:[{&quot;id&quot;:&quot;b6ac774c-f148-321d-bb01-b7e0b2ec52b9&quot;,&quot;itemData&quot;:{&quot;type&quot;:&quot;article-journal&quot;,&quot;id&quot;:&quot;b6ac774c-f148-321d-bb01-b7e0b2ec52b9&quot;,&quot;title&quot;:&quot;Information and cyber security maturity models: a systematic literature review&quot;,&quot;author&quot;:[{&quot;family&quot;:&quot;Rabii&quot;,&quot;given&quot;:&quot;Anass&quot;,&quot;parse-names&quot;:false,&quot;dropping-particle&quot;:&quot;&quot;,&quot;non-dropping-particle&quot;:&quot;&quot;},{&quot;family&quot;:&quot;Assoul&quot;,&quot;given&quot;:&quot;Saliha&quot;,&quot;parse-names&quot;:false,&quot;dropping-particle&quot;:&quot;&quot;,&quot;non-dropping-particle&quot;:&quot;&quot;},{&quot;family&quot;:&quot;Touhami&quot;,&quot;given&quot;:&quot;Khadija Ouazzani&quot;,&quot;parse-names&quot;:false,&quot;dropping-particle&quot;:&quot;&quot;,&quot;non-dropping-particle&quot;:&quot;&quot;},{&quot;family&quot;:&quot;Roudies&quot;,&quot;given&quot;:&quot;Ounsa&quot;,&quot;parse-names&quot;:false,&quot;dropping-particle&quot;:&quot;&quot;,&quot;non-dropping-particle&quot;:&quot;&quot;}],&quot;container-title&quot;:&quot;Information &amp; Computer Security&quot;,&quot;ISSN&quot;:&quot;2056-4961&quot;,&quot;issued&quot;:{&quot;date-parts&quot;:[[2020]]},&quot;publisher&quot;:&quot;Emerald Publishing Limited&quot;,&quot;container-title-short&quot;:&quot;&quot;},&quot;isTemporary&quot;:false}]},{&quot;citationID&quot;:&quot;MENDELEY_CITATION_3341a951-815a-473e-8552-52a338042c34&quot;,&quot;properties&quot;:{&quot;noteIndex&quot;:0},&quot;isEdited&quot;:false,&quot;manualOverride&quot;:{&quot;isManuallyOverriden&quot;:false,&quot;citeprocText&quot;:&quot;(PWC, 2016)&quot;,&quot;manualOverrideText&quot;:&quot;(2016)&quot;,&quot;isManuallyOverridden&quot;:true},&quot;citationTag&quot;:&quot;MENDELEY_CITATION_v3_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&quot;,&quot;citationItems&quot;:[{&quot;id&quot;:&quot;751f7907-cb2b-3b65-b76d-bc37d98e30c3&quot;,&quot;itemData&quot;:{&quot;type&quot;:&quot;webpage&quot;,&quot;id&quot;:&quot;751f7907-cb2b-3b65-b76d-bc37d98e30c3&quot;,&quot;title&quot;:&quot;Industry 4.0-Enabling Digital Operations Self Assessment&quot;,&quot;author&quot;:[{&quot;family&quot;:&quot;PWC&quot;,&quot;given&quot;:&quot;&quot;,&quot;parse-names&quot;:false,&quot;dropping-particle&quot;:&quot;&quot;,&quot;non-dropping-particle&quot;:&quot;&quot;}],&quot;accessed&quot;:{&quot;date-parts&quot;:[[2020,8,25]]},&quot;URL&quot;:&quot;https://i40-self-assessment.pwc.de/i40/landing/&quot;,&quot;issued&quot;:{&quot;date-parts&quot;:[[2016]]},&quot;container-title-short&quot;:&quot;&quot;},&quot;isTemporary&quot;:false}]},{&quot;citationID&quot;:&quot;MENDELEY_CITATION_45bac570-63bf-4f65-b333-6889dc2da42c&quot;,&quot;properties&quot;:{&quot;noteIndex&quot;:0},&quot;isEdited&quot;:false,&quot;manualOverride&quot;:{&quot;isManuallyOverriden&quot;:false,&quot;citeprocText&quot;:&quot;(Lichtblau et al., 2015)&quot;,&quot;manualOverrideText&quot;:&quot;&quot;,&quot;isManuallyOverridden&quot;:false},&quot;citationTag&quot;:&quot;MENDELEY_CITATION_v3_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&quot;,&quot;citationItems&quot;:[{&quot;id&quot;:&quot;d3080986-d7b4-3e75-ad1a-aeeb3c080aa3&quot;,&quot;itemData&quot;:{&quot;type&quot;:&quot;article-journal&quot;,&quot;id&quot;:&quot;d3080986-d7b4-3e75-ad1a-aeeb3c080aa3&quot;,&quot;title&quot;:&quot;IMPULS-industrie 4.0-readiness&quot;,&quot;author&quot;:[{&quot;family&quot;:&quot;Lichtblau&quot;,&quot;given&quot;:&quot;Karl&quot;,&quot;parse-names&quot;:false,&quot;dropping-particle&quot;:&quot;&quot;,&quot;non-dropping-particle&quot;:&quot;&quot;},{&quot;family&quot;:&quot;Stich&quot;,&quot;given&quot;:&quot;Volker&quot;,&quot;parse-names&quot;:false,&quot;dropping-particle&quot;:&quot;&quot;,&quot;non-dropping-particle&quot;:&quot;&quot;},{&quot;family&quot;:&quot;Bertenrath&quot;,&quot;given&quot;:&quot;R&quot;,&quot;parse-names&quot;:false,&quot;dropping-particle&quot;:&quot;&quot;,&quot;non-dropping-particle&quot;:&quot;&quot;},{&quot;family&quot;:&quot;Blum&quot;,&quot;given&quot;:&quot;M&quot;,&quot;parse-names&quot;:false,&quot;dropping-particle&quot;:&quot;&quot;,&quot;non-dropping-particle&quot;:&quot;&quot;},{&quot;family&quot;:&quot;Bleider&quot;,&quot;given&quot;:&quot;M&quot;,&quot;parse-names&quot;:false,&quot;dropping-particle&quot;:&quot;&quot;,&quot;non-dropping-particle&quot;:&quot;&quot;},{&quot;family&quot;:&quot;Millack&quot;,&quot;given&quot;:&quot;A&quot;,&quot;parse-names&quot;:false,&quot;dropping-particle&quot;:&quot;&quot;,&quot;non-dropping-particle&quot;:&quot;&quot;},{&quot;family&quot;:&quot;Schmitt&quot;,&quot;given&quot;:&quot;K&quot;,&quot;parse-names&quot;:false,&quot;dropping-particle&quot;:&quot;&quot;,&quot;non-dropping-particle&quot;:&quot;&quot;},{&quot;family&quot;:&quot;Schmitz&quot;,&quot;given&quot;:&quot;E&quot;,&quot;parse-names&quot;:false,&quot;dropping-particle&quot;:&quot;&quot;,&quot;non-dropping-particle&quot;:&quot;&quot;},{&quot;family&quot;:&quot;Schröter&quot;,&quot;given&quot;:&quot;M&quot;,&quot;parse-names&quot;:false,&quot;dropping-particle&quot;:&quot;&quot;,&quot;non-dropping-particle&quot;:&quot;&quot;}],&quot;container-title&quot;:&quot;Impuls-Stiftung des VDMA, Aachen-Köln&quot;,&quot;URL&quot;:&quot;https://www.industrie40-readiness.de/?lang=en&quot;,&quot;issued&quot;:{&quot;date-parts&quot;:[[2015]]},&quot;container-title-short&quot;:&quot;&quot;},&quot;isTemporary&quot;:false}]},{&quot;citationID&quot;:&quot;MENDELEY_CITATION_bfb78623-6026-4b66-b643-7b7e8fdcdf82&quot;,&quot;properties&quot;:{&quot;noteIndex&quot;:0},&quot;isEdited&quot;:false,&quot;manualOverride&quot;:{&quot;citeprocText&quot;:&quot;(Schuh et al., 2017)&quot;,&quot;isManuallyOverriden&quot;:false,&quot;manualOverrideText&quot;:&quot;&quot;,&quot;isManuallyOverridden&quot;:false},&quot;citationTag&quot;:&quot;MENDELEY_CITATION_v3_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&quot;,&quot;citationItems&quot;:[{&quot;id&quot;:&quot;53fdfac7-020b-3b1f-a7b0-41e98d24d04e&quot;,&quot;itemData&quot;:{&quot;DOI&quot;:&quot;10.1136/bmj.3.5765.46.&quot;,&quot;author&quot;:[{&quot;dropping-particle&quot;:&quot;&quot;,&quot;family&quot;:&quot;Schuh&quot;,&quot;given&quot;:&quot;Günther&quot;,&quot;non-dropping-particle&quot;:&quot;&quot;,&quot;parse-names&quot;:false,&quot;suffix&quot;:&quot;&quot;},{&quot;dropping-particle&quot;:&quot;&quot;,&quot;family&quot;:&quot;Anderl&quot;,&quot;given&quot;:&quot;Reiner&quot;,&quot;non-dropping-particle&quot;:&quot;&quot;,&quot;parse-names&quot;:false,&quot;suffix&quot;:&quot;&quot;},{&quot;dropping-particle&quot;:&quot;&quot;,&quot;family&quot;:&quot;Gausemeier&quot;,&quot;given&quot;:&quot;Jürgen&quot;,&quot;non-dropping-particle&quot;:&quot;&quot;,&quot;parse-names&quot;:false,&quot;suffix&quot;:&quot;&quot;},{&quot;dropping-particle&quot;:&quot;&quot;,&quot;family&quot;:&quot;Hompel&quot;,&quot;given&quot;:&quot;Michael&quot;,&quot;non-dropping-particle&quot;:&quot;ten&quot;,&quot;parse-names&quot;:false,&quot;suffix&quot;:&quot;&quot;},{&quot;dropping-particle&quot;:&quot;&quot;,&quot;family&quot;:&quot;Wahlster&quot;,&quot;given&quot;:&quot;Wolfgang&quot;,&quot;non-dropping-particle&quot;:&quot;&quot;,&quot;parse-names&quot;:false,&quot;suffix&quot;:&quot;&quot;}],&quot;container-title&quot;:&quot;Managing the digital transformation of companies. Munich: Herbert Utz&quot;,&quot;id&quot;:&quot;53fdfac7-020b-3b1f-a7b0-41e98d24d04e&quot;,&quot;issued&quot;:{&quot;date-parts&quot;:[[&quot;2017&quot;]]},&quot;title&quot;:&quot;Industrie 4.0 maturity index&quot;,&quot;type&quot;:&quot;article-journal&quot;,&quot;container-title-short&quot;:&quot;&quot;},&quot;uris&quot;:[&quot;http://www.mendeley.com/documents/?uuid=2a7605c6-a7d7-49e4-b7dd-f121d59c5316&quot;],&quot;isTemporary&quot;:false,&quot;legacyDesktopId&quot;:&quot;2a7605c6-a7d7-49e4-b7dd-f121d59c5316&quot;}]},{&quot;citationID&quot;:&quot;MENDELEY_CITATION_5e646675-e9d4-4155-ab3f-6372f037dc58&quot;,&quot;properties&quot;:{&quot;noteIndex&quot;:0},&quot;isEdited&quot;:false,&quot;manualOverride&quot;:{&quot;isManuallyOverriden&quot;:false,&quot;citeprocText&quot;:&quot;(Agca et al., 2017)&quot;,&quot;manualOverrideText&quot;:&quot;&quot;,&quot;isManuallyOverridden&quot;:false},&quot;citationTag&quot;:&quot;MENDELEY_CITATION_v3_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&quot;,&quot;citationItems&quot;:[{&quot;id&quot;:&quot;3539dd80-bb10-3a95-8e9c-1556d95b99c0&quot;,&quot;itemData&quot;:{&quot;type&quot;:&quot;article-journal&quot;,&quot;id&quot;:&quot;3539dd80-bb10-3a95-8e9c-1556d95b99c0&quot;,&quot;title&quot;:&quot;An Industry 4 readiness assessment tool&quot;,&quot;author&quot;:[{&quot;family&quot;:&quot;Agca&quot;,&quot;given&quot;:&quot;O&quot;,&quot;parse-names&quot;:false,&quot;dropping-particle&quot;:&quot;&quot;,&quot;non-dropping-particle&quot;:&quot;&quot;},{&quot;family&quot;:&quot;Gibson&quot;,&quot;given&quot;:&quot;J&quot;,&quot;parse-names&quot;:false,&quot;dropping-particle&quot;:&quot;&quot;,&quot;non-dropping-particle&quot;:&quot;&quot;},{&quot;family&quot;:&quot;Godsell&quot;,&quot;given&quot;:&quot;J&quot;,&quot;parse-names&quot;:false,&quot;dropping-particle&quot;:&quot;&quot;,&quot;non-dropping-particle&quot;:&quot;&quot;},{&quot;family&quot;:&quot;Ignatius&quot;,&quot;given&quot;:&quot;J&quot;,&quot;parse-names&quot;:false,&quot;dropping-particle&quot;:&quot;&quot;,&quot;non-dropping-particle&quot;:&quot;&quot;},{&quot;family&quot;:&quot;Davies&quot;,&quot;given&quot;:&quot;C Wyn&quot;,&quot;parse-names&quot;:false,&quot;dropping-particle&quot;:&quot;&quot;,&quot;non-dropping-particle&quot;:&quot;&quot;},{&quot;family&quot;:&quot;Xu&quot;,&quot;given&quot;:&quot;O&quot;,&quot;parse-names&quot;:false,&quot;dropping-particle&quot;:&quot;&quot;,&quot;non-dropping-particle&quot;:&quot;&quot;}],&quot;container-title&quot;:&quot;Coventry: WMG-The University of Warwick&quot;,&quot;issued&quot;:{&quot;date-parts&quot;:[[2017]]},&quot;container-title-short&quot;:&quot;&quot;},&quot;isTemporary&quot;:false}]},{&quot;citationID&quot;:&quot;MENDELEY_CITATION_08a9064b-2263-46ea-b84d-d1eaa627c37e&quot;,&quot;properties&quot;:{&quot;noteIndex&quot;:0},&quot;isEdited&quot;:false,&quot;manualOverride&quot;:{&quot;citeprocText&quot;:&quot;(Wagire et al., 2020)&quot;,&quot;isManuallyOverriden&quot;:false,&quot;manualOverrideText&quot;:&quot;&quot;,&quot;isManuallyOverridden&quot;:false},&quot;citationTag&quot;:&quot;MENDELEY_CITATION_v3_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&quot;,&quot;citationItems&quot;:[{&quot;id&quot;:&quot;6063de41-6d50-3e6f-a4c9-f16997f81f06&quot;,&quot;itemData&quot;:{&quot;ISSN&quot;:&quot;0953-7287&quot;,&quot;author&quot;:[{&quot;dropping-particle&quot;:&quot;&quot;,&quot;family&quot;:&quot;Wagire&quot;,&quot;given&quot;:&quot;Aniruddha Anil&quot;,&quot;non-dropping-particle&quot;:&quot;&quot;,&quot;parse-names&quot;:false,&quot;suffix&quot;:&quot;&quot;},{&quot;dropping-particle&quot;:&quot;&quot;,&quot;family&quot;:&quot;Joshi&quot;,&quot;given&quot;:&quot;Rohit&quot;,&quot;non-dropping-particle&quot;:&quot;&quot;,&quot;parse-names&quot;:false,&quot;suffix&quot;:&quot;&quot;},{&quot;dropping-particle&quot;:&quot;&quot;,&quot;family&quot;:&quot;Rathore&quot;,&quot;given&quot;:&quot;Ajay Pal Singh&quot;,&quot;non-dropping-particle&quot;:&quot;&quot;,&quot;parse-names&quot;:false,&quot;suffix&quot;:&quot;&quot;},{&quot;dropping-particle&quot;:&quot;&quot;,&quot;family&quot;:&quot;Jain&quot;,&quot;given&quot;:&quot;Rakesh&quot;,&quot;non-dropping-particle&quot;:&quot;&quot;,&quot;parse-names&quot;:false,&quot;suffix&quot;:&quot;&quot;}],&quot;container-title&quot;:&quot;Production Planning &amp; Control&quot;,&quot;id&quot;:&quot;6063de41-6d50-3e6f-a4c9-f16997f81f06&quot;,&quot;issued&quot;:{&quot;date-parts&quot;:[[&quot;2020&quot;]]},&quot;page&quot;:&quot;1-20&quot;,&quot;publisher&quot;:&quot;Taylor &amp; Francis&quot;,&quot;title&quot;:&quot;Development of maturity model for assessing the implementation of Industry 4.0: learning from theory and practice&quot;,&quot;type&quot;:&quot;article-journal&quot;,&quot;container-title-short&quot;:&quot;&quot;},&quot;uris&quot;:[&quot;http://www.mendeley.com/documents/?uuid=572c3808-55eb-478d-9bb7-fb13be7beb8b&quot;],&quot;isTemporary&quot;:false,&quot;legacyDesktopId&quot;:&quot;572c3808-55eb-478d-9bb7-fb13be7beb8b&quot;}]},{&quot;citationID&quot;:&quot;MENDELEY_CITATION_096d774d-6826-4ff1-b27b-11aeddc650ae&quot;,&quot;properties&quot;:{&quot;noteIndex&quot;:0},&quot;isEdited&quot;:false,&quot;manualOverride&quot;:{&quot;citeprocText&quot;:&quot;(Akdil et al., 2018)&quot;,&quot;isManuallyOverriden&quot;:false,&quot;manualOverrideText&quot;:&quot;&quot;,&quot;isManuallyOverridden&quot;:false},&quot;citationTag&quot;:&quot;MENDELEY_CITATION_v3_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&quot;,&quot;citationItems&quot;:[{&quot;id&quot;:&quot;377f3d46-0fa0-32fd-9688-987a43efd0de&quot;,&quot;itemData&quot;:{&quot;author&quot;:[{&quot;dropping-particle&quot;:&quot;&quot;,&quot;family&quot;:&quot;Akdil&quot;,&quot;given&quot;:&quot;Kartal Yagiz&quot;,&quot;non-dropping-particle&quot;:&quot;&quot;,&quot;parse-names&quot;:false,&quot;suffix&quot;:&quot;&quot;},{&quot;dropping-particle&quot;:&quot;&quot;,&quot;family&quot;:&quot;Ustundag&quot;,&quot;given&quot;:&quot;Alp&quot;,&quot;non-dropping-particle&quot;:&quot;&quot;,&quot;parse-names&quot;:false,&quot;suffix&quot;:&quot;&quot;},{&quot;dropping-particle&quot;:&quot;&quot;,&quot;family&quot;:&quot;Cevikcan&quot;,&quot;given&quot;:&quot;Emre&quot;,&quot;non-dropping-particle&quot;:&quot;&quot;,&quot;parse-names&quot;:false,&quot;suffix&quot;:&quot;&quot;}],&quot;container-title&quot;:&quot;Industry 4.0: Managing the digital transformation&quot;,&quot;id&quot;:&quot;377f3d46-0fa0-32fd-9688-987a43efd0de&quot;,&quot;issued&quot;:{&quot;date-parts&quot;:[[&quot;2018&quot;]]},&quot;page&quot;:&quot;61-94&quot;,&quot;publisher&quot;:&quot;Springer&quot;,&quot;title&quot;:&quot;Maturity and readiness model for industry 4.0 strategy&quot;,&quot;type&quot;:&quot;chapter&quot;,&quot;container-title-short&quot;:&quot;&quot;},&quot;uris&quot;:[&quot;http://www.mendeley.com/documents/?uuid=11e75676-f7d4-42ab-98d0-dcd0642d00a0&quot;],&quot;isTemporary&quot;:false,&quot;legacyDesktopId&quot;:&quot;11e75676-f7d4-42ab-98d0-dcd0642d00a0&quot;}]},{&quot;citationID&quot;:&quot;MENDELEY_CITATION_ea1e52a7-3393-4db2-bbef-24195e4c79b7&quot;,&quot;properties&quot;:{&quot;noteIndex&quot;:0},&quot;isEdited&quot;:false,&quot;manualOverride&quot;:{&quot;citeprocText&quot;:&quot;(Agca et al., 2017)&quot;,&quot;isManuallyOverriden&quot;:false,&quot;manualOverrideText&quot;:&quot;&quot;,&quot;isManuallyOverridden&quot;:false},&quot;citationTag&quot;:&quot;MENDELEY_CITATION_v3_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&quot;,&quot;citationItems&quot;:[{&quot;id&quot;:&quot;3539dd80-bb10-3a95-8e9c-1556d95b99c0&quot;,&quot;itemData&quot;:{&quot;author&quot;:[{&quot;dropping-particle&quot;:&quot;&quot;,&quot;family&quot;:&quot;Agca&quot;,&quot;given&quot;:&quot;O&quot;,&quot;non-dropping-particle&quot;:&quot;&quot;,&quot;parse-names&quot;:false,&quot;suffix&quot;:&quot;&quot;},{&quot;dropping-particle&quot;:&quot;&quot;,&quot;family&quot;:&quot;Gibson&quot;,&quot;given&quot;:&quot;J&quot;,&quot;non-dropping-particle&quot;:&quot;&quot;,&quot;parse-names&quot;:false,&quot;suffix&quot;:&quot;&quot;},{&quot;dropping-particle&quot;:&quot;&quot;,&quot;family&quot;:&quot;Godsell&quot;,&quot;given&quot;:&quot;J&quot;,&quot;non-dropping-particle&quot;:&quot;&quot;,&quot;parse-names&quot;:false,&quot;suffix&quot;:&quot;&quot;},{&quot;dropping-particle&quot;:&quot;&quot;,&quot;family&quot;:&quot;Ignatius&quot;,&quot;given&quot;:&quot;J&quot;,&quot;non-dropping-particle&quot;:&quot;&quot;,&quot;parse-names&quot;:false,&quot;suffix&quot;:&quot;&quot;},{&quot;dropping-particle&quot;:&quot;&quot;,&quot;family&quot;:&quot;Davies&quot;,&quot;given&quot;:&quot;C Wyn&quot;,&quot;non-dropping-particle&quot;:&quot;&quot;,&quot;parse-names&quot;:false,&quot;suffix&quot;:&quot;&quot;},{&quot;dropping-particle&quot;:&quot;&quot;,&quot;family&quot;:&quot;Xu&quot;,&quot;given&quot;:&quot;O&quot;,&quot;non-dropping-particle&quot;:&quot;&quot;,&quot;parse-names&quot;:false,&quot;suffix&quot;:&quot;&quot;}],&quot;container-title&quot;:&quot;Coventry: WMG-The University of Warwick&quot;,&quot;id&quot;:&quot;3539dd80-bb10-3a95-8e9c-1556d95b99c0&quot;,&quot;issued&quot;:{&quot;date-parts&quot;:[[&quot;2017&quot;]]},&quot;title&quot;:&quot;An Industry 4 readiness assessment tool&quot;,&quot;type&quot;:&quot;article-journal&quot;,&quot;container-title-short&quot;:&quot;&quot;},&quot;uris&quot;:[&quot;http://www.mendeley.com/documents/?uuid=552a1e4f-5afc-45cc-b9f3-7fb1ac01cd71&quot;],&quot;isTemporary&quot;:false,&quot;legacyDesktopId&quot;:&quot;552a1e4f-5afc-45cc-b9f3-7fb1ac01cd71&quot;}]},{&quot;citationID&quot;:&quot;MENDELEY_CITATION_c0ed2f84-3821-4f41-a7d0-cc99a38d4a3f&quot;,&quot;properties&quot;:{&quot;noteIndex&quot;:0},&quot;isEdited&quot;:false,&quot;manualOverride&quot;:{&quot;citeprocText&quot;:&quot;(Schuh et al., 2017)&quot;,&quot;isManuallyOverriden&quot;:false,&quot;manualOverrideText&quot;:&quot;&quot;,&quot;isManuallyOverridden&quot;:false},&quot;citationTag&quot;:&quot;MENDELEY_CITATION_v3_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&quot;,&quot;citationItems&quot;:[{&quot;id&quot;:&quot;53fdfac7-020b-3b1f-a7b0-41e98d24d04e&quot;,&quot;itemData&quot;:{&quot;DOI&quot;:&quot;10.1136/bmj.3.5765.46.&quot;,&quot;author&quot;:[{&quot;dropping-particle&quot;:&quot;&quot;,&quot;family&quot;:&quot;Schuh&quot;,&quot;given&quot;:&quot;Günther&quot;,&quot;non-dropping-particle&quot;:&quot;&quot;,&quot;parse-names&quot;:false,&quot;suffix&quot;:&quot;&quot;},{&quot;dropping-particle&quot;:&quot;&quot;,&quot;family&quot;:&quot;Anderl&quot;,&quot;given&quot;:&quot;Reiner&quot;,&quot;non-dropping-particle&quot;:&quot;&quot;,&quot;parse-names&quot;:false,&quot;suffix&quot;:&quot;&quot;},{&quot;dropping-particle&quot;:&quot;&quot;,&quot;family&quot;:&quot;Gausemeier&quot;,&quot;given&quot;:&quot;Jürgen&quot;,&quot;non-dropping-particle&quot;:&quot;&quot;,&quot;parse-names&quot;:false,&quot;suffix&quot;:&quot;&quot;},{&quot;dropping-particle&quot;:&quot;&quot;,&quot;family&quot;:&quot;Hompel&quot;,&quot;given&quot;:&quot;Michael&quot;,&quot;non-dropping-particle&quot;:&quot;ten&quot;,&quot;parse-names&quot;:false,&quot;suffix&quot;:&quot;&quot;},{&quot;dropping-particle&quot;:&quot;&quot;,&quot;family&quot;:&quot;Wahlster&quot;,&quot;given&quot;:&quot;Wolfgang&quot;,&quot;non-dropping-particle&quot;:&quot;&quot;,&quot;parse-names&quot;:false,&quot;suffix&quot;:&quot;&quot;}],&quot;container-title&quot;:&quot;Managing the digital transformation of companies. Munich: Herbert Utz&quot;,&quot;id&quot;:&quot;53fdfac7-020b-3b1f-a7b0-41e98d24d04e&quot;,&quot;issued&quot;:{&quot;date-parts&quot;:[[&quot;2017&quot;]]},&quot;title&quot;:&quot;Industrie 4.0 maturity index&quot;,&quot;type&quot;:&quot;article-journal&quot;,&quot;container-title-short&quot;:&quot;&quot;},&quot;uris&quot;:[&quot;http://www.mendeley.com/documents/?uuid=2a7605c6-a7d7-49e4-b7dd-f121d59c5316&quot;],&quot;isTemporary&quot;:false,&quot;legacyDesktopId&quot;:&quot;2a7605c6-a7d7-49e4-b7dd-f121d59c5316&quot;}]},{&quot;citationID&quot;:&quot;MENDELEY_CITATION_538e2f89-05b6-43c1-a7da-98720cd69aaf&quot;,&quot;properties&quot;:{&quot;noteIndex&quot;:0},&quot;isEdited&quot;:false,&quot;manualOverride&quot;:{&quot;isManuallyOverridden&quot;:false,&quot;citeprocText&quot;:&quot;(Akdil et al., 2018)&quot;,&quot;manualOverrideText&quot;:&quot;&quot;},&quot;citationTag&quot;:&quot;MENDELEY_CITATION_v3_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&quot;,&quot;citationItems&quot;:[{&quot;id&quot;:&quot;377f3d46-0fa0-32fd-9688-987a43efd0de&quot;,&quot;itemData&quot;:{&quot;type&quot;:&quot;chapter&quot;,&quot;id&quot;:&quot;377f3d46-0fa0-32fd-9688-987a43efd0de&quot;,&quot;title&quot;:&quot;Maturity and readiness model for industry 4.0 strategy&quot;,&quot;author&quot;:[{&quot;family&quot;:&quot;Akdil&quot;,&quot;given&quot;:&quot;Kartal Yagiz&quot;,&quot;parse-names&quot;:false,&quot;dropping-particle&quot;:&quot;&quot;,&quot;non-dropping-particle&quot;:&quot;&quot;},{&quot;family&quot;:&quot;Ustundag&quot;,&quot;given&quot;:&quot;Alp&quot;,&quot;parse-names&quot;:false,&quot;dropping-particle&quot;:&quot;&quot;,&quot;non-dropping-particle&quot;:&quot;&quot;},{&quot;family&quot;:&quot;Cevikcan&quot;,&quot;given&quot;:&quot;Emre&quot;,&quot;parse-names&quot;:false,&quot;dropping-particle&quot;:&quot;&quot;,&quot;non-dropping-particle&quot;:&quot;&quot;}],&quot;container-title&quot;:&quot;Industry 4.0: Managing the digital transformation&quot;,&quot;issued&quot;:{&quot;date-parts&quot;:[[2018]]},&quot;page&quot;:&quot;61-94&quot;,&quot;publisher&quot;:&quot;Springer&quot;,&quot;container-title-short&quot;:&quot;&quot;},&quot;isTemporary&quot;:false}]},{&quot;citationID&quot;:&quot;MENDELEY_CITATION_1410aafa-fedc-4d70-a45a-b4bd776910ba&quot;,&quot;properties&quot;:{&quot;noteIndex&quot;:0},&quot;isEdited&quot;:false,&quot;manualOverride&quot;:{&quot;citeprocText&quot;:&quot;(Schumacher et al., 2016)&quot;,&quot;isManuallyOverriden&quot;:false,&quot;manualOverrideText&quot;:&quot;&quot;,&quot;isManuallyOverridden&quot;:false},&quot;citationTag&quot;:&quot;MENDELEY_CITATION_v3_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&quot;,&quot;citationItems&quot;:[{&quot;id&quot;:&quot;6f9797ca-a08e-3afa-8ba3-336770629d83&quot;,&quot;itemData&quot;:{&quot;author&quot;:[{&quot;dropping-particle&quot;:&quot;&quot;,&quot;family&quot;:&quot;Schumacher&quot;,&quot;given&quot;:&quot;Andreas&quot;,&quot;non-dropping-particle&quot;:&quot;&quot;,&quot;parse-names&quot;:false,&quot;suffix&quot;:&quot;&quot;},{&quot;dropping-particle&quot;:&quot;&quot;,&quot;family&quot;:&quot;Erol&quot;,&quot;given&quot;:&quot;Selim&quot;,&quot;non-dropping-particle&quot;:&quot;&quot;,&quot;parse-names&quot;:false,&quot;suffix&quot;:&quot;&quot;},{&quot;dropping-particle&quot;:&quot;&quot;,&quot;family&quot;:&quot;Sihn&quot;,&quot;given&quot;:&quot;Wilfried&quot;,&quot;non-dropping-particle&quot;:&quot;&quot;,&quot;parse-names&quot;:false,&quot;suffix&quot;:&quot;&quot;}],&quot;container-title&quot;:&quot;Procedia Cirp&quot;,&quot;id&quot;:&quot;6f9797ca-a08e-3afa-8ba3-336770629d83&quot;,&quot;issue&quot;:&quot;1&quot;,&quot;issued&quot;:{&quot;date-parts&quot;:[[&quot;2016&quot;]]},&quot;page&quot;:&quot;161-166&quot;,&quot;title&quot;:&quot;A maturity model for assessing Industry 4.0 readiness and maturity of manufacturing enterprises&quot;,&quot;type&quot;:&quot;article-journal&quot;,&quot;volume&quot;:&quot;52&quot;,&quot;container-title-short&quot;:&quot;Procedia CIRP&quot;},&quot;uris&quot;:[&quot;http://www.mendeley.com/documents/?uuid=3fcfaefb-4062-4946-ac60-151a3227d9f0&quot;],&quot;isTemporary&quot;:false,&quot;legacyDesktopId&quot;:&quot;3fcfaefb-4062-4946-ac60-151a3227d9f0&quot;}]},{&quot;citationID&quot;:&quot;MENDELEY_CITATION_91e49d13-faf4-4c78-afff-f81dab437120&quot;,&quot;properties&quot;:{&quot;noteIndex&quot;:0},&quot;isEdited&quot;:false,&quot;manualOverride&quot;:{&quot;citeprocText&quot;:&quot;(Jung et al., 2016)&quot;,&quot;isManuallyOverriden&quot;:false,&quot;manualOverrideText&quot;:&quot;&quot;,&quot;isManuallyOverridden&quot;:false},&quot;citationTag&quot;:&quot;MENDELEY_CITATION_v3_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&quot;,&quot;citationItems&quot;:[{&quot;id&quot;:&quot;9ec446ae-8028-30e0-bbce-7b74e44a05a1&quot;,&quot;itemData&quot;:{&quot;author&quot;:[{&quot;dropping-particle&quot;:&quot;&quot;,&quot;family&quot;:&quot;Jung&quot;,&quot;given&quot;:&quot;Kiwook&quot;,&quot;non-dropping-particle&quot;:&quot;&quot;,&quot;parse-names&quot;:false,&quot;suffix&quot;:&quot;&quot;},{&quot;dropping-particle&quot;:&quot;&quot;,&quot;family&quot;:&quot;Kulvatunyou&quot;,&quot;given&quot;:&quot;Boonserm&quot;,&quot;non-dropping-particle&quot;:&quot;&quot;,&quot;parse-names&quot;:false,&quot;suffix&quot;:&quot;&quot;},{&quot;dropping-particle&quot;:&quot;&quot;,&quot;family&quot;:&quot;Choi&quot;,&quot;given&quot;:&quot;Sangsu&quot;,&quot;non-dropping-particle&quot;:&quot;&quot;,&quot;parse-names&quot;:false,&quot;suffix&quot;:&quot;&quot;},{&quot;dropping-particle&quot;:&quot;&quot;,&quot;family&quot;:&quot;Brundage&quot;,&quot;given&quot;:&quot;Michael P&quot;,&quot;non-dropping-particle&quot;:&quot;&quot;,&quot;parse-names&quot;:false,&quot;suffix&quot;:&quot;&quot;}],&quot;container-title&quot;:&quot;IFIP International Conference on Advances in Production Management Systems&quot;,&quot;id&quot;:&quot;9ec446ae-8028-30e0-bbce-7b74e44a05a1&quot;,&quot;issued&quot;:{&quot;date-parts&quot;:[[&quot;2016&quot;]]},&quot;page&quot;:&quot;705-712&quot;,&quot;publisher&quot;:&quot;Springer&quot;,&quot;title&quot;:&quot;An overview of a smart manufacturing system readiness assessment&quot;,&quot;type&quot;:&quot;paper-conference&quot;,&quot;container-title-short&quot;:&quot;&quot;},&quot;uris&quot;:[&quot;http://www.mendeley.com/documents/?uuid=b38621d0-0a4f-46d0-bc0c-29acce1124a1&quot;],&quot;isTemporary&quot;:false,&quot;legacyDesktopId&quot;:&quot;b38621d0-0a4f-46d0-bc0c-29acce1124a1&quot;}]},{&quot;citationID&quot;:&quot;MENDELEY_CITATION_b6fcfbfb-54d2-4367-86ab-afc036d4d64f&quot;,&quot;properties&quot;:{&quot;noteIndex&quot;:0},&quot;isEdited&quot;:false,&quot;manualOverride&quot;:{&quot;citeprocText&quot;:&quot;(Blatz et al., 2018)&quot;,&quot;isManuallyOverriden&quot;:false,&quot;manualOverrideText&quot;:&quot;&quot;,&quot;isManuallyOverridden&quot;:false},&quot;citationTag&quot;:&quot;MENDELEY_CITATION_v3_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&quot;,&quot;citationItems&quot;:[{&quot;id&quot;:&quot;cb031f81-b8c9-352c-bbe1-ce607eeb8b9c&quot;,&quot;itemData&quot;:{&quot;ISBN&quot;:&quot;1538614693&quot;,&quot;author&quot;:[{&quot;dropping-particle&quot;:&quot;&quot;,&quot;family&quot;:&quot;Blatz&quot;,&quot;given&quot;:&quot;Franziska&quot;,&quot;non-dropping-particle&quot;:&quot;&quot;,&quot;parse-names&quot;:false,&quot;suffix&quot;:&quot;&quot;},{&quot;dropping-particle&quot;:&quot;&quot;,&quot;family&quot;:&quot;Bulander&quot;,&quot;given&quot;:&quot;Rebecca&quot;,&quot;non-dropping-particle&quot;:&quot;&quot;,&quot;parse-names&quot;:false,&quot;suffix&quot;:&quot;&quot;},{&quot;dropping-particle&quot;:&quot;&quot;,&quot;family&quot;:&quot;Dietel&quot;,&quot;given&quot;:&quot;Matthias&quot;,&quot;non-dropping-particle&quot;:&quot;&quot;,&quot;parse-names&quot;:false,&quot;suffix&quot;:&quot;&quot;}],&quot;container-title&quot;:&quot;2018 IEEE International Conference on Engineering, Technology and Innovation (ICE/ITMC)&quot;,&quot;id&quot;:&quot;cb031f81-b8c9-352c-bbe1-ce607eeb8b9c&quot;,&quot;issued&quot;:{&quot;date-parts&quot;:[[&quot;2018&quot;]]},&quot;page&quot;:&quot;1-9&quot;,&quot;publisher&quot;:&quot;IEEE&quot;,&quot;title&quot;:&quot;Maturity model of digitization for SMEs&quot;,&quot;type&quot;:&quot;paper-conference&quot;,&quot;container-title-short&quot;:&quot;&quot;},&quot;uris&quot;:[&quot;http://www.mendeley.com/documents/?uuid=3b8d2d2a-e1ee-4ca1-a4fc-41602e52a449&quot;],&quot;isTemporary&quot;:false,&quot;legacyDesktopId&quot;:&quot;3b8d2d2a-e1ee-4ca1-a4fc-41602e52a449&quot;}]},{&quot;citationID&quot;:&quot;MENDELEY_CITATION_0f1c9fad-1251-43f1-a975-48104b06ff74&quot;,&quot;properties&quot;:{&quot;noteIndex&quot;:0},&quot;isEdited&quot;:false,&quot;manualOverride&quot;:{&quot;citeprocText&quot;:&quot;(Bibby &amp;#38; Dehe, 2018)&quot;,&quot;isManuallyOverriden&quot;:false,&quot;manualOverrideText&quot;:&quot;&quot;,&quot;isManuallyOverridden&quot;:false},&quot;citationTag&quot;:&quot;MENDELEY_CITATION_v3_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&quot;,&quot;citationItems&quot;:[{&quot;id&quot;:&quot;c4c58fd1-439b-3680-83f3-45e932ae4a9f&quot;,&quot;itemData&quot;:{&quot;ISSN&quot;:&quot;0953-7287&quot;,&quot;author&quot;:[{&quot;dropping-particle&quot;:&quot;&quot;,&quot;family&quot;:&quot;Bibby&quot;,&quot;given&quot;:&quot;Lee&quot;,&quot;non-dropping-particle&quot;:&quot;&quot;,&quot;parse-names&quot;:false,&quot;suffix&quot;:&quot;&quot;},{&quot;dropping-particle&quot;:&quot;&quot;,&quot;family&quot;:&quot;Dehe&quot;,&quot;given&quot;:&quot;Benjamin&quot;,&quot;non-dropping-particle&quot;:&quot;&quot;,&quot;parse-names&quot;:false,&quot;suffix&quot;:&quot;&quot;}],&quot;container-title&quot;:&quot;Production Planning &amp; Control&quot;,&quot;id&quot;:&quot;c4c58fd1-439b-3680-83f3-45e932ae4a9f&quot;,&quot;issue&quot;:&quot;12&quot;,&quot;issued&quot;:{&quot;date-parts&quot;:[[&quot;2018&quot;]]},&quot;page&quot;:&quot;1030-1043&quot;,&quot;publisher&quot;:&quot;Taylor &amp; Francis&quot;,&quot;title&quot;:&quot;Defining and assessing industry 4.0 maturity levels–case of the defence sector&quot;,&quot;type&quot;:&quot;article-journal&quot;,&quot;volume&quot;:&quot;29&quot;,&quot;container-title-short&quot;:&quot;&quot;},&quot;uris&quot;:[&quot;http://www.mendeley.com/documents/?uuid=14af4e74-0d2a-4bcc-9aa6-c5f55fbfc5be&quot;],&quot;isTemporary&quot;:false,&quot;legacyDesktopId&quot;:&quot;14af4e74-0d2a-4bcc-9aa6-c5f55fbfc5be&quot;}]},{&quot;citationID&quot;:&quot;MENDELEY_CITATION_8db82e94-a61e-49f1-85c4-721874354255&quot;,&quot;properties&quot;:{&quot;noteIndex&quot;:0},&quot;isEdited&quot;:false,&quot;manualOverride&quot;:{&quot;citeprocText&quot;:&quot;(Canetta et al., 2018)&quot;,&quot;isManuallyOverriden&quot;:false,&quot;manualOverrideText&quot;:&quot;&quot;,&quot;isManuallyOverridden&quot;:false},&quot;citationTag&quot;:&quot;MENDELEY_CITATION_v3_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&quot;,&quot;citationItems&quot;:[{&quot;id&quot;:&quot;2131a6b5-4ad0-30a2-b51b-57c882779b73&quot;,&quot;itemData&quot;:{&quot;ISBN&quot;:&quot;1538614693&quot;,&quot;author&quot;:[{&quot;dropping-particle&quot;:&quot;&quot;,&quot;family&quot;:&quot;Canetta&quot;,&quot;given&quot;:&quot;Luca&quot;,&quot;non-dropping-particle&quot;:&quot;&quot;,&quot;parse-names&quot;:false,&quot;suffix&quot;:&quot;&quot;},{&quot;dropping-particle&quot;:&quot;&quot;,&quot;family&quot;:&quot;Barni&quot;,&quot;given&quot;:&quot;Andrea&quot;,&quot;non-dropping-particle&quot;:&quot;&quot;,&quot;parse-names&quot;:false,&quot;suffix&quot;:&quot;&quot;},{&quot;dropping-particle&quot;:&quot;&quot;,&quot;family&quot;:&quot;Montini&quot;,&quot;given&quot;:&quot;Elias&quot;,&quot;non-dropping-particle&quot;:&quot;&quot;,&quot;parse-names&quot;:false,&quot;suffix&quot;:&quot;&quot;}],&quot;container-title&quot;:&quot;2018 IEEE International Conference on Engineering, Technology and Innovation (ICE/ITMC)&quot;,&quot;id&quot;:&quot;2131a6b5-4ad0-30a2-b51b-57c882779b73&quot;,&quot;issued&quot;:{&quot;date-parts&quot;:[[&quot;2018&quot;]]},&quot;page&quot;:&quot;1-7&quot;,&quot;publisher&quot;:&quot;IEEE&quot;,&quot;title&quot;:&quot;Development of a digitalization maturity model for the manufacturing sector&quot;,&quot;type&quot;:&quot;paper-conference&quot;,&quot;container-title-short&quot;:&quot;&quot;},&quot;uris&quot;:[&quot;http://www.mendeley.com/documents/?uuid=6c11df99-b048-448e-aa7e-dac3364e6dda&quot;],&quot;isTemporary&quot;:false,&quot;legacyDesktopId&quot;:&quot;6c11df99-b048-448e-aa7e-dac3364e6dda&quot;}]},{&quot;citationID&quot;:&quot;MENDELEY_CITATION_9c78bf66-fadd-4ebe-8b9c-340cf6d6a52f&quot;,&quot;properties&quot;:{&quot;noteIndex&quot;:0},&quot;isEdited&quot;:false,&quot;manualOverride&quot;:{&quot;isManuallyOverridden&quot;:false,&quot;citeprocText&quot;:&quot;(Santos &amp;#38; Martinho, 2020)&quot;,&quot;manualOverrideText&quot;:&quot;&quot;},&quot;citationTag&quot;:&quot;MENDELEY_CITATION_v3_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&quot;,&quot;citationItems&quot;:[{&quot;id&quot;:&quot;46618408-acf4-32b3-b793-7c0b2848106e&quot;,&quot;itemData&quot;:{&quot;type&quot;:&quot;article-journal&quot;,&quot;id&quot;:&quot;46618408-acf4-32b3-b793-7c0b2848106e&quot;,&quot;title&quot;:&quot;An Industry 4.0 maturity model proposal&quot;,&quot;author&quot;:[{&quot;family&quot;:&quot;Santos&quot;,&quot;given&quot;:&quot;Reginaldo Carreiro&quot;,&quot;parse-names&quot;:false,&quot;dropping-particle&quot;:&quot;&quot;,&quot;non-dropping-particle&quot;:&quot;&quot;},{&quot;family&quot;:&quot;Martinho&quot;,&quot;given&quot;:&quot;José Luís&quot;,&quot;parse-names&quot;:false,&quot;dropping-particle&quot;:&quot;&quot;,&quot;non-dropping-particle&quot;:&quot;&quot;}],&quot;container-title&quot;:&quot;Journal of Manufacturing Technology Management&quot;,&quot;ISSN&quot;:&quot;1741-038X&quot;,&quot;issued&quot;:{&quot;date-parts&quot;:[[2020]]},&quot;publisher&quot;:&quot;Emerald Publishing Limited&quot;,&quot;container-title-short&quot;:&quot;&quot;},&quot;isTemporary&quot;:false}]},{&quot;citationID&quot;:&quot;MENDELEY_CITATION_b2fbe947-1504-44d0-89d6-9ef6e9771401&quot;,&quot;properties&quot;:{&quot;noteIndex&quot;:0},&quot;isEdited&quot;:false,&quot;manualOverride&quot;:{&quot;citeprocText&quot;:&quot;(Wagire et al., 2020)&quot;,&quot;isManuallyOverriden&quot;:false,&quot;manualOverrideText&quot;:&quot;&quot;,&quot;isManuallyOverridden&quot;:false},&quot;citationTag&quot;:&quot;MENDELEY_CITATION_v3_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&quot;,&quot;citationItems&quot;:[{&quot;id&quot;:&quot;6063de41-6d50-3e6f-a4c9-f16997f81f06&quot;,&quot;itemData&quot;:{&quot;ISSN&quot;:&quot;0953-7287&quot;,&quot;author&quot;:[{&quot;dropping-particle&quot;:&quot;&quot;,&quot;family&quot;:&quot;Wagire&quot;,&quot;given&quot;:&quot;Aniruddha Anil&quot;,&quot;non-dropping-particle&quot;:&quot;&quot;,&quot;parse-names&quot;:false,&quot;suffix&quot;:&quot;&quot;},{&quot;dropping-particle&quot;:&quot;&quot;,&quot;family&quot;:&quot;Joshi&quot;,&quot;given&quot;:&quot;Rohit&quot;,&quot;non-dropping-particle&quot;:&quot;&quot;,&quot;parse-names&quot;:false,&quot;suffix&quot;:&quot;&quot;},{&quot;dropping-particle&quot;:&quot;&quot;,&quot;family&quot;:&quot;Rathore&quot;,&quot;given&quot;:&quot;Ajay Pal Singh&quot;,&quot;non-dropping-particle&quot;:&quot;&quot;,&quot;parse-names&quot;:false,&quot;suffix&quot;:&quot;&quot;},{&quot;dropping-particle&quot;:&quot;&quot;,&quot;family&quot;:&quot;Jain&quot;,&quot;given&quot;:&quot;Rakesh&quot;,&quot;non-dropping-particle&quot;:&quot;&quot;,&quot;parse-names&quot;:false,&quot;suffix&quot;:&quot;&quot;}],&quot;container-title&quot;:&quot;Production Planning &amp; Control&quot;,&quot;id&quot;:&quot;6063de41-6d50-3e6f-a4c9-f16997f81f06&quot;,&quot;issued&quot;:{&quot;date-parts&quot;:[[&quot;2020&quot;]]},&quot;page&quot;:&quot;1-20&quot;,&quot;publisher&quot;:&quot;Taylor &amp; Francis&quot;,&quot;title&quot;:&quot;Development of maturity model for assessing the implementation of Industry 4.0: learning from theory and practice&quot;,&quot;type&quot;:&quot;article-journal&quot;,&quot;container-title-short&quot;:&quot;&quot;},&quot;uris&quot;:[&quot;http://www.mendeley.com/documents/?uuid=572c3808-55eb-478d-9bb7-fb13be7beb8b&quot;],&quot;isTemporary&quot;:false,&quot;legacyDesktopId&quot;:&quot;572c3808-55eb-478d-9bb7-fb13be7beb8b&quot;}]},{&quot;citationID&quot;:&quot;MENDELEY_CITATION_12b9c769-e705-4477-8fda-5d78b129f32f&quot;,&quot;properties&quot;:{&quot;noteIndex&quot;:0},&quot;isEdited&quot;:false,&quot;manualOverride&quot;:{&quot;citeprocText&quot;:&quot;(Lichtblau et al., 2015)&quot;,&quot;isManuallyOverriden&quot;:false,&quot;manualOverrideText&quot;:&quot;&quot;,&quot;isManuallyOverridden&quot;:false},&quot;citationTag&quot;:&quot;MENDELEY_CITATION_v3_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&quot;,&quot;citationItems&quot;:[{&quot;id&quot;:&quot;d3080986-d7b4-3e75-ad1a-aeeb3c080aa3&quot;,&quot;itemData&quot;:{&quot;author&quot;:[{&quot;dropping-particle&quot;:&quot;&quot;,&quot;family&quot;:&quot;Lichtblau&quot;,&quot;given&quot;:&quot;Karl&quot;,&quot;non-dropping-particle&quot;:&quot;&quot;,&quot;parse-names&quot;:false,&quot;suffix&quot;:&quot;&quot;},{&quot;dropping-particle&quot;:&quot;&quot;,&quot;family&quot;:&quot;Stich&quot;,&quot;given&quot;:&quot;Volker&quot;,&quot;non-dropping-particle&quot;:&quot;&quot;,&quot;parse-names&quot;:false,&quot;suffix&quot;:&quot;&quot;},{&quot;dropping-particle&quot;:&quot;&quot;,&quot;family&quot;:&quot;Bertenrath&quot;,&quot;given&quot;:&quot;R&quot;,&quot;non-dropping-particle&quot;:&quot;&quot;,&quot;parse-names&quot;:false,&quot;suffix&quot;:&quot;&quot;},{&quot;dropping-particle&quot;:&quot;&quot;,&quot;family&quot;:&quot;Blum&quot;,&quot;given&quot;:&quot;M&quot;,&quot;non-dropping-particle&quot;:&quot;&quot;,&quot;parse-names&quot;:false,&quot;suffix&quot;:&quot;&quot;},{&quot;dropping-particle&quot;:&quot;&quot;,&quot;family&quot;:&quot;Bleider&quot;,&quot;given&quot;:&quot;M&quot;,&quot;non-dropping-particle&quot;:&quot;&quot;,&quot;parse-names&quot;:false,&quot;suffix&quot;:&quot;&quot;},{&quot;dropping-particle&quot;:&quot;&quot;,&quot;family&quot;:&quot;Millack&quot;,&quot;given&quot;:&quot;A&quot;,&quot;non-dropping-particle&quot;:&quot;&quot;,&quot;parse-names&quot;:false,&quot;suffix&quot;:&quot;&quot;},{&quot;dropping-particle&quot;:&quot;&quot;,&quot;family&quot;:&quot;Schmitt&quot;,&quot;given&quot;:&quot;K&quot;,&quot;non-dropping-particle&quot;:&quot;&quot;,&quot;parse-names&quot;:false,&quot;suffix&quot;:&quot;&quot;},{&quot;dropping-particle&quot;:&quot;&quot;,&quot;family&quot;:&quot;Schmitz&quot;,&quot;given&quot;:&quot;E&quot;,&quot;non-dropping-particle&quot;:&quot;&quot;,&quot;parse-names&quot;:false,&quot;suffix&quot;:&quot;&quot;},{&quot;dropping-particle&quot;:&quot;&quot;,&quot;family&quot;:&quot;Schröter&quot;,&quot;given&quot;:&quot;M&quot;,&quot;non-dropping-particle&quot;:&quot;&quot;,&quot;parse-names&quot;:false,&quot;suffix&quot;:&quot;&quot;}],&quot;container-title&quot;:&quot;Impuls-Stiftung des VDMA, Aachen-Köln&quot;,&quot;id&quot;:&quot;d3080986-d7b4-3e75-ad1a-aeeb3c080aa3&quot;,&quot;issued&quot;:{&quot;date-parts&quot;:[[&quot;2015&quot;]]},&quot;title&quot;:&quot;IMPULS-industrie 4.0-readiness&quot;,&quot;type&quot;:&quot;article-journal&quot;,&quot;container-title-short&quot;:&quot;&quot;},&quot;uris&quot;:[&quot;http://www.mendeley.com/documents/?uuid=014792eb-710b-4654-bfc6-5d31743dfe75&quot;],&quot;isTemporary&quot;:false,&quot;legacyDesktopId&quot;:&quot;014792eb-710b-4654-bfc6-5d31743dfe75&quot;}]},{&quot;citationID&quot;:&quot;MENDELEY_CITATION_b35f852f-b425-4674-ba0d-f68f3e469b67&quot;,&quot;properties&quot;:{&quot;noteIndex&quot;:0},&quot;isEdited&quot;:false,&quot;manualOverride&quot;:{&quot;citeprocText&quot;:&quot;(PWC, 2016)&quot;,&quot;isManuallyOverriden&quot;:false,&quot;manualOverrideText&quot;:&quot;&quot;,&quot;isManuallyOverridden&quot;:false},&quot;citationTag&quot;:&quot;MENDELEY_CITATION_v3_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&quot;,&quot;citationItems&quot;:[{&quot;id&quot;:&quot;751f7907-cb2b-3b65-b76d-bc37d98e30c3&quot;,&quot;itemData&quot;:{&quot;URL&quot;:&quot;https://i40-self-assessment.pwc.de/i40/landing/&quot;,&quot;accessed&quot;:{&quot;date-parts&quot;:[[&quot;2020&quot;,&quot;8&quot;,&quot;26&quot;]]},&quot;author&quot;:[{&quot;dropping-particle&quot;:&quot;&quot;,&quot;family&quot;:&quot;PWC&quot;,&quot;given&quot;:&quot;&quot;,&quot;non-dropping-particle&quot;:&quot;&quot;,&quot;parse-names&quot;:false,&quot;suffix&quot;:&quot;&quot;}],&quot;id&quot;:&quot;751f7907-cb2b-3b65-b76d-bc37d98e30c3&quot;,&quot;issued&quot;:{&quot;date-parts&quot;:[[&quot;2016&quot;]]},&quot;title&quot;:&quot;Industry 4.0-Enabling Digital Operations Self Assessment&quot;,&quot;type&quot;:&quot;webpage&quot;,&quot;container-title-short&quot;:&quot;&quot;},&quot;uris&quot;:[&quot;http://www.mendeley.com/documents/?uuid=886ca8c1-3041-43ab-bef4-adae29c1bc89&quot;],&quot;isTemporary&quot;:false,&quot;legacyDesktopId&quot;:&quot;886ca8c1-3041-43ab-bef4-adae29c1bc89&quot;}]},{&quot;citationID&quot;:&quot;MENDELEY_CITATION_90ecc047-4053-40a2-8b17-18e8dac61941&quot;,&quot;properties&quot;:{&quot;noteIndex&quot;:0},&quot;isEdited&quot;:false,&quot;manualOverride&quot;:{&quot;citeprocText&quot;:&quot;(Agca et al., 2017)&quot;,&quot;isManuallyOverriden&quot;:false,&quot;manualOverrideText&quot;:&quot;&quot;,&quot;isManuallyOverridden&quot;:false},&quot;citationTag&quot;:&quot;MENDELEY_CITATION_v3_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&quot;,&quot;citationItems&quot;:[{&quot;id&quot;:&quot;3539dd80-bb10-3a95-8e9c-1556d95b99c0&quot;,&quot;itemData&quot;:{&quot;author&quot;:[{&quot;dropping-particle&quot;:&quot;&quot;,&quot;family&quot;:&quot;Agca&quot;,&quot;given&quot;:&quot;O&quot;,&quot;non-dropping-particle&quot;:&quot;&quot;,&quot;parse-names&quot;:false,&quot;suffix&quot;:&quot;&quot;},{&quot;dropping-particle&quot;:&quot;&quot;,&quot;family&quot;:&quot;Gibson&quot;,&quot;given&quot;:&quot;J&quot;,&quot;non-dropping-particle&quot;:&quot;&quot;,&quot;parse-names&quot;:false,&quot;suffix&quot;:&quot;&quot;},{&quot;dropping-particle&quot;:&quot;&quot;,&quot;family&quot;:&quot;Godsell&quot;,&quot;given&quot;:&quot;J&quot;,&quot;non-dropping-particle&quot;:&quot;&quot;,&quot;parse-names&quot;:false,&quot;suffix&quot;:&quot;&quot;},{&quot;dropping-particle&quot;:&quot;&quot;,&quot;family&quot;:&quot;Ignatius&quot;,&quot;given&quot;:&quot;J&quot;,&quot;non-dropping-particle&quot;:&quot;&quot;,&quot;parse-names&quot;:false,&quot;suffix&quot;:&quot;&quot;},{&quot;dropping-particle&quot;:&quot;&quot;,&quot;family&quot;:&quot;Davies&quot;,&quot;given&quot;:&quot;C Wyn&quot;,&quot;non-dropping-particle&quot;:&quot;&quot;,&quot;parse-names&quot;:false,&quot;suffix&quot;:&quot;&quot;},{&quot;dropping-particle&quot;:&quot;&quot;,&quot;family&quot;:&quot;Xu&quot;,&quot;given&quot;:&quot;O&quot;,&quot;non-dropping-particle&quot;:&quot;&quot;,&quot;parse-names&quot;:false,&quot;suffix&quot;:&quot;&quot;}],&quot;container-title&quot;:&quot;Coventry: WMG-The University of Warwick&quot;,&quot;id&quot;:&quot;3539dd80-bb10-3a95-8e9c-1556d95b99c0&quot;,&quot;issued&quot;:{&quot;date-parts&quot;:[[&quot;2017&quot;]]},&quot;title&quot;:&quot;An Industry 4 readiness assessment tool&quot;,&quot;type&quot;:&quot;article-journal&quot;,&quot;container-title-short&quot;:&quot;&quot;},&quot;uris&quot;:[&quot;http://www.mendeley.com/documents/?uuid=552a1e4f-5afc-45cc-b9f3-7fb1ac01cd71&quot;],&quot;isTemporary&quot;:false,&quot;legacyDesktopId&quot;:&quot;552a1e4f-5afc-45cc-b9f3-7fb1ac01cd71&quot;}]},{&quot;citationID&quot;:&quot;MENDELEY_CITATION_6f1ddcb1-d68b-4f90-b020-b765ad8c7518&quot;,&quot;properties&quot;:{&quot;noteIndex&quot;:0},&quot;isEdited&quot;:false,&quot;manualOverride&quot;:{&quot;citeprocText&quot;:&quot;(Klötzer &amp;#38; Pflaum, 2017)&quot;,&quot;isManuallyOverriden&quot;:false,&quot;manualOverrideText&quot;:&quot;&quot;,&quot;isManuallyOverridden&quot;:false},&quot;citationTag&quot;:&quot;MENDELEY_CITATION_v3_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&quot;,&quot;citationItems&quot;:[{&quot;id&quot;:&quot;3087ebff-001f-34c6-ae4f-a7e359935328&quot;,&quot;itemData&quot;:{&quot;author&quot;:[{&quot;dropping-particle&quot;:&quot;&quot;,&quot;family&quot;:&quot;Klötzer&quot;,&quot;given&quot;:&quot;Christoph&quot;,&quot;non-dropping-particle&quot;:&quot;&quot;,&quot;parse-names&quot;:false,&quot;suffix&quot;:&quot;&quot;},{&quot;dropping-particle&quot;:&quot;&quot;,&quot;family&quot;:&quot;Pflaum&quot;,&quot;given&quot;:&quot;Alexander&quot;,&quot;non-dropping-particle&quot;:&quot;&quot;,&quot;parse-names&quot;:false,&quot;suffix&quot;:&quot;&quot;}],&quot;id&quot;:&quot;3087ebff-001f-34c6-ae4f-a7e359935328&quot;,&quot;issued&quot;:{&quot;date-parts&quot;:[[&quot;2017&quot;]]},&quot;title&quot;:&quot;Toward the development of a maturity model for digitalization within the manufacturing industry’s supply chain&quot;,&quot;type&quot;:&quot;article-journal&quot;,&quot;container-title-short&quot;:&quot;&quot;},&quot;uris&quot;:[&quot;http://www.mendeley.com/documents/?uuid=68777132-8bde-4925-9b25-d4e7538d4055&quot;],&quot;isTemporary&quot;:false,&quot;legacyDesktopId&quot;:&quot;68777132-8bde-4925-9b25-d4e7538d4055&quot;}]},{&quot;citationID&quot;:&quot;MENDELEY_CITATION_7180b124-5ea1-436b-8b17-ef8241adc620&quot;,&quot;properties&quot;:{&quot;noteIndex&quot;:0},&quot;isEdited&quot;:false,&quot;manualOverride&quot;:{&quot;citeprocText&quot;:&quot;(Schuh et al., 2017)&quot;,&quot;isManuallyOverriden&quot;:false,&quot;manualOverrideText&quot;:&quot;&quot;,&quot;isManuallyOverridden&quot;:false},&quot;citationTag&quot;:&quot;MENDELEY_CITATION_v3_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&quot;,&quot;citationItems&quot;:[{&quot;id&quot;:&quot;53fdfac7-020b-3b1f-a7b0-41e98d24d04e&quot;,&quot;itemData&quot;:{&quot;DOI&quot;:&quot;10.1136/bmj.3.5765.46.&quot;,&quot;author&quot;:[{&quot;dropping-particle&quot;:&quot;&quot;,&quot;family&quot;:&quot;Schuh&quot;,&quot;given&quot;:&quot;Günther&quot;,&quot;non-dropping-particle&quot;:&quot;&quot;,&quot;parse-names&quot;:false,&quot;suffix&quot;:&quot;&quot;},{&quot;dropping-particle&quot;:&quot;&quot;,&quot;family&quot;:&quot;Anderl&quot;,&quot;given&quot;:&quot;Reiner&quot;,&quot;non-dropping-particle&quot;:&quot;&quot;,&quot;parse-names&quot;:false,&quot;suffix&quot;:&quot;&quot;},{&quot;dropping-particle&quot;:&quot;&quot;,&quot;family&quot;:&quot;Gausemeier&quot;,&quot;given&quot;:&quot;Jürgen&quot;,&quot;non-dropping-particle&quot;:&quot;&quot;,&quot;parse-names&quot;:false,&quot;suffix&quot;:&quot;&quot;},{&quot;dropping-particle&quot;:&quot;&quot;,&quot;family&quot;:&quot;Hompel&quot;,&quot;given&quot;:&quot;Michael&quot;,&quot;non-dropping-particle&quot;:&quot;ten&quot;,&quot;parse-names&quot;:false,&quot;suffix&quot;:&quot;&quot;},{&quot;dropping-particle&quot;:&quot;&quot;,&quot;family&quot;:&quot;Wahlster&quot;,&quot;given&quot;:&quot;Wolfgang&quot;,&quot;non-dropping-particle&quot;:&quot;&quot;,&quot;parse-names&quot;:false,&quot;suffix&quot;:&quot;&quot;}],&quot;container-title&quot;:&quot;Managing the digital transformation of companies. Munich: Herbert Utz&quot;,&quot;id&quot;:&quot;53fdfac7-020b-3b1f-a7b0-41e98d24d04e&quot;,&quot;issued&quot;:{&quot;date-parts&quot;:[[&quot;2017&quot;]]},&quot;title&quot;:&quot;Industrie 4.0 maturity index&quot;,&quot;type&quot;:&quot;article-journal&quot;,&quot;container-title-short&quot;:&quot;&quot;},&quot;uris&quot;:[&quot;http://www.mendeley.com/documents/?uuid=2a7605c6-a7d7-49e4-b7dd-f121d59c5316&quot;],&quot;isTemporary&quot;:false,&quot;legacyDesktopId&quot;:&quot;2a7605c6-a7d7-49e4-b7dd-f121d59c5316&quot;}]},{&quot;citationID&quot;:&quot;MENDELEY_CITATION_96f5fbd3-7ba0-4968-a7dc-2910650a2f26&quot;,&quot;properties&quot;:{&quot;noteIndex&quot;:0},&quot;isEdited&quot;:false,&quot;manualOverride&quot;:{&quot;citeprocText&quot;:&quot;(Leyh et al., 2016)&quot;,&quot;isManuallyOverriden&quot;:false,&quot;manualOverrideText&quot;:&quot;&quot;,&quot;isManuallyOverridden&quot;:false},&quot;citationTag&quot;:&quot;MENDELEY_CITATION_v3_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&quot;,&quot;citationItems&quot;:[{&quot;id&quot;:&quot;baec52cc-dbcd-327b-8585-56b33c97584e&quot;,&quot;itemData&quot;:{&quot;ISBN&quot;:&quot;8360810907&quot;,&quot;author&quot;:[{&quot;dropping-particle&quot;:&quot;&quot;,&quot;family&quot;:&quot;Leyh&quot;,&quot;given&quot;:&quot;Christian&quot;,&quot;non-dropping-particle&quot;:&quot;&quot;,&quot;parse-names&quot;:false,&quot;suffix&quot;:&quot;&quot;},{&quot;dropping-particle&quot;:&quot;&quot;,&quot;family&quot;:&quot;Bley&quot;,&quot;given&quot;:&quot;Katja&quot;,&quot;non-dropping-particle&quot;:&quot;&quot;,&quot;parse-names&quot;:false,&quot;suffix&quot;:&quot;&quot;},{&quot;dropping-particle&quot;:&quot;&quot;,&quot;family&quot;:&quot;Schäffer&quot;,&quot;given&quot;:&quot;Thomas&quot;,&quot;non-dropping-particle&quot;:&quot;&quot;,&quot;parse-names&quot;:false,&quot;suffix&quot;:&quot;&quot;},{&quot;dropping-particle&quot;:&quot;&quot;,&quot;family&quot;:&quot;Forstenhäusler&quot;,&quot;given&quot;:&quot;Sven&quot;,&quot;non-dropping-particle&quot;:&quot;&quot;,&quot;parse-names&quot;:false,&quot;suffix&quot;:&quot;&quot;}],&quot;container-title&quot;:&quot;2016 federated conference on computer science and information systems (fedcsis)&quot;,&quot;id&quot;:&quot;baec52cc-dbcd-327b-8585-56b33c97584e&quot;,&quot;issued&quot;:{&quot;date-parts&quot;:[[&quot;2016&quot;]]},&quot;page&quot;:&quot;1297-1302&quot;,&quot;publisher&quot;:&quot;IEEE&quot;,&quot;title&quot;:&quot;SIMMI 4.0-a maturity model for classifying the enterprise-wide it and software landscape focusing on Industry 4.0&quot;,&quot;type&quot;:&quot;paper-conference&quot;,&quot;container-title-short&quot;:&quot;&quot;},&quot;uris&quot;:[&quot;http://www.mendeley.com/documents/?uuid=6934d5cb-e3d1-4e8c-b981-ef4c9f817c3e&quot;],&quot;isTemporary&quot;:false,&quot;legacyDesktopId&quot;:&quot;6934d5cb-e3d1-4e8c-b981-ef4c9f817c3e&quot;}]},{&quot;citationID&quot;:&quot;MENDELEY_CITATION_b031484f-dd1c-49bc-a73d-fc424d83e417&quot;,&quot;properties&quot;:{&quot;noteIndex&quot;:0},&quot;isEdited&quot;:false,&quot;manualOverride&quot;:{&quot;citeprocText&quot;:&quot;(Weber et al., 2017)&quot;,&quot;isManuallyOverriden&quot;:false,&quot;manualOverrideText&quot;:&quot;&quot;,&quot;isManuallyOverridden&quot;:false},&quot;citationTag&quot;:&quot;MENDELEY_CITATION_v3_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&quot;,&quot;citationItems&quot;:[{&quot;id&quot;:&quot;59d1099f-439c-380c-89b2-a9b4244a128e&quot;,&quot;itemData&quot;:{&quot;ISSN&quot;:&quot;2212-8271&quot;,&quot;author&quot;:[{&quot;dropping-particle&quot;:&quot;&quot;,&quot;family&quot;:&quot;Weber&quot;,&quot;given&quot;:&quot;Christian&quot;,&quot;non-dropping-particle&quot;:&quot;&quot;,&quot;parse-names&quot;:false,&quot;suffix&quot;:&quot;&quot;},{&quot;dropping-particle&quot;:&quot;&quot;,&quot;family&quot;:&quot;Königsberger&quot;,&quot;given&quot;:&quot;Jan&quot;,&quot;non-dropping-particle&quot;:&quot;&quot;,&quot;parse-names&quot;:false,&quot;suffix&quot;:&quot;&quot;},{&quot;dropping-particle&quot;:&quot;&quot;,&quot;family&quot;:&quot;Kassner&quot;,&quot;given&quot;:&quot;Laura&quot;,&quot;non-dropping-particle&quot;:&quot;&quot;,&quot;parse-names&quot;:false,&quot;suffix&quot;:&quot;&quot;},{&quot;dropping-particle&quot;:&quot;&quot;,&quot;family&quot;:&quot;Mitschang&quot;,&quot;given&quot;:&quot;Bernhard&quot;,&quot;non-dropping-particle&quot;:&quot;&quot;,&quot;parse-names&quot;:false,&quot;suffix&quot;:&quot;&quot;}],&quot;container-title&quot;:&quot;Procedia CIRP&quot;,&quot;id&quot;:&quot;59d1099f-439c-380c-89b2-a9b4244a128e&quot;,&quot;issued&quot;:{&quot;date-parts&quot;:[[&quot;2017&quot;]]},&quot;page&quot;:&quot;173-178&quot;,&quot;publisher&quot;:&quot;Elsevier&quot;,&quot;title&quot;:&quot;M2DDM–a maturity model for data-driven manufacturing&quot;,&quot;type&quot;:&quot;article-journal&quot;,&quot;volume&quot;:&quot;63&quot;,&quot;container-title-short&quot;:&quot;Procedia CIRP&quot;},&quot;uris&quot;:[&quot;http://www.mendeley.com/documents/?uuid=7a099270-0cbb-46c6-a8ea-888c47744349&quot;],&quot;isTemporary&quot;:false,&quot;legacyDesktopId&quot;:&quot;7a099270-0cbb-46c6-a8ea-888c47744349&quot;}]},{&quot;citationID&quot;:&quot;MENDELEY_CITATION_4065be6b-1e22-4204-b344-f7b66d50cb1a&quot;,&quot;properties&quot;:{&quot;noteIndex&quot;:0},&quot;isEdited&quot;:false,&quot;manualOverride&quot;:{&quot;citeprocText&quot;:&quot;(Sjödin et al., 2018)&quot;,&quot;isManuallyOverriden&quot;:false,&quot;manualOverrideText&quot;:&quot;&quot;,&quot;isManuallyOverridden&quot;:false},&quot;citationTag&quot;:&quot;MENDELEY_CITATION_v3_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&quot;,&quot;citationItems&quot;:[{&quot;id&quot;:&quot;c4fd387c-688b-3b91-853d-57693f31a488&quot;,&quot;itemData&quot;:{&quot;type&quot;:&quot;article-journal&quot;,&quot;id&quot;:&quot;c4fd387c-688b-3b91-853d-57693f31a488&quot;,&quot;title&quot;:&quot;Smart Factory Implementation and Process Innovation&quot;,&quot;author&quot;:[{&quot;family&quot;:&quot;Sjödin&quot;,&quot;given&quot;:&quot;David R&quot;,&quot;parse-names&quot;:false,&quot;dropping-particle&quot;:&quot;&quot;,&quot;non-dropping-particle&quot;:&quot;&quot;},{&quot;family&quot;:&quot;Parida&quot;,&quot;given&quot;:&quot;Vinit&quot;,&quot;parse-names&quot;:false,&quot;dropping-particle&quot;:&quot;&quot;,&quot;non-dropping-particle&quot;:&quot;&quot;},{&quot;family&quot;:&quot;Leksell&quot;,&quot;given&quot;:&quot;Markus&quot;,&quot;parse-names&quot;:false,&quot;dropping-particle&quot;:&quot;&quot;,&quot;non-dropping-particle&quot;:&quot;&quot;},{&quot;family&quot;:&quot;Petrovic&quot;,&quot;given&quot;:&quot;Aleksandar&quot;,&quot;parse-names&quot;:false,&quot;dropping-particle&quot;:&quot;&quot;,&quot;non-dropping-particle&quot;:&quot;&quot;}],&quot;container-title&quot;:&quot;Research-Technology Management&quot;,&quot;ISSN&quot;:&quot;0895-6308&quot;,&quot;issued&quot;:{&quot;date-parts&quot;:[[2018]]},&quot;page&quot;:&quot;22-31&quot;,&quot;publisher&quot;:&quot;Taylor &amp; Francis&quot;,&quot;issue&quot;:&quot;5&quot;,&quot;volume&quot;:&quot;61&quot;,&quot;container-title-short&quot;:&quot;&quot;},&quot;uris&quot;:[&quot;http://www.mendeley.com/documents/?uuid=1fe68208-4569-4973-86f6-72e3931ac6a0&quot;],&quot;isTemporary&quot;:false,&quot;legacyDesktopId&quot;:&quot;1fe68208-4569-4973-86f6-72e3931ac6a0&quot;}]},{&quot;citationID&quot;:&quot;MENDELEY_CITATION_d8566e8e-ee00-415e-b129-e47aa2c640f7&quot;,&quot;properties&quot;:{&quot;noteIndex&quot;:0},&quot;isEdited&quot;:false,&quot;manualOverride&quot;:{&quot;citeprocText&quot;:&quot;(Ganzarain &amp;#38; Errasti, 2016)&quot;,&quot;isManuallyOverriden&quot;:false,&quot;manualOverrideText&quot;:&quot;&quot;,&quot;isManuallyOverridden&quot;:false},&quot;citationTag&quot;:&quot;MENDELEY_CITATION_v3_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&quot;,&quot;citationItems&quot;:[{&quot;id&quot;:&quot;bb3ff5c6-a278-34ba-82e3-b73019153b9d&quot;,&quot;itemData&quot;:{&quot;ISSN&quot;:&quot;2013-0953&quot;,&quot;author&quot;:[{&quot;dropping-particle&quot;:&quot;&quot;,&quot;family&quot;:&quot;Ganzarain&quot;,&quot;given&quot;:&quot;Jaione&quot;,&quot;non-dropping-particle&quot;:&quot;&quot;,&quot;parse-names&quot;:false,&quot;suffix&quot;:&quot;&quot;},{&quot;dropping-particle&quot;:&quot;&quot;,&quot;family&quot;:&quot;Errasti&quot;,&quot;given&quot;:&quot;Nekane&quot;,&quot;non-dropping-particle&quot;:&quot;&quot;,&quot;parse-names&quot;:false,&quot;suffix&quot;:&quot;&quot;}],&quot;container-title&quot;:&quot;Journal of Industrial Engineering and Management (JIEM)&quot;,&quot;id&quot;:&quot;bb3ff5c6-a278-34ba-82e3-b73019153b9d&quot;,&quot;issue&quot;:&quot;5&quot;,&quot;issued&quot;:{&quot;date-parts&quot;:[[&quot;2016&quot;]]},&quot;page&quot;:&quot;1119-1128&quot;,&quot;publisher&quot;:&quot;Barcelona: OmniaScience&quot;,&quot;title&quot;:&quot;Three stage maturity model in SME's toward industry 4.0&quot;,&quot;type&quot;:&quot;article-journal&quot;,&quot;volume&quot;:&quot;9&quot;,&quot;container-title-short&quot;:&quot;&quot;},&quot;uris&quot;:[&quot;http://www.mendeley.com/documents/?uuid=dd10ecdf-dc75-45a5-92c5-fc474a4631ec&quot;],&quot;isTemporary&quot;:false,&quot;legacyDesktopId&quot;:&quot;dd10ecdf-dc75-45a5-92c5-fc474a4631ec&quot;}]},{&quot;citationID&quot;:&quot;MENDELEY_CITATION_e76d82b8-19c7-40b3-a582-f7b8fbef8aa2&quot;,&quot;properties&quot;:{&quot;noteIndex&quot;:0},&quot;isEdited&quot;:false,&quot;manualOverride&quot;:{&quot;citeprocText&quot;:&quot;(Jæger et al., 2016)&quot;,&quot;isManuallyOverriden&quot;:false,&quot;manualOverrideText&quot;:&quot;&quot;,&quot;isManuallyOverridden&quot;:false},&quot;citationTag&quot;:&quot;MENDELEY_CITATION_v3_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&quot;,&quot;citationItems&quot;:[{&quot;id&quot;:&quot;ceb39bdb-2064-36a0-af2d-b2e8af00e983&quot;,&quot;itemData&quot;:{&quot;author&quot;:[{&quot;dropping-particle&quot;:&quot;&quot;,&quot;family&quot;:&quot;Jæger&quot;,&quot;given&quot;:&quot;Bjørn&quot;,&quot;non-dropping-particle&quot;:&quot;&quot;,&quot;parse-names&quot;:false,&quot;suffix&quot;:&quot;&quot;},{&quot;dropping-particle&quot;:&quot;&quot;,&quot;family&quot;:&quot;Halse&quot;,&quot;given&quot;:&quot;Lise Lillebrygfjeld&quot;,&quot;non-dropping-particle&quot;:&quot;&quot;,&quot;parse-names&quot;:false,&quot;suffix&quot;:&quot;&quot;},{&quot;dropping-particle&quot;:&quot;&quot;,&quot;family&quot;:&quot;Wiig&quot;,&quot;given&quot;:&quot;Heidi&quot;,&quot;non-dropping-particle&quot;:&quot;&quot;,&quot;parse-names&quot;:false,&quot;suffix&quot;:&quot;&quot;},{&quot;dropping-particle&quot;:&quot;&quot;,&quot;family&quot;:&quot;Bø&quot;,&quot;given&quot;:&quot;Agnethe Hylseng&quot;,&quot;non-dropping-particle&quot;:&quot;&quot;,&quot;parse-names&quot;:false,&quot;suffix&quot;:&quot;&quot;}],&quot;container-title&quot;:&quot;23rd EurOMA Conference. Trondheim, Norway&quot;,&quot;id&quot;:&quot;ceb39bdb-2064-36a0-af2d-b2e8af00e983&quot;,&quot;issued&quot;:{&quot;date-parts&quot;:[[&quot;2016&quot;]]},&quot;title&quot;:&quot;IoT Technological Maturity Model and assessment of Norwegian manufacturing companies&quot;,&quot;type&quot;:&quot;paper-conference&quot;,&quot;container-title-short&quot;:&quot;&quot;},&quot;uris&quot;:[&quot;http://www.mendeley.com/documents/?uuid=aefefdd7-fa86-4a95-b941-a1f83bd7c769&quot;],&quot;isTemporary&quot;:false,&quot;legacyDesktopId&quot;:&quot;aefefdd7-fa86-4a95-b941-a1f83bd7c769&quot;}]},{&quot;citationID&quot;:&quot;MENDELEY_CITATION_aea2b86e-4cd4-4a47-b666-167529fcb6ac&quot;,&quot;properties&quot;:{&quot;noteIndex&quot;:0},&quot;isEdited&quot;:false,&quot;manualOverride&quot;:{&quot;citeprocText&quot;:&quot;(De Carolis et al., 2017)&quot;,&quot;isManuallyOverriden&quot;:false,&quot;manualOverrideText&quot;:&quot;&quot;,&quot;isManuallyOverridden&quot;:false},&quot;citationTag&quot;:&quot;MENDELEY_CITATION_v3_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&quot;,&quot;citationItems&quot;:[{&quot;id&quot;:&quot;b530099e-f25d-3953-bcc3-05040ba3f436&quot;,&quot;itemData&quot;:{&quot;author&quot;:[{&quot;dropping-particle&quot;:&quot;&quot;,&quot;family&quot;:&quot;Carolis&quot;,&quot;given&quot;:&quot;Anna&quot;,&quot;non-dropping-particle&quot;:&quot;De&quot;,&quot;parse-names&quot;:false,&quot;suffix&quot;:&quot;&quot;},{&quot;dropping-particle&quot;:&quot;&quot;,&quot;family&quot;:&quot;Macchi&quot;,&quot;given&quot;:&quot;Marco&quot;,&quot;non-dropping-particle&quot;:&quot;&quot;,&quot;parse-names&quot;:false,&quot;suffix&quot;:&quot;&quot;},{&quot;dropping-particle&quot;:&quot;&quot;,&quot;family&quot;:&quot;Negri&quot;,&quot;given&quot;:&quot;Elisa&quot;,&quot;non-dropping-particle&quot;:&quot;&quot;,&quot;parse-names&quot;:false,&quot;suffix&quot;:&quot;&quot;},{&quot;dropping-particle&quot;:&quot;&quot;,&quot;family&quot;:&quot;Terzi&quot;,&quot;given&quot;:&quot;Sergio&quot;,&quot;non-dropping-particle&quot;:&quot;&quot;,&quot;parse-names&quot;:false,&quot;suffix&quot;:&quot;&quot;}],&quot;container-title&quot;:&quot;IFIP International Conference on Advances in Production Management Systems&quot;,&quot;id&quot;:&quot;b530099e-f25d-3953-bcc3-05040ba3f436&quot;,&quot;issued&quot;:{&quot;date-parts&quot;:[[&quot;2017&quot;]]},&quot;page&quot;:&quot;13-20&quot;,&quot;publisher&quot;:&quot;Springer&quot;,&quot;title&quot;:&quot;A maturity model for assessing the digital readiness of manufacturing companies&quot;,&quot;type&quot;:&quot;paper-conference&quot;,&quot;container-title-short&quot;:&quot;&quot;},&quot;uris&quot;:[&quot;http://www.mendeley.com/documents/?uuid=2469a9df-f04b-4340-b574-6dd3e09c9356&quot;],&quot;isTemporary&quot;:false,&quot;legacyDesktopId&quot;:&quot;2469a9df-f04b-4340-b574-6dd3e09c9356&quot;}]},{&quot;citationID&quot;:&quot;MENDELEY_CITATION_d49c7033-6867-4d38-8f7a-cb1618bb8a4b&quot;,&quot;properties&quot;:{&quot;noteIndex&quot;:0},&quot;isEdited&quot;:false,&quot;manualOverride&quot;:{&quot;citeprocText&quot;:&quot;(Gökalp et al., 2017)&quot;,&quot;isManuallyOverriden&quot;:false,&quot;manualOverrideText&quot;:&quot;&quot;,&quot;isManuallyOverridden&quot;:false},&quot;citationTag&quot;:&quot;MENDELEY_CITATION_v3_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&quot;,&quot;citationItems&quot;:[{&quot;id&quot;:&quot;d097629a-4586-3bbb-b6c4-13476c25295f&quot;,&quot;itemData&quot;:{&quot;author&quot;:[{&quot;dropping-particle&quot;:&quot;&quot;,&quot;family&quot;:&quot;Gökalp&quot;,&quot;given&quot;:&quot;Ebru&quot;,&quot;non-dropping-particle&quot;:&quot;&quot;,&quot;parse-names&quot;:false,&quot;suffix&quot;:&quot;&quot;},{&quot;dropping-particle&quot;:&quot;&quot;,&quot;family&quot;:&quot;Şener&quot;,&quot;given&quot;:&quot;Umut&quot;,&quot;non-dropping-particle&quot;:&quot;&quot;,&quot;parse-names&quot;:false,&quot;suffix&quot;:&quot;&quot;},{&quot;dropping-particle&quot;:&quot;&quot;,&quot;family&quot;:&quot;Eren&quot;,&quot;given&quot;:&quot;P Erhan&quot;,&quot;non-dropping-particle&quot;:&quot;&quot;,&quot;parse-names&quot;:false,&quot;suffix&quot;:&quot;&quot;}],&quot;container-title&quot;:&quot;International Conference on Software Process Improvement and Capability Determination&quot;,&quot;id&quot;:&quot;d097629a-4586-3bbb-b6c4-13476c25295f&quot;,&quot;issued&quot;:{&quot;date-parts&quot;:[[&quot;2017&quot;]]},&quot;page&quot;:&quot;128-142&quot;,&quot;publisher&quot;:&quot;Springer&quot;,&quot;title&quot;:&quot;Development of an assessment model for industry 4.0: industry 4.0-MM&quot;,&quot;type&quot;:&quot;paper-conference&quot;,&quot;container-title-short&quot;:&quot;&quot;},&quot;uris&quot;:[&quot;http://www.mendeley.com/documents/?uuid=b7619796-689a-4184-a90f-997a14fe6f5e&quot;],&quot;isTemporary&quot;:false,&quot;legacyDesktopId&quot;:&quot;b7619796-689a-4184-a90f-997a14fe6f5e&quot;}]},{&quot;citationID&quot;:&quot;MENDELEY_CITATION_70101f8d-c999-47f5-9102-5df656ae25f2&quot;,&quot;properties&quot;:{&quot;noteIndex&quot;:0},&quot;isEdited&quot;:false,&quot;manualOverride&quot;:{&quot;isManuallyOverridden&quot;:false,&quot;citeprocText&quot;:&quot;(Mittal, Romero, et al., 2018)&quot;,&quot;manualOverrideText&quot;:&quot;&quot;},&quot;citationTag&quot;:&quot;MENDELEY_CITATION_v3_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&quot;,&quot;citationItems&quot;:[{&quot;id&quot;:&quot;a441c96f-36e9-3cb9-947d-b1c4b0640826&quot;,&quot;itemData&quot;:{&quot;type&quot;:&quot;paper-conference&quot;,&quot;id&quot;:&quot;a441c96f-36e9-3cb9-947d-b1c4b0640826&quot;,&quot;title&quot;:&quot;Towards a smart manufacturing maturity model for SMEs (SM 3 E)&quot;,&quot;author&quot;:[{&quot;family&quot;:&quot;Mittal&quot;,&quot;given&quot;:&quot;Sameer&quot;,&quot;parse-names&quot;:false,&quot;dropping-particle&quot;:&quot;&quot;,&quot;non-dropping-particle&quot;:&quot;&quot;},{&quot;family&quot;:&quot;Romero&quot;,&quot;given&quot;:&quot;David&quot;,&quot;parse-names&quot;:false,&quot;dropping-particle&quot;:&quot;&quot;,&quot;non-dropping-particle&quot;:&quot;&quot;},{&quot;family&quot;:&quot;Wuest&quot;,&quot;given&quot;:&quot;Thorsten&quot;,&quot;parse-names&quot;:false,&quot;dropping-particle&quot;:&quot;&quot;,&quot;non-dropping-particle&quot;:&quot;&quot;}],&quot;container-title&quot;:&quot;IFIP international conference on advances in production management systems&quot;,&quot;issued&quot;:{&quot;date-parts&quot;:[[2018]]},&quot;page&quot;:&quot;155-163&quot;,&quot;publisher&quot;:&quot;Springer&quot;,&quot;container-title-short&quot;:&quot;&quot;},&quot;isTemporary&quot;:false}]},{&quot;citationID&quot;:&quot;MENDELEY_CITATION_1cadb752-d62b-45e9-9a07-787b75bb3ab3&quot;,&quot;properties&quot;:{&quot;noteIndex&quot;:0},&quot;isEdited&quot;:false,&quot;manualOverride&quot;:{&quot;citeprocText&quot;:&quot;(Akdil et al., 2018)&quot;,&quot;isManuallyOverriden&quot;:false,&quot;manualOverrideText&quot;:&quot;&quot;,&quot;isManuallyOverridden&quot;:false},&quot;citationTag&quot;:&quot;MENDELEY_CITATION_v3_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&quot;,&quot;citationItems&quot;:[{&quot;id&quot;:&quot;377f3d46-0fa0-32fd-9688-987a43efd0de&quot;,&quot;itemData&quot;:{&quot;author&quot;:[{&quot;dropping-particle&quot;:&quot;&quot;,&quot;family&quot;:&quot;Akdil&quot;,&quot;given&quot;:&quot;Kartal Yagiz&quot;,&quot;non-dropping-particle&quot;:&quot;&quot;,&quot;parse-names&quot;:false,&quot;suffix&quot;:&quot;&quot;},{&quot;dropping-particle&quot;:&quot;&quot;,&quot;family&quot;:&quot;Ustundag&quot;,&quot;given&quot;:&quot;Alp&quot;,&quot;non-dropping-particle&quot;:&quot;&quot;,&quot;parse-names&quot;:false,&quot;suffix&quot;:&quot;&quot;},{&quot;dropping-particle&quot;:&quot;&quot;,&quot;family&quot;:&quot;Cevikcan&quot;,&quot;given&quot;:&quot;Emre&quot;,&quot;non-dropping-particle&quot;:&quot;&quot;,&quot;parse-names&quot;:false,&quot;suffix&quot;:&quot;&quot;}],&quot;container-title&quot;:&quot;Industry 4.0: Managing the digital transformation&quot;,&quot;id&quot;:&quot;377f3d46-0fa0-32fd-9688-987a43efd0de&quot;,&quot;issued&quot;:{&quot;date-parts&quot;:[[&quot;2018&quot;]]},&quot;page&quot;:&quot;61-94&quot;,&quot;publisher&quot;:&quot;Springer&quot;,&quot;title&quot;:&quot;Maturity and readiness model for industry 4.0 strategy&quot;,&quot;type&quot;:&quot;chapter&quot;,&quot;container-title-short&quot;:&quot;&quot;},&quot;uris&quot;:[&quot;http://www.mendeley.com/documents/?uuid=11e75676-f7d4-42ab-98d0-dcd0642d00a0&quot;],&quot;isTemporary&quot;:false,&quot;legacyDesktopId&quot;:&quot;11e75676-f7d4-42ab-98d0-dcd0642d00a0&quot;}]},{&quot;citationID&quot;:&quot;MENDELEY_CITATION_fefa70ea-5692-45b8-b6eb-054bce66cb51&quot;,&quot;properties&quot;:{&quot;noteIndex&quot;:0},&quot;isEdited&quot;:false,&quot;manualOverride&quot;:{&quot;citeprocText&quot;:&quot;(Caiado et al., 2021)&quot;,&quot;isManuallyOverriden&quot;:false,&quot;manualOverrideText&quot;:&quot;&quot;,&quot;isManuallyOverridden&quot;:false},&quot;citationTag&quot;:&quot;MENDELEY_CITATION_v3_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&quot;,&quot;citationItems&quot;:[{&quot;id&quot;:&quot;e2fa6ca3-766e-3068-8bab-b0ba5cbc15d7&quot;,&quot;itemData&quot;:{&quot;type&quot;:&quot;article-journal&quot;,&quot;id&quot;:&quot;e2fa6ca3-766e-3068-8bab-b0ba5cbc15d7&quot;,&quot;title&quot;:&quot;Fuzzy rule-based industry 4.0 maturity model for manufacturing and supply chain management operations&quot;,&quot;author&quot;:[{&quot;family&quot;:&quot;Caiado&quot;,&quot;given&quot;:&quot;R G G&quot;,&quot;parse-names&quot;:false,&quot;dropping-particle&quot;:&quot;&quot;,&quot;non-dropping-particle&quot;:&quot;&quot;},{&quot;family&quot;:&quot;Scavarda&quot;,&quot;given&quot;:&quot;L F&quot;,&quot;parse-names&quot;:false,&quot;dropping-particle&quot;:&quot;&quot;,&quot;non-dropping-particle&quot;:&quot;&quot;},{&quot;family&quot;:&quot;Gavião&quot;,&quot;given&quot;:&quot;L O&quot;,&quot;parse-names&quot;:false,&quot;dropping-particle&quot;:&quot;&quot;,&quot;non-dropping-particle&quot;:&quot;&quot;},{&quot;family&quot;:&quot;Ivson&quot;,&quot;given&quot;:&quot;P&quot;,&quot;parse-names&quot;:false,&quot;dropping-particle&quot;:&quot;&quot;,&quot;non-dropping-particle&quot;:&quot;&quot;},{&quot;family&quot;:&quot;Mattos Nascimento&quot;,&quot;given&quot;:&quot;D L&quot;,&quot;parse-names&quot;:false,&quot;dropping-particle&quot;:&quot;&quot;,&quot;non-dropping-particle&quot;:&quot;de&quot;},{&quot;family&quot;:&quot;Garza-Reyes&quot;,&quot;given&quot;:&quot;Jose Arturo&quot;,&quot;parse-names&quot;:false,&quot;dropping-particle&quot;:&quot;&quot;,&quot;non-dropping-particle&quot;:&quot;&quot;}],&quot;ISSN&quot;:&quot;0925-5273&quot;,&quot;issued&quot;:{&quot;date-parts&quot;:[[2021]]},&quot;publisher&quot;:&quot;Elsevier&quot;,&quot;container-title-short&quot;:&quot;&quot;},&quot;uris&quot;:[&quot;http://www.mendeley.com/documents/?uuid=41500f61-ed1e-4aeb-bbe8-422675e80cbe&quot;],&quot;isTemporary&quot;:false,&quot;legacyDesktopId&quot;:&quot;41500f61-ed1e-4aeb-bbe8-422675e80cbe&quot;}]},{&quot;citationID&quot;:&quot;MENDELEY_CITATION_71441a04-0314-4ed3-9da8-ad2c9b94dab9&quot;,&quot;properties&quot;:{&quot;noteIndex&quot;:0},&quot;isEdited&quot;:false,&quot;manualOverride&quot;:{&quot;citeprocText&quot;:&quot;(Rockwell Automation, 2014)&quot;,&quot;isManuallyOverriden&quot;:false,&quot;manualOverrideText&quot;:&quot;&quot;,&quot;isManuallyOverridden&quot;:false},&quot;citationTag&quot;:&quot;MENDELEY_CITATION_v3_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&quot;,&quot;citationItems&quot;:[{&quot;id&quot;:&quot;c2078609-d096-3475-a07c-c95037c8a85c&quot;,&quot;itemData&quot;:{&quot;author&quot;:[{&quot;dropping-particle&quot;:&quot;&quot;,&quot;family&quot;:&quot;Rockwell Automation&quot;,&quot;given&quot;:&quot;&quot;,&quot;non-dropping-particle&quot;:&quot;&quot;,&quot;parse-names&quot;:false,&quot;suffix&quot;:&quot;&quot;}],&quot;container-title&quot;:&quot;Rockwell Automation&quot;,&quot;id&quot;:&quot;c2078609-d096-3475-a07c-c95037c8a85c&quot;,&quot;issued&quot;:{&quot;date-parts&quot;:[[&quot;2014&quot;]]},&quot;title&quot;:&quot;The Connected Enterprise Maturity Model&quot;,&quot;type&quot;:&quot;report&quot;,&quot;container-title-short&quot;:&quot;&quot;},&quot;uris&quot;:[&quot;http://www.mendeley.com/documents/?uuid=08ebdc20-c0c1-42e9-a807-0203398e9c4b&quot;],&quot;isTemporary&quot;:false,&quot;legacyDesktopId&quot;:&quot;08ebdc20-c0c1-42e9-a807-0203398e9c4b&quot;}]},{&quot;citationID&quot;:&quot;MENDELEY_CITATION_66a60ef2-5019-43f4-9e3e-154f02af748b&quot;,&quot;properties&quot;:{&quot;noteIndex&quot;:0},&quot;isEdited&quot;:false,&quot;manualOverride&quot;:{&quot;citeprocText&quot;:&quot;(Lichtblau et al., 2015)&quot;,&quot;isManuallyOverriden&quot;:false,&quot;manualOverrideText&quot;:&quot;&quot;,&quot;isManuallyOverridden&quot;:false},&quot;citationTag&quot;:&quot;MENDELEY_CITATION_v3_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&quot;,&quot;citationItems&quot;:[{&quot;id&quot;:&quot;d3080986-d7b4-3e75-ad1a-aeeb3c080aa3&quot;,&quot;itemData&quot;:{&quot;author&quot;:[{&quot;dropping-particle&quot;:&quot;&quot;,&quot;family&quot;:&quot;Lichtblau&quot;,&quot;given&quot;:&quot;Karl&quot;,&quot;non-dropping-particle&quot;:&quot;&quot;,&quot;parse-names&quot;:false,&quot;suffix&quot;:&quot;&quot;},{&quot;dropping-particle&quot;:&quot;&quot;,&quot;family&quot;:&quot;Stich&quot;,&quot;given&quot;:&quot;Volker&quot;,&quot;non-dropping-particle&quot;:&quot;&quot;,&quot;parse-names&quot;:false,&quot;suffix&quot;:&quot;&quot;},{&quot;dropping-particle&quot;:&quot;&quot;,&quot;family&quot;:&quot;Bertenrath&quot;,&quot;given&quot;:&quot;R&quot;,&quot;non-dropping-particle&quot;:&quot;&quot;,&quot;parse-names&quot;:false,&quot;suffix&quot;:&quot;&quot;},{&quot;dropping-particle&quot;:&quot;&quot;,&quot;family&quot;:&quot;Blum&quot;,&quot;given&quot;:&quot;M&quot;,&quot;non-dropping-particle&quot;:&quot;&quot;,&quot;parse-names&quot;:false,&quot;suffix&quot;:&quot;&quot;},{&quot;dropping-particle&quot;:&quot;&quot;,&quot;family&quot;:&quot;Bleider&quot;,&quot;given&quot;:&quot;M&quot;,&quot;non-dropping-particle&quot;:&quot;&quot;,&quot;parse-names&quot;:false,&quot;suffix&quot;:&quot;&quot;},{&quot;dropping-particle&quot;:&quot;&quot;,&quot;family&quot;:&quot;Millack&quot;,&quot;given&quot;:&quot;A&quot;,&quot;non-dropping-particle&quot;:&quot;&quot;,&quot;parse-names&quot;:false,&quot;suffix&quot;:&quot;&quot;},{&quot;dropping-particle&quot;:&quot;&quot;,&quot;family&quot;:&quot;Schmitt&quot;,&quot;given&quot;:&quot;K&quot;,&quot;non-dropping-particle&quot;:&quot;&quot;,&quot;parse-names&quot;:false,&quot;suffix&quot;:&quot;&quot;},{&quot;dropping-particle&quot;:&quot;&quot;,&quot;family&quot;:&quot;Schmitz&quot;,&quot;given&quot;:&quot;E&quot;,&quot;non-dropping-particle&quot;:&quot;&quot;,&quot;parse-names&quot;:false,&quot;suffix&quot;:&quot;&quot;},{&quot;dropping-particle&quot;:&quot;&quot;,&quot;family&quot;:&quot;Schröter&quot;,&quot;given&quot;:&quot;M&quot;,&quot;non-dropping-particle&quot;:&quot;&quot;,&quot;parse-names&quot;:false,&quot;suffix&quot;:&quot;&quot;}],&quot;container-title&quot;:&quot;Impuls-Stiftung des VDMA, Aachen-Köln&quot;,&quot;id&quot;:&quot;d3080986-d7b4-3e75-ad1a-aeeb3c080aa3&quot;,&quot;issued&quot;:{&quot;date-parts&quot;:[[&quot;2015&quot;]]},&quot;title&quot;:&quot;IMPULS-industrie 4.0-readiness&quot;,&quot;type&quot;:&quot;article-journal&quot;,&quot;container-title-short&quot;:&quot;&quot;},&quot;uris&quot;:[&quot;http://www.mendeley.com/documents/?uuid=014792eb-710b-4654-bfc6-5d31743dfe75&quot;],&quot;isTemporary&quot;:false,&quot;legacyDesktopId&quot;:&quot;014792eb-710b-4654-bfc6-5d31743dfe75&quot;}]},{&quot;citationID&quot;:&quot;MENDELEY_CITATION_9211026d-edb7-4cb0-844c-bab0d23e1e5a&quot;,&quot;properties&quot;:{&quot;noteIndex&quot;:0},&quot;isEdited&quot;:false,&quot;manualOverride&quot;:{&quot;citeprocText&quot;:&quot;(PWC, 2016)&quot;,&quot;isManuallyOverriden&quot;:false,&quot;manualOverrideText&quot;:&quot;&quot;,&quot;isManuallyOverridden&quot;:false},&quot;citationTag&quot;:&quot;MENDELEY_CITATION_v3_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&quot;,&quot;citationItems&quot;:[{&quot;id&quot;:&quot;751f7907-cb2b-3b65-b76d-bc37d98e30c3&quot;,&quot;itemData&quot;:{&quot;URL&quot;:&quot;https://i40-self-assessment.pwc.de/i40/landing/&quot;,&quot;accessed&quot;:{&quot;date-parts&quot;:[[&quot;2020&quot;,&quot;8&quot;,&quot;26&quot;]]},&quot;author&quot;:[{&quot;dropping-particle&quot;:&quot;&quot;,&quot;family&quot;:&quot;PWC&quot;,&quot;given&quot;:&quot;&quot;,&quot;non-dropping-particle&quot;:&quot;&quot;,&quot;parse-names&quot;:false,&quot;suffix&quot;:&quot;&quot;}],&quot;id&quot;:&quot;751f7907-cb2b-3b65-b76d-bc37d98e30c3&quot;,&quot;issued&quot;:{&quot;date-parts&quot;:[[&quot;2016&quot;]]},&quot;title&quot;:&quot;Industry 4.0-Enabling Digital Operations Self Assessment&quot;,&quot;type&quot;:&quot;webpage&quot;,&quot;container-title-short&quot;:&quot;&quot;},&quot;uris&quot;:[&quot;http://www.mendeley.com/documents/?uuid=886ca8c1-3041-43ab-bef4-adae29c1bc89&quot;],&quot;isTemporary&quot;:false,&quot;legacyDesktopId&quot;:&quot;886ca8c1-3041-43ab-bef4-adae29c1bc89&quot;}]},{&quot;citationID&quot;:&quot;MENDELEY_CITATION_8b6ba845-e2bc-44fd-b3f9-d160c3478e76&quot;,&quot;properties&quot;:{&quot;noteIndex&quot;:0},&quot;isEdited&quot;:false,&quot;manualOverride&quot;:{&quot;isManuallyOverridden&quot;:false,&quot;citeprocText&quot;:&quot;(Agca et al., 2017)&quot;,&quot;manualOverrideText&quot;:&quot;&quot;},&quot;citationTag&quot;:&quot;MENDELEY_CITATION_v3_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&quot;,&quot;citationItems&quot;:[{&quot;id&quot;:&quot;3539dd80-bb10-3a95-8e9c-1556d95b99c0&quot;,&quot;itemData&quot;:{&quot;type&quot;:&quot;article-journal&quot;,&quot;id&quot;:&quot;3539dd80-bb10-3a95-8e9c-1556d95b99c0&quot;,&quot;title&quot;:&quot;An Industry 4 readiness assessment tool&quot;,&quot;author&quot;:[{&quot;family&quot;:&quot;Agca&quot;,&quot;given&quot;:&quot;O&quot;,&quot;parse-names&quot;:false,&quot;dropping-particle&quot;:&quot;&quot;,&quot;non-dropping-particle&quot;:&quot;&quot;},{&quot;family&quot;:&quot;Gibson&quot;,&quot;given&quot;:&quot;J&quot;,&quot;parse-names&quot;:false,&quot;dropping-particle&quot;:&quot;&quot;,&quot;non-dropping-particle&quot;:&quot;&quot;},{&quot;family&quot;:&quot;Godsell&quot;,&quot;given&quot;:&quot;J&quot;,&quot;parse-names&quot;:false,&quot;dropping-particle&quot;:&quot;&quot;,&quot;non-dropping-particle&quot;:&quot;&quot;},{&quot;family&quot;:&quot;Ignatius&quot;,&quot;given&quot;:&quot;J&quot;,&quot;parse-names&quot;:false,&quot;dropping-particle&quot;:&quot;&quot;,&quot;non-dropping-particle&quot;:&quot;&quot;},{&quot;family&quot;:&quot;Davies&quot;,&quot;given&quot;:&quot;C Wyn&quot;,&quot;parse-names&quot;:false,&quot;dropping-particle&quot;:&quot;&quot;,&quot;non-dropping-particle&quot;:&quot;&quot;},{&quot;family&quot;:&quot;Xu&quot;,&quot;given&quot;:&quot;O&quot;,&quot;parse-names&quot;:false,&quot;dropping-particle&quot;:&quot;&quot;,&quot;non-dropping-particle&quot;:&quot;&quot;}],&quot;container-title&quot;:&quot;Coventry: WMG-The University of Warwick&quot;,&quot;issued&quot;:{&quot;date-parts&quot;:[[2017]]},&quot;container-title-short&quot;:&quot;&quot;},&quot;isTemporary&quot;:false}]},{&quot;citationID&quot;:&quot;MENDELEY_CITATION_56e4487d-90c1-42fd-a1c9-7330f55bea14&quot;,&quot;properties&quot;:{&quot;noteIndex&quot;:0},&quot;isEdited&quot;:false,&quot;manualOverride&quot;:{&quot;citeprocText&quot;:&quot;(Schuh et al., 2017)&quot;,&quot;isManuallyOverriden&quot;:false,&quot;manualOverrideText&quot;:&quot;&quot;,&quot;isManuallyOverridden&quot;:false},&quot;citationTag&quot;:&quot;MENDELEY_CITATION_v3_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&quot;,&quot;citationItems&quot;:[{&quot;id&quot;:&quot;53fdfac7-020b-3b1f-a7b0-41e98d24d04e&quot;,&quot;itemData&quot;:{&quot;DOI&quot;:&quot;10.1136/bmj.3.5765.46.&quot;,&quot;author&quot;:[{&quot;dropping-particle&quot;:&quot;&quot;,&quot;family&quot;:&quot;Schuh&quot;,&quot;given&quot;:&quot;Günther&quot;,&quot;non-dropping-particle&quot;:&quot;&quot;,&quot;parse-names&quot;:false,&quot;suffix&quot;:&quot;&quot;},{&quot;dropping-particle&quot;:&quot;&quot;,&quot;family&quot;:&quot;Anderl&quot;,&quot;given&quot;:&quot;Reiner&quot;,&quot;non-dropping-particle&quot;:&quot;&quot;,&quot;parse-names&quot;:false,&quot;suffix&quot;:&quot;&quot;},{&quot;dropping-particle&quot;:&quot;&quot;,&quot;family&quot;:&quot;Gausemeier&quot;,&quot;given&quot;:&quot;Jürgen&quot;,&quot;non-dropping-particle&quot;:&quot;&quot;,&quot;parse-names&quot;:false,&quot;suffix&quot;:&quot;&quot;},{&quot;dropping-particle&quot;:&quot;&quot;,&quot;family&quot;:&quot;Hompel&quot;,&quot;given&quot;:&quot;Michael&quot;,&quot;non-dropping-particle&quot;:&quot;ten&quot;,&quot;parse-names&quot;:false,&quot;suffix&quot;:&quot;&quot;},{&quot;dropping-particle&quot;:&quot;&quot;,&quot;family&quot;:&quot;Wahlster&quot;,&quot;given&quot;:&quot;Wolfgang&quot;,&quot;non-dropping-particle&quot;:&quot;&quot;,&quot;parse-names&quot;:false,&quot;suffix&quot;:&quot;&quot;}],&quot;container-title&quot;:&quot;Managing the digital transformation of companies. Munich: Herbert Utz&quot;,&quot;id&quot;:&quot;53fdfac7-020b-3b1f-a7b0-41e98d24d04e&quot;,&quot;issued&quot;:{&quot;date-parts&quot;:[[&quot;2017&quot;]]},&quot;title&quot;:&quot;Industrie 4.0 maturity index&quot;,&quot;type&quot;:&quot;article-journal&quot;,&quot;container-title-short&quot;:&quot;&quot;},&quot;uris&quot;:[&quot;http://www.mendeley.com/documents/?uuid=2a7605c6-a7d7-49e4-b7dd-f121d59c5316&quot;],&quot;isTemporary&quot;:false,&quot;legacyDesktopId&quot;:&quot;2a7605c6-a7d7-49e4-b7dd-f121d59c5316&quot;}]},{&quot;citationID&quot;:&quot;MENDELEY_CITATION_323a7c2d-3109-4d39-95b0-8387133c821f&quot;,&quot;properties&quot;:{&quot;noteIndex&quot;:0},&quot;isEdited&quot;:false,&quot;manualOverride&quot;:{&quot;citeprocText&quot;:&quot;(Schuh et al., 2017)&quot;,&quot;isManuallyOverriden&quot;:false,&quot;manualOverrideText&quot;:&quot;&quot;,&quot;isManuallyOverridden&quot;:false},&quot;citationTag&quot;:&quot;MENDELEY_CITATION_v3_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&quot;,&quot;citationItems&quot;:[{&quot;id&quot;:&quot;53fdfac7-020b-3b1f-a7b0-41e98d24d04e&quot;,&quot;itemData&quot;:{&quot;DOI&quot;:&quot;10.1136/bmj.3.5765.46.&quot;,&quot;author&quot;:[{&quot;dropping-particle&quot;:&quot;&quot;,&quot;family&quot;:&quot;Schuh&quot;,&quot;given&quot;:&quot;Günther&quot;,&quot;non-dropping-particle&quot;:&quot;&quot;,&quot;parse-names&quot;:false,&quot;suffix&quot;:&quot;&quot;},{&quot;dropping-particle&quot;:&quot;&quot;,&quot;family&quot;:&quot;Anderl&quot;,&quot;given&quot;:&quot;Reiner&quot;,&quot;non-dropping-particle&quot;:&quot;&quot;,&quot;parse-names&quot;:false,&quot;suffix&quot;:&quot;&quot;},{&quot;dropping-particle&quot;:&quot;&quot;,&quot;family&quot;:&quot;Gausemeier&quot;,&quot;given&quot;:&quot;Jürgen&quot;,&quot;non-dropping-particle&quot;:&quot;&quot;,&quot;parse-names&quot;:false,&quot;suffix&quot;:&quot;&quot;},{&quot;dropping-particle&quot;:&quot;&quot;,&quot;family&quot;:&quot;Hompel&quot;,&quot;given&quot;:&quot;Michael&quot;,&quot;non-dropping-particle&quot;:&quot;ten&quot;,&quot;parse-names&quot;:false,&quot;suffix&quot;:&quot;&quot;},{&quot;dropping-particle&quot;:&quot;&quot;,&quot;family&quot;:&quot;Wahlster&quot;,&quot;given&quot;:&quot;Wolfgang&quot;,&quot;non-dropping-particle&quot;:&quot;&quot;,&quot;parse-names&quot;:false,&quot;suffix&quot;:&quot;&quot;}],&quot;container-title&quot;:&quot;Managing the digital transformation of companies. Munich: Herbert Utz&quot;,&quot;id&quot;:&quot;53fdfac7-020b-3b1f-a7b0-41e98d24d04e&quot;,&quot;issued&quot;:{&quot;date-parts&quot;:[[&quot;2017&quot;]]},&quot;title&quot;:&quot;Industrie 4.0 maturity index&quot;,&quot;type&quot;:&quot;article-journal&quot;,&quot;container-title-short&quot;:&quot;&quot;},&quot;uris&quot;:[&quot;http://www.mendeley.com/documents/?uuid=2a7605c6-a7d7-49e4-b7dd-f121d59c5316&quot;],&quot;isTemporary&quot;:false,&quot;legacyDesktopId&quot;:&quot;2a7605c6-a7d7-49e4-b7dd-f121d59c5316&quot;}]},{&quot;citationID&quot;:&quot;MENDELEY_CITATION_aa832d83-9979-4631-b4d6-6f6e5abc7fd5&quot;,&quot;properties&quot;:{&quot;noteIndex&quot;:0},&quot;isEdited&quot;:false,&quot;manualOverride&quot;:{&quot;citeprocText&quot;:&quot;(Schumacher et al., 2016)&quot;,&quot;isManuallyOverriden&quot;:false,&quot;manualOverrideText&quot;:&quot;&quot;,&quot;isManuallyOverridden&quot;:false},&quot;citationTag&quot;:&quot;MENDELEY_CITATION_v3_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&quot;,&quot;citationItems&quot;:[{&quot;id&quot;:&quot;6f9797ca-a08e-3afa-8ba3-336770629d83&quot;,&quot;itemData&quot;:{&quot;author&quot;:[{&quot;dropping-particle&quot;:&quot;&quot;,&quot;family&quot;:&quot;Schumacher&quot;,&quot;given&quot;:&quot;Andreas&quot;,&quot;non-dropping-particle&quot;:&quot;&quot;,&quot;parse-names&quot;:false,&quot;suffix&quot;:&quot;&quot;},{&quot;dropping-particle&quot;:&quot;&quot;,&quot;family&quot;:&quot;Erol&quot;,&quot;given&quot;:&quot;Selim&quot;,&quot;non-dropping-particle&quot;:&quot;&quot;,&quot;parse-names&quot;:false,&quot;suffix&quot;:&quot;&quot;},{&quot;dropping-particle&quot;:&quot;&quot;,&quot;family&quot;:&quot;Sihn&quot;,&quot;given&quot;:&quot;Wilfried&quot;,&quot;non-dropping-particle&quot;:&quot;&quot;,&quot;parse-names&quot;:false,&quot;suffix&quot;:&quot;&quot;}],&quot;container-title&quot;:&quot;Procedia Cirp&quot;,&quot;id&quot;:&quot;6f9797ca-a08e-3afa-8ba3-336770629d83&quot;,&quot;issue&quot;:&quot;1&quot;,&quot;issued&quot;:{&quot;date-parts&quot;:[[&quot;2016&quot;]]},&quot;page&quot;:&quot;161-166&quot;,&quot;title&quot;:&quot;A maturity model for assessing Industry 4.0 readiness and maturity of manufacturing enterprises&quot;,&quot;type&quot;:&quot;article-journal&quot;,&quot;volume&quot;:&quot;52&quot;,&quot;container-title-short&quot;:&quot;Procedia CIRP&quot;},&quot;uris&quot;:[&quot;http://www.mendeley.com/documents/?uuid=3fcfaefb-4062-4946-ac60-151a3227d9f0&quot;],&quot;isTemporary&quot;:false,&quot;legacyDesktopId&quot;:&quot;3fcfaefb-4062-4946-ac60-151a3227d9f0&quot;}]},{&quot;citationID&quot;:&quot;MENDELEY_CITATION_7c118a5c-df65-4393-92cb-1a6c5f905191&quot;,&quot;properties&quot;:{&quot;noteIndex&quot;:0},&quot;isEdited&quot;:false,&quot;manualOverride&quot;:{&quot;citeprocText&quot;:&quot;(Ganzarain &amp;#38; Errasti, 2016)&quot;,&quot;isManuallyOverriden&quot;:false,&quot;manualOverrideText&quot;:&quot;&quot;,&quot;isManuallyOverridden&quot;:false},&quot;citationTag&quot;:&quot;MENDELEY_CITATION_v3_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&quot;,&quot;citationItems&quot;:[{&quot;id&quot;:&quot;bb3ff5c6-a278-34ba-82e3-b73019153b9d&quot;,&quot;itemData&quot;:{&quot;ISSN&quot;:&quot;2013-0953&quot;,&quot;author&quot;:[{&quot;dropping-particle&quot;:&quot;&quot;,&quot;family&quot;:&quot;Ganzarain&quot;,&quot;given&quot;:&quot;Jaione&quot;,&quot;non-dropping-particle&quot;:&quot;&quot;,&quot;parse-names&quot;:false,&quot;suffix&quot;:&quot;&quot;},{&quot;dropping-particle&quot;:&quot;&quot;,&quot;family&quot;:&quot;Errasti&quot;,&quot;given&quot;:&quot;Nekane&quot;,&quot;non-dropping-particle&quot;:&quot;&quot;,&quot;parse-names&quot;:false,&quot;suffix&quot;:&quot;&quot;}],&quot;container-title&quot;:&quot;Journal of Industrial Engineering and Management (JIEM)&quot;,&quot;id&quot;:&quot;bb3ff5c6-a278-34ba-82e3-b73019153b9d&quot;,&quot;issue&quot;:&quot;5&quot;,&quot;issued&quot;:{&quot;date-parts&quot;:[[&quot;2016&quot;]]},&quot;page&quot;:&quot;1119-1128&quot;,&quot;publisher&quot;:&quot;Barcelona: OmniaScience&quot;,&quot;title&quot;:&quot;Three stage maturity model in SME's toward industry 4.0&quot;,&quot;type&quot;:&quot;article-journal&quot;,&quot;volume&quot;:&quot;9&quot;,&quot;container-title-short&quot;:&quot;&quot;},&quot;uris&quot;:[&quot;http://www.mendeley.com/documents/?uuid=dd10ecdf-dc75-45a5-92c5-fc474a4631ec&quot;],&quot;isTemporary&quot;:false,&quot;legacyDesktopId&quot;:&quot;dd10ecdf-dc75-45a5-92c5-fc474a4631ec&quot;}]},{&quot;citationID&quot;:&quot;MENDELEY_CITATION_211e0be1-a8cf-461d-9050-1512a9b58af3&quot;,&quot;properties&quot;:{&quot;noteIndex&quot;:0},&quot;isEdited&quot;:false,&quot;manualOverride&quot;:{&quot;citeprocText&quot;:&quot;(Jæger et al., 2016)&quot;,&quot;isManuallyOverriden&quot;:false,&quot;manualOverrideText&quot;:&quot;&quot;,&quot;isManuallyOverridden&quot;:false},&quot;citationTag&quot;:&quot;MENDELEY_CITATION_v3_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&quot;,&quot;citationItems&quot;:[{&quot;id&quot;:&quot;ceb39bdb-2064-36a0-af2d-b2e8af00e983&quot;,&quot;itemData&quot;:{&quot;author&quot;:[{&quot;dropping-particle&quot;:&quot;&quot;,&quot;family&quot;:&quot;Jæger&quot;,&quot;given&quot;:&quot;Bjørn&quot;,&quot;non-dropping-particle&quot;:&quot;&quot;,&quot;parse-names&quot;:false,&quot;suffix&quot;:&quot;&quot;},{&quot;dropping-particle&quot;:&quot;&quot;,&quot;family&quot;:&quot;Halse&quot;,&quot;given&quot;:&quot;Lise Lillebrygfjeld&quot;,&quot;non-dropping-particle&quot;:&quot;&quot;,&quot;parse-names&quot;:false,&quot;suffix&quot;:&quot;&quot;},{&quot;dropping-particle&quot;:&quot;&quot;,&quot;family&quot;:&quot;Wiig&quot;,&quot;given&quot;:&quot;Heidi&quot;,&quot;non-dropping-particle&quot;:&quot;&quot;,&quot;parse-names&quot;:false,&quot;suffix&quot;:&quot;&quot;},{&quot;dropping-particle&quot;:&quot;&quot;,&quot;family&quot;:&quot;Bø&quot;,&quot;given&quot;:&quot;Agnethe Hylseng&quot;,&quot;non-dropping-particle&quot;:&quot;&quot;,&quot;parse-names&quot;:false,&quot;suffix&quot;:&quot;&quot;}],&quot;container-title&quot;:&quot;23rd EurOMA Conference. Trondheim, Norway&quot;,&quot;id&quot;:&quot;ceb39bdb-2064-36a0-af2d-b2e8af00e983&quot;,&quot;issued&quot;:{&quot;date-parts&quot;:[[&quot;2016&quot;]]},&quot;title&quot;:&quot;IoT Technological Maturity Model and assessment of Norwegian manufacturing companies&quot;,&quot;type&quot;:&quot;paper-conference&quot;,&quot;container-title-short&quot;:&quot;&quot;},&quot;uris&quot;:[&quot;http://www.mendeley.com/documents/?uuid=aefefdd7-fa86-4a95-b941-a1f83bd7c769&quot;],&quot;isTemporary&quot;:false,&quot;legacyDesktopId&quot;:&quot;aefefdd7-fa86-4a95-b941-a1f83bd7c769&quot;}]},{&quot;citationID&quot;:&quot;MENDELEY_CITATION_c2ece33a-3446-4744-b92a-3edebdab3d2e&quot;,&quot;properties&quot;:{&quot;noteIndex&quot;:0},&quot;isEdited&quot;:false,&quot;manualOverride&quot;:{&quot;citeprocText&quot;:&quot;(Jung et al., 2016)&quot;,&quot;isManuallyOverriden&quot;:false,&quot;manualOverrideText&quot;:&quot;&quot;,&quot;isManuallyOverridden&quot;:false},&quot;citationTag&quot;:&quot;MENDELEY_CITATION_v3_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&quot;,&quot;citationItems&quot;:[{&quot;id&quot;:&quot;9ec446ae-8028-30e0-bbce-7b74e44a05a1&quot;,&quot;itemData&quot;:{&quot;author&quot;:[{&quot;dropping-particle&quot;:&quot;&quot;,&quot;family&quot;:&quot;Jung&quot;,&quot;given&quot;:&quot;Kiwook&quot;,&quot;non-dropping-particle&quot;:&quot;&quot;,&quot;parse-names&quot;:false,&quot;suffix&quot;:&quot;&quot;},{&quot;dropping-particle&quot;:&quot;&quot;,&quot;family&quot;:&quot;Kulvatunyou&quot;,&quot;given&quot;:&quot;Boonserm&quot;,&quot;non-dropping-particle&quot;:&quot;&quot;,&quot;parse-names&quot;:false,&quot;suffix&quot;:&quot;&quot;},{&quot;dropping-particle&quot;:&quot;&quot;,&quot;family&quot;:&quot;Choi&quot;,&quot;given&quot;:&quot;Sangsu&quot;,&quot;non-dropping-particle&quot;:&quot;&quot;,&quot;parse-names&quot;:false,&quot;suffix&quot;:&quot;&quot;},{&quot;dropping-particle&quot;:&quot;&quot;,&quot;family&quot;:&quot;Brundage&quot;,&quot;given&quot;:&quot;Michael P&quot;,&quot;non-dropping-particle&quot;:&quot;&quot;,&quot;parse-names&quot;:false,&quot;suffix&quot;:&quot;&quot;}],&quot;container-title&quot;:&quot;IFIP International Conference on Advances in Production Management Systems&quot;,&quot;id&quot;:&quot;9ec446ae-8028-30e0-bbce-7b74e44a05a1&quot;,&quot;issued&quot;:{&quot;date-parts&quot;:[[&quot;2016&quot;]]},&quot;page&quot;:&quot;705-712&quot;,&quot;publisher&quot;:&quot;Springer&quot;,&quot;title&quot;:&quot;An overview of a smart manufacturing system readiness assessment&quot;,&quot;type&quot;:&quot;paper-conference&quot;,&quot;container-title-short&quot;:&quot;&quot;},&quot;uris&quot;:[&quot;http://www.mendeley.com/documents/?uuid=b38621d0-0a4f-46d0-bc0c-29acce1124a1&quot;],&quot;isTemporary&quot;:false,&quot;legacyDesktopId&quot;:&quot;b38621d0-0a4f-46d0-bc0c-29acce1124a1&quot;}]},{&quot;citationID&quot;:&quot;MENDELEY_CITATION_3e090818-c17a-45d0-b8d0-b99aac62f572&quot;,&quot;properties&quot;:{&quot;noteIndex&quot;:0},&quot;isEdited&quot;:false,&quot;manualOverride&quot;:{&quot;citeprocText&quot;:&quot;(Leyh et al., 2016)&quot;,&quot;isManuallyOverriden&quot;:false,&quot;manualOverrideText&quot;:&quot;&quot;,&quot;isManuallyOverridden&quot;:false},&quot;citationTag&quot;:&quot;MENDELEY_CITATION_v3_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&quot;,&quot;citationItems&quot;:[{&quot;id&quot;:&quot;baec52cc-dbcd-327b-8585-56b33c97584e&quot;,&quot;itemData&quot;:{&quot;ISBN&quot;:&quot;8360810907&quot;,&quot;author&quot;:[{&quot;dropping-particle&quot;:&quot;&quot;,&quot;family&quot;:&quot;Leyh&quot;,&quot;given&quot;:&quot;Christian&quot;,&quot;non-dropping-particle&quot;:&quot;&quot;,&quot;parse-names&quot;:false,&quot;suffix&quot;:&quot;&quot;},{&quot;dropping-particle&quot;:&quot;&quot;,&quot;family&quot;:&quot;Bley&quot;,&quot;given&quot;:&quot;Katja&quot;,&quot;non-dropping-particle&quot;:&quot;&quot;,&quot;parse-names&quot;:false,&quot;suffix&quot;:&quot;&quot;},{&quot;dropping-particle&quot;:&quot;&quot;,&quot;family&quot;:&quot;Schäffer&quot;,&quot;given&quot;:&quot;Thomas&quot;,&quot;non-dropping-particle&quot;:&quot;&quot;,&quot;parse-names&quot;:false,&quot;suffix&quot;:&quot;&quot;},{&quot;dropping-particle&quot;:&quot;&quot;,&quot;family&quot;:&quot;Forstenhäusler&quot;,&quot;given&quot;:&quot;Sven&quot;,&quot;non-dropping-particle&quot;:&quot;&quot;,&quot;parse-names&quot;:false,&quot;suffix&quot;:&quot;&quot;}],&quot;container-title&quot;:&quot;2016 federated conference on computer science and information systems (fedcsis)&quot;,&quot;id&quot;:&quot;baec52cc-dbcd-327b-8585-56b33c97584e&quot;,&quot;issued&quot;:{&quot;date-parts&quot;:[[&quot;2016&quot;]]},&quot;page&quot;:&quot;1297-1302&quot;,&quot;publisher&quot;:&quot;IEEE&quot;,&quot;title&quot;:&quot;SIMMI 4.0-a maturity model for classifying the enterprise-wide it and software landscape focusing on Industry 4.0&quot;,&quot;type&quot;:&quot;paper-conference&quot;,&quot;container-title-short&quot;:&quot;&quot;},&quot;uris&quot;:[&quot;http://www.mendeley.com/documents/?uuid=6934d5cb-e3d1-4e8c-b981-ef4c9f817c3e&quot;],&quot;isTemporary&quot;:false,&quot;legacyDesktopId&quot;:&quot;6934d5cb-e3d1-4e8c-b981-ef4c9f817c3e&quot;}]},{&quot;citationID&quot;:&quot;MENDELEY_CITATION_c9eac2e8-9225-47a0-b9b3-6359192d52c2&quot;,&quot;properties&quot;:{&quot;noteIndex&quot;:0},&quot;isEdited&quot;:false,&quot;manualOverride&quot;:{&quot;citeprocText&quot;:&quot;(Weber et al., 2017)&quot;,&quot;isManuallyOverriden&quot;:false,&quot;manualOverrideText&quot;:&quot;&quot;,&quot;isManuallyOverridden&quot;:false},&quot;citationTag&quot;:&quot;MENDELEY_CITATION_v3_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&quot;,&quot;citationItems&quot;:[{&quot;id&quot;:&quot;59d1099f-439c-380c-89b2-a9b4244a128e&quot;,&quot;itemData&quot;:{&quot;ISSN&quot;:&quot;2212-8271&quot;,&quot;author&quot;:[{&quot;dropping-particle&quot;:&quot;&quot;,&quot;family&quot;:&quot;Weber&quot;,&quot;given&quot;:&quot;Christian&quot;,&quot;non-dropping-particle&quot;:&quot;&quot;,&quot;parse-names&quot;:false,&quot;suffix&quot;:&quot;&quot;},{&quot;dropping-particle&quot;:&quot;&quot;,&quot;family&quot;:&quot;Königsberger&quot;,&quot;given&quot;:&quot;Jan&quot;,&quot;non-dropping-particle&quot;:&quot;&quot;,&quot;parse-names&quot;:false,&quot;suffix&quot;:&quot;&quot;},{&quot;dropping-particle&quot;:&quot;&quot;,&quot;family&quot;:&quot;Kassner&quot;,&quot;given&quot;:&quot;Laura&quot;,&quot;non-dropping-particle&quot;:&quot;&quot;,&quot;parse-names&quot;:false,&quot;suffix&quot;:&quot;&quot;},{&quot;dropping-particle&quot;:&quot;&quot;,&quot;family&quot;:&quot;Mitschang&quot;,&quot;given&quot;:&quot;Bernhard&quot;,&quot;non-dropping-particle&quot;:&quot;&quot;,&quot;parse-names&quot;:false,&quot;suffix&quot;:&quot;&quot;}],&quot;container-title&quot;:&quot;Procedia CIRP&quot;,&quot;id&quot;:&quot;59d1099f-439c-380c-89b2-a9b4244a128e&quot;,&quot;issued&quot;:{&quot;date-parts&quot;:[[&quot;2017&quot;]]},&quot;page&quot;:&quot;173-178&quot;,&quot;publisher&quot;:&quot;Elsevier&quot;,&quot;title&quot;:&quot;M2DDM–a maturity model for data-driven manufacturing&quot;,&quot;type&quot;:&quot;article-journal&quot;,&quot;volume&quot;:&quot;63&quot;,&quot;container-title-short&quot;:&quot;Procedia CIRP&quot;},&quot;uris&quot;:[&quot;http://www.mendeley.com/documents/?uuid=7a099270-0cbb-46c6-a8ea-888c47744349&quot;],&quot;isTemporary&quot;:false,&quot;legacyDesktopId&quot;:&quot;7a099270-0cbb-46c6-a8ea-888c47744349&quot;}]},{&quot;citationID&quot;:&quot;MENDELEY_CITATION_d8ef8944-36d0-4a3a-a740-76901e71761d&quot;,&quot;properties&quot;:{&quot;noteIndex&quot;:0},&quot;isEdited&quot;:false,&quot;manualOverride&quot;:{&quot;citeprocText&quot;:&quot;(De Carolis et al., 2017)&quot;,&quot;isManuallyOverriden&quot;:false,&quot;manualOverrideText&quot;:&quot;&quot;,&quot;isManuallyOverridden&quot;:false},&quot;citationTag&quot;:&quot;MENDELEY_CITATION_v3_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&quot;,&quot;citationItems&quot;:[{&quot;id&quot;:&quot;b530099e-f25d-3953-bcc3-05040ba3f436&quot;,&quot;itemData&quot;:{&quot;author&quot;:[{&quot;dropping-particle&quot;:&quot;&quot;,&quot;family&quot;:&quot;Carolis&quot;,&quot;given&quot;:&quot;Anna&quot;,&quot;non-dropping-particle&quot;:&quot;De&quot;,&quot;parse-names&quot;:false,&quot;suffix&quot;:&quot;&quot;},{&quot;dropping-particle&quot;:&quot;&quot;,&quot;family&quot;:&quot;Macchi&quot;,&quot;given&quot;:&quot;Marco&quot;,&quot;non-dropping-particle&quot;:&quot;&quot;,&quot;parse-names&quot;:false,&quot;suffix&quot;:&quot;&quot;},{&quot;dropping-particle&quot;:&quot;&quot;,&quot;family&quot;:&quot;Negri&quot;,&quot;given&quot;:&quot;Elisa&quot;,&quot;non-dropping-particle&quot;:&quot;&quot;,&quot;parse-names&quot;:false,&quot;suffix&quot;:&quot;&quot;},{&quot;dropping-particle&quot;:&quot;&quot;,&quot;family&quot;:&quot;Terzi&quot;,&quot;given&quot;:&quot;Sergio&quot;,&quot;non-dropping-particle&quot;:&quot;&quot;,&quot;parse-names&quot;:false,&quot;suffix&quot;:&quot;&quot;}],&quot;container-title&quot;:&quot;IFIP International Conference on Advances in Production Management Systems&quot;,&quot;id&quot;:&quot;b530099e-f25d-3953-bcc3-05040ba3f436&quot;,&quot;issued&quot;:{&quot;date-parts&quot;:[[&quot;2017&quot;]]},&quot;page&quot;:&quot;13-20&quot;,&quot;publisher&quot;:&quot;Springer&quot;,&quot;title&quot;:&quot;A maturity model for assessing the digital readiness of manufacturing companies&quot;,&quot;type&quot;:&quot;paper-conference&quot;,&quot;container-title-short&quot;:&quot;&quot;},&quot;uris&quot;:[&quot;http://www.mendeley.com/documents/?uuid=2469a9df-f04b-4340-b574-6dd3e09c9356&quot;],&quot;isTemporary&quot;:false,&quot;legacyDesktopId&quot;:&quot;2469a9df-f04b-4340-b574-6dd3e09c9356&quot;}]},{&quot;citationID&quot;:&quot;MENDELEY_CITATION_1218255e-36bf-44ec-b292-228ae9224d02&quot;,&quot;properties&quot;:{&quot;noteIndex&quot;:0},&quot;isEdited&quot;:false,&quot;manualOverride&quot;:{&quot;citeprocText&quot;:&quot;(Gökalp et al., 2017)&quot;,&quot;isManuallyOverriden&quot;:false,&quot;manualOverrideText&quot;:&quot;&quot;,&quot;isManuallyOverridden&quot;:false},&quot;citationTag&quot;:&quot;MENDELEY_CITATION_v3_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&quot;,&quot;citationItems&quot;:[{&quot;id&quot;:&quot;d097629a-4586-3bbb-b6c4-13476c25295f&quot;,&quot;itemData&quot;:{&quot;author&quot;:[{&quot;dropping-particle&quot;:&quot;&quot;,&quot;family&quot;:&quot;Gökalp&quot;,&quot;given&quot;:&quot;Ebru&quot;,&quot;non-dropping-particle&quot;:&quot;&quot;,&quot;parse-names&quot;:false,&quot;suffix&quot;:&quot;&quot;},{&quot;dropping-particle&quot;:&quot;&quot;,&quot;family&quot;:&quot;Şener&quot;,&quot;given&quot;:&quot;Umut&quot;,&quot;non-dropping-particle&quot;:&quot;&quot;,&quot;parse-names&quot;:false,&quot;suffix&quot;:&quot;&quot;},{&quot;dropping-particle&quot;:&quot;&quot;,&quot;family&quot;:&quot;Eren&quot;,&quot;given&quot;:&quot;P Erhan&quot;,&quot;non-dropping-particle&quot;:&quot;&quot;,&quot;parse-names&quot;:false,&quot;suffix&quot;:&quot;&quot;}],&quot;container-title&quot;:&quot;International Conference on Software Process Improvement and Capability Determination&quot;,&quot;id&quot;:&quot;d097629a-4586-3bbb-b6c4-13476c25295f&quot;,&quot;issued&quot;:{&quot;date-parts&quot;:[[&quot;2017&quot;]]},&quot;page&quot;:&quot;128-142&quot;,&quot;publisher&quot;:&quot;Springer&quot;,&quot;title&quot;:&quot;Development of an assessment model for industry 4.0: industry 4.0-MM&quot;,&quot;type&quot;:&quot;paper-conference&quot;,&quot;container-title-short&quot;:&quot;&quot;},&quot;uris&quot;:[&quot;http://www.mendeley.com/documents/?uuid=b7619796-689a-4184-a90f-997a14fe6f5e&quot;],&quot;isTemporary&quot;:false,&quot;legacyDesktopId&quot;:&quot;b7619796-689a-4184-a90f-997a14fe6f5e&quot;}]},{&quot;citationID&quot;:&quot;MENDELEY_CITATION_19685fa3-73b6-43b3-8775-342584285b42&quot;,&quot;properties&quot;:{&quot;noteIndex&quot;:0},&quot;isEdited&quot;:false,&quot;manualOverride&quot;:{&quot;citeprocText&quot;:&quot;(Klötzer &amp;#38; Pflaum, 2017)&quot;,&quot;isManuallyOverriden&quot;:false,&quot;manualOverrideText&quot;:&quot;&quot;,&quot;isManuallyOverridden&quot;:false},&quot;citationTag&quot;:&quot;MENDELEY_CITATION_v3_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&quot;,&quot;citationItems&quot;:[{&quot;id&quot;:&quot;3087ebff-001f-34c6-ae4f-a7e359935328&quot;,&quot;itemData&quot;:{&quot;author&quot;:[{&quot;dropping-particle&quot;:&quot;&quot;,&quot;family&quot;:&quot;Klötzer&quot;,&quot;given&quot;:&quot;Christoph&quot;,&quot;non-dropping-particle&quot;:&quot;&quot;,&quot;parse-names&quot;:false,&quot;suffix&quot;:&quot;&quot;},{&quot;dropping-particle&quot;:&quot;&quot;,&quot;family&quot;:&quot;Pflaum&quot;,&quot;given&quot;:&quot;Alexander&quot;,&quot;non-dropping-particle&quot;:&quot;&quot;,&quot;parse-names&quot;:false,&quot;suffix&quot;:&quot;&quot;}],&quot;id&quot;:&quot;3087ebff-001f-34c6-ae4f-a7e359935328&quot;,&quot;issued&quot;:{&quot;date-parts&quot;:[[&quot;2017&quot;]]},&quot;title&quot;:&quot;Toward the development of a maturity model for digitalization within the manufacturing industry’s supply chain&quot;,&quot;type&quot;:&quot;article-journal&quot;,&quot;container-title-short&quot;:&quot;&quot;},&quot;uris&quot;:[&quot;http://www.mendeley.com/documents/?uuid=68777132-8bde-4925-9b25-d4e7538d4055&quot;],&quot;isTemporary&quot;:false,&quot;legacyDesktopId&quot;:&quot;68777132-8bde-4925-9b25-d4e7538d4055&quot;}]},{&quot;citationID&quot;:&quot;MENDELEY_CITATION_7bd27c08-67e4-4ae7-8568-f45b31d040bc&quot;,&quot;properties&quot;:{&quot;noteIndex&quot;:0},&quot;isEdited&quot;:false,&quot;manualOverride&quot;:{&quot;citeprocText&quot;:&quot;(Blatz et al., 2018)&quot;,&quot;isManuallyOverriden&quot;:false,&quot;manualOverrideText&quot;:&quot;&quot;,&quot;isManuallyOverridden&quot;:false},&quot;citationTag&quot;:&quot;MENDELEY_CITATION_v3_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&quot;,&quot;citationItems&quot;:[{&quot;id&quot;:&quot;cb031f81-b8c9-352c-bbe1-ce607eeb8b9c&quot;,&quot;itemData&quot;:{&quot;ISBN&quot;:&quot;1538614693&quot;,&quot;author&quot;:[{&quot;dropping-particle&quot;:&quot;&quot;,&quot;family&quot;:&quot;Blatz&quot;,&quot;given&quot;:&quot;Franziska&quot;,&quot;non-dropping-particle&quot;:&quot;&quot;,&quot;parse-names&quot;:false,&quot;suffix&quot;:&quot;&quot;},{&quot;dropping-particle&quot;:&quot;&quot;,&quot;family&quot;:&quot;Bulander&quot;,&quot;given&quot;:&quot;Rebecca&quot;,&quot;non-dropping-particle&quot;:&quot;&quot;,&quot;parse-names&quot;:false,&quot;suffix&quot;:&quot;&quot;},{&quot;dropping-particle&quot;:&quot;&quot;,&quot;family&quot;:&quot;Dietel&quot;,&quot;given&quot;:&quot;Matthias&quot;,&quot;non-dropping-particle&quot;:&quot;&quot;,&quot;parse-names&quot;:false,&quot;suffix&quot;:&quot;&quot;}],&quot;container-title&quot;:&quot;2018 IEEE International Conference on Engineering, Technology and Innovation (ICE/ITMC)&quot;,&quot;id&quot;:&quot;cb031f81-b8c9-352c-bbe1-ce607eeb8b9c&quot;,&quot;issued&quot;:{&quot;date-parts&quot;:[[&quot;2018&quot;]]},&quot;page&quot;:&quot;1-9&quot;,&quot;publisher&quot;:&quot;IEEE&quot;,&quot;title&quot;:&quot;Maturity model of digitization for SMEs&quot;,&quot;type&quot;:&quot;paper-conference&quot;,&quot;container-title-short&quot;:&quot;&quot;},&quot;uris&quot;:[&quot;http://www.mendeley.com/documents/?uuid=3b8d2d2a-e1ee-4ca1-a4fc-41602e52a449&quot;],&quot;isTemporary&quot;:false,&quot;legacyDesktopId&quot;:&quot;3b8d2d2a-e1ee-4ca1-a4fc-41602e52a449&quot;}]},{&quot;citationID&quot;:&quot;MENDELEY_CITATION_12e1c608-ed40-45db-a26e-ae53ca5ddc22&quot;,&quot;properties&quot;:{&quot;noteIndex&quot;:0},&quot;isEdited&quot;:false,&quot;manualOverride&quot;:{&quot;citeprocText&quot;:&quot;(Sjödin et al., 2018)&quot;,&quot;isManuallyOverriden&quot;:false,&quot;manualOverrideText&quot;:&quot;&quot;,&quot;isManuallyOverridden&quot;:false},&quot;citationTag&quot;:&quot;MENDELEY_CITATION_v3_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&quot;,&quot;citationItems&quot;:[{&quot;id&quot;:&quot;c4fd387c-688b-3b91-853d-57693f31a488&quot;,&quot;itemData&quot;:{&quot;type&quot;:&quot;article-journal&quot;,&quot;id&quot;:&quot;c4fd387c-688b-3b91-853d-57693f31a488&quot;,&quot;title&quot;:&quot;Smart Factory Implementation and Process Innovation&quot;,&quot;author&quot;:[{&quot;family&quot;:&quot;Sjödin&quot;,&quot;given&quot;:&quot;David R&quot;,&quot;parse-names&quot;:false,&quot;dropping-particle&quot;:&quot;&quot;,&quot;non-dropping-particle&quot;:&quot;&quot;},{&quot;family&quot;:&quot;Parida&quot;,&quot;given&quot;:&quot;Vinit&quot;,&quot;parse-names&quot;:false,&quot;dropping-particle&quot;:&quot;&quot;,&quot;non-dropping-particle&quot;:&quot;&quot;},{&quot;family&quot;:&quot;Leksell&quot;,&quot;given&quot;:&quot;Markus&quot;,&quot;parse-names&quot;:false,&quot;dropping-particle&quot;:&quot;&quot;,&quot;non-dropping-particle&quot;:&quot;&quot;},{&quot;family&quot;:&quot;Petrovic&quot;,&quot;given&quot;:&quot;Aleksandar&quot;,&quot;parse-names&quot;:false,&quot;dropping-particle&quot;:&quot;&quot;,&quot;non-dropping-particle&quot;:&quot;&quot;}],&quot;container-title&quot;:&quot;Research-Technology Management&quot;,&quot;ISSN&quot;:&quot;0895-6308&quot;,&quot;issued&quot;:{&quot;date-parts&quot;:[[2018]]},&quot;page&quot;:&quot;22-31&quot;,&quot;publisher&quot;:&quot;Taylor &amp; Francis&quot;,&quot;issue&quot;:&quot;5&quot;,&quot;volume&quot;:&quot;61&quot;,&quot;container-title-short&quot;:&quot;&quot;},&quot;uris&quot;:[&quot;http://www.mendeley.com/documents/?uuid=1fe68208-4569-4973-86f6-72e3931ac6a0&quot;],&quot;isTemporary&quot;:false,&quot;legacyDesktopId&quot;:&quot;1fe68208-4569-4973-86f6-72e3931ac6a0&quot;}]},{&quot;citationID&quot;:&quot;MENDELEY_CITATION_e7f0725b-6e9c-460a-918a-8f43f4453d81&quot;,&quot;properties&quot;:{&quot;noteIndex&quot;:0},&quot;isEdited&quot;:false,&quot;manualOverride&quot;:{&quot;citeprocText&quot;:&quot;(Akdil et al., 2018)&quot;,&quot;isManuallyOverriden&quot;:false,&quot;manualOverrideText&quot;:&quot;&quot;,&quot;isManuallyOverridden&quot;:false},&quot;citationTag&quot;:&quot;MENDELEY_CITATION_v3_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&quot;,&quot;citationItems&quot;:[{&quot;id&quot;:&quot;377f3d46-0fa0-32fd-9688-987a43efd0de&quot;,&quot;itemData&quot;:{&quot;author&quot;:[{&quot;dropping-particle&quot;:&quot;&quot;,&quot;family&quot;:&quot;Akdil&quot;,&quot;given&quot;:&quot;Kartal Yagiz&quot;,&quot;non-dropping-particle&quot;:&quot;&quot;,&quot;parse-names&quot;:false,&quot;suffix&quot;:&quot;&quot;},{&quot;dropping-particle&quot;:&quot;&quot;,&quot;family&quot;:&quot;Ustundag&quot;,&quot;given&quot;:&quot;Alp&quot;,&quot;non-dropping-particle&quot;:&quot;&quot;,&quot;parse-names&quot;:false,&quot;suffix&quot;:&quot;&quot;},{&quot;dropping-particle&quot;:&quot;&quot;,&quot;family&quot;:&quot;Cevikcan&quot;,&quot;given&quot;:&quot;Emre&quot;,&quot;non-dropping-particle&quot;:&quot;&quot;,&quot;parse-names&quot;:false,&quot;suffix&quot;:&quot;&quot;}],&quot;container-title&quot;:&quot;Industry 4.0: Managing the digital transformation&quot;,&quot;id&quot;:&quot;377f3d46-0fa0-32fd-9688-987a43efd0de&quot;,&quot;issued&quot;:{&quot;date-parts&quot;:[[&quot;2018&quot;]]},&quot;page&quot;:&quot;61-94&quot;,&quot;publisher&quot;:&quot;Springer&quot;,&quot;title&quot;:&quot;Maturity and readiness model for industry 4.0 strategy&quot;,&quot;type&quot;:&quot;chapter&quot;,&quot;container-title-short&quot;:&quot;&quot;},&quot;uris&quot;:[&quot;http://www.mendeley.com/documents/?uuid=11e75676-f7d4-42ab-98d0-dcd0642d00a0&quot;],&quot;isTemporary&quot;:false,&quot;legacyDesktopId&quot;:&quot;11e75676-f7d4-42ab-98d0-dcd0642d00a0&quot;}]},{&quot;citationID&quot;:&quot;MENDELEY_CITATION_05b3dbe8-e3e9-4b7d-98b7-807a0b5e39a7&quot;,&quot;properties&quot;:{&quot;noteIndex&quot;:0},&quot;isEdited&quot;:false,&quot;manualOverride&quot;:{&quot;citeprocText&quot;:&quot;(Bibby &amp;#38; Dehe, 2018)&quot;,&quot;isManuallyOverriden&quot;:false,&quot;manualOverrideText&quot;:&quot;&quot;,&quot;isManuallyOverridden&quot;:false},&quot;citationTag&quot;:&quot;MENDELEY_CITATION_v3_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&quot;,&quot;citationItems&quot;:[{&quot;id&quot;:&quot;c4c58fd1-439b-3680-83f3-45e932ae4a9f&quot;,&quot;itemData&quot;:{&quot;ISSN&quot;:&quot;0953-7287&quot;,&quot;author&quot;:[{&quot;dropping-particle&quot;:&quot;&quot;,&quot;family&quot;:&quot;Bibby&quot;,&quot;given&quot;:&quot;Lee&quot;,&quot;non-dropping-particle&quot;:&quot;&quot;,&quot;parse-names&quot;:false,&quot;suffix&quot;:&quot;&quot;},{&quot;dropping-particle&quot;:&quot;&quot;,&quot;family&quot;:&quot;Dehe&quot;,&quot;given&quot;:&quot;Benjamin&quot;,&quot;non-dropping-particle&quot;:&quot;&quot;,&quot;parse-names&quot;:false,&quot;suffix&quot;:&quot;&quot;}],&quot;container-title&quot;:&quot;Production Planning &amp; Control&quot;,&quot;id&quot;:&quot;c4c58fd1-439b-3680-83f3-45e932ae4a9f&quot;,&quot;issue&quot;:&quot;12&quot;,&quot;issued&quot;:{&quot;date-parts&quot;:[[&quot;2018&quot;]]},&quot;page&quot;:&quot;1030-1043&quot;,&quot;publisher&quot;:&quot;Taylor &amp; Francis&quot;,&quot;title&quot;:&quot;Defining and assessing industry 4.0 maturity levels–case of the defence sector&quot;,&quot;type&quot;:&quot;article-journal&quot;,&quot;volume&quot;:&quot;29&quot;,&quot;container-title-short&quot;:&quot;&quot;},&quot;uris&quot;:[&quot;http://www.mendeley.com/documents/?uuid=14af4e74-0d2a-4bcc-9aa6-c5f55fbfc5be&quot;],&quot;isTemporary&quot;:false,&quot;legacyDesktopId&quot;:&quot;14af4e74-0d2a-4bcc-9aa6-c5f55fbfc5be&quot;}]},{&quot;citationID&quot;:&quot;MENDELEY_CITATION_f940e7bf-092f-4c1f-974f-eb7d1a9896fa&quot;,&quot;properties&quot;:{&quot;noteIndex&quot;:0},&quot;isEdited&quot;:false,&quot;manualOverride&quot;:{&quot;citeprocText&quot;:&quot;(Canetta et al., 2018)&quot;,&quot;isManuallyOverriden&quot;:false,&quot;manualOverrideText&quot;:&quot;&quot;,&quot;isManuallyOverridden&quot;:false},&quot;citationTag&quot;:&quot;MENDELEY_CITATION_v3_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&quot;,&quot;citationItems&quot;:[{&quot;id&quot;:&quot;2131a6b5-4ad0-30a2-b51b-57c882779b73&quot;,&quot;itemData&quot;:{&quot;ISBN&quot;:&quot;1538614693&quot;,&quot;author&quot;:[{&quot;dropping-particle&quot;:&quot;&quot;,&quot;family&quot;:&quot;Canetta&quot;,&quot;given&quot;:&quot;Luca&quot;,&quot;non-dropping-particle&quot;:&quot;&quot;,&quot;parse-names&quot;:false,&quot;suffix&quot;:&quot;&quot;},{&quot;dropping-particle&quot;:&quot;&quot;,&quot;family&quot;:&quot;Barni&quot;,&quot;given&quot;:&quot;Andrea&quot;,&quot;non-dropping-particle&quot;:&quot;&quot;,&quot;parse-names&quot;:false,&quot;suffix&quot;:&quot;&quot;},{&quot;dropping-particle&quot;:&quot;&quot;,&quot;family&quot;:&quot;Montini&quot;,&quot;given&quot;:&quot;Elias&quot;,&quot;non-dropping-particle&quot;:&quot;&quot;,&quot;parse-names&quot;:false,&quot;suffix&quot;:&quot;&quot;}],&quot;container-title&quot;:&quot;2018 IEEE International Conference on Engineering, Technology and Innovation (ICE/ITMC)&quot;,&quot;id&quot;:&quot;2131a6b5-4ad0-30a2-b51b-57c882779b73&quot;,&quot;issued&quot;:{&quot;date-parts&quot;:[[&quot;2018&quot;]]},&quot;page&quot;:&quot;1-7&quot;,&quot;publisher&quot;:&quot;IEEE&quot;,&quot;title&quot;:&quot;Development of a digitalization maturity model for the manufacturing sector&quot;,&quot;type&quot;:&quot;paper-conference&quot;,&quot;container-title-short&quot;:&quot;&quot;},&quot;uris&quot;:[&quot;http://www.mendeley.com/documents/?uuid=6c11df99-b048-448e-aa7e-dac3364e6dda&quot;],&quot;isTemporary&quot;:false,&quot;legacyDesktopId&quot;:&quot;6c11df99-b048-448e-aa7e-dac3364e6dda&quot;}]},{&quot;citationID&quot;:&quot;MENDELEY_CITATION_9b0dc0f5-d04b-4431-b31e-a4cd043518b7&quot;,&quot;properties&quot;:{&quot;noteIndex&quot;:0},&quot;isEdited&quot;:false,&quot;manualOverride&quot;:{&quot;isManuallyOverridden&quot;:false,&quot;citeprocText&quot;:&quot;(Mittal, Romero, et al., 2018)&quot;,&quot;manualOverrideText&quot;:&quot;&quot;},&quot;citationTag&quot;:&quot;MENDELEY_CITATION_v3_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&quot;,&quot;citationItems&quot;:[{&quot;id&quot;:&quot;a441c96f-36e9-3cb9-947d-b1c4b0640826&quot;,&quot;itemData&quot;:{&quot;type&quot;:&quot;paper-conference&quot;,&quot;id&quot;:&quot;a441c96f-36e9-3cb9-947d-b1c4b0640826&quot;,&quot;title&quot;:&quot;Towards a smart manufacturing maturity model for SMEs (SM 3 E)&quot;,&quot;author&quot;:[{&quot;family&quot;:&quot;Mittal&quot;,&quot;given&quot;:&quot;Sameer&quot;,&quot;parse-names&quot;:false,&quot;dropping-particle&quot;:&quot;&quot;,&quot;non-dropping-particle&quot;:&quot;&quot;},{&quot;family&quot;:&quot;Romero&quot;,&quot;given&quot;:&quot;David&quot;,&quot;parse-names&quot;:false,&quot;dropping-particle&quot;:&quot;&quot;,&quot;non-dropping-particle&quot;:&quot;&quot;},{&quot;family&quot;:&quot;Wuest&quot;,&quot;given&quot;:&quot;Thorsten&quot;,&quot;parse-names&quot;:false,&quot;dropping-particle&quot;:&quot;&quot;,&quot;non-dropping-particle&quot;:&quot;&quot;}],&quot;container-title&quot;:&quot;IFIP international conference on advances in production management systems&quot;,&quot;issued&quot;:{&quot;date-parts&quot;:[[2018]]},&quot;page&quot;:&quot;155-163&quot;,&quot;publisher&quot;:&quot;Springer&quot;,&quot;container-title-short&quot;:&quot;&quot;},&quot;isTemporary&quot;:false}]},{&quot;citationID&quot;:&quot;MENDELEY_CITATION_6302f0bd-fdf2-4da0-b3fe-06b43c1bac4f&quot;,&quot;properties&quot;:{&quot;noteIndex&quot;:0},&quot;isEdited&quot;:false,&quot;manualOverride&quot;:{&quot;citeprocText&quot;:&quot;(Rafael et al., 2020)&quot;,&quot;isManuallyOverriden&quot;:false,&quot;manualOverrideText&quot;:&quot;&quot;,&quot;isManuallyOverridden&quot;:false},&quot;citationTag&quot;:&quot;MENDELEY_CITATION_v3_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&quot;,&quot;citationItems&quot;:[{&quot;id&quot;:&quot;79f1436a-63b6-3064-a65f-4083e8792717&quot;,&quot;itemData&quot;:{&quot;ISSN&quot;:&quot;0040-1625&quot;,&quot;author&quot;:[{&quot;dropping-particle&quot;:&quot;&quot;,&quot;family&quot;:&quot;Rafael&quot;,&quot;given&quot;:&quot;Lizarralde Dorronsoro&quot;,&quot;non-dropping-particle&quot;:&quot;&quot;,&quot;parse-names&quot;:false,&quot;suffix&quot;:&quot;&quot;},{&quot;dropping-particle&quot;:&quot;&quot;,&quot;family&quot;:&quot;Jaione&quot;,&quot;given&quot;:&quot;Ganzarain Epelde&quot;,&quot;non-dropping-particle&quot;:&quot;&quot;,&quot;parse-names&quot;:false,&quot;suffix&quot;:&quot;&quot;},{&quot;dropping-particle&quot;:&quot;&quot;,&quot;family&quot;:&quot;Cristina&quot;,&quot;given&quot;:&quot;López&quot;,&quot;non-dropping-particle&quot;:&quot;&quot;,&quot;parse-names&quot;:false,&quot;suffix&quot;:&quot;&quot;},{&quot;dropping-particle&quot;:&quot;&quot;,&quot;family&quot;:&quot;Ibon&quot;,&quot;given&quot;:&quot;Serrano Lasa&quot;,&quot;non-dropping-particle&quot;:&quot;&quot;,&quot;parse-names&quot;:false,&quot;suffix&quot;:&quot;&quot;}],&quot;container-title&quot;:&quot;Technological Forecasting and Social Change&quot;,&quot;id&quot;:&quot;79f1436a-63b6-3064-a65f-4083e8792717&quot;,&quot;issued&quot;:{&quot;date-parts&quot;:[[&quot;2020&quot;]]},&quot;page&quot;:&quot;120203&quot;,&quot;publisher&quot;:&quot;Elsevier&quot;,&quot;title&quot;:&quot;An Industry 4.0 maturity model for machine tool companies&quot;,&quot;type&quot;:&quot;article-journal&quot;,&quot;volume&quot;:&quot;159&quot;,&quot;container-title-short&quot;:&quot;Technol Forecast Soc Change&quot;},&quot;uris&quot;:[&quot;http://www.mendeley.com/documents/?uuid=1c69c87f-6aca-4693-8259-5db7d6c19344&quot;],&quot;isTemporary&quot;:false,&quot;legacyDesktopId&quot;:&quot;1c69c87f-6aca-4693-8259-5db7d6c19344&quot;}]},{&quot;citationID&quot;:&quot;MENDELEY_CITATION_b8e9fd6b-b261-415e-b6b6-a9af63875222&quot;,&quot;properties&quot;:{&quot;noteIndex&quot;:0},&quot;isEdited&quot;:false,&quot;manualOverride&quot;:{&quot;isManuallyOverridden&quot;:false,&quot;citeprocText&quot;:&quot;(Santos &amp;#38; Martinho, 2020)&quot;,&quot;manualOverrideText&quot;:&quot;&quot;},&quot;citationTag&quot;:&quot;MENDELEY_CITATION_v3_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&quot;,&quot;citationItems&quot;:[{&quot;id&quot;:&quot;46618408-acf4-32b3-b793-7c0b2848106e&quot;,&quot;itemData&quot;:{&quot;type&quot;:&quot;article-journal&quot;,&quot;id&quot;:&quot;46618408-acf4-32b3-b793-7c0b2848106e&quot;,&quot;title&quot;:&quot;An Industry 4.0 maturity model proposal&quot;,&quot;author&quot;:[{&quot;family&quot;:&quot;Santos&quot;,&quot;given&quot;:&quot;Reginaldo Carreiro&quot;,&quot;parse-names&quot;:false,&quot;dropping-particle&quot;:&quot;&quot;,&quot;non-dropping-particle&quot;:&quot;&quot;},{&quot;family&quot;:&quot;Martinho&quot;,&quot;given&quot;:&quot;José Luís&quot;,&quot;parse-names&quot;:false,&quot;dropping-particle&quot;:&quot;&quot;,&quot;non-dropping-particle&quot;:&quot;&quot;}],&quot;container-title&quot;:&quot;Journal of Manufacturing Technology Management&quot;,&quot;ISSN&quot;:&quot;1741-038X&quot;,&quot;issued&quot;:{&quot;date-parts&quot;:[[2020]]},&quot;publisher&quot;:&quot;Emerald Publishing Limited&quot;,&quot;container-title-short&quot;:&quot;&quot;},&quot;isTemporary&quot;:false}]},{&quot;citationID&quot;:&quot;MENDELEY_CITATION_cbfc42b0-0b5f-46b0-9262-ac758122a455&quot;,&quot;properties&quot;:{&quot;noteIndex&quot;:0},&quot;isEdited&quot;:false,&quot;manualOverride&quot;:{&quot;citeprocText&quot;:&quot;(Wagire et al., 2020)&quot;,&quot;isManuallyOverriden&quot;:false,&quot;manualOverrideText&quot;:&quot;&quot;,&quot;isManuallyOverridden&quot;:false},&quot;citationTag&quot;:&quot;MENDELEY_CITATION_v3_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&quot;,&quot;citationItems&quot;:[{&quot;id&quot;:&quot;6063de41-6d50-3e6f-a4c9-f16997f81f06&quot;,&quot;itemData&quot;:{&quot;ISSN&quot;:&quot;0953-7287&quot;,&quot;author&quot;:[{&quot;dropping-particle&quot;:&quot;&quot;,&quot;family&quot;:&quot;Wagire&quot;,&quot;given&quot;:&quot;Aniruddha Anil&quot;,&quot;non-dropping-particle&quot;:&quot;&quot;,&quot;parse-names&quot;:false,&quot;suffix&quot;:&quot;&quot;},{&quot;dropping-particle&quot;:&quot;&quot;,&quot;family&quot;:&quot;Joshi&quot;,&quot;given&quot;:&quot;Rohit&quot;,&quot;non-dropping-particle&quot;:&quot;&quot;,&quot;parse-names&quot;:false,&quot;suffix&quot;:&quot;&quot;},{&quot;dropping-particle&quot;:&quot;&quot;,&quot;family&quot;:&quot;Rathore&quot;,&quot;given&quot;:&quot;Ajay Pal Singh&quot;,&quot;non-dropping-particle&quot;:&quot;&quot;,&quot;parse-names&quot;:false,&quot;suffix&quot;:&quot;&quot;},{&quot;dropping-particle&quot;:&quot;&quot;,&quot;family&quot;:&quot;Jain&quot;,&quot;given&quot;:&quot;Rakesh&quot;,&quot;non-dropping-particle&quot;:&quot;&quot;,&quot;parse-names&quot;:false,&quot;suffix&quot;:&quot;&quot;}],&quot;container-title&quot;:&quot;Production Planning &amp; Control&quot;,&quot;id&quot;:&quot;6063de41-6d50-3e6f-a4c9-f16997f81f06&quot;,&quot;issued&quot;:{&quot;date-parts&quot;:[[&quot;2020&quot;]]},&quot;page&quot;:&quot;1-20&quot;,&quot;publisher&quot;:&quot;Taylor &amp; Francis&quot;,&quot;title&quot;:&quot;Development of maturity model for assessing the implementation of Industry 4.0: learning from theory and practice&quot;,&quot;type&quot;:&quot;article-journal&quot;,&quot;container-title-short&quot;:&quot;&quot;},&quot;uris&quot;:[&quot;http://www.mendeley.com/documents/?uuid=572c3808-55eb-478d-9bb7-fb13be7beb8b&quot;],&quot;isTemporary&quot;:false,&quot;legacyDesktopId&quot;:&quot;572c3808-55eb-478d-9bb7-fb13be7beb8b&quot;}]},{&quot;citationID&quot;:&quot;MENDELEY_CITATION_6157f11c-1ec9-441f-bb88-243cc8a396a8&quot;,&quot;properties&quot;:{&quot;noteIndex&quot;:0},&quot;isEdited&quot;:false,&quot;manualOverride&quot;:{&quot;citeprocText&quot;:&quot;(Caiado et al., 2021)&quot;,&quot;isManuallyOverriden&quot;:false,&quot;manualOverrideText&quot;:&quot;&quot;,&quot;isManuallyOverridden&quot;:false},&quot;citationTag&quot;:&quot;MENDELEY_CITATION_v3_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&quot;,&quot;citationItems&quot;:[{&quot;id&quot;:&quot;e2fa6ca3-766e-3068-8bab-b0ba5cbc15d7&quot;,&quot;itemData&quot;:{&quot;type&quot;:&quot;article-journal&quot;,&quot;id&quot;:&quot;e2fa6ca3-766e-3068-8bab-b0ba5cbc15d7&quot;,&quot;title&quot;:&quot;Fuzzy rule-based industry 4.0 maturity model for manufacturing and supply chain management operations&quot;,&quot;author&quot;:[{&quot;family&quot;:&quot;Caiado&quot;,&quot;given&quot;:&quot;R G G&quot;,&quot;parse-names&quot;:false,&quot;dropping-particle&quot;:&quot;&quot;,&quot;non-dropping-particle&quot;:&quot;&quot;},{&quot;family&quot;:&quot;Scavarda&quot;,&quot;given&quot;:&quot;L F&quot;,&quot;parse-names&quot;:false,&quot;dropping-particle&quot;:&quot;&quot;,&quot;non-dropping-particle&quot;:&quot;&quot;},{&quot;family&quot;:&quot;Gavião&quot;,&quot;given&quot;:&quot;L O&quot;,&quot;parse-names&quot;:false,&quot;dropping-particle&quot;:&quot;&quot;,&quot;non-dropping-particle&quot;:&quot;&quot;},{&quot;family&quot;:&quot;Ivson&quot;,&quot;given&quot;:&quot;P&quot;,&quot;parse-names&quot;:false,&quot;dropping-particle&quot;:&quot;&quot;,&quot;non-dropping-particle&quot;:&quot;&quot;},{&quot;family&quot;:&quot;Mattos Nascimento&quot;,&quot;given&quot;:&quot;D L&quot;,&quot;parse-names&quot;:false,&quot;dropping-particle&quot;:&quot;&quot;,&quot;non-dropping-particle&quot;:&quot;de&quot;},{&quot;family&quot;:&quot;Garza-Reyes&quot;,&quot;given&quot;:&quot;Jose Arturo&quot;,&quot;parse-names&quot;:false,&quot;dropping-particle&quot;:&quot;&quot;,&quot;non-dropping-particle&quot;:&quot;&quot;}],&quot;ISSN&quot;:&quot;0925-5273&quot;,&quot;issued&quot;:{&quot;date-parts&quot;:[[2021]]},&quot;publisher&quot;:&quot;Elsevier&quot;,&quot;container-title-short&quot;:&quot;&quot;},&quot;uris&quot;:[&quot;http://www.mendeley.com/documents/?uuid=41500f61-ed1e-4aeb-bbe8-422675e80cbe&quot;],&quot;isTemporary&quot;:false,&quot;legacyDesktopId&quot;:&quot;41500f61-ed1e-4aeb-bbe8-422675e80cbe&quot;}]},{&quot;citationID&quot;:&quot;MENDELEY_CITATION_296ccf8a-e4f7-442b-889a-2ce93fefc06b&quot;,&quot;properties&quot;:{&quot;noteIndex&quot;:0},&quot;isEdited&quot;:false,&quot;manualOverride&quot;:{&quot;isManuallyOverridden&quot;:false,&quot;citeprocText&quot;:&quot;(Weinert et al., 2011)&quot;,&quot;manualOverrideText&quot;:&quot;&quot;},&quot;citationTag&quot;:&quot;MENDELEY_CITATION_v3_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&quot;,&quot;citationItems&quot;:[{&quot;id&quot;:&quot;d141c483-d24c-31f1-a75e-949658be436d&quot;,&quot;itemData&quot;:{&quot;type&quot;:&quot;article-journal&quot;,&quot;id&quot;:&quot;d141c483-d24c-31f1-a75e-949658be436d&quot;,&quot;title&quot;:&quot;Methodology for planning and operating energy-efficient production systems&quot;,&quot;author&quot;:[{&quot;family&quot;:&quot;Weinert&quot;,&quot;given&quot;:&quot;Nils&quot;,&quot;parse-names&quot;:false,&quot;dropping-particle&quot;:&quot;&quot;,&quot;non-dropping-particle&quot;:&quot;&quot;},{&quot;family&quot;:&quot;Chiotellis&quot;,&quot;given&quot;:&quot;Stylianos&quot;,&quot;parse-names&quot;:false,&quot;dropping-particle&quot;:&quot;&quot;,&quot;non-dropping-particle&quot;:&quot;&quot;},{&quot;family&quot;:&quot;Seliger&quot;,&quot;given&quot;:&quot;Günther&quot;,&quot;parse-names&quot;:false,&quot;dropping-particle&quot;:&quot;&quot;,&quot;non-dropping-particle&quot;:&quot;&quot;}],&quot;container-title&quot;:&quot;CIRP annals&quot;,&quot;ISSN&quot;:&quot;0007-8506&quot;,&quot;issued&quot;:{&quot;date-parts&quot;:[[2011]]},&quot;page&quot;:&quot;41-44&quot;,&quot;publisher&quot;:&quot;Elsevier&quot;,&quot;issue&quot;:&quot;1&quot;,&quot;volume&quot;:&quot;60&quot;,&quot;container-title-short&quot;:&quot;&quot;},&quot;isTemporary&quot;:false}]},{&quot;citationID&quot;:&quot;MENDELEY_CITATION_7756f023-6652-4936-baa7-fe532698ab81&quot;,&quot;properties&quot;:{&quot;noteIndex&quot;:0},&quot;isEdited&quot;:false,&quot;manualOverride&quot;:{&quot;isManuallyOverridden&quot;:false,&quot;citeprocText&quot;:&quot;(Lee &amp;#38; Cheng, 2016)&quot;,&quot;manualOverrideText&quot;:&quot;&quot;},&quot;citationTag&quot;:&quot;MENDELEY_CITATION_v3_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&quot;,&quot;citationItems&quot;:[{&quot;id&quot;:&quot;024d36a1-3357-3016-8929-6646c3b84d6d&quot;,&quot;itemData&quot;:{&quot;type&quot;:&quot;article-journal&quot;,&quot;id&quot;:&quot;024d36a1-3357-3016-8929-6646c3b84d6d&quot;,&quot;title&quot;:&quot;Energy savings by energy management systems: A review&quot;,&quot;author&quot;:[{&quot;family&quot;:&quot;Lee&quot;,&quot;given&quot;:&quot;Dasheng&quot;,&quot;parse-names&quot;:false,&quot;dropping-particle&quot;:&quot;&quot;,&quot;non-dropping-particle&quot;:&quot;&quot;},{&quot;family&quot;:&quot;Cheng&quot;,&quot;given&quot;:&quot;Chin-Chi&quot;,&quot;parse-names&quot;:false,&quot;dropping-particle&quot;:&quot;&quot;,&quot;non-dropping-particle&quot;:&quot;&quot;}],&quot;container-title&quot;:&quot;Renewable and Sustainable Energy Reviews&quot;,&quot;ISSN&quot;:&quot;1364-0321&quot;,&quot;issued&quot;:{&quot;date-parts&quot;:[[2016]]},&quot;page&quot;:&quot;760-777&quot;,&quot;publisher&quot;:&quot;Elsevier&quot;,&quot;volume&quot;:&quot;56&quot;,&quot;container-title-short&quot;:&quot;&quot;},&quot;isTemporary&quot;:false}]},{&quot;citationID&quot;:&quot;MENDELEY_CITATION_24ba32bd-4713-487f-a6f3-563ca4b0a080&quot;,&quot;properties&quot;:{&quot;noteIndex&quot;:0},&quot;isEdited&quot;:false,&quot;manualOverride&quot;:{&quot;isManuallyOverridden&quot;:false,&quot;citeprocText&quot;:&quot;(Duflou et al., 2012)&quot;,&quot;manualOverrideText&quot;:&quot;&quot;},&quot;citationTag&quot;:&quot;MENDELEY_CITATION_v3_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&quot;,&quot;citationItems&quot;:[{&quot;id&quot;:&quot;25e472fa-9c85-3907-a9a7-5b39ad681781&quot;,&quot;itemData&quot;:{&quot;type&quot;:&quot;article-journal&quot;,&quot;id&quot;:&quot;25e472fa-9c85-3907-a9a7-5b39ad681781&quot;,&quot;title&quot;:&quot;Towards energy and resource efficient manufacturing: A processes and systems approach&quot;,&quot;author&quot;:[{&quot;family&quot;:&quot;Duflou&quot;,&quot;given&quot;:&quot;Joost R&quot;,&quot;parse-names&quot;:false,&quot;dropping-particle&quot;:&quot;&quot;,&quot;non-dropping-particle&quot;:&quot;&quot;},{&quot;family&quot;:&quot;Sutherland&quot;,&quot;given&quot;:&quot;John W&quot;,&quot;parse-names&quot;:false,&quot;dropping-particle&quot;:&quot;&quot;,&quot;non-dropping-particle&quot;:&quot;&quot;},{&quot;family&quot;:&quot;Dornfeld&quot;,&quot;given&quot;:&quot;David&quot;,&quot;parse-names&quot;:false,&quot;dropping-particle&quot;:&quot;&quot;,&quot;non-dropping-particle&quot;:&quot;&quot;},{&quot;family&quot;:&quot;Herrmann&quot;,&quot;given&quot;:&quot;Christoph&quot;,&quot;parse-names&quot;:false,&quot;dropping-particle&quot;:&quot;&quot;,&quot;non-dropping-particle&quot;:&quot;&quot;},{&quot;family&quot;:&quot;Jeswiet&quot;,&quot;given&quot;:&quot;Jack&quot;,&quot;parse-names&quot;:false,&quot;dropping-particle&quot;:&quot;&quot;,&quot;non-dropping-particle&quot;:&quot;&quot;},{&quot;family&quot;:&quot;Kara&quot;,&quot;given&quot;:&quot;Sami&quot;,&quot;parse-names&quot;:false,&quot;dropping-particle&quot;:&quot;&quot;,&quot;non-dropping-particle&quot;:&quot;&quot;},{&quot;family&quot;:&quot;Hauschild&quot;,&quot;given&quot;:&quot;Michael&quot;,&quot;parse-names&quot;:false,&quot;dropping-particle&quot;:&quot;&quot;,&quot;non-dropping-particle&quot;:&quot;&quot;},{&quot;family&quot;:&quot;Kellens&quot;,&quot;given&quot;:&quot;Karel&quot;,&quot;parse-names&quot;:false,&quot;dropping-particle&quot;:&quot;&quot;,&quot;non-dropping-particle&quot;:&quot;&quot;}],&quot;container-title&quot;:&quot;CIRP annals&quot;,&quot;ISSN&quot;:&quot;0007-8506&quot;,&quot;issued&quot;:{&quot;date-parts&quot;:[[2012]]},&quot;page&quot;:&quot;587-609&quot;,&quot;publisher&quot;:&quot;Elsevier&quot;,&quot;issue&quot;:&quot;2&quot;,&quot;volume&quot;:&quot;61&quot;,&quot;container-title-short&quot;:&quot;&quot;},&quot;isTemporary&quot;:false}]},{&quot;citationID&quot;:&quot;MENDELEY_CITATION_1eb9e54f-5507-4441-8826-e50579b9407d&quot;,&quot;properties&quot;:{&quot;noteIndex&quot;:0},&quot;isEdited&quot;:false,&quot;manualOverride&quot;:{&quot;isManuallyOverridden&quot;:true,&quot;citeprocText&quot;:&quot;(International Organization of Standardization, 2018)&quot;,&quot;manualOverrideText&quot;:&quot;(IOS, 2018)&quot;},&quot;citationTag&quot;:&quot;MENDELEY_CITATION_v3_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&quot;,&quot;citationItems&quot;:[{&quot;id&quot;:&quot;d3111270-f8ab-3381-8ae4-5d718807cebc&quot;,&quot;itemData&quot;:{&quot;type&quot;:&quot;webpage&quot;,&quot;id&quot;:&quot;d3111270-f8ab-3381-8ae4-5d718807cebc&quot;,&quot;title&quot;:&quot;ISO 50001:2018 Energy management systems - Requirements with guidance for use&quot;,&quot;author&quot;:[{&quot;family&quot;:&quot;International Organization of Standardization&quot;,&quot;given&quot;:&quot;&quot;,&quot;parse-names&quot;:false,&quot;dropping-particle&quot;:&quot;&quot;,&quot;non-dropping-particle&quot;:&quot;&quot;}],&quot;accessed&quot;:{&quot;date-parts&quot;:[[2022,12,29]]},&quot;URL&quot;:&quot;https://www.iso.org/standard/69426.html&quot;,&quot;issued&quot;:{&quot;date-parts&quot;:[[2018]]},&quot;container-title-short&quot;:&quot;&quot;},&quot;isTemporary&quot;:false}]},{&quot;citationID&quot;:&quot;MENDELEY_CITATION_74a517aa-7bfe-4f24-abd3-2de55d325fe3&quot;,&quot;properties&quot;:{&quot;noteIndex&quot;:0},&quot;isEdited&quot;:false,&quot;manualOverride&quot;:{&quot;isManuallyOverridden&quot;:false,&quot;citeprocText&quot;:&quot;(DOE AMO, 2018)&quot;,&quot;manualOverrideText&quot;:&quot;&quot;},&quot;citationTag&quot;:&quot;MENDELEY_CITATION_v3_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&quot;,&quot;citationItems&quot;:[{&quot;id&quot;:&quot;883eec6b-151c-32cb-82b3-7f67ee146675&quot;,&quot;itemData&quot;:{&quot;type&quot;:&quot;webpage&quot;,&quot;id&quot;:&quot;883eec6b-151c-32cb-82b3-7f67ee146675&quot;,&quot;title&quot;:&quot;Energy Performance Indicator Tool&quot;,&quot;author&quot;:[{&quot;family&quot;:&quot;DOE AMO&quot;,&quot;given&quot;:&quot;&quot;,&quot;parse-names&quot;:false,&quot;dropping-particle&quot;:&quot;&quot;,&quot;non-dropping-particle&quot;:&quot;&quot;}],&quot;accessed&quot;:{&quot;date-parts&quot;:[[2024,2,14]]},&quot;URL&quot;:&quot;https://www.energy.gov/eere/amo/articles/energy-performance-indicator-tool&quot;,&quot;issued&quot;:{&quot;date-parts&quot;:[[2018,3,27]]},&quot;container-title-short&quot;:&quot;&quot;},&quot;isTemporary&quot;:false}]},{&quot;citationID&quot;:&quot;MENDELEY_CITATION_0a52e5bd-078d-460c-b8d5-4869e4c7566c&quot;,&quot;properties&quot;:{&quot;noteIndex&quot;:0},&quot;isEdited&quot;:false,&quot;manualOverride&quot;:{&quot;isManuallyOverridden&quot;:false,&quot;citeprocText&quot;:&quot;(DOE AMO, 2019)&quot;,&quot;manualOverrideText&quot;:&quot;&quot;},&quot;citationTag&quot;:&quot;MENDELEY_CITATION_v3_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&quot;,&quot;citationItems&quot;:[{&quot;id&quot;:&quot;3ec5c30d-0dd6-3f61-8f48-52397d5f24df&quot;,&quot;itemData&quot;:{&quot;type&quot;:&quot;webpage&quot;,&quot;id&quot;:&quot;3ec5c30d-0dd6-3f61-8f48-52397d5f24df&quot;,&quot;title&quot;:&quot;Better Plants Software Tools&quot;,&quot;author&quot;:[{&quot;family&quot;:&quot;DOE AMO&quot;,&quot;given&quot;:&quot;&quot;,&quot;parse-names&quot;:false,&quot;dropping-particle&quot;:&quot;&quot;,&quot;non-dropping-particle&quot;:&quot;&quot;}],&quot;accessed&quot;:{&quot;date-parts&quot;:[[2024,2,14]]},&quot;URL&quot;:&quot;https://betterbuildingssolutioncenter.energy.gov/better-plants/software-tools&quot;,&quot;issued&quot;:{&quot;date-parts&quot;:[[2019,2,19]]},&quot;container-title-short&quot;:&quot;&quot;},&quot;isTemporary&quot;:false}]},{&quot;citationID&quot;:&quot;MENDELEY_CITATION_50d6f2e4-9910-44da-ba47-f0471a7e4ff2&quot;,&quot;properties&quot;:{&quot;noteIndex&quot;:0},&quot;isEdited&quot;:false,&quot;manualOverride&quot;:{&quot;isManuallyOverridden&quot;:false,&quot;citeprocText&quot;:&quot;(Vance et al., 2023)&quot;,&quot;manualOverrideText&quot;:&quot;&quot;},&quot;citationTag&quot;:&quot;MENDELEY_CITATION_v3_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&quot;,&quot;citationItems&quot;:[{&quot;id&quot;:&quot;6b1c1eea-4ec1-3dff-9aac-6a871201c623&quot;,&quot;itemData&quot;:{&quot;type&quot;:&quot;article-journal&quot;,&quot;id&quot;:&quot;6b1c1eea-4ec1-3dff-9aac-6a871201c623&quot;,&quot;title&quot;:&quot;Smart manufacturing maturity models and their applicability: a review&quot;,&quot;author&quot;:[{&quot;family&quot;:&quot;Vance&quot;,&quot;given&quot;:&quot;David&quot;,&quot;parse-names&quot;:false,&quot;dropping-particle&quot;:&quot;&quot;,&quot;non-dropping-particle&quot;:&quot;&quot;},{&quot;family&quot;:&quot;Jin&quot;,&quot;given&quot;:&quot;Mingzhou&quot;,&quot;parse-names&quot;:false,&quot;dropping-particle&quot;:&quot;&quot;,&quot;non-dropping-particle&quot;:&quot;&quot;},{&quot;family&quot;:&quot;Price&quot;,&quot;given&quot;:&quot;Christopher&quot;,&quot;parse-names&quot;:false,&quot;dropping-particle&quot;:&quot;&quot;,&quot;non-dropping-particle&quot;:&quot;&quot;},{&quot;family&quot;:&quot;Nimbalkar&quot;,&quot;given&quot;:&quot;Sachin U&quot;,&quot;parse-names&quot;:false,&quot;dropping-particle&quot;:&quot;&quot;,&quot;non-dropping-particle&quot;:&quot;&quot;},{&quot;family&quot;:&quot;Wenning&quot;,&quot;given&quot;:&quot;Thomas&quot;,&quot;parse-names&quot;:false,&quot;dropping-particle&quot;:&quot;&quot;,&quot;non-dropping-particle&quot;:&quot;&quot;}],&quot;container-title&quot;:&quot;Journal of Manufacturing Technology Management&quot;,&quot;ISSN&quot;:&quot;1741-038X&quot;,&quot;issued&quot;:{&quot;date-parts&quot;:[[2023]]},&quot;publisher&quot;:&quot;Emerald Publishing Limited&quot;,&quot;issue&quot;:&quot;ahead-of-print&quot;,&quot;container-title-short&quot;:&quot;&quot;},&quot;isTemporary&quot;:false}]},{&quot;citationID&quot;:&quot;MENDELEY_CITATION_31b88154-7eca-48fc-bc3f-4d7c0c268a1e&quot;,&quot;properties&quot;:{&quot;noteIndex&quot;:0},&quot;isEdited&quot;:false,&quot;manualOverride&quot;:{&quot;isManuallyOverridden&quot;:false,&quot;citeprocText&quot;:&quot;(Weber et al., 2017)&quot;,&quot;manualOverrideText&quot;:&quot;&quot;},&quot;citationTag&quot;:&quot;MENDELEY_CITATION_v3_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&quot;,&quot;citationItems&quot;:[{&quot;id&quot;:&quot;59d1099f-439c-380c-89b2-a9b4244a128e&quot;,&quot;itemData&quot;:{&quot;type&quot;:&quot;article-journal&quot;,&quot;id&quot;:&quot;59d1099f-439c-380c-89b2-a9b4244a128e&quot;,&quot;title&quot;:&quot;M2DDM–a maturity model for data-driven manufacturing&quot;,&quot;author&quot;:[{&quot;family&quot;:&quot;Weber&quot;,&quot;given&quot;:&quot;Christian&quot;,&quot;parse-names&quot;:false,&quot;dropping-particle&quot;:&quot;&quot;,&quot;non-dropping-particle&quot;:&quot;&quot;},{&quot;family&quot;:&quot;Königsberger&quot;,&quot;given&quot;:&quot;Jan&quot;,&quot;parse-names&quot;:false,&quot;dropping-particle&quot;:&quot;&quot;,&quot;non-dropping-particle&quot;:&quot;&quot;},{&quot;family&quot;:&quot;Kassner&quot;,&quot;given&quot;:&quot;Laura&quot;,&quot;parse-names&quot;:false,&quot;dropping-particle&quot;:&quot;&quot;,&quot;non-dropping-particle&quot;:&quot;&quot;},{&quot;family&quot;:&quot;Mitschang&quot;,&quot;given&quot;:&quot;Bernhard&quot;,&quot;parse-names&quot;:false,&quot;dropping-particle&quot;:&quot;&quot;,&quot;non-dropping-particle&quot;:&quot;&quot;}],&quot;container-title&quot;:&quot;Procedia CIRP&quot;,&quot;container-title-short&quot;:&quot;Procedia CIRP&quot;,&quot;ISSN&quot;:&quot;2212-8271&quot;,&quot;issued&quot;:{&quot;date-parts&quot;:[[2017]]},&quot;page&quot;:&quot;173-178&quot;,&quot;publisher&quot;:&quot;Elsevier&quot;,&quot;volume&quot;:&quot;63&quot;},&quot;isTemporary&quot;:false}]},{&quot;citationID&quot;:&quot;MENDELEY_CITATION_125973b4-a322-4338-a64e-55a4a8249c7a&quot;,&quot;properties&quot;:{&quot;noteIndex&quot;:0},&quot;isEdited&quot;:false,&quot;manualOverride&quot;:{&quot;isManuallyOverridden&quot;:true,&quot;citeprocText&quot;:&quot;(Narciso &amp;#38; Martins, 2020)&quot;,&quot;manualOverrideText&quot;:&quot;(2020)&quot;},&quot;citationTag&quot;:&quot;MENDELEY_CITATION_v3_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&quot;,&quot;citationItems&quot;:[{&quot;id&quot;:&quot;7567e733-8a6d-3568-897b-5a7c2319a6a2&quot;,&quot;itemData&quot;:{&quot;type&quot;:&quot;article-journal&quot;,&quot;id&quot;:&quot;7567e733-8a6d-3568-897b-5a7c2319a6a2&quot;,&quot;title&quot;:&quot;Application of machine learning tools for energy efficiency in industry: A review&quot;,&quot;author&quot;:[{&quot;family&quot;:&quot;Narciso&quot;,&quot;given&quot;:&quot;Diogo A C&quot;,&quot;parse-names&quot;:false,&quot;dropping-particle&quot;:&quot;&quot;,&quot;non-dropping-particle&quot;:&quot;&quot;},{&quot;family&quot;:&quot;Martins&quot;,&quot;given&quot;:&quot;F G&quot;,&quot;parse-names&quot;:false,&quot;dropping-particle&quot;:&quot;&quot;,&quot;non-dropping-particle&quot;:&quot;&quot;}],&quot;container-title&quot;:&quot;Energy Reports&quot;,&quot;ISSN&quot;:&quot;2352-4847&quot;,&quot;issued&quot;:{&quot;date-parts&quot;:[[2020]]},&quot;page&quot;:&quot;1181-1199&quot;,&quot;publisher&quot;:&quot;Elsevier&quot;,&quot;volume&quot;:&quot;6&quot;,&quot;container-title-short&quot;:&quot;&quot;},&quot;isTemporary&quot;:false}]},{&quot;citationID&quot;:&quot;MENDELEY_CITATION_602c5d00-f3b5-4e20-a14f-ded04bb17577&quot;,&quot;properties&quot;:{&quot;noteIndex&quot;:0},&quot;isEdited&quot;:false,&quot;manualOverride&quot;:{&quot;isManuallyOverridden&quot;:false,&quot;citeprocText&quot;:&quot;(Liu et al., 2019)&quot;,&quot;manualOverrideText&quot;:&quot;&quot;},&quot;citationTag&quot;:&quot;MENDELEY_CITATION_v3_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&quot;,&quot;citationItems&quot;:[{&quot;id&quot;:&quot;9d97a002-c2b4-34c3-abee-0fff6424d4dd&quot;,&quot;itemData&quot;:{&quot;type&quot;:&quot;article-journal&quot;,&quot;id&quot;:&quot;9d97a002-c2b4-34c3-abee-0fff6424d4dd&quot;,&quot;title&quot;:&quot;Empirical mode decomposition based hybrid ensemble model for electrical energy consumption forecasting of the cement grinding process&quot;,&quot;author&quot;:[{&quot;family&quot;:&quot;Liu&quot;,&quot;given&quot;:&quot;Zhao&quot;,&quot;parse-names&quot;:false,&quot;dropping-particle&quot;:&quot;&quot;,&quot;non-dropping-particle&quot;:&quot;&quot;},{&quot;family&quot;:&quot;Wang&quot;,&quot;given&quot;:&quot;Xiaohong&quot;,&quot;parse-names&quot;:false,&quot;dropping-particle&quot;:&quot;&quot;,&quot;non-dropping-particle&quot;:&quot;&quot;},{&quot;family&quot;:&quot;Zhang&quot;,&quot;given&quot;:&quot;Qiang&quot;,&quot;parse-names&quot;:false,&quot;dropping-particle&quot;:&quot;&quot;,&quot;non-dropping-particle&quot;:&quot;&quot;},{&quot;family&quot;:&quot;Huang&quot;,&quot;given&quot;:&quot;Chunying&quot;,&quot;parse-names&quot;:false,&quot;dropping-particle&quot;:&quot;&quot;,&quot;non-dropping-particle&quot;:&quot;&quot;}],&quot;container-title&quot;:&quot;Measurement&quot;,&quot;ISSN&quot;:&quot;0263-2241&quot;,&quot;issued&quot;:{&quot;date-parts&quot;:[[2019]]},&quot;page&quot;:&quot;314-324&quot;,&quot;publisher&quot;:&quot;Elsevier&quot;,&quot;volume&quot;:&quot;138&quot;,&quot;container-title-short&quot;:&quot;&quot;},&quot;isTemporary&quot;:false}]},{&quot;citationID&quot;:&quot;MENDELEY_CITATION_ce57330d-a8e6-4ff1-ad9d-d5d4cc6e078c&quot;,&quot;properties&quot;:{&quot;noteIndex&quot;:0},&quot;isEdited&quot;:false,&quot;manualOverride&quot;:{&quot;isManuallyOverridden&quot;:true,&quot;citeprocText&quot;:&quot;(Moghadasi et al., 2021)&quot;,&quot;manualOverrideText&quot;:&quot;(2021)&quot;},&quot;citationTag&quot;:&quot;MENDELEY_CITATION_v3_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&quot;,&quot;citationItems&quot;:[{&quot;id&quot;:&quot;ac1cd3a3-3c27-338d-990d-7ddae49aa85b&quot;,&quot;itemData&quot;:{&quot;type&quot;:&quot;article-journal&quot;,&quot;id&quot;:&quot;ac1cd3a3-3c27-338d-990d-7ddae49aa85b&quot;,&quot;title&quot;:&quot;Applying machine learning techniques to implement the technical requirements of energy management systems in accordance with ISO 50001: 2018, an industrial case study&quot;,&quot;author&quot;:[{&quot;family&quot;:&quot;Moghadasi&quot;,&quot;given&quot;:&quot;Meisam&quot;,&quot;parse-names&quot;:false,&quot;dropping-particle&quot;:&quot;&quot;,&quot;non-dropping-particle&quot;:&quot;&quot;},{&quot;family&quot;:&quot;Izadyar&quot;,&quot;given&quot;:&quot;Nima&quot;,&quot;parse-names&quot;:false,&quot;dropping-particle&quot;:&quot;&quot;,&quot;non-dropping-particle&quot;:&quot;&quot;},{&quot;family&quot;:&quot;Moghadasi&quot;,&quot;given&quot;:&quot;Amirali&quot;,&quot;parse-names&quot;:false,&quot;dropping-particle&quot;:&quot;&quot;,&quot;non-dropping-particle&quot;:&quot;&quot;},{&quot;family&quot;:&quot;Ghadamian&quot;,&quot;given&quot;:&quot;Hossein&quot;,&quot;parse-names&quot;:false,&quot;dropping-particle&quot;:&quot;&quot;,&quot;non-dropping-particle&quot;:&quot;&quot;}],&quot;container-title&quot;:&quot;Energy Sources, Part A: Recovery, Utilization, and Environmental Effects&quot;,&quot;ISSN&quot;:&quot;1556-7036&quot;,&quot;issued&quot;:{&quot;date-parts&quot;:[[2021]]},&quot;page&quot;:&quot;1-18&quot;,&quot;publisher&quot;:&quot;Taylor &amp; Francis&quot;,&quot;container-title-short&quot;:&quot;&quot;},&quot;isTemporary&quot;:false}]},{&quot;citationID&quot;:&quot;MENDELEY_CITATION_6c258c54-e734-4ce3-8990-0245a45c587b&quot;,&quot;properties&quot;:{&quot;noteIndex&quot;:0},&quot;isEdited&quot;:false,&quot;manualOverride&quot;:{&quot;isManuallyOverridden&quot;:true,&quot;citeprocText&quot;:&quot;(Moghadasi et al., 2021)&quot;,&quot;manualOverrideText&quot;:&quot;(2021)&quot;},&quot;citationTag&quot;:&quot;MENDELEY_CITATION_v3_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&quot;,&quot;citationItems&quot;:[{&quot;id&quot;:&quot;ac1cd3a3-3c27-338d-990d-7ddae49aa85b&quot;,&quot;itemData&quot;:{&quot;type&quot;:&quot;article-journal&quot;,&quot;id&quot;:&quot;ac1cd3a3-3c27-338d-990d-7ddae49aa85b&quot;,&quot;title&quot;:&quot;Applying machine learning techniques to implement the technical requirements of energy management systems in accordance with ISO 50001: 2018, an industrial case study&quot;,&quot;author&quot;:[{&quot;family&quot;:&quot;Moghadasi&quot;,&quot;given&quot;:&quot;Meisam&quot;,&quot;parse-names&quot;:false,&quot;dropping-particle&quot;:&quot;&quot;,&quot;non-dropping-particle&quot;:&quot;&quot;},{&quot;family&quot;:&quot;Izadyar&quot;,&quot;given&quot;:&quot;Nima&quot;,&quot;parse-names&quot;:false,&quot;dropping-particle&quot;:&quot;&quot;,&quot;non-dropping-particle&quot;:&quot;&quot;},{&quot;family&quot;:&quot;Moghadasi&quot;,&quot;given&quot;:&quot;Amirali&quot;,&quot;parse-names&quot;:false,&quot;dropping-particle&quot;:&quot;&quot;,&quot;non-dropping-particle&quot;:&quot;&quot;},{&quot;family&quot;:&quot;Ghadamian&quot;,&quot;given&quot;:&quot;Hossein&quot;,&quot;parse-names&quot;:false,&quot;dropping-particle&quot;:&quot;&quot;,&quot;non-dropping-particle&quot;:&quot;&quot;}],&quot;container-title&quot;:&quot;Energy Sources, Part A: Recovery, Utilization, and Environmental Effects&quot;,&quot;ISSN&quot;:&quot;1556-7036&quot;,&quot;issued&quot;:{&quot;date-parts&quot;:[[2021]]},&quot;page&quot;:&quot;1-18&quot;,&quot;publisher&quot;:&quot;Taylor &amp; Francis&quot;,&quot;container-title-short&quot;:&quot;&quot;},&quot;isTemporary&quot;:false}]},{&quot;citationID&quot;:&quot;MENDELEY_CITATION_8bebb413-9580-422e-8ac9-b495663e7848&quot;,&quot;properties&quot;:{&quot;noteIndex&quot;:0},&quot;isEdited&quot;:false,&quot;manualOverride&quot;:{&quot;isManuallyOverridden&quot;:false,&quot;citeprocText&quot;:&quot;(Shrouf et al., 2014)&quot;,&quot;manualOverrideText&quot;:&quot;&quot;},&quot;citationTag&quot;:&quot;MENDELEY_CITATION_v3_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&quot;,&quot;citationItems&quot;:[{&quot;id&quot;:&quot;ff40f31e-453f-3a81-9bbe-194a6148cf45&quot;,&quot;itemData&quot;:{&quot;type&quot;:&quot;paper-conference&quot;,&quot;id&quot;:&quot;ff40f31e-453f-3a81-9bbe-194a6148cf45&quot;,&quot;title&quot;:&quot;Smart factories in Industry 4.0: A review of the concept and of energy management approached in production based on the Internet of Things paradigm&quot;,&quot;author&quot;:[{&quot;family&quot;:&quot;Shrouf&quot;,&quot;given&quot;:&quot;Fadi&quot;,&quot;parse-names&quot;:false,&quot;dropping-particle&quot;:&quot;&quot;,&quot;non-dropping-particle&quot;:&quot;&quot;},{&quot;family&quot;:&quot;Ordieres&quot;,&quot;given&quot;:&quot;Joaquin&quot;,&quot;parse-names&quot;:false,&quot;dropping-particle&quot;:&quot;&quot;,&quot;non-dropping-particle&quot;:&quot;&quot;},{&quot;family&quot;:&quot;Miragliotta&quot;,&quot;given&quot;:&quot;Giovanni&quot;,&quot;parse-names&quot;:false,&quot;dropping-particle&quot;:&quot;&quot;,&quot;non-dropping-particle&quot;:&quot;&quot;}],&quot;container-title&quot;:&quot;2014 IEEE international conference on industrial engineering and engineering management&quot;,&quot;ISBN&quot;:&quot;1479964107&quot;,&quot;issued&quot;:{&quot;date-parts&quot;:[[2014]]},&quot;page&quot;:&quot;697-701&quot;,&quot;publisher&quot;:&quot;IEEE&quot;,&quot;container-title-short&quot;:&quot;&quot;},&quot;isTemporary&quot;:false}]},{&quot;citationID&quot;:&quot;MENDELEY_CITATION_fd5ae37b-1810-4b9e-abbe-fc6c5f464d6b&quot;,&quot;properties&quot;:{&quot;noteIndex&quot;:0},&quot;isEdited&quot;:false,&quot;manualOverride&quot;:{&quot;isManuallyOverridden&quot;:false,&quot;citeprocText&quot;:&quot;(Khan et al., 2017)&quot;,&quot;manualOverrideText&quot;:&quot;&quot;},&quot;citationTag&quot;:&quot;MENDELEY_CITATION_v3_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&quot;,&quot;citationItems&quot;:[{&quot;id&quot;:&quot;7b43b859-341c-32f1-8304-1f6befc8829a&quot;,&quot;itemData&quot;:{&quot;type&quot;:&quot;paper-conference&quot;,&quot;id&quot;:&quot;7b43b859-341c-32f1-8304-1f6befc8829a&quot;,&quot;title&quot;:&quot;Big data challenges and opportunities in the hype of Industry 4.0&quot;,&quot;author&quot;:[{&quot;family&quot;:&quot;Khan&quot;,&quot;given&quot;:&quot;Maqbool&quot;,&quot;parse-names&quot;:false,&quot;dropping-particle&quot;:&quot;&quot;,&quot;non-dropping-particle&quot;:&quot;&quot;},{&quot;family&quot;:&quot;Wu&quot;,&quot;given&quot;:&quot;Xiaotong&quot;,&quot;parse-names&quot;:false,&quot;dropping-particle&quot;:&quot;&quot;,&quot;non-dropping-particle&quot;:&quot;&quot;},{&quot;family&quot;:&quot;Xu&quot;,&quot;given&quot;:&quot;Xiaolong&quot;,&quot;parse-names&quot;:false,&quot;dropping-particle&quot;:&quot;&quot;,&quot;non-dropping-particle&quot;:&quot;&quot;},{&quot;family&quot;:&quot;Dou&quot;,&quot;given&quot;:&quot;Wanchun&quot;,&quot;parse-names&quot;:false,&quot;dropping-particle&quot;:&quot;&quot;,&quot;non-dropping-particle&quot;:&quot;&quot;}],&quot;container-title&quot;:&quot;2017 IEEE International Conference on Communications (ICC)&quot;,&quot;ISBN&quot;:&quot;1467389994&quot;,&quot;issued&quot;:{&quot;date-parts&quot;:[[2017]]},&quot;page&quot;:&quot;1-6&quot;,&quot;publisher&quot;:&quot;IEEE&quot;,&quot;container-title-short&quot;:&quot;&quot;},&quot;isTemporary&quot;:false}]},{&quot;citationID&quot;:&quot;MENDELEY_CITATION_80e4b401-a133-4ac1-8eb7-a77443250ac5&quot;,&quot;properties&quot;:{&quot;noteIndex&quot;:0},&quot;isEdited&quot;:false,&quot;manualOverride&quot;:{&quot;isManuallyOverridden&quot;:true,&quot;citeprocText&quot;:&quot;(Medojevic et al., 2018)&quot;,&quot;manualOverrideText&quot;:&quot;(2018)&quot;},&quot;citationTag&quot;:&quot;MENDELEY_CITATION_v3_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&quot;,&quot;citationItems&quot;:[{&quot;id&quot;:&quot;50768e1d-b614-34cb-95e0-5d32d23aa6e0&quot;,&quot;itemData&quot;:{&quot;type&quot;:&quot;article-journal&quot;,&quot;id&quot;:&quot;50768e1d-b614-34cb-95e0-5d32d23aa6e0&quot;,&quot;title&quot;:&quot;ENERGY MANAGEMENT IN INDUSTRY 4.0 ECOSYSTEM: A REVIEW ON POSSIBILITIES AND CONCERNS.&quot;,&quot;author&quot;:[{&quot;family&quot;:&quot;Medojevic&quot;,&quot;given&quot;:&quot;Milovan&quot;,&quot;parse-names&quot;:false,&quot;dropping-particle&quot;:&quot;&quot;,&quot;non-dropping-particle&quot;:&quot;&quot;},{&quot;family&quot;:&quot;Villar&quot;,&quot;given&quot;:&quot;Pablo Díaz&quot;,&quot;parse-names&quot;:false,&quot;dropping-particle&quot;:&quot;&quot;,&quot;non-dropping-particle&quot;:&quot;&quot;},{&quot;family&quot;:&quot;Cosic&quot;,&quot;given&quot;:&quot;Ilija&quot;,&quot;parse-names&quot;:false,&quot;dropping-particle&quot;:&quot;&quot;,&quot;non-dropping-particle&quot;:&quot;&quot;},{&quot;family&quot;:&quot;Rikalovic&quot;,&quot;given&quot;:&quot;Aleksandar&quot;,&quot;parse-names&quot;:false,&quot;dropping-particle&quot;:&quot;&quot;,&quot;non-dropping-particle&quot;:&quot;&quot;},{&quot;family&quot;:&quot;Sremcev&quot;,&quot;given&quot;:&quot;Nemanja&quot;,&quot;parse-names&quot;:false,&quot;dropping-particle&quot;:&quot;&quot;,&quot;non-dropping-particle&quot;:&quot;&quot;},{&quot;family&quot;:&quot;Lazarevic&quot;,&quot;given&quot;:&quot;Milovan&quot;,&quot;parse-names&quot;:false,&quot;dropping-particle&quot;:&quot;&quot;,&quot;non-dropping-particle&quot;:&quot;&quot;}],&quot;container-title&quot;:&quot;Annals of DAAAM &amp; Proceedings&quot;,&quot;ISSN&quot;:&quot;1726-9679&quot;,&quot;issued&quot;:{&quot;date-parts&quot;:[[2018]]},&quot;volume&quot;:&quot;29&quot;,&quot;container-title-short&quot;:&quot;&quot;},&quot;isTemporary&quot;:false}]},{&quot;citationID&quot;:&quot;MENDELEY_CITATION_e82ccaaa-1c35-47c1-a834-0407915f160c&quot;,&quot;properties&quot;:{&quot;noteIndex&quot;:0},&quot;isEdited&quot;:false,&quot;manualOverride&quot;:{&quot;isManuallyOverridden&quot;:false,&quot;citeprocText&quot;:&quot;(Medojevic et al., 2018)&quot;,&quot;manualOverrideText&quot;:&quot;&quot;},&quot;citationTag&quot;:&quot;MENDELEY_CITATION_v3_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&quot;,&quot;citationItems&quot;:[{&quot;id&quot;:&quot;50768e1d-b614-34cb-95e0-5d32d23aa6e0&quot;,&quot;itemData&quot;:{&quot;type&quot;:&quot;article-journal&quot;,&quot;id&quot;:&quot;50768e1d-b614-34cb-95e0-5d32d23aa6e0&quot;,&quot;title&quot;:&quot;ENERGY MANAGEMENT IN INDUSTRY 4.0 ECOSYSTEM: A REVIEW ON POSSIBILITIES AND CONCERNS.&quot;,&quot;author&quot;:[{&quot;family&quot;:&quot;Medojevic&quot;,&quot;given&quot;:&quot;Milovan&quot;,&quot;parse-names&quot;:false,&quot;dropping-particle&quot;:&quot;&quot;,&quot;non-dropping-particle&quot;:&quot;&quot;},{&quot;family&quot;:&quot;Villar&quot;,&quot;given&quot;:&quot;Pablo Díaz&quot;,&quot;parse-names&quot;:false,&quot;dropping-particle&quot;:&quot;&quot;,&quot;non-dropping-particle&quot;:&quot;&quot;},{&quot;family&quot;:&quot;Cosic&quot;,&quot;given&quot;:&quot;Ilija&quot;,&quot;parse-names&quot;:false,&quot;dropping-particle&quot;:&quot;&quot;,&quot;non-dropping-particle&quot;:&quot;&quot;},{&quot;family&quot;:&quot;Rikalovic&quot;,&quot;given&quot;:&quot;Aleksandar&quot;,&quot;parse-names&quot;:false,&quot;dropping-particle&quot;:&quot;&quot;,&quot;non-dropping-particle&quot;:&quot;&quot;},{&quot;family&quot;:&quot;Sremcev&quot;,&quot;given&quot;:&quot;Nemanja&quot;,&quot;parse-names&quot;:false,&quot;dropping-particle&quot;:&quot;&quot;,&quot;non-dropping-particle&quot;:&quot;&quot;},{&quot;family&quot;:&quot;Lazarevic&quot;,&quot;given&quot;:&quot;Milovan&quot;,&quot;parse-names&quot;:false,&quot;dropping-particle&quot;:&quot;&quot;,&quot;non-dropping-particle&quot;:&quot;&quot;}],&quot;container-title&quot;:&quot;Annals of DAAAM &amp; Proceedings&quot;,&quot;ISSN&quot;:&quot;1726-9679&quot;,&quot;issued&quot;:{&quot;date-parts&quot;:[[2018]]},&quot;volume&quot;:&quot;29&quot;,&quot;container-title-short&quot;:&quot;&quot;},&quot;isTemporary&quot;:false}]},{&quot;citationID&quot;:&quot;MENDELEY_CITATION_3b573d01-31a7-481a-9361-85ad0afcff20&quot;,&quot;properties&quot;:{&quot;noteIndex&quot;:0},&quot;isEdited&quot;:false,&quot;manualOverride&quot;:{&quot;isManuallyOverridden&quot;:true,&quot;citeprocText&quot;:&quot;(Shrouf &amp;#38; Miragliotta, 2015)&quot;,&quot;manualOverrideText&quot;:&quot;(2015)&quot;},&quot;citationTag&quot;:&quot;MENDELEY_CITATION_v3_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&quot;,&quot;citationItems&quot;:[{&quot;id&quot;:&quot;bc151c3a-d699-30bd-a7cc-e6bdb96a5fb1&quot;,&quot;itemData&quot;:{&quot;type&quot;:&quot;article-journal&quot;,&quot;id&quot;:&quot;bc151c3a-d699-30bd-a7cc-e6bdb96a5fb1&quot;,&quot;title&quot;:&quot;Energy management based on Internet of Things: practices and framework for adoption in production management&quot;,&quot;author&quot;:[{&quot;family&quot;:&quot;Shrouf&quot;,&quot;given&quot;:&quot;Fadi&quot;,&quot;parse-names&quot;:false,&quot;dropping-particle&quot;:&quot;&quot;,&quot;non-dropping-particle&quot;:&quot;&quot;},{&quot;family&quot;:&quot;Miragliotta&quot;,&quot;given&quot;:&quot;Giovanni&quot;,&quot;parse-names&quot;:false,&quot;dropping-particle&quot;:&quot;&quot;,&quot;non-dropping-particle&quot;:&quot;&quot;}],&quot;container-title&quot;:&quot;Journal of Cleaner Production&quot;,&quot;ISSN&quot;:&quot;0959-6526&quot;,&quot;issued&quot;:{&quot;date-parts&quot;:[[2015]]},&quot;page&quot;:&quot;235-246&quot;,&quot;publisher&quot;:&quot;Elsevier&quot;,&quot;volume&quot;:&quot;100&quot;,&quot;container-title-short&quot;:&quot;J Clean Prod&quot;},&quot;isTemporary&quot;:false}]},{&quot;citationID&quot;:&quot;MENDELEY_CITATION_29a9f6a6-1dac-4107-bfbe-22841560ad98&quot;,&quot;properties&quot;:{&quot;noteIndex&quot;:0},&quot;isEdited&quot;:false,&quot;manualOverride&quot;:{&quot;isManuallyOverridden&quot;:true,&quot;citeprocText&quot;:&quot;(Sievers &amp;#38; Blank, 2023)&quot;,&quot;manualOverrideText&quot;:&quot;(2023)&quot;},&quot;citationTag&quot;:&quot;MENDELEY_CITATION_v3_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&quot;,&quot;citationItems&quot;:[{&quot;id&quot;:&quot;e9e118e4-df00-397c-8cbc-3a2071f14889&quot;,&quot;itemData&quot;:{&quot;type&quot;:&quot;article-journal&quot;,&quot;id&quot;:&quot;e9e118e4-df00-397c-8cbc-3a2071f14889&quot;,&quot;title&quot;:&quot;A Systematic Literature Review on Data-Driven Residential and Industrial Energy Management Systems&quot;,&quot;author&quot;:[{&quot;family&quot;:&quot;Sievers&quot;,&quot;given&quot;:&quot;Jonas&quot;,&quot;parse-names&quot;:false,&quot;dropping-particle&quot;:&quot;&quot;,&quot;non-dropping-particle&quot;:&quot;&quot;},{&quot;family&quot;:&quot;Blank&quot;,&quot;given&quot;:&quot;Thomas&quot;,&quot;parse-names&quot;:false,&quot;dropping-particle&quot;:&quot;&quot;,&quot;non-dropping-particle&quot;:&quot;&quot;}],&quot;container-title&quot;:&quot;Energies&quot;,&quot;ISSN&quot;:&quot;1996-1073&quot;,&quot;issued&quot;:{&quot;date-parts&quot;:[[2023]]},&quot;page&quot;:&quot;1688&quot;,&quot;publisher&quot;:&quot;Multidisciplinary Digital Publishing Institute&quot;,&quot;issue&quot;:&quot;4&quot;,&quot;volume&quot;:&quot;16&quot;,&quot;container-title-short&quot;:&quot;Energies (Basel)&quot;},&quot;isTemporary&quot;:false}]},{&quot;citationID&quot;:&quot;MENDELEY_CITATION_606bf080-4a3a-4512-b1f2-c27708840ecb&quot;,&quot;properties&quot;:{&quot;noteIndex&quot;:0},&quot;isEdited&quot;:false,&quot;manualOverride&quot;:{&quot;isManuallyOverridden&quot;:false,&quot;citeprocText&quot;:&quot;(May et al., 2017)&quot;,&quot;manualOverrideText&quot;:&quot;&quot;},&quot;citationTag&quot;:&quot;MENDELEY_CITATION_v3_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&quot;,&quot;citationItems&quot;:[{&quot;id&quot;:&quot;2f2af3f9-b734-3204-a0cf-488d929a4612&quot;,&quot;itemData&quot;:{&quot;type&quot;:&quot;article-journal&quot;,&quot;id&quot;:&quot;2f2af3f9-b734-3204-a0cf-488d929a4612&quot;,&quot;title&quot;:&quot;Energy management in manufacturing: From literature review to a conceptual framework&quot;,&quot;author&quot;:[{&quot;family&quot;:&quot;May&quot;,&quot;given&quot;:&quot;Gökan&quot;,&quot;parse-names&quot;:false,&quot;dropping-particle&quot;:&quot;&quot;,&quot;non-dropping-particle&quot;:&quot;&quot;},{&quot;family&quot;:&quot;Stahl&quot;,&quot;given&quot;:&quot;Bojan&quot;,&quot;parse-names&quot;:false,&quot;dropping-particle&quot;:&quot;&quot;,&quot;non-dropping-particle&quot;:&quot;&quot;},{&quot;family&quot;:&quot;Taisch&quot;,&quot;given&quot;:&quot;Marco&quot;,&quot;parse-names&quot;:false,&quot;dropping-particle&quot;:&quot;&quot;,&quot;non-dropping-particle&quot;:&quot;&quot;},{&quot;family&quot;:&quot;Kiritsis&quot;,&quot;given&quot;:&quot;Dimitris&quot;,&quot;parse-names&quot;:false,&quot;dropping-particle&quot;:&quot;&quot;,&quot;non-dropping-particle&quot;:&quot;&quot;}],&quot;container-title&quot;:&quot;Journal of cleaner production&quot;,&quot;ISSN&quot;:&quot;0959-6526&quot;,&quot;issued&quot;:{&quot;date-parts&quot;:[[2017]]},&quot;page&quot;:&quot;1464-1489&quot;,&quot;publisher&quot;:&quot;Elsevier&quot;,&quot;volume&quot;:&quot;167&quot;,&quot;container-title-short&quot;:&quot;J Clean Prod&quot;},&quot;isTemporary&quot;:false}]},{&quot;citationID&quot;:&quot;MENDELEY_CITATION_8eaef680-c9c7-44ba-8bd7-5ede5fc8c9d3&quot;,&quot;properties&quot;:{&quot;noteIndex&quot;:0},&quot;isEdited&quot;:false,&quot;manualOverride&quot;:{&quot;isManuallyOverridden&quot;:true,&quot;citeprocText&quot;:&quot;(Schulze et al., 2016)&quot;,&quot;manualOverrideText&quot;:&quot;Schulze et al. (2016)&quot;},&quot;citationTag&quot;:&quot;MENDELEY_CITATION_v3_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&quot;,&quot;citationItems&quot;:[{&quot;id&quot;:&quot;9abd752d-9cd5-323f-bc7b-04c9826aa0d5&quot;,&quot;itemData&quot;:{&quot;type&quot;:&quot;article-journal&quot;,&quot;id&quot;:&quot;9abd752d-9cd5-323f-bc7b-04c9826aa0d5&quot;,&quot;title&quot;:&quot;Energy management in industry–a systematic review of previous findings and an integrative conceptual framework&quot;,&quot;author&quot;:[{&quot;family&quot;:&quot;Schulze&quot;,&quot;given&quot;:&quot;Mike&quot;,&quot;parse-names&quot;:false,&quot;dropping-particle&quot;:&quot;&quot;,&quot;non-dropping-particle&quot;:&quot;&quot;},{&quot;family&quot;:&quot;Nehler&quot;,&quot;given&quot;:&quot;Henrik&quot;,&quot;parse-names&quot;:false,&quot;dropping-particle&quot;:&quot;&quot;,&quot;non-dropping-particle&quot;:&quot;&quot;},{&quot;family&quot;:&quot;Ottosson&quot;,&quot;given&quot;:&quot;Mikael&quot;,&quot;parse-names&quot;:false,&quot;dropping-particle&quot;:&quot;&quot;,&quot;non-dropping-particle&quot;:&quot;&quot;},{&quot;family&quot;:&quot;Thollander&quot;,&quot;given&quot;:&quot;Patrik&quot;,&quot;parse-names&quot;:false,&quot;dropping-particle&quot;:&quot;&quot;,&quot;non-dropping-particle&quot;:&quot;&quot;}],&quot;container-title&quot;:&quot;Journal of cleaner production&quot;,&quot;container-title-short&quot;:&quot;J Clean Prod&quot;,&quot;ISSN&quot;:&quot;0959-6526&quot;,&quot;issued&quot;:{&quot;date-parts&quot;:[[2016]]},&quot;page&quot;:&quot;3692-3708&quot;,&quot;publisher&quot;:&quot;Elsevier&quot;,&quot;volume&quot;:&quot;112&quot;},&quot;isTemporary&quot;:false}]},{&quot;citationID&quot;:&quot;MENDELEY_CITATION_812a36db-ff82-4bb8-9f77-25c44027463f&quot;,&quot;properties&quot;:{&quot;noteIndex&quot;:0},&quot;isEdited&quot;:false,&quot;manualOverride&quot;:{&quot;isManuallyOverridden&quot;:true,&quot;citeprocText&quot;:&quot;(Vikhorev et al., 2013)&quot;,&quot;manualOverrideText&quot;:&quot;(2013)&quot;},&quot;citationTag&quot;:&quot;MENDELEY_CITATION_v3_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&quot;,&quot;citationItems&quot;:[{&quot;id&quot;:&quot;5dae062c-4961-35f9-a932-de9f2848d740&quot;,&quot;itemData&quot;:{&quot;type&quot;:&quot;article-journal&quot;,&quot;id&quot;:&quot;5dae062c-4961-35f9-a932-de9f2848d740&quot;,&quot;title&quot;:&quot;An advanced energy management framework to promote energy awareness&quot;,&quot;author&quot;:[{&quot;family&quot;:&quot;Vikhorev&quot;,&quot;given&quot;:&quot;Konstantin&quot;,&quot;parse-names&quot;:false,&quot;dropping-particle&quot;:&quot;&quot;,&quot;non-dropping-particle&quot;:&quot;&quot;},{&quot;family&quot;:&quot;Greenough&quot;,&quot;given&quot;:&quot;Richard&quot;,&quot;parse-names&quot;:false,&quot;dropping-particle&quot;:&quot;&quot;,&quot;non-dropping-particle&quot;:&quot;&quot;},{&quot;family&quot;:&quot;Brown&quot;,&quot;given&quot;:&quot;Neil&quot;,&quot;parse-names&quot;:false,&quot;dropping-particle&quot;:&quot;&quot;,&quot;non-dropping-particle&quot;:&quot;&quot;}],&quot;container-title&quot;:&quot;Journal of Cleaner Production&quot;,&quot;ISSN&quot;:&quot;0959-6526&quot;,&quot;issued&quot;:{&quot;date-parts&quot;:[[2013]]},&quot;page&quot;:&quot;103-112&quot;,&quot;publisher&quot;:&quot;Elsevier&quot;,&quot;volume&quot;:&quot;43&quot;,&quot;container-title-short&quot;:&quot;J Clean Prod&quot;},&quot;isTemporary&quot;:false}]},{&quot;citationID&quot;:&quot;MENDELEY_CITATION_64ec913e-3fb7-4aa2-84f7-8804e960249d&quot;,&quot;properties&quot;:{&quot;noteIndex&quot;:0},&quot;isEdited&quot;:false,&quot;manualOverride&quot;:{&quot;citeprocText&quot;:&quot;(Zhang et al., 2018)&quot;,&quot;isManuallyOverridden&quot;:true,&quot;manualOverrideText&quot;:&quot;(2018)&quot;},&quot;citationTag&quot;:&quot;MENDELEY_CITATION_v3_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&quot;,&quot;citationItems&quot;:[{&quot;id&quot;:&quot;613e13c9-41b9-3b4b-9292-a79cb8dba47b&quot;,&quot;itemData&quot;:{&quot;type&quot;:&quot;paper-conference&quot;,&quot;id&quot;:&quot;613e13c9-41b9-3b4b-9292-a79cb8dba47b&quot;,&quot;title&quot;:&quot;Equipment energy consumption management in digital twin shop-floor: A framework and potential applications&quot;,&quot;author&quot;:[{&quot;family&quot;:&quot;Zhang&quot;,&quot;given&quot;:&quot;Meng&quot;,&quot;parse-names&quot;:false,&quot;dropping-particle&quot;:&quot;&quot;,&quot;non-dropping-particle&quot;:&quot;&quot;},{&quot;family&quot;:&quot;Zuo&quot;,&quot;given&quot;:&quot;Ying&quot;,&quot;parse-names&quot;:false,&quot;dropping-particle&quot;:&quot;&quot;,&quot;non-dropping-particle&quot;:&quot;&quot;},{&quot;family&quot;:&quot;Tao&quot;,&quot;given&quot;:&quot;Fei&quot;,&quot;parse-names&quot;:false,&quot;dropping-particle&quot;:&quot;&quot;,&quot;non-dropping-particle&quot;:&quot;&quot;}],&quot;container-title&quot;:&quot;2018 IEEE 15th International Conference on Networking, Sensing and Control (ICNSC)&quot;,&quot;ISBN&quot;:&quot;1538650533&quot;,&quot;issued&quot;:{&quot;date-parts&quot;:[[2018]]},&quot;page&quot;:&quot;1-5&quot;,&quot;publisher&quot;:&quot;IEEE&quot;,&quot;container-title-short&quot;:&quot;&quot;},&quot;uris&quot;:[&quot;http://www.mendeley.com/documents/?uuid=7c26dcba-e9eb-40d8-a327-0e77743292ac&quot;],&quot;isTemporary&quot;:false,&quot;legacyDesktopId&quot;:&quot;7c26dcba-e9eb-40d8-a327-0e77743292ac&quot;}]},{&quot;citationID&quot;:&quot;MENDELEY_CITATION_d2921852-e16b-454d-8e63-5568a242695e&quot;,&quot;properties&quot;:{&quot;noteIndex&quot;:0},&quot;isEdited&quot;:false,&quot;manualOverride&quot;:{&quot;isManuallyOverridden&quot;:true,&quot;citeprocText&quot;:&quot;(Wei et al., 2016)&quot;,&quot;manualOverrideText&quot;:&quot;(2016)&quot;},&quot;citationTag&quot;:&quot;MENDELEY_CITATION_v3_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&quot;,&quot;citationItems&quot;:[{&quot;id&quot;:&quot;92de41f0-2893-38c9-b95c-c772f1e497f8&quot;,&quot;itemData&quot;:{&quot;type&quot;:&quot;article-journal&quot;,&quot;id&quot;:&quot;92de41f0-2893-38c9-b95c-c772f1e497f8&quot;,&quot;title&quot;:&quot;An IoT-based energy-management platform for industrial facilities&quot;,&quot;author&quot;:[{&quot;family&quot;:&quot;Wei&quot;,&quot;given&quot;:&quot;Min&quot;,&quot;parse-names&quot;:false,&quot;dropping-particle&quot;:&quot;&quot;,&quot;non-dropping-particle&quot;:&quot;&quot;},{&quot;family&quot;:&quot;Hong&quot;,&quot;given&quot;:&quot;Seung Ho&quot;,&quot;parse-names&quot;:false,&quot;dropping-particle&quot;:&quot;&quot;,&quot;non-dropping-particle&quot;:&quot;&quot;},{&quot;family&quot;:&quot;Alam&quot;,&quot;given&quot;:&quot;Musharraf&quot;,&quot;parse-names&quot;:false,&quot;dropping-particle&quot;:&quot;&quot;,&quot;non-dropping-particle&quot;:&quot;&quot;}],&quot;container-title&quot;:&quot;Applied energy&quot;,&quot;container-title-short&quot;:&quot;Appl Energy&quot;,&quot;ISSN&quot;:&quot;0306-2619&quot;,&quot;issued&quot;:{&quot;date-parts&quot;:[[2016]]},&quot;page&quot;:&quot;607-619&quot;,&quot;publisher&quot;:&quot;Elsevier&quot;,&quot;volume&quot;:&quot;164&quot;},&quot;isTemporary&quot;:false}]},{&quot;citationID&quot;:&quot;MENDELEY_CITATION_90282cc4-82f3-45b4-b35e-681a3ee00fe8&quot;,&quot;properties&quot;:{&quot;noteIndex&quot;:0},&quot;isEdited&quot;:false,&quot;manualOverride&quot;:{&quot;isManuallyOverridden&quot;:true,&quot;citeprocText&quot;:&quot;(Mahir et al., 2023)&quot;,&quot;manualOverrideText&quot;:&quot;Mahir et al. (2023)&quot;},&quot;citationTag&quot;:&quot;MENDELEY_CITATION_v3_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&quot;,&quot;citationItems&quot;:[{&quot;id&quot;:&quot;35f8fb23-2c4e-3f2e-8e49-700f7e9dd52d&quot;,&quot;itemData&quot;:{&quot;type&quot;:&quot;paper-conference&quot;,&quot;id&quot;:&quot;35f8fb23-2c4e-3f2e-8e49-700f7e9dd52d&quot;,&quot;title&quot;:&quot;Data Acquisition Platform for The Energy Management of Smart Factories and Buildings&quot;,&quot;author&quot;:[{&quot;family&quot;:&quot;Mahir&quot;,&quot;given&quot;:&quot;Shah M&quot;,&quot;parse-names&quot;:false,&quot;dropping-particle&quot;:&quot;&quot;,&quot;non-dropping-particle&quot;:&quot;&quot;},{&quot;family&quot;:&quot;Koch&quot;,&quot;given&quot;:&quot;Graham&quot;,&quot;parse-names&quot;:false,&quot;dropping-particle&quot;:&quot;&quot;,&quot;non-dropping-particle&quot;:&quot;&quot;},{&quot;family&quot;:&quot;Herne&quot;,&quot;given&quot;:&quot;Jared&quot;,&quot;parse-names&quot;:false,&quot;dropping-particle&quot;:&quot;&quot;,&quot;non-dropping-particle&quot;:&quot;&quot;},{&quot;family&quot;:&quot;Lee&quot;,&quot;given&quot;:&quot;John J&quot;,&quot;parse-names&quot;:false,&quot;dropping-particle&quot;:&quot;&quot;,&quot;non-dropping-particle&quot;:&quot;&quot;}],&quot;container-title&quot;:&quot;2023 17th International Conference on Ubiquitous Information Management and Communication (IMCOM)&quot;,&quot;ISBN&quot;:&quot;1665453486&quot;,&quot;issued&quot;:{&quot;date-parts&quot;:[[2023]]},&quot;page&quot;:&quot;1-7&quot;,&quot;publisher&quot;:&quot;IEEE&quot;,&quot;container-title-short&quot;:&quot;&quot;},&quot;isTemporary&quot;:false}]},{&quot;citationID&quot;:&quot;MENDELEY_CITATION_1206574f-4201-4618-88e8-96ba59836aea&quot;,&quot;properties&quot;:{&quot;noteIndex&quot;:0},&quot;isEdited&quot;:false,&quot;manualOverride&quot;:{&quot;citeprocText&quot;:&quot;(Weber et al., 2017)&quot;,&quot;isManuallyOverriden&quot;:false,&quot;manualOverrideText&quot;:&quot;&quot;,&quot;isManuallyOverridden&quot;:false},&quot;citationTag&quot;:&quot;MENDELEY_CITATION_v3_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&quot;,&quot;citationItems&quot;:[{&quot;id&quot;:&quot;59d1099f-439c-380c-89b2-a9b4244a128e&quot;,&quot;itemData&quot;:{&quot;type&quot;:&quot;article-journal&quot;,&quot;id&quot;:&quot;59d1099f-439c-380c-89b2-a9b4244a128e&quot;,&quot;title&quot;:&quot;M2DDM–a maturity model for data-driven manufacturing&quot;,&quot;author&quot;:[{&quot;family&quot;:&quot;Weber&quot;,&quot;given&quot;:&quot;Christian&quot;,&quot;parse-names&quot;:false,&quot;dropping-particle&quot;:&quot;&quot;,&quot;non-dropping-particle&quot;:&quot;&quot;},{&quot;family&quot;:&quot;Königsberger&quot;,&quot;given&quot;:&quot;Jan&quot;,&quot;parse-names&quot;:false,&quot;dropping-particle&quot;:&quot;&quot;,&quot;non-dropping-particle&quot;:&quot;&quot;},{&quot;family&quot;:&quot;Kassner&quot;,&quot;given&quot;:&quot;Laura&quot;,&quot;parse-names&quot;:false,&quot;dropping-particle&quot;:&quot;&quot;,&quot;non-dropping-particle&quot;:&quot;&quot;},{&quot;family&quot;:&quot;Mitschang&quot;,&quot;given&quot;:&quot;Bernhard&quot;,&quot;parse-names&quot;:false,&quot;dropping-particle&quot;:&quot;&quot;,&quot;non-dropping-particle&quot;:&quot;&quot;}],&quot;container-title&quot;:&quot;Procedia CIRP&quot;,&quot;ISSN&quot;:&quot;2212-8271&quot;,&quot;issued&quot;:{&quot;date-parts&quot;:[[2017]]},&quot;page&quot;:&quot;173-178&quot;,&quot;publisher&quot;:&quot;Elsevier&quot;,&quot;volume&quot;:&quot;63&quot;,&quot;container-title-short&quot;:&quot;Procedia CIRP&quot;},&quot;uris&quot;:[&quot;http://www.mendeley.com/documents/?uuid=7a099270-0cbb-46c6-a8ea-888c47744349&quot;],&quot;isTemporary&quot;:false,&quot;legacyDesktopId&quot;:&quot;7a099270-0cbb-46c6-a8ea-888c47744349&quot;}]},{&quot;citationID&quot;:&quot;MENDELEY_CITATION_fdd0b091-2e9b-414a-86b1-5ca9c034d9ca&quot;,&quot;properties&quot;:{&quot;noteIndex&quot;:0},&quot;isEdited&quot;:false,&quot;manualOverride&quot;:{&quot;isManuallyOverridden&quot;:false,&quot;citeprocText&quot;:&quot;(Grieves, 2014)&quot;,&quot;manualOverrideText&quot;:&quot;&quot;},&quot;citationTag&quot;:&quot;MENDELEY_CITATION_v3_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&quot;,&quot;citationItems&quot;:[{&quot;id&quot;:&quot;19991869-1246-3264-92e0-eaf1458298e7&quot;,&quot;itemData&quot;:{&quot;type&quot;:&quot;article-journal&quot;,&quot;id&quot;:&quot;19991869-1246-3264-92e0-eaf1458298e7&quot;,&quot;title&quot;:&quot;Digital twin: manufacturing excellence through virtual factory replication&quot;,&quot;author&quot;:[{&quot;family&quot;:&quot;Grieves&quot;,&quot;given&quot;:&quot;Michael&quot;,&quot;parse-names&quot;:false,&quot;dropping-particle&quot;:&quot;&quot;,&quot;non-dropping-particle&quot;:&quot;&quot;}],&quot;container-title&quot;:&quot;White paper&quot;,&quot;issued&quot;:{&quot;date-parts&quot;:[[2014]]},&quot;page&quot;:&quot;1-7&quot;,&quot;publisher&quot;:&quot;Florida Institute of Technology&quot;,&quot;volume&quot;:&quot;1&quot;,&quot;container-title-short&quot;:&quot;&quot;},&quot;isTemporary&quot;:false}]},{&quot;citationID&quot;:&quot;MENDELEY_CITATION_a19af2a8-0c5d-47b3-b66c-916423053234&quot;,&quot;properties&quot;:{&quot;noteIndex&quot;:0},&quot;isEdited&quot;:false,&quot;manualOverride&quot;:{&quot;isManuallyOverridden&quot;:true,&quot;citeprocText&quot;:&quot;(Glaessgen &amp;#38; Stargel, 2012)&quot;,&quot;manualOverrideText&quot;:&quot;(2012)&quot;},&quot;citationTag&quot;:&quot;MENDELEY_CITATION_v3_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&quot;,&quot;citationItems&quot;:[{&quot;id&quot;:&quot;e6229b62-da3d-3148-abf0-0aec8a1ec063&quot;,&quot;itemData&quot;:{&quot;type&quot;:&quot;paper-conference&quot;,&quot;id&quot;:&quot;e6229b62-da3d-3148-abf0-0aec8a1ec063&quot;,&quot;title&quot;:&quot;The digital twin paradigm for future NASA and US Air Force vehicles&quot;,&quot;author&quot;:[{&quot;family&quot;:&quot;Glaessgen&quot;,&quot;given&quot;:&quot;Edward&quot;,&quot;parse-names&quot;:false,&quot;dropping-particle&quot;:&quot;&quot;,&quot;non-dropping-particle&quot;:&quot;&quot;},{&quot;family&quot;:&quot;Stargel&quot;,&quot;given&quot;:&quot;David&quot;,&quot;parse-names&quot;:false,&quot;dropping-particle&quot;:&quot;&quot;,&quot;non-dropping-particle&quot;:&quot;&quot;}],&quot;container-title&quot;:&quot;53rd AIAA/ASME/ASCE/AHS/ASC structures, structural dynamics and materials conference 20th AIAA/ASME/AHS adaptive structures conference 14th AIAA&quot;,&quot;issued&quot;:{&quot;date-parts&quot;:[[2012]]},&quot;page&quot;:&quot;1818&quot;,&quot;container-title-short&quot;:&quot;&quot;},&quot;isTemporary&quot;:false}]},{&quot;citationID&quot;:&quot;MENDELEY_CITATION_696fff79-d5cf-4a37-9dc8-c8edff15700e&quot;,&quot;properties&quot;:{&quot;noteIndex&quot;:0},&quot;isEdited&quot;:false,&quot;manualOverride&quot;:{&quot;isManuallyOverridden&quot;:true,&quot;citeprocText&quot;:&quot;(Garetti et al., 2012)&quot;,&quot;manualOverrideText&quot;:&quot;(2012)&quot;},&quot;citationTag&quot;:&quot;MENDELEY_CITATION_v3_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&quot;,&quot;citationItems&quot;:[{&quot;id&quot;:&quot;e7921f4d-6150-333f-b366-98d728a790d7&quot;,&quot;itemData&quot;:{&quot;type&quot;:&quot;article-journal&quot;,&quot;id&quot;:&quot;e7921f4d-6150-333f-b366-98d728a790d7&quot;,&quot;title&quot;:&quot;Life cycle simulation for the design of product–service systems&quot;,&quot;author&quot;:[{&quot;family&quot;:&quot;Garetti&quot;,&quot;given&quot;:&quot;Marco&quot;,&quot;parse-names&quot;:false,&quot;dropping-particle&quot;:&quot;&quot;,&quot;non-dropping-particle&quot;:&quot;&quot;},{&quot;family&quot;:&quot;Rosa&quot;,&quot;given&quot;:&quot;Paolo&quot;,&quot;parse-names&quot;:false,&quot;dropping-particle&quot;:&quot;&quot;,&quot;non-dropping-particle&quot;:&quot;&quot;},{&quot;family&quot;:&quot;Terzi&quot;,&quot;given&quot;:&quot;Sergio&quot;,&quot;parse-names&quot;:false,&quot;dropping-particle&quot;:&quot;&quot;,&quot;non-dropping-particle&quot;:&quot;&quot;}],&quot;container-title&quot;:&quot;Computers in Industry&quot;,&quot;ISSN&quot;:&quot;0166-3615&quot;,&quot;issued&quot;:{&quot;date-parts&quot;:[[2012]]},&quot;page&quot;:&quot;361-369&quot;,&quot;publisher&quot;:&quot;Elsevier&quot;,&quot;issue&quot;:&quot;4&quot;,&quot;volume&quot;:&quot;63&quot;,&quot;container-title-short&quot;:&quot;Comput Ind&quot;},&quot;isTemporary&quot;:false}]},{&quot;citationID&quot;:&quot;MENDELEY_CITATION_5e0c5dbe-91a9-4514-a5a7-708c16805c41&quot;,&quot;properties&quot;:{&quot;noteIndex&quot;:0},&quot;isEdited&quot;:false,&quot;manualOverride&quot;:{&quot;isManuallyOverridden&quot;:true,&quot;citeprocText&quot;:&quot;(Kritzinger et al., 2018)&quot;,&quot;manualOverrideText&quot;:&quot;(2018)&quot;},&quot;citationTag&quot;:&quot;MENDELEY_CITATION_v3_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&quot;,&quot;citationItems&quot;:[{&quot;id&quot;:&quot;e8c7bf2f-df69-3ea5-b198-9ec4240e1b9a&quot;,&quot;itemData&quot;:{&quot;type&quot;:&quot;article-journal&quot;,&quot;id&quot;:&quot;e8c7bf2f-df69-3ea5-b198-9ec4240e1b9a&quot;,&quot;title&quot;:&quot;Digital Twin in manufacturing: A categorical literature review and classification&quot;,&quot;author&quot;:[{&quot;family&quot;:&quot;Kritzinger&quot;,&quot;given&quot;:&quot;Werner&quot;,&quot;parse-names&quot;:false,&quot;dropping-particle&quot;:&quot;&quot;,&quot;non-dropping-particle&quot;:&quot;&quot;},{&quot;family&quot;:&quot;Karner&quot;,&quot;given&quot;:&quot;Matthias&quot;,&quot;parse-names&quot;:false,&quot;dropping-particle&quot;:&quot;&quot;,&quot;non-dropping-particle&quot;:&quot;&quot;},{&quot;family&quot;:&quot;Traar&quot;,&quot;given&quot;:&quot;Georg&quot;,&quot;parse-names&quot;:false,&quot;dropping-particle&quot;:&quot;&quot;,&quot;non-dropping-particle&quot;:&quot;&quot;},{&quot;family&quot;:&quot;Jan&quot;,&quot;given&quot;:&quot;Henjes&quot;,&quot;parse-names&quot;:false,&quot;dropping-particle&quot;:&quot;&quot;,&quot;non-dropping-particle&quot;:&quot;&quot;},{&quot;family&quot;:&quot;Wilfried&quot;,&quot;given&quot;:&quot;Sihn&quot;,&quot;parse-names&quot;:false,&quot;dropping-particle&quot;:&quot;&quot;,&quot;non-dropping-particle&quot;:&quot;&quot;}],&quot;container-title&quot;:&quot;IFAC-PapersOnLine&quot;,&quot;accessed&quot;:{&quot;date-parts&quot;:[[2022,1,25]]},&quot;DOI&quot;:&quot;10.1016/j.ifacol.2018.08.474&quot;,&quot;URL&quot;:&quot;https://www.sciencedirect.com/science/article/pii/S2405896318316021&quot;,&quot;issued&quot;:{&quot;date-parts&quot;:[[2018,1,1]]},&quot;page&quot;:&quot;1016-1022&quot;,&quot;abstract&quot;:&quot;The Digital Twin (DT) is commonly known as a key enabler for the digital transformation, however, in literature is no common understanding concerning this term. It is used slightly different over the disparate disciplines. The aim of this paper is to provide a categorical literature review of the DT in manufacturing and to classify existing publication according to their level of integration of the DT. Therefore, it is distinct between Digital Model (DM), Digital Shadow (DS) and Digital Twin. The results are showing, that literature concerning the highest development stage, the DT, is scarce, whilst there is more literature about DM and DS.&quot;,&quot;issue&quot;:&quot;11&quot;,&quot;volume&quot;:&quot;51&quot;,&quot;container-title-short&quot;:&quot;&quot;},&quot;isTemporary&quot;:false}]},{&quot;citationID&quot;:&quot;MENDELEY_CITATION_08eb98f0-0f32-4e58-8be4-2bbd843506b7&quot;,&quot;properties&quot;:{&quot;noteIndex&quot;:0},&quot;isEdited&quot;:false,&quot;manualOverride&quot;:{&quot;isManuallyOverridden&quot;:true,&quot;citeprocText&quot;:&quot;(Kritzinger et al., 2018)&quot;,&quot;manualOverrideText&quot;:&quot;(2018)&quot;},&quot;citationTag&quot;:&quot;MENDELEY_CITATION_v3_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&quot;,&quot;citationItems&quot;:[{&quot;id&quot;:&quot;e8c7bf2f-df69-3ea5-b198-9ec4240e1b9a&quot;,&quot;itemData&quot;:{&quot;type&quot;:&quot;article-journal&quot;,&quot;id&quot;:&quot;e8c7bf2f-df69-3ea5-b198-9ec4240e1b9a&quot;,&quot;title&quot;:&quot;Digital Twin in manufacturing: A categorical literature review and classification&quot;,&quot;author&quot;:[{&quot;family&quot;:&quot;Kritzinger&quot;,&quot;given&quot;:&quot;Werner&quot;,&quot;parse-names&quot;:false,&quot;dropping-particle&quot;:&quot;&quot;,&quot;non-dropping-particle&quot;:&quot;&quot;},{&quot;family&quot;:&quot;Karner&quot;,&quot;given&quot;:&quot;Matthias&quot;,&quot;parse-names&quot;:false,&quot;dropping-particle&quot;:&quot;&quot;,&quot;non-dropping-particle&quot;:&quot;&quot;},{&quot;family&quot;:&quot;Traar&quot;,&quot;given&quot;:&quot;Georg&quot;,&quot;parse-names&quot;:false,&quot;dropping-particle&quot;:&quot;&quot;,&quot;non-dropping-particle&quot;:&quot;&quot;},{&quot;family&quot;:&quot;Jan&quot;,&quot;given&quot;:&quot;Henjes&quot;,&quot;parse-names&quot;:false,&quot;dropping-particle&quot;:&quot;&quot;,&quot;non-dropping-particle&quot;:&quot;&quot;},{&quot;family&quot;:&quot;Wilfried&quot;,&quot;given&quot;:&quot;Sihn&quot;,&quot;parse-names&quot;:false,&quot;dropping-particle&quot;:&quot;&quot;,&quot;non-dropping-particle&quot;:&quot;&quot;}],&quot;container-title&quot;:&quot;IFAC-PapersOnLine&quot;,&quot;accessed&quot;:{&quot;date-parts&quot;:[[2022,1,25]]},&quot;DOI&quot;:&quot;10.1016/j.ifacol.2018.08.474&quot;,&quot;URL&quot;:&quot;https://www.sciencedirect.com/science/article/pii/S2405896318316021&quot;,&quot;issued&quot;:{&quot;date-parts&quot;:[[2018,1,1]]},&quot;page&quot;:&quot;1016-1022&quot;,&quot;abstract&quot;:&quot;The Digital Twin (DT) is commonly known as a key enabler for the digital transformation, however, in literature is no common understanding concerning this term. It is used slightly different over the disparate disciplines. The aim of this paper is to provide a categorical literature review of the DT in manufacturing and to classify existing publication according to their level of integration of the DT. Therefore, it is distinct between Digital Model (DM), Digital Shadow (DS) and Digital Twin. The results are showing, that literature concerning the highest development stage, the DT, is scarce, whilst there is more literature about DM and DS.&quot;,&quot;issue&quot;:&quot;11&quot;,&quot;volume&quot;:&quot;51&quot;,&quot;container-title-short&quot;:&quot;&quot;},&quot;isTemporary&quot;:false}]},{&quot;citationID&quot;:&quot;MENDELEY_CITATION_70d0edea-3179-4dab-b136-4369558d9424&quot;,&quot;properties&quot;:{&quot;noteIndex&quot;:0},&quot;isEdited&quot;:false,&quot;manualOverride&quot;:{&quot;isManuallyOverridden&quot;:true,&quot;citeprocText&quot;:&quot;(Kritzinger et al., 2018)&quot;,&quot;manualOverrideText&quot;:&quot;(2018)&quot;},&quot;citationTag&quot;:&quot;MENDELEY_CITATION_v3_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&quot;,&quot;citationItems&quot;:[{&quot;id&quot;:&quot;e8c7bf2f-df69-3ea5-b198-9ec4240e1b9a&quot;,&quot;itemData&quot;:{&quot;type&quot;:&quot;article-journal&quot;,&quot;id&quot;:&quot;e8c7bf2f-df69-3ea5-b198-9ec4240e1b9a&quot;,&quot;title&quot;:&quot;Digital Twin in manufacturing: A categorical literature review and classification&quot;,&quot;author&quot;:[{&quot;family&quot;:&quot;Kritzinger&quot;,&quot;given&quot;:&quot;Werner&quot;,&quot;parse-names&quot;:false,&quot;dropping-particle&quot;:&quot;&quot;,&quot;non-dropping-particle&quot;:&quot;&quot;},{&quot;family&quot;:&quot;Karner&quot;,&quot;given&quot;:&quot;Matthias&quot;,&quot;parse-names&quot;:false,&quot;dropping-particle&quot;:&quot;&quot;,&quot;non-dropping-particle&quot;:&quot;&quot;},{&quot;family&quot;:&quot;Traar&quot;,&quot;given&quot;:&quot;Georg&quot;,&quot;parse-names&quot;:false,&quot;dropping-particle&quot;:&quot;&quot;,&quot;non-dropping-particle&quot;:&quot;&quot;},{&quot;family&quot;:&quot;Jan&quot;,&quot;given&quot;:&quot;Henjes&quot;,&quot;parse-names&quot;:false,&quot;dropping-particle&quot;:&quot;&quot;,&quot;non-dropping-particle&quot;:&quot;&quot;},{&quot;family&quot;:&quot;Wilfried&quot;,&quot;given&quot;:&quot;Sihn&quot;,&quot;parse-names&quot;:false,&quot;dropping-particle&quot;:&quot;&quot;,&quot;non-dropping-particle&quot;:&quot;&quot;}],&quot;container-title&quot;:&quot;IFAC-PapersOnLine&quot;,&quot;accessed&quot;:{&quot;date-parts&quot;:[[2022,1,25]]},&quot;DOI&quot;:&quot;10.1016/j.ifacol.2018.08.474&quot;,&quot;URL&quot;:&quot;https://www.sciencedirect.com/science/article/pii/S2405896318316021&quot;,&quot;issued&quot;:{&quot;date-parts&quot;:[[2018,1,1]]},&quot;page&quot;:&quot;1016-1022&quot;,&quot;abstract&quot;:&quot;The Digital Twin (DT) is commonly known as a key enabler for the digital transformation, however, in literature is no common understanding concerning this term. It is used slightly different over the disparate disciplines. The aim of this paper is to provide a categorical literature review of the DT in manufacturing and to classify existing publication according to their level of integration of the DT. Therefore, it is distinct between Digital Model (DM), Digital Shadow (DS) and Digital Twin. The results are showing, that literature concerning the highest development stage, the DT, is scarce, whilst there is more literature about DM and DS.&quot;,&quot;issue&quot;:&quot;11&quot;,&quot;volume&quot;:&quot;51&quot;,&quot;container-title-short&quot;:&quot;&quot;},&quot;isTemporary&quot;:false}]},{&quot;citationID&quot;:&quot;MENDELEY_CITATION_6ee6d926-0755-4263-be1e-6593cf7b64ad&quot;,&quot;properties&quot;:{&quot;noteIndex&quot;:0},&quot;isEdited&quot;:false,&quot;manualOverride&quot;:{&quot;isManuallyOverridden&quot;:true,&quot;citeprocText&quot;:&quot;(Shao &amp;#38; Helu, 2020)&quot;,&quot;manualOverrideText&quot;:&quot;(2020)&quot;},&quot;citationTag&quot;:&quot;MENDELEY_CITATION_v3_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&quot;,&quot;citationItems&quot;:[{&quot;id&quot;:&quot;1947cf19-e7aa-3971-9feb-aa65e5d47444&quot;,&quot;itemData&quot;:{&quot;type&quot;:&quot;article-journal&quot;,&quot;id&quot;:&quot;1947cf19-e7aa-3971-9feb-aa65e5d47444&quot;,&quot;title&quot;:&quot;Framework for a digital twin in manufacturing: Scope and requirements&quot;,&quot;author&quot;:[{&quot;family&quot;:&quot;Shao&quot;,&quot;given&quot;:&quot;Guodong&quot;,&quot;parse-names&quot;:false,&quot;dropping-particle&quot;:&quot;&quot;,&quot;non-dropping-particle&quot;:&quot;&quot;},{&quot;family&quot;:&quot;Helu&quot;,&quot;given&quot;:&quot;Moneer&quot;,&quot;parse-names&quot;:false,&quot;dropping-particle&quot;:&quot;&quot;,&quot;non-dropping-particle&quot;:&quot;&quot;}],&quot;container-title&quot;:&quot;Manufacturing Letters&quot;,&quot;ISSN&quot;:&quot;2213-8463&quot;,&quot;issued&quot;:{&quot;date-parts&quot;:[[2020]]},&quot;page&quot;:&quot;105-107&quot;,&quot;publisher&quot;:&quot;Elsevier&quot;,&quot;volume&quot;:&quot;24&quot;,&quot;container-title-short&quot;:&quot;Manuf Lett&quot;},&quot;isTemporary&quot;:false}]},{&quot;citationID&quot;:&quot;MENDELEY_CITATION_a321b82b-41ed-4251-b8b4-55b8d02c75b0&quot;,&quot;properties&quot;:{&quot;noteIndex&quot;:0},&quot;isEdited&quot;:false,&quot;manualOverride&quot;:{&quot;isManuallyOverridden&quot;:true,&quot;citeprocText&quot;:&quot;(Shao &amp;#38; Helu, 2020)&quot;,&quot;manualOverrideText&quot;:&quot;(2020)&quot;},&quot;citationTag&quot;:&quot;MENDELEY_CITATION_v3_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&quot;,&quot;citationItems&quot;:[{&quot;id&quot;:&quot;1947cf19-e7aa-3971-9feb-aa65e5d47444&quot;,&quot;itemData&quot;:{&quot;type&quot;:&quot;article-journal&quot;,&quot;id&quot;:&quot;1947cf19-e7aa-3971-9feb-aa65e5d47444&quot;,&quot;title&quot;:&quot;Framework for a digital twin in manufacturing: Scope and requirements&quot;,&quot;author&quot;:[{&quot;family&quot;:&quot;Shao&quot;,&quot;given&quot;:&quot;Guodong&quot;,&quot;parse-names&quot;:false,&quot;dropping-particle&quot;:&quot;&quot;,&quot;non-dropping-particle&quot;:&quot;&quot;},{&quot;family&quot;:&quot;Helu&quot;,&quot;given&quot;:&quot;Moneer&quot;,&quot;parse-names&quot;:false,&quot;dropping-particle&quot;:&quot;&quot;,&quot;non-dropping-particle&quot;:&quot;&quot;}],&quot;container-title&quot;:&quot;Manufacturing Letters&quot;,&quot;ISSN&quot;:&quot;2213-8463&quot;,&quot;issued&quot;:{&quot;date-parts&quot;:[[2020]]},&quot;page&quot;:&quot;105-107&quot;,&quot;publisher&quot;:&quot;Elsevier&quot;,&quot;volume&quot;:&quot;24&quot;,&quot;container-title-short&quot;:&quot;Manuf Lett&quot;},&quot;isTemporary&quot;:false}]},{&quot;citationID&quot;:&quot;MENDELEY_CITATION_e142d20d-d081-4828-917b-fba9e8108f2c&quot;,&quot;properties&quot;:{&quot;noteIndex&quot;:0},&quot;isEdited&quot;:false,&quot;manualOverride&quot;:{&quot;isManuallyOverridden&quot;:true,&quot;citeprocText&quot;:&quot;(Yu et al., 2022)&quot;,&quot;manualOverrideText&quot;:&quot;(2022)&quot;},&quot;citationTag&quot;:&quot;MENDELEY_CITATION_v3_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&quot;,&quot;citationItems&quot;:[{&quot;id&quot;:&quot;9cbdb2d2-75c6-3a19-89ba-831cfbe497cb&quot;,&quot;itemData&quot;:{&quot;type&quot;:&quot;article-journal&quot;,&quot;id&quot;:&quot;9cbdb2d2-75c6-3a19-89ba-831cfbe497cb&quot;,&quot;title&quot;:&quot;Energy digital twin technology for industrial energy management: Classification, challenges and future&quot;,&quot;author&quot;:[{&quot;family&quot;:&quot;Yu&quot;,&quot;given&quot;:&quot;Wei&quot;,&quot;parse-names&quot;:false,&quot;dropping-particle&quot;:&quot;&quot;,&quot;non-dropping-particle&quot;:&quot;&quot;},{&quot;family&quot;:&quot;Patros&quot;,&quot;given&quot;:&quot;Panos&quot;,&quot;parse-names&quot;:false,&quot;dropping-particle&quot;:&quot;&quot;,&quot;non-dropping-particle&quot;:&quot;&quot;},{&quot;family&quot;:&quot;Young&quot;,&quot;given&quot;:&quot;Brent&quot;,&quot;parse-names&quot;:false,&quot;dropping-particle&quot;:&quot;&quot;,&quot;non-dropping-particle&quot;:&quot;&quot;},{&quot;family&quot;:&quot;Klinac&quot;,&quot;given&quot;:&quot;Elsa&quot;,&quot;parse-names&quot;:false,&quot;dropping-particle&quot;:&quot;&quot;,&quot;non-dropping-particle&quot;:&quot;&quot;},{&quot;family&quot;:&quot;Walmsley&quot;,&quot;given&quot;:&quot;Timothy Gordon&quot;,&quot;parse-names&quot;:false,&quot;dropping-particle&quot;:&quot;&quot;,&quot;non-dropping-particle&quot;:&quot;&quot;}],&quot;container-title&quot;:&quot;Renewable and Sustainable Energy Reviews&quot;,&quot;ISSN&quot;:&quot;1364-0321&quot;,&quot;issued&quot;:{&quot;date-parts&quot;:[[2022]]},&quot;page&quot;:&quot;112407&quot;,&quot;publisher&quot;:&quot;Elsevier&quot;,&quot;volume&quot;:&quot;161&quot;,&quot;container-title-short&quot;:&quot;&quot;},&quot;isTemporary&quot;:false}]},{&quot;citationID&quot;:&quot;MENDELEY_CITATION_60bfca25-8b85-4d29-8066-def71011042b&quot;,&quot;properties&quot;:{&quot;noteIndex&quot;:0},&quot;isEdited&quot;:false,&quot;manualOverride&quot;:{&quot;isManuallyOverridden&quot;:true,&quot;citeprocText&quot;:&quot;(Yu et al., 2022)&quot;,&quot;manualOverrideText&quot;:&quot;(2022)&quot;},&quot;citationTag&quot;:&quot;MENDELEY_CITATION_v3_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&quot;,&quot;citationItems&quot;:[{&quot;id&quot;:&quot;9cbdb2d2-75c6-3a19-89ba-831cfbe497cb&quot;,&quot;itemData&quot;:{&quot;type&quot;:&quot;article-journal&quot;,&quot;id&quot;:&quot;9cbdb2d2-75c6-3a19-89ba-831cfbe497cb&quot;,&quot;title&quot;:&quot;Energy digital twin technology for industrial energy management: Classification, challenges and future&quot;,&quot;author&quot;:[{&quot;family&quot;:&quot;Yu&quot;,&quot;given&quot;:&quot;Wei&quot;,&quot;parse-names&quot;:false,&quot;dropping-particle&quot;:&quot;&quot;,&quot;non-dropping-particle&quot;:&quot;&quot;},{&quot;family&quot;:&quot;Patros&quot;,&quot;given&quot;:&quot;Panos&quot;,&quot;parse-names&quot;:false,&quot;dropping-particle&quot;:&quot;&quot;,&quot;non-dropping-particle&quot;:&quot;&quot;},{&quot;family&quot;:&quot;Young&quot;,&quot;given&quot;:&quot;Brent&quot;,&quot;parse-names&quot;:false,&quot;dropping-particle&quot;:&quot;&quot;,&quot;non-dropping-particle&quot;:&quot;&quot;},{&quot;family&quot;:&quot;Klinac&quot;,&quot;given&quot;:&quot;Elsa&quot;,&quot;parse-names&quot;:false,&quot;dropping-particle&quot;:&quot;&quot;,&quot;non-dropping-particle&quot;:&quot;&quot;},{&quot;family&quot;:&quot;Walmsley&quot;,&quot;given&quot;:&quot;Timothy Gordon&quot;,&quot;parse-names&quot;:false,&quot;dropping-particle&quot;:&quot;&quot;,&quot;non-dropping-particle&quot;:&quot;&quot;}],&quot;container-title&quot;:&quot;Renewable and Sustainable Energy Reviews&quot;,&quot;ISSN&quot;:&quot;1364-0321&quot;,&quot;issued&quot;:{&quot;date-parts&quot;:[[2022]]},&quot;page&quot;:&quot;112407&quot;,&quot;publisher&quot;:&quot;Elsevier&quot;,&quot;volume&quot;:&quot;161&quot;,&quot;container-title-short&quot;:&quot;&quot;},&quot;isTemporary&quot;:false}]},{&quot;citationID&quot;:&quot;MENDELEY_CITATION_1aab23e1-c923-45b5-af19-7cb0bbc354de&quot;,&quot;properties&quot;:{&quot;noteIndex&quot;:0},&quot;isEdited&quot;:false,&quot;manualOverride&quot;:{&quot;isManuallyOverridden&quot;:true,&quot;citeprocText&quot;:&quot;(Kritzinger et al., 2018)&quot;,&quot;manualOverrideText&quot;:&quot;(2018)&quot;},&quot;citationTag&quot;:&quot;MENDELEY_CITATION_v3_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&quot;,&quot;citationItems&quot;:[{&quot;id&quot;:&quot;e8c7bf2f-df69-3ea5-b198-9ec4240e1b9a&quot;,&quot;itemData&quot;:{&quot;type&quot;:&quot;article-journal&quot;,&quot;id&quot;:&quot;e8c7bf2f-df69-3ea5-b198-9ec4240e1b9a&quot;,&quot;title&quot;:&quot;Digital Twin in manufacturing: A categorical literature review and classification&quot;,&quot;author&quot;:[{&quot;family&quot;:&quot;Kritzinger&quot;,&quot;given&quot;:&quot;Werner&quot;,&quot;parse-names&quot;:false,&quot;dropping-particle&quot;:&quot;&quot;,&quot;non-dropping-particle&quot;:&quot;&quot;},{&quot;family&quot;:&quot;Karner&quot;,&quot;given&quot;:&quot;Matthias&quot;,&quot;parse-names&quot;:false,&quot;dropping-particle&quot;:&quot;&quot;,&quot;non-dropping-particle&quot;:&quot;&quot;},{&quot;family&quot;:&quot;Traar&quot;,&quot;given&quot;:&quot;Georg&quot;,&quot;parse-names&quot;:false,&quot;dropping-particle&quot;:&quot;&quot;,&quot;non-dropping-particle&quot;:&quot;&quot;},{&quot;family&quot;:&quot;Jan&quot;,&quot;given&quot;:&quot;Henjes&quot;,&quot;parse-names&quot;:false,&quot;dropping-particle&quot;:&quot;&quot;,&quot;non-dropping-particle&quot;:&quot;&quot;},{&quot;family&quot;:&quot;Wilfried&quot;,&quot;given&quot;:&quot;Sihn&quot;,&quot;parse-names&quot;:false,&quot;dropping-particle&quot;:&quot;&quot;,&quot;non-dropping-particle&quot;:&quot;&quot;}],&quot;container-title&quot;:&quot;IFAC-PapersOnLine&quot;,&quot;accessed&quot;:{&quot;date-parts&quot;:[[2022,1,25]]},&quot;DOI&quot;:&quot;10.1016/j.ifacol.2018.08.474&quot;,&quot;URL&quot;:&quot;https://www.sciencedirect.com/science/article/pii/S2405896318316021&quot;,&quot;issued&quot;:{&quot;date-parts&quot;:[[2018,1,1]]},&quot;page&quot;:&quot;1016-1022&quot;,&quot;abstract&quot;:&quot;The Digital Twin (DT) is commonly known as a key enabler for the digital transformation, however, in literature is no common understanding concerning this term. It is used slightly different over the disparate disciplines. The aim of this paper is to provide a categorical literature review of the DT in manufacturing and to classify existing publication according to their level of integration of the DT. Therefore, it is distinct between Digital Model (DM), Digital Shadow (DS) and Digital Twin. The results are showing, that literature concerning the highest development stage, the DT, is scarce, whilst there is more literature about DM and DS.&quot;,&quot;issue&quot;:&quot;11&quot;,&quot;volume&quot;:&quot;51&quot;,&quot;container-title-short&quot;:&quot;&quot;},&quot;isTemporary&quot;:false}]},{&quot;citationID&quot;:&quot;MENDELEY_CITATION_d807ac05-eef0-49e0-83f3-a481fb3cf443&quot;,&quot;properties&quot;:{&quot;noteIndex&quot;:0},&quot;isEdited&quot;:false,&quot;manualOverride&quot;:{&quot;isManuallyOverridden&quot;:true,&quot;citeprocText&quot;:&quot;(Shao &amp;#38; Helu, 2020)&quot;,&quot;manualOverrideText&quot;:&quot;(2020)&quot;},&quot;citationTag&quot;:&quot;MENDELEY_CITATION_v3_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&quot;,&quot;citationItems&quot;:[{&quot;id&quot;:&quot;1947cf19-e7aa-3971-9feb-aa65e5d47444&quot;,&quot;itemData&quot;:{&quot;type&quot;:&quot;article-journal&quot;,&quot;id&quot;:&quot;1947cf19-e7aa-3971-9feb-aa65e5d47444&quot;,&quot;title&quot;:&quot;Framework for a digital twin in manufacturing: Scope and requirements&quot;,&quot;author&quot;:[{&quot;family&quot;:&quot;Shao&quot;,&quot;given&quot;:&quot;Guodong&quot;,&quot;parse-names&quot;:false,&quot;dropping-particle&quot;:&quot;&quot;,&quot;non-dropping-particle&quot;:&quot;&quot;},{&quot;family&quot;:&quot;Helu&quot;,&quot;given&quot;:&quot;Moneer&quot;,&quot;parse-names&quot;:false,&quot;dropping-particle&quot;:&quot;&quot;,&quot;non-dropping-particle&quot;:&quot;&quot;}],&quot;container-title&quot;:&quot;Manufacturing Letters&quot;,&quot;ISSN&quot;:&quot;2213-8463&quot;,&quot;issued&quot;:{&quot;date-parts&quot;:[[2020]]},&quot;page&quot;:&quot;105-107&quot;,&quot;publisher&quot;:&quot;Elsevier&quot;,&quot;volume&quot;:&quot;24&quot;,&quot;container-title-short&quot;:&quot;Manuf Lett&quot;},&quot;isTemporary&quot;:false}]},{&quot;citationID&quot;:&quot;MENDELEY_CITATION_3c05024d-5446-4df9-bb4b-6ab352c825cb&quot;,&quot;properties&quot;:{&quot;noteIndex&quot;:0},&quot;isEdited&quot;:false,&quot;manualOverride&quot;:{&quot;isManuallyOverridden&quot;:true,&quot;citeprocText&quot;:&quot;(Yu et al., 2022)&quot;,&quot;manualOverrideText&quot;:&quot;(2022)&quot;},&quot;citationTag&quot;:&quot;MENDELEY_CITATION_v3_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&quot;,&quot;citationItems&quot;:[{&quot;id&quot;:&quot;9cbdb2d2-75c6-3a19-89ba-831cfbe497cb&quot;,&quot;itemData&quot;:{&quot;type&quot;:&quot;article-journal&quot;,&quot;id&quot;:&quot;9cbdb2d2-75c6-3a19-89ba-831cfbe497cb&quot;,&quot;title&quot;:&quot;Energy digital twin technology for industrial energy management: Classification, challenges and future&quot;,&quot;author&quot;:[{&quot;family&quot;:&quot;Yu&quot;,&quot;given&quot;:&quot;Wei&quot;,&quot;parse-names&quot;:false,&quot;dropping-particle&quot;:&quot;&quot;,&quot;non-dropping-particle&quot;:&quot;&quot;},{&quot;family&quot;:&quot;Patros&quot;,&quot;given&quot;:&quot;Panos&quot;,&quot;parse-names&quot;:false,&quot;dropping-particle&quot;:&quot;&quot;,&quot;non-dropping-particle&quot;:&quot;&quot;},{&quot;family&quot;:&quot;Young&quot;,&quot;given&quot;:&quot;Brent&quot;,&quot;parse-names&quot;:false,&quot;dropping-particle&quot;:&quot;&quot;,&quot;non-dropping-particle&quot;:&quot;&quot;},{&quot;family&quot;:&quot;Klinac&quot;,&quot;given&quot;:&quot;Elsa&quot;,&quot;parse-names&quot;:false,&quot;dropping-particle&quot;:&quot;&quot;,&quot;non-dropping-particle&quot;:&quot;&quot;},{&quot;family&quot;:&quot;Walmsley&quot;,&quot;given&quot;:&quot;Timothy Gordon&quot;,&quot;parse-names&quot;:false,&quot;dropping-particle&quot;:&quot;&quot;,&quot;non-dropping-particle&quot;:&quot;&quot;}],&quot;container-title&quot;:&quot;Renewable and Sustainable Energy Reviews&quot;,&quot;ISSN&quot;:&quot;1364-0321&quot;,&quot;issued&quot;:{&quot;date-parts&quot;:[[2022]]},&quot;page&quot;:&quot;112407&quot;,&quot;publisher&quot;:&quot;Elsevier&quot;,&quot;volume&quot;:&quot;161&quot;,&quot;container-title-short&quot;:&quot;&quot;},&quot;isTemporary&quot;:false}]},{&quot;citationID&quot;:&quot;MENDELEY_CITATION_066a33a2-4da1-46d1-a3dd-0153a0e8e27a&quot;,&quot;properties&quot;:{&quot;noteIndex&quot;:0},&quot;isEdited&quot;:false,&quot;manualOverride&quot;:{&quot;isManuallyOverridden&quot;:true,&quot;citeprocText&quot;:&quot;(Haag &amp;#38; Anderl, 2018)&quot;,&quot;manualOverrideText&quot;:&quot;(2018)&quot;},&quot;citationTag&quot;:&quot;MENDELEY_CITATION_v3_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&quot;,&quot;citationItems&quot;:[{&quot;id&quot;:&quot;b7e7c15a-a6bb-35f6-b308-47e82ea6756a&quot;,&quot;itemData&quot;:{&quot;type&quot;:&quot;article-journal&quot;,&quot;id&quot;:&quot;b7e7c15a-a6bb-35f6-b308-47e82ea6756a&quot;,&quot;title&quot;:&quot;Digital twin–Proof of concept&quot;,&quot;author&quot;:[{&quot;family&quot;:&quot;Haag&quot;,&quot;given&quot;:&quot;Sebastian&quot;,&quot;parse-names&quot;:false,&quot;dropping-particle&quot;:&quot;&quot;,&quot;non-dropping-particle&quot;:&quot;&quot;},{&quot;family&quot;:&quot;Anderl&quot;,&quot;given&quot;:&quot;Reiner&quot;,&quot;parse-names&quot;:false,&quot;dropping-particle&quot;:&quot;&quot;,&quot;non-dropping-particle&quot;:&quot;&quot;}],&quot;container-title&quot;:&quot;Manufacturing Letters&quot;,&quot;ISSN&quot;:&quot;2213-8463&quot;,&quot;issued&quot;:{&quot;date-parts&quot;:[[2018]]},&quot;page&quot;:&quot;64-66&quot;,&quot;publisher&quot;:&quot;Elsevier&quot;,&quot;volume&quot;:&quot;15&quot;,&quot;container-title-short&quot;:&quot;Manuf Lett&quot;},&quot;isTemporary&quot;:false}]},{&quot;citationID&quot;:&quot;MENDELEY_CITATION_7c8e1267-8c20-48da-8511-c54220c4e798&quot;,&quot;properties&quot;:{&quot;noteIndex&quot;:0},&quot;isEdited&quot;:false,&quot;manualOverride&quot;:{&quot;isManuallyOverridden&quot;:true,&quot;citeprocText&quot;:&quot;(Tao et al., 2018)&quot;,&quot;manualOverrideText&quot;:&quot;(2018)&quot;},&quot;citationTag&quot;:&quot;MENDELEY_CITATION_v3_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&quot;,&quot;citationItems&quot;:[{&quot;id&quot;:&quot;f2b20c96-376b-3a62-bea1-cdb2ac0ea38c&quot;,&quot;itemData&quot;:{&quot;type&quot;:&quot;article-journal&quot;,&quot;id&quot;:&quot;f2b20c96-376b-3a62-bea1-cdb2ac0ea38c&quot;,&quot;title&quot;:&quot;Digital twin in industry: State-of-the-art&quot;,&quot;author&quot;:[{&quot;family&quot;:&quot;Tao&quot;,&quot;given&quot;:&quot;Fei&quot;,&quot;parse-names&quot;:false,&quot;dropping-particle&quot;:&quot;&quot;,&quot;non-dropping-particle&quot;:&quot;&quot;},{&quot;family&quot;:&quot;Zhang&quot;,&quot;given&quot;:&quot;He&quot;,&quot;parse-names&quot;:false,&quot;dropping-particle&quot;:&quot;&quot;,&quot;non-dropping-particle&quot;:&quot;&quot;},{&quot;family&quot;:&quot;Liu&quot;,&quot;given&quot;:&quot;Ang&quot;,&quot;parse-names&quot;:false,&quot;dropping-particle&quot;:&quot;&quot;,&quot;non-dropping-particle&quot;:&quot;&quot;},{&quot;family&quot;:&quot;Nee&quot;,&quot;given&quot;:&quot;Andrew Y C&quot;,&quot;parse-names&quot;:false,&quot;dropping-particle&quot;:&quot;&quot;,&quot;non-dropping-particle&quot;:&quot;&quot;}],&quot;container-title&quot;:&quot;IEEE Transactions on Industrial Informatics&quot;,&quot;ISSN&quot;:&quot;1551-3203&quot;,&quot;issued&quot;:{&quot;date-parts&quot;:[[2018]]},&quot;page&quot;:&quot;2405-2415&quot;,&quot;publisher&quot;:&quot;IEEE&quot;,&quot;issue&quot;:&quot;4&quot;,&quot;volume&quot;:&quot;15&quot;,&quot;container-title-short&quot;:&quot;IEEE Trans Industr Inform&quot;},&quot;isTemporary&quot;:false}]},{&quot;citationID&quot;:&quot;MENDELEY_CITATION_2e42eac4-a062-40d6-be65-681c7f483143&quot;,&quot;properties&quot;:{&quot;noteIndex&quot;:0},&quot;isEdited&quot;:false,&quot;manualOverride&quot;:{&quot;isManuallyOverridden&quot;:true,&quot;citeprocText&quot;:&quot;(Assad et al., 2021)&quot;,&quot;manualOverrideText&quot;:&quot;(2021)&quot;},&quot;citationTag&quot;:&quot;MENDELEY_CITATION_v3_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&quot;,&quot;citationItems&quot;:[{&quot;id&quot;:&quot;2276a1f5-0b9c-3efe-b339-68c16ef6aeda&quot;,&quot;itemData&quot;:{&quot;type&quot;:&quot;article-journal&quot;,&quot;id&quot;:&quot;2276a1f5-0b9c-3efe-b339-68c16ef6aeda&quot;,&quot;title&quot;:&quot;Utilising Web-based Digital Twin to Promote Assembly Line Sustainability&quot;,&quot;author&quot;:[{&quot;family&quot;:&quot;Assad&quot;,&quot;given&quot;:&quot;Fadi&quot;,&quot;parse-names&quot;:false,&quot;dropping-particle&quot;:&quot;&quot;,&quot;non-dropping-particle&quot;:&quot;&quot;},{&quot;family&quot;:&quot;Konstantinov&quot;,&quot;given&quot;:&quot;Sergey&quot;,&quot;parse-names&quot;:false,&quot;dropping-particle&quot;:&quot;&quot;,&quot;non-dropping-particle&quot;:&quot;&quot;},{&quot;family&quot;:&quot;Ahmad&quot;,&quot;given&quot;:&quot;ab&quot;,&quot;parse-names&quot;:false,&quot;dropping-particle&quot;:&quot;&quot;,&quot;non-dropping-particle&quot;:&quot;&quot;},{&quot;family&quot;:&quot;Rushforth&quot;,&quot;given&quot;:&quot;Emma&quot;,&quot;parse-names&quot;:false,&quot;dropping-particle&quot;:&quot;&quot;,&quot;non-dropping-particle&quot;:&quot;&quot;},{&quot;family&quot;:&quot;Ahmad&quot;,&quot;given&quot;:&quot;ab H&quot;,&quot;parse-names&quot;:false,&quot;dropping-particle&quot;:&quot;&quot;,&quot;non-dropping-particle&quot;:&quot;&quot;},{&quot;family&quot;:&quot;Rushforth&quot;,&quot;given&quot;:&quot;Emma J&quot;,&quot;parse-names&quot;:false,&quot;dropping-particle&quot;:&quot;&quot;,&quot;non-dropping-particle&quot;:&quot;&quot;},{&quot;family&quot;:&quot;Harrison&quot;,&quot;given&quot;:&quot;Robert&quot;,&quot;parse-names&quot;:false,&quot;dropping-particle&quot;:&quot;&quot;,&quot;non-dropping-particle&quot;:&quot;&quot;}],&quot;container-title&quot;:&quot;2021 4th IEEE International Conference on Industrial Cyber-Physical Systems (ICPS)&quot;,&quot;accessed&quot;:{&quot;date-parts&quot;:[[2022,1,25]]},&quot;URL&quot;:&quot;https://ieeexplore.ieee.org/abstract/document/9468209/&quot;,&quot;issued&quot;:{&quot;date-parts&quot;:[[2021]]},&quot;page&quot;:&quot;381-386&quot;,&quot;abstract&quot;:&quot;The shift towards utilising web-based technologies is trending as a reflection of the new business model of modern manufacturing. Web-based digital twin (WDT) has great potential for promoting sustainability in industrial cyber-physical systems. The current work demonstrates the mechanism by which a WDT architecture is established and utilised for improving sustainability. This is achieved by: a) accessing the control parameters that influence energy consumption, b) logging the energy consumption data and c) producing predictions by means of a computational algorithm. The objective is to support the system developer in delivering verified machine functionality along with trusted productivity and sustainability. The implementation is exemplified by an industrial case study adopted from a battery assembly production line.&quot;,&quot;container-title-short&quot;:&quot;&quot;},&quot;isTemporary&quot;:false}]},{&quot;citationID&quot;:&quot;MENDELEY_CITATION_c0bfcf7e-7bb5-480f-b8e4-e568a852a9a9&quot;,&quot;properties&quot;:{&quot;noteIndex&quot;:0},&quot;isEdited&quot;:false,&quot;manualOverride&quot;:{&quot;isManuallyOverridden&quot;:true,&quot;citeprocText&quot;:&quot;(Pater et al., 2021)&quot;,&quot;manualOverrideText&quot;:&quot;(2021)&quot;},&quot;citationTag&quot;:&quot;MENDELEY_CITATION_v3_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&quot;,&quot;citationItems&quot;:[{&quot;id&quot;:&quot;0e886dad-6830-3527-a4b6-6647ad0d4c8c&quot;,&quot;itemData&quot;:{&quot;type&quot;:&quot;article-journal&quot;,&quot;id&quot;:&quot;0e886dad-6830-3527-a4b6-6647ad0d4c8c&quot;,&quot;title&quot;:&quot;Towards Digital Twins Development and Implementation to Support Sustainability–Systematic Literature Review&quot;,&quot;author&quot;:[{&quot;family&quot;:&quot;Pater&quot;,&quot;given&quot;:&quot;J&quot;,&quot;parse-names&quot;:false,&quot;dropping-particle&quot;:&quot;&quot;,&quot;non-dropping-particle&quot;:&quot;&quot;},{&quot;family&quot;:&quot;Engineering&quot;,&quot;given&quot;:&quot;D Stadnicka - Management and Production&quot;,&quot;parse-names&quot;:false,&quot;dropping-particle&quot;:&quot;&quot;,&quot;non-dropping-particle&quot;:&quot;&quot;},{&quot;family&quot;:&quot;2021&quot;,&quot;given&quot;:&quot;undefined&quot;,&quot;parse-names&quot;:false,&quot;dropping-particle&quot;:&quot;&quot;,&quot;non-dropping-particle&quot;:&quot;&quot;}],&quot;container-title&quot;:&quot;yadda.icm.edu.pl&quot;,&quot;accessed&quot;:{&quot;date-parts&quot;:[[2022,1,11]]},&quot;DOI&quot;:&quot;10.24425/mper.2021.138531&quot;,&quot;URL&quot;:&quot;https://yadda.icm.edu.pl/baztech/element/bwmeta1.element.baztech-4d515818-5429-458d-9570-349b83fe1ec2&quot;,&quot;issued&quot;:{&quot;date-parts&quot;:[[2021]]},&quot;page&quot;:&quot;63-73&quot;,&quot;abstract&quot;:&quot;Digital twin (DT) is a solution for presenting reality in a virtual world. DTs have been discussed in the literature only recently. The aim of this work is to review and analyse literature connected to DTs. Under a systematic literature review the authors searched databases for the information how DTs can support organization operations and how they can support sustainability of companies. A literature review was performed according to a developed research methodology, which covers research questions and keywords identification, selection criteria and results analysis. Databases, such as Web of Science, Scopus and Science Direct, were searched. The titles, abstracts and keywords were searched for works related to digital twins, sustainable development and manufacturing processes. Moreover, the search was focused on real-time monitoring, data, decision-making etc. The keywords used in the searching process are specified in the methodology. Afterwards, quantitate and qualitative analysis were performed taking into account number of publication, year of publications, type of publication, based on keywords and available information concerning the papers. Deeper analysis was performed on available full texts of the papers. The main goal of this paper was to assess how much the specified problem is discussed in literature in the context of production organizations and real-time and what kind of topics are present in publications to indicate future research needs.&quot;,&quot;volume&quot;:&quot;12&quot;,&quot;expandedJournalTitle&quot;:&quot;yadda.icm.edu.pl&quot;,&quot;container-title-short&quot;:&quot;&quot;},&quot;isTemporary&quot;:false}]},{&quot;citationID&quot;:&quot;MENDELEY_CITATION_0dd84915-422d-4eb0-9e73-f043613409e8&quot;,&quot;properties&quot;:{&quot;noteIndex&quot;:0},&quot;isEdited&quot;:false,&quot;manualOverride&quot;:{&quot;isManuallyOverridden&quot;:true,&quot;citeprocText&quot;:&quot;(Pater et al., 2021)&quot;,&quot;manualOverrideText&quot;:&quot;(2021)&quot;},&quot;citationTag&quot;:&quot;MENDELEY_CITATION_v3_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&quot;,&quot;citationItems&quot;:[{&quot;id&quot;:&quot;0e886dad-6830-3527-a4b6-6647ad0d4c8c&quot;,&quot;itemData&quot;:{&quot;type&quot;:&quot;article-journal&quot;,&quot;id&quot;:&quot;0e886dad-6830-3527-a4b6-6647ad0d4c8c&quot;,&quot;title&quot;:&quot;Towards Digital Twins Development and Implementation to Support Sustainability–Systematic Literature Review&quot;,&quot;author&quot;:[{&quot;family&quot;:&quot;Pater&quot;,&quot;given&quot;:&quot;J&quot;,&quot;parse-names&quot;:false,&quot;dropping-particle&quot;:&quot;&quot;,&quot;non-dropping-particle&quot;:&quot;&quot;},{&quot;family&quot;:&quot;Engineering&quot;,&quot;given&quot;:&quot;D Stadnicka - Management and Production&quot;,&quot;parse-names&quot;:false,&quot;dropping-particle&quot;:&quot;&quot;,&quot;non-dropping-particle&quot;:&quot;&quot;},{&quot;family&quot;:&quot;2021&quot;,&quot;given&quot;:&quot;undefined&quot;,&quot;parse-names&quot;:false,&quot;dropping-particle&quot;:&quot;&quot;,&quot;non-dropping-particle&quot;:&quot;&quot;}],&quot;container-title&quot;:&quot;yadda.icm.edu.pl&quot;,&quot;accessed&quot;:{&quot;date-parts&quot;:[[2022,1,11]]},&quot;DOI&quot;:&quot;10.24425/mper.2021.138531&quot;,&quot;URL&quot;:&quot;https://yadda.icm.edu.pl/baztech/element/bwmeta1.element.baztech-4d515818-5429-458d-9570-349b83fe1ec2&quot;,&quot;issued&quot;:{&quot;date-parts&quot;:[[2021]]},&quot;page&quot;:&quot;63-73&quot;,&quot;abstract&quot;:&quot;Digital twin (DT) is a solution for presenting reality in a virtual world. DTs have been discussed in the literature only recently. The aim of this work is to review and analyse literature connected to DTs. Under a systematic literature review the authors searched databases for the information how DTs can support organization operations and how they can support sustainability of companies. A literature review was performed according to a developed research methodology, which covers research questions and keywords identification, selection criteria and results analysis. Databases, such as Web of Science, Scopus and Science Direct, were searched. The titles, abstracts and keywords were searched for works related to digital twins, sustainable development and manufacturing processes. Moreover, the search was focused on real-time monitoring, data, decision-making etc. The keywords used in the searching process are specified in the methodology. Afterwards, quantitate and qualitative analysis were performed taking into account number of publication, year of publications, type of publication, based on keywords and available information concerning the papers. Deeper analysis was performed on available full texts of the papers. The main goal of this paper was to assess how much the specified problem is discussed in literature in the context of production organizations and real-time and what kind of topics are present in publications to indicate future research needs.&quot;,&quot;volume&quot;:&quot;12&quot;,&quot;expandedJournalTitle&quot;:&quot;yadda.icm.edu.pl&quot;,&quot;container-title-short&quot;:&quot;&quot;},&quot;isTemporary&quot;:false}]},{&quot;citationID&quot;:&quot;MENDELEY_CITATION_5cd6da63-d407-4ff7-8789-53c03cde1b07&quot;,&quot;properties&quot;:{&quot;noteIndex&quot;:0},&quot;isEdited&quot;:false,&quot;manualOverride&quot;:{&quot;isManuallyOverridden&quot;:false,&quot;citeprocText&quot;:&quot;(Sitterson et al., 2020)&quot;,&quot;manualOverrideText&quot;:&quot;&quot;},&quot;citationTag&quot;:&quot;MENDELEY_CITATION_v3_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&quot;,&quot;citationItems&quot;:[{&quot;id&quot;:&quot;0567c8a8-15b0-3c38-a547-8d5a342af0ff&quot;,&quot;itemData&quot;:{&quot;type&quot;:&quot;article-journal&quot;,&quot;id&quot;:&quot;0567c8a8-15b0-3c38-a547-8d5a342af0ff&quot;,&quot;title&quot;:&quot;Demonstration of an online web services tool incorporating automatic retrieval and comparison of precipitation data&quot;,&quot;author&quot;:[{&quot;family&quot;:&quot;Sitterson&quot;,&quot;given&quot;:&quot;Jan&quot;,&quot;parse-names&quot;:false,&quot;dropping-particle&quot;:&quot;&quot;,&quot;non-dropping-particle&quot;:&quot;&quot;},{&quot;family&quot;:&quot;Sinnathamby&quot;,&quot;given&quot;:&quot;Sumathy&quot;,&quot;parse-names&quot;:false,&quot;dropping-particle&quot;:&quot;&quot;,&quot;non-dropping-particle&quot;:&quot;&quot;},{&quot;family&quot;:&quot;Parmar&quot;,&quot;given&quot;:&quot;Rajbir&quot;,&quot;parse-names&quot;:false,&quot;dropping-particle&quot;:&quot;&quot;,&quot;non-dropping-particle&quot;:&quot;&quot;},{&quot;family&quot;:&quot;Koblich&quot;,&quot;given&quot;:&quot;Joshua&quot;,&quot;parse-names&quot;:false,&quot;dropping-particle&quot;:&quot;&quot;,&quot;non-dropping-particle&quot;:&quot;&quot;},{&quot;family&quot;:&quot;Wolfe&quot;,&quot;given&quot;:&quot;Kurt&quot;,&quot;parse-names&quot;:false,&quot;dropping-particle&quot;:&quot;&quot;,&quot;non-dropping-particle&quot;:&quot;&quot;},{&quot;family&quot;:&quot;Knightes&quot;,&quot;given&quot;:&quot;Christopher D&quot;,&quot;parse-names&quot;:false,&quot;dropping-particle&quot;:&quot;&quot;,&quot;non-dropping-particle&quot;:&quot;&quot;}],&quot;container-title&quot;:&quot;Environmental Modelling &amp; Software&quot;,&quot;ISSN&quot;:&quot;1364-8152&quot;,&quot;issued&quot;:{&quot;date-parts&quot;:[[2020]]},&quot;page&quot;:&quot;104570&quot;,&quot;publisher&quot;:&quot;Elsevier&quot;,&quot;volume&quot;:&quot;123&quot;,&quot;container-title-short&quot;:&quot;&quot;},&quot;isTemporary&quot;:false}]},{&quot;citationID&quot;:&quot;MENDELEY_CITATION_b2c5a88b-a457-484e-9e70-4d9ec197f2f1&quot;,&quot;properties&quot;:{&quot;noteIndex&quot;:0},&quot;isEdited&quot;:false,&quot;manualOverride&quot;:{&quot;isManuallyOverridden&quot;:false,&quot;citeprocText&quot;:&quot;(BizEE Software, 2013)&quot;,&quot;manualOverrideText&quot;:&quot;&quot;},&quot;citationTag&quot;:&quot;MENDELEY_CITATION_v3_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&quot;,&quot;citationItems&quot;:[{&quot;id&quot;:&quot;84b98001-79df-3687-8c35-421530e07708&quot;,&quot;itemData&quot;:{&quot;type&quot;:&quot;webpage&quot;,&quot;id&quot;:&quot;84b98001-79df-3687-8c35-421530e07708&quot;,&quot;title&quot;:&quot;Degree Days Calculated Accurately for Locations Worldwide&quot;,&quot;author&quot;:[{&quot;family&quot;:&quot;BizEE Software&quot;,&quot;given&quot;:&quot;&quot;,&quot;parse-names&quot;:false,&quot;dropping-particle&quot;:&quot;&quot;,&quot;non-dropping-particle&quot;:&quot;&quot;}],&quot;accessed&quot;:{&quot;date-parts&quot;:[[2024,2,12]]},&quot;URL&quot;:&quot;https://www.degreedays.net/&quot;,&quot;issued&quot;:{&quot;date-parts&quot;:[[2013,1,2]]},&quot;container-title-short&quot;:&quot;&quot;},&quot;isTemporary&quot;:false}]},{&quot;citationID&quot;:&quot;MENDELEY_CITATION_ed04475d-06b9-475a-a33d-ad678ad5eba6&quot;,&quot;properties&quot;:{&quot;noteIndex&quot;:0},&quot;isEdited&quot;:false,&quot;manualOverride&quot;:{&quot;isManuallyOverridden&quot;:false,&quot;citeprocText&quot;:&quot;(R, 2015)&quot;,&quot;manualOverrideText&quot;:&quot;&quot;},&quot;citationTag&quot;:&quot;MENDELEY_CITATION_v3_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&quot;,&quot;citationItems&quot;:[{&quot;id&quot;:&quot;4b015e39-f4a8-3adf-9f19-f6e6083de792&quot;,&quot;itemData&quot;:{&quot;type&quot;:&quot;webpage&quot;,&quot;id&quot;:&quot;4b015e39-f4a8-3adf-9f19-f6e6083de792&quot;,&quot;title&quot;:&quot;What is R?&quot;,&quot;author&quot;:[{&quot;family&quot;:&quot;R&quot;,&quot;given&quot;:&quot;&quot;,&quot;parse-names&quot;:false,&quot;dropping-particle&quot;:&quot;&quot;,&quot;non-dropping-particle&quot;:&quot;&quot;}],&quot;accessed&quot;:{&quot;date-parts&quot;:[[2024,2,12]]},&quot;URL&quot;:&quot;https://www.r-project.org/about.html&quot;,&quot;issued&quot;:{&quot;date-parts&quot;:[[2015,7,21]]},&quot;container-title-short&quot;:&quot;&quot;},&quot;isTemporary&quot;:false}]},{&quot;citationID&quot;:&quot;MENDELEY_CITATION_11aeb7b5-9022-49bc-bcae-d915e9654206&quot;,&quot;properties&quot;:{&quot;noteIndex&quot;:0},&quot;isEdited&quot;:false,&quot;manualOverride&quot;:{&quot;isManuallyOverridden&quot;:false,&quot;citeprocText&quot;:&quot;(Prabhakaran, 2018)&quot;,&quot;manualOverrideText&quot;:&quot;&quot;},&quot;citationTag&quot;:&quot;MENDELEY_CITATION_v3_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&quot;,&quot;citationItems&quot;:[{&quot;id&quot;:&quot;f2ac7fff-54a5-3393-8eb5-18d62c748fa8&quot;,&quot;itemData&quot;:{&quot;type&quot;:&quot;webpage&quot;,&quot;id&quot;:&quot;f2ac7fff-54a5-3393-8eb5-18d62c748fa8&quot;,&quot;title&quot;:&quot;Caret Package - A Practical Guide to Machine Learning in R&quot;,&quot;author&quot;:[{&quot;family&quot;:&quot;Prabhakaran&quot;,&quot;given&quot;:&quot;Selva&quot;,&quot;parse-names&quot;:false,&quot;dropping-particle&quot;:&quot;&quot;,&quot;non-dropping-particle&quot;:&quot;&quot;}],&quot;accessed&quot;:{&quot;date-parts&quot;:[[2024,2,12]]},&quot;URL&quot;:&quot;https://www.machinelearningplus.com/machine-learning/caret-package/&quot;,&quot;issued&quot;:{&quot;date-parts&quot;:[[2018,5,11]]},&quot;container-title-short&quot;:&quot;&quot;},&quot;isTemporary&quot;:false}]},{&quot;citationID&quot;:&quot;MENDELEY_CITATION_50ef051d-ed3f-4959-ae69-efeed21a7fb9&quot;,&quot;properties&quot;:{&quot;noteIndex&quot;:0},&quot;isEdited&quot;:false,&quot;manualOverride&quot;:{&quot;isManuallyOverridden&quot;:false,&quot;citeprocText&quot;:&quot;(James et al., 2013)&quot;,&quot;manualOverrideText&quot;:&quot;&quot;},&quot;citationTag&quot;:&quot;MENDELEY_CITATION_v3_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&quot;,&quot;citationItems&quot;:[{&quot;id&quot;:&quot;b0432343-32aa-316e-b33f-15977674e3af&quot;,&quot;itemData&quot;:{&quot;type&quot;:&quot;book&quot;,&quot;id&quot;:&quot;b0432343-32aa-316e-b33f-15977674e3af&quot;,&quot;title&quot;:&quot;An introduction to statistical learning&quot;,&quot;author&quot;:[{&quot;family&quot;:&quot;James&quot;,&quot;given&quot;:&quot;Gareth&quot;,&quot;parse-names&quot;:false,&quot;dropping-particle&quot;:&quot;&quot;,&quot;non-dropping-particle&quot;:&quot;&quot;},{&quot;family&quot;:&quot;Witten&quot;,&quot;given&quot;:&quot;Daniela&quot;,&quot;parse-names&quot;:false,&quot;dropping-particle&quot;:&quot;&quot;,&quot;non-dropping-particle&quot;:&quot;&quot;},{&quot;family&quot;:&quot;Hastie&quot;,&quot;given&quot;:&quot;Trevor&quot;,&quot;parse-names&quot;:false,&quot;dropping-particle&quot;:&quot;&quot;,&quot;non-dropping-particle&quot;:&quot;&quot;},{&quot;family&quot;:&quot;Tibshirani&quot;,&quot;given&quot;:&quot;Robert&quot;,&quot;parse-names&quot;:false,&quot;dropping-particle&quot;:&quot;&quot;,&quot;non-dropping-particle&quot;:&quot;&quot;}],&quot;issued&quot;:{&quot;date-parts&quot;:[[2013]]},&quot;publisher&quot;:&quot;Springer&quot;,&quot;volume&quot;:&quot;112&quot;,&quot;container-title-short&quot;:&quot;&quot;},&quot;isTemporary&quot;:false}]},{&quot;citationID&quot;:&quot;MENDELEY_CITATION_5efe34f6-9510-46da-bb8d-6d08fab5acaf&quot;,&quot;properties&quot;:{&quot;noteIndex&quot;:0},&quot;isEdited&quot;:false,&quot;manualOverride&quot;:{&quot;isManuallyOverridden&quot;:false,&quot;citeprocText&quot;:&quot;(James et al., 2013)&quot;,&quot;manualOverrideText&quot;:&quot;&quot;},&quot;citationTag&quot;:&quot;MENDELEY_CITATION_v3_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&quot;,&quot;citationItems&quot;:[{&quot;id&quot;:&quot;b0432343-32aa-316e-b33f-15977674e3af&quot;,&quot;itemData&quot;:{&quot;type&quot;:&quot;book&quot;,&quot;id&quot;:&quot;b0432343-32aa-316e-b33f-15977674e3af&quot;,&quot;title&quot;:&quot;An introduction to statistical learning&quot;,&quot;author&quot;:[{&quot;family&quot;:&quot;James&quot;,&quot;given&quot;:&quot;Gareth&quot;,&quot;parse-names&quot;:false,&quot;dropping-particle&quot;:&quot;&quot;,&quot;non-dropping-particle&quot;:&quot;&quot;},{&quot;family&quot;:&quot;Witten&quot;,&quot;given&quot;:&quot;Daniela&quot;,&quot;parse-names&quot;:false,&quot;dropping-particle&quot;:&quot;&quot;,&quot;non-dropping-particle&quot;:&quot;&quot;},{&quot;family&quot;:&quot;Hastie&quot;,&quot;given&quot;:&quot;Trevor&quot;,&quot;parse-names&quot;:false,&quot;dropping-particle&quot;:&quot;&quot;,&quot;non-dropping-particle&quot;:&quot;&quot;},{&quot;family&quot;:&quot;Tibshirani&quot;,&quot;given&quot;:&quot;Robert&quot;,&quot;parse-names&quot;:false,&quot;dropping-particle&quot;:&quot;&quot;,&quot;non-dropping-particle&quot;:&quot;&quot;}],&quot;issued&quot;:{&quot;date-parts&quot;:[[2013]]},&quot;publisher&quot;:&quot;Springer&quot;,&quot;volume&quot;:&quot;112&quot;,&quot;container-title-short&quot;:&quot;&quot;},&quot;isTemporary&quot;:false}]},{&quot;citationID&quot;:&quot;MENDELEY_CITATION_5d3a8983-6632-4383-8271-cb6acb47475f&quot;,&quot;properties&quot;:{&quot;noteIndex&quot;:0},&quot;isEdited&quot;:false,&quot;manualOverride&quot;:{&quot;isManuallyOverridden&quot;:false,&quot;citeprocText&quot;:&quot;(Caret Documentation, 2023)&quot;,&quot;manualOverrideText&quot;:&quot;&quot;},&quot;citationTag&quot;:&quot;MENDELEY_CITATION_v3_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&quot;,&quot;citationItems&quot;:[{&quot;id&quot;:&quot;09051d31-8db3-3c93-a06b-5e1fe5c07b2f&quot;,&quot;itemData&quot;:{&quot;type&quot;:&quot;webpage&quot;,&quot;id&quot;:&quot;09051d31-8db3-3c93-a06b-5e1fe5c07b2f&quot;,&quot;title&quot;:&quot;CARET: A list of Available Models in train&quot;,&quot;author&quot;:[{&quot;family&quot;:&quot;Caret Documentation&quot;,&quot;given&quot;:&quot;&quot;,&quot;parse-names&quot;:false,&quot;dropping-particle&quot;:&quot;&quot;,&quot;non-dropping-particle&quot;:&quot;&quot;}],&quot;container-title&quot;:&quot;rdrr.io&quot;,&quot;accessed&quot;:{&quot;date-parts&quot;:[[2024,8,6]]},&quot;URL&quot;:&quot;https://rdrr.io/cran/caret/man/models.html&quot;,&quot;issued&quot;:{&quot;date-parts&quot;:[[2023,3,31]]},&quot;container-title-short&quot;:&quot;&quot;},&quot;isTemporary&quot;:false}]},{&quot;citationID&quot;:&quot;MENDELEY_CITATION_74121d8e-37ee-4975-80ba-ca6ae9a38303&quot;,&quot;properties&quot;:{&quot;noteIndex&quot;:0},&quot;isEdited&quot;:false,&quot;manualOverride&quot;:{&quot;isManuallyOverridden&quot;:false,&quot;citeprocText&quot;:&quot;(National Centers for Environmental Information, 2021)&quot;,&quot;manualOverrideText&quot;:&quot;&quot;},&quot;citationTag&quot;:&quot;MENDELEY_CITATION_v3_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&quot;,&quot;citationItems&quot;:[{&quot;id&quot;:&quot;64208c46-82d2-38f5-afc2-63ad7fa3ddc0&quot;,&quot;itemData&quot;:{&quot;type&quot;:&quot;webpage&quot;,&quot;id&quot;:&quot;64208c46-82d2-38f5-afc2-63ad7fa3ddc0&quot;,&quot;title&quot;:&quot;U.S. Climate Normals&quot;,&quot;author&quot;:[{&quot;family&quot;:&quot;National Centers for Environmental Information&quot;,&quot;given&quot;:&quot;&quot;,&quot;parse-names&quot;:false,&quot;dropping-particle&quot;:&quot;&quot;,&quot;non-dropping-particle&quot;:&quot;&quot;}],&quot;accessed&quot;:{&quot;date-parts&quot;:[[2024,2,13]]},&quot;URL&quot;:&quot;https://www.ncei.noaa.gov/products/land-based-station/us-climate-normals&quot;,&quot;issued&quot;:{&quot;date-parts&quot;:[[2021,7,15]]},&quot;container-title-short&quot;:&quot;&quot;},&quot;isTemporary&quot;:false}]},{&quot;citationID&quot;:&quot;MENDELEY_CITATION_d231914e-27b6-4c4e-bc1c-2c9559e5fed5&quot;,&quot;properties&quot;:{&quot;noteIndex&quot;:0},&quot;isEdited&quot;:false,&quot;manualOverride&quot;:{&quot;isManuallyOverridden&quot;:true,&quot;citeprocText&quot;:&quot;(David et al., 2019)&quot;,&quot;manualOverrideText&quot;:&quot;(2019)&quot;},&quot;citationTag&quot;:&quot;MENDELEY_CITATION_v3_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&quot;,&quot;citationItems&quot;:[{&quot;id&quot;:&quot;e8a37c66-38da-3a40-9931-5db636a8431f&quot;,&quot;itemData&quot;:{&quot;type&quot;:&quot;paper-conference&quot;,&quot;id&quot;:&quot;e8a37c66-38da-3a40-9931-5db636a8431f&quot;,&quot;title&quot;:&quot;A unified ontology namespace for enterprise integration–a digital twin case study&quot;,&quot;author&quot;:[{&quot;family&quot;:&quot;David&quot;,&quot;given&quot;:&quot;Joe&quot;,&quot;parse-names&quot;:false,&quot;dropping-particle&quot;:&quot;&quot;,&quot;non-dropping-particle&quot;:&quot;&quot;},{&quot;family&quot;:&quot;Martikkala&quot;,&quot;given&quot;:&quot;Antti&quot;,&quot;parse-names&quot;:false,&quot;dropping-particle&quot;:&quot;&quot;,&quot;non-dropping-particle&quot;:&quot;&quot;},{&quot;family&quot;:&quot;Lobov&quot;,&quot;given&quot;:&quot;Andrei&quot;,&quot;parse-names&quot;:false,&quot;dropping-particle&quot;:&quot;&quot;,&quot;non-dropping-particle&quot;:&quot;&quot;},{&quot;family&quot;:&quot;Lanz&quot;,&quot;given&quot;:&quot;Minna&quot;,&quot;parse-names&quot;:false,&quot;dropping-particle&quot;:&quot;&quot;,&quot;non-dropping-particle&quot;:&quot;&quot;}],&quot;container-title&quot;:&quot;“INSTRUMENTATION ENGINEERING, ELECTRONICS AND TELECOMMUNICATIONS-2019” Proceedings of the V International Forum (Izhevsk, Russia, November 20–22, 2019) Publishing House&quot;,&quot;issued&quot;:{&quot;date-parts&quot;:[[2019]]},&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66ECF-5AE0-4E74-A4E2-1389D01FB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8</TotalTime>
  <Pages>177</Pages>
  <Words>39274</Words>
  <Characters>223864</Characters>
  <Application>Microsoft Office Word</Application>
  <DocSecurity>0</DocSecurity>
  <Lines>1865</Lines>
  <Paragraphs>525</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Company/>
  <LinksUpToDate>false</LinksUpToDate>
  <CharactersWithSpaces>262613</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Vance, David</dc:creator>
  <cp:lastModifiedBy>Sherman, Abby L</cp:lastModifiedBy>
  <cp:revision>3</cp:revision>
  <cp:lastPrinted>2024-12-27T21:41:00Z</cp:lastPrinted>
  <dcterms:created xsi:type="dcterms:W3CDTF">2025-01-02T19:53:00Z</dcterms:created>
  <dcterms:modified xsi:type="dcterms:W3CDTF">2025-01-02T19:55:00Z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558a4bd86a657b6f6a6b7531a224538b01a67d60c8c3cca29403f23576460415</vt:lpwstr>
  </property>
</Properties>
</file>