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header18.xml" ContentType="application/vnd.openxmlformats-officedocument.wordprocessingml.header+xml"/>
  <Override PartName="/customXml/itemProps1.xml" ContentType="application/vnd.openxmlformats-officedocument.customXmlProperties+xml"/>
  <Override PartName="/word/header16.xml" ContentType="application/vnd.openxmlformats-officedocument.wordprocessingml.header+xml"/>
  <Override PartName="/word/header17.xml" ContentType="application/vnd.openxmlformats-officedocument.wordprocessingml.header+xml"/>
  <Default Extension="emf" ContentType="image/x-emf"/>
  <Default Extension="jpeg" ContentType="image/jpeg"/>
  <Override PartName="/word/header14.xml" ContentType="application/vnd.openxmlformats-officedocument.wordprocessingml.header+xml"/>
  <Override PartName="/word/header15.xml" ContentType="application/vnd.openxmlformats-officedocument.wordprocessingml.head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Default Extension="tiff" ContentType="image/tiff"/>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02A1" w:rsidRDefault="00EF02A1" w:rsidP="000014D0">
      <w:pPr>
        <w:pStyle w:val="Heading1"/>
      </w:pPr>
      <w:bookmarkStart w:id="0" w:name="_Toc250989976"/>
      <w:bookmarkStart w:id="1" w:name="_Toc251167483"/>
      <w:bookmarkStart w:id="2" w:name="_Toc250989982"/>
      <w:bookmarkStart w:id="3" w:name="_Toc251167489"/>
    </w:p>
    <w:p w:rsidR="00EF02A1" w:rsidRPr="00F75295" w:rsidRDefault="00506A62" w:rsidP="000014D0">
      <w:pPr>
        <w:spacing w:line="240" w:lineRule="auto"/>
        <w:jc w:val="center"/>
        <w:rPr>
          <w:b/>
          <w:sz w:val="36"/>
          <w:szCs w:val="36"/>
        </w:rPr>
      </w:pPr>
      <w:r w:rsidRPr="00F75295">
        <w:rPr>
          <w:b/>
          <w:sz w:val="36"/>
          <w:szCs w:val="36"/>
        </w:rPr>
        <w:t xml:space="preserve">Development </w:t>
      </w:r>
      <w:r w:rsidR="00F75295" w:rsidRPr="00F75295">
        <w:rPr>
          <w:b/>
          <w:sz w:val="36"/>
          <w:szCs w:val="36"/>
        </w:rPr>
        <w:t>of a</w:t>
      </w:r>
      <w:r w:rsidRPr="00F75295">
        <w:rPr>
          <w:b/>
          <w:sz w:val="36"/>
          <w:szCs w:val="36"/>
        </w:rPr>
        <w:t xml:space="preserve"> </w:t>
      </w:r>
      <w:r w:rsidR="00B94359">
        <w:rPr>
          <w:b/>
          <w:sz w:val="36"/>
          <w:szCs w:val="36"/>
        </w:rPr>
        <w:t xml:space="preserve">Rigid Body </w:t>
      </w:r>
      <w:r w:rsidRPr="00F75295">
        <w:rPr>
          <w:b/>
          <w:sz w:val="36"/>
          <w:szCs w:val="36"/>
        </w:rPr>
        <w:t>Forwar</w:t>
      </w:r>
      <w:r w:rsidR="00F75295">
        <w:rPr>
          <w:b/>
          <w:sz w:val="36"/>
          <w:szCs w:val="36"/>
        </w:rPr>
        <w:t xml:space="preserve">d Solution Physiological Model </w:t>
      </w:r>
      <w:r w:rsidR="0057370D">
        <w:rPr>
          <w:b/>
          <w:sz w:val="36"/>
          <w:szCs w:val="36"/>
        </w:rPr>
        <w:t xml:space="preserve">of the Lower Leg </w:t>
      </w:r>
      <w:r w:rsidR="00F75295">
        <w:rPr>
          <w:b/>
          <w:sz w:val="36"/>
          <w:szCs w:val="36"/>
        </w:rPr>
        <w:t xml:space="preserve">to Predict </w:t>
      </w:r>
      <w:r w:rsidR="00B94359">
        <w:rPr>
          <w:b/>
          <w:sz w:val="36"/>
          <w:szCs w:val="36"/>
        </w:rPr>
        <w:t>Non Implanted</w:t>
      </w:r>
      <w:r w:rsidR="00F75295">
        <w:rPr>
          <w:b/>
          <w:sz w:val="36"/>
          <w:szCs w:val="36"/>
        </w:rPr>
        <w:t xml:space="preserve"> a</w:t>
      </w:r>
      <w:r w:rsidR="002B070C">
        <w:rPr>
          <w:b/>
          <w:sz w:val="36"/>
          <w:szCs w:val="36"/>
        </w:rPr>
        <w:t>nd Implanted Knee Kinematics a</w:t>
      </w:r>
      <w:r w:rsidRPr="00F75295">
        <w:rPr>
          <w:b/>
          <w:sz w:val="36"/>
          <w:szCs w:val="36"/>
        </w:rPr>
        <w:t>nd Kinetics</w:t>
      </w:r>
    </w:p>
    <w:p w:rsidR="00F75295" w:rsidRDefault="00F75295" w:rsidP="000014D0">
      <w:pPr>
        <w:spacing w:line="240" w:lineRule="auto"/>
        <w:jc w:val="center"/>
      </w:pPr>
    </w:p>
    <w:p w:rsidR="00F75295" w:rsidRDefault="00F75295" w:rsidP="000014D0">
      <w:pPr>
        <w:spacing w:line="240" w:lineRule="auto"/>
        <w:jc w:val="center"/>
        <w:outlineLvl w:val="0"/>
      </w:pPr>
    </w:p>
    <w:p w:rsidR="00F75295" w:rsidRDefault="00F75295" w:rsidP="000014D0">
      <w:pPr>
        <w:spacing w:line="240" w:lineRule="auto"/>
        <w:jc w:val="center"/>
        <w:outlineLvl w:val="0"/>
      </w:pPr>
    </w:p>
    <w:p w:rsidR="00F75295" w:rsidRDefault="00F75295" w:rsidP="000014D0">
      <w:pPr>
        <w:spacing w:line="240" w:lineRule="auto"/>
        <w:jc w:val="center"/>
        <w:outlineLvl w:val="0"/>
      </w:pPr>
    </w:p>
    <w:p w:rsidR="00F75295" w:rsidRDefault="00F75295" w:rsidP="000014D0">
      <w:pPr>
        <w:spacing w:line="240" w:lineRule="auto"/>
        <w:jc w:val="center"/>
        <w:outlineLvl w:val="0"/>
      </w:pPr>
    </w:p>
    <w:p w:rsidR="00F75295" w:rsidRPr="00403E04" w:rsidRDefault="00F75295" w:rsidP="000014D0">
      <w:pPr>
        <w:spacing w:line="240" w:lineRule="auto"/>
        <w:jc w:val="center"/>
      </w:pPr>
      <w:r w:rsidRPr="00403E04">
        <w:t xml:space="preserve">A </w:t>
      </w:r>
      <w:r>
        <w:t>Dissertation</w:t>
      </w:r>
    </w:p>
    <w:p w:rsidR="00F75295" w:rsidRPr="00403E04" w:rsidRDefault="00F75295" w:rsidP="000014D0">
      <w:pPr>
        <w:spacing w:line="240" w:lineRule="auto"/>
        <w:jc w:val="center"/>
      </w:pPr>
      <w:r>
        <w:t>Presented</w:t>
      </w:r>
      <w:r w:rsidRPr="00403E04">
        <w:t xml:space="preserve"> for the</w:t>
      </w:r>
    </w:p>
    <w:p w:rsidR="00F75295" w:rsidRPr="00403E04" w:rsidRDefault="00F75295" w:rsidP="000014D0">
      <w:pPr>
        <w:spacing w:line="240" w:lineRule="auto"/>
        <w:jc w:val="center"/>
      </w:pPr>
      <w:r>
        <w:t>Doctor of Philosophy Degree</w:t>
      </w:r>
    </w:p>
    <w:p w:rsidR="00F75295" w:rsidRDefault="00F75295" w:rsidP="000014D0">
      <w:pPr>
        <w:spacing w:line="240" w:lineRule="auto"/>
        <w:jc w:val="center"/>
      </w:pPr>
      <w:r>
        <w:t xml:space="preserve">The </w:t>
      </w:r>
      <w:smartTag w:uri="urn:schemas-microsoft-com:office:smarttags" w:element="PlaceType">
        <w:r w:rsidRPr="00403E04">
          <w:t>University</w:t>
        </w:r>
      </w:smartTag>
      <w:r>
        <w:t xml:space="preserve"> o</w:t>
      </w:r>
      <w:r w:rsidRPr="00403E04">
        <w:t xml:space="preserve">f </w:t>
      </w:r>
      <w:smartTag w:uri="urn:schemas-microsoft-com:office:smarttags" w:element="PlaceName">
        <w:r w:rsidRPr="00403E04">
          <w:t>Tennessee</w:t>
        </w:r>
      </w:smartTag>
      <w:r w:rsidRPr="00403E04">
        <w:t xml:space="preserve">, </w:t>
      </w:r>
      <w:smartTag w:uri="urn:schemas-microsoft-com:office:smarttags" w:element="place">
        <w:smartTag w:uri="urn:schemas-microsoft-com:office:smarttags" w:element="City">
          <w:r w:rsidRPr="00403E04">
            <w:t>Knoxville</w:t>
          </w:r>
        </w:smartTag>
      </w:smartTag>
    </w:p>
    <w:p w:rsidR="00F75295" w:rsidRDefault="00F75295" w:rsidP="000014D0">
      <w:pPr>
        <w:spacing w:line="240" w:lineRule="auto"/>
        <w:jc w:val="center"/>
        <w:rPr>
          <w:rFonts w:asciiTheme="minorHAnsi" w:eastAsia="Times New Roman" w:hAnsiTheme="minorHAnsi"/>
          <w:kern w:val="36"/>
          <w:sz w:val="48"/>
          <w:szCs w:val="48"/>
        </w:rPr>
      </w:pPr>
    </w:p>
    <w:p w:rsidR="00F75295" w:rsidRDefault="00F75295" w:rsidP="000014D0">
      <w:pPr>
        <w:spacing w:line="240" w:lineRule="auto"/>
        <w:jc w:val="center"/>
        <w:rPr>
          <w:rFonts w:asciiTheme="minorHAnsi" w:eastAsia="Times New Roman" w:hAnsiTheme="minorHAnsi"/>
          <w:kern w:val="36"/>
          <w:sz w:val="48"/>
          <w:szCs w:val="48"/>
        </w:rPr>
      </w:pPr>
    </w:p>
    <w:p w:rsidR="00F75295" w:rsidRPr="00F75295" w:rsidRDefault="00F75295" w:rsidP="000014D0">
      <w:pPr>
        <w:spacing w:line="240" w:lineRule="auto"/>
        <w:jc w:val="center"/>
        <w:rPr>
          <w:rFonts w:asciiTheme="minorHAnsi" w:eastAsia="Times New Roman" w:hAnsiTheme="minorHAnsi"/>
          <w:kern w:val="36"/>
          <w:szCs w:val="24"/>
        </w:rPr>
      </w:pPr>
      <w:r w:rsidRPr="00F75295">
        <w:rPr>
          <w:rFonts w:asciiTheme="minorHAnsi" w:eastAsia="Times New Roman" w:hAnsiTheme="minorHAnsi"/>
          <w:kern w:val="36"/>
          <w:szCs w:val="24"/>
        </w:rPr>
        <w:t xml:space="preserve">John </w:t>
      </w:r>
      <w:r w:rsidR="0043770B">
        <w:rPr>
          <w:rFonts w:asciiTheme="minorHAnsi" w:eastAsia="Times New Roman" w:hAnsiTheme="minorHAnsi"/>
          <w:kern w:val="36"/>
          <w:szCs w:val="24"/>
        </w:rPr>
        <w:t xml:space="preserve">Kyle Patrick </w:t>
      </w:r>
      <w:r w:rsidRPr="00F75295">
        <w:rPr>
          <w:rFonts w:asciiTheme="minorHAnsi" w:eastAsia="Times New Roman" w:hAnsiTheme="minorHAnsi"/>
          <w:kern w:val="36"/>
          <w:szCs w:val="24"/>
        </w:rPr>
        <w:t>Mueller</w:t>
      </w:r>
    </w:p>
    <w:p w:rsidR="00477B42" w:rsidRPr="00477B42" w:rsidRDefault="00477B42" w:rsidP="000014D0">
      <w:pPr>
        <w:jc w:val="center"/>
        <w:rPr>
          <w:rFonts w:asciiTheme="minorHAnsi" w:eastAsia="Times New Roman" w:hAnsiTheme="minorHAnsi"/>
          <w:kern w:val="36"/>
          <w:szCs w:val="24"/>
        </w:rPr>
        <w:sectPr w:rsidR="00477B42" w:rsidRPr="00477B42" w:rsidSect="002052FA">
          <w:headerReference w:type="even" r:id="rId8"/>
          <w:headerReference w:type="default" r:id="rId9"/>
          <w:footerReference w:type="even" r:id="rId10"/>
          <w:footerReference w:type="default" r:id="rId11"/>
          <w:headerReference w:type="first" r:id="rId12"/>
          <w:pgSz w:w="12240" w:h="15840"/>
          <w:pgMar w:top="1440" w:right="1440" w:bottom="1440" w:left="1440" w:header="720" w:footer="720" w:gutter="0"/>
          <w:cols w:space="720"/>
          <w:titlePg/>
          <w:docGrid w:linePitch="360"/>
        </w:sectPr>
      </w:pPr>
      <w:bookmarkStart w:id="4" w:name="_Toc282452177"/>
      <w:r>
        <w:rPr>
          <w:rFonts w:asciiTheme="minorHAnsi" w:eastAsia="Times New Roman" w:hAnsiTheme="minorHAnsi"/>
          <w:kern w:val="36"/>
          <w:szCs w:val="24"/>
        </w:rPr>
        <w:t>February, 201</w:t>
      </w:r>
    </w:p>
    <w:p w:rsidR="00477B42" w:rsidRDefault="00477B42" w:rsidP="000014D0">
      <w:pPr>
        <w:pStyle w:val="Heading1"/>
        <w:sectPr w:rsidR="00477B42" w:rsidSect="002052FA">
          <w:pgSz w:w="12240" w:h="15840"/>
          <w:pgMar w:top="1440" w:right="1440" w:bottom="1440" w:left="1440" w:header="720" w:footer="720" w:gutter="0"/>
          <w:cols w:space="720"/>
          <w:titlePg/>
          <w:docGrid w:linePitch="360"/>
        </w:sectPr>
      </w:pPr>
    </w:p>
    <w:p w:rsidR="00477B42" w:rsidRDefault="00477B42" w:rsidP="000014D0">
      <w:pPr>
        <w:pStyle w:val="Heading1"/>
      </w:pPr>
    </w:p>
    <w:p w:rsidR="00477B42" w:rsidRDefault="00477B42" w:rsidP="000014D0">
      <w:pPr>
        <w:pStyle w:val="Heading1"/>
      </w:pPr>
    </w:p>
    <w:p w:rsidR="00477B42" w:rsidRDefault="00477B42" w:rsidP="000014D0">
      <w:pPr>
        <w:pStyle w:val="Heading1"/>
      </w:pPr>
    </w:p>
    <w:p w:rsidR="003B110A" w:rsidRPr="00477B42" w:rsidRDefault="003B110A" w:rsidP="000014D0">
      <w:pPr>
        <w:pStyle w:val="Heading1"/>
      </w:pPr>
      <w:bookmarkStart w:id="5" w:name="_Toc282630524"/>
      <w:r>
        <w:t>Abstract</w:t>
      </w:r>
      <w:bookmarkEnd w:id="4"/>
      <w:bookmarkEnd w:id="5"/>
    </w:p>
    <w:p w:rsidR="00A00F83" w:rsidRDefault="003B110A" w:rsidP="000014D0">
      <w:r>
        <w:t>This dissertation contains the development of a forward solution model to predict normal knee and TKA kinemat</w:t>
      </w:r>
      <w:r w:rsidR="00A00F83">
        <w:t>ics and kinetics.  The simulated activities</w:t>
      </w:r>
      <w:r>
        <w:t xml:space="preserve"> include a non-weight bearing open-kinetic chain </w:t>
      </w:r>
      <w:r w:rsidR="005D2977">
        <w:t xml:space="preserve">active extension and a weight-bearing deep knee bend.  The model includes both the patellofemoral and tibiofemoral joints.  Geometry of the normal or implanted knee is modeled by constraining the velocity of lateral and medial tibiofemoral </w:t>
      </w:r>
      <w:r w:rsidR="00A00F83">
        <w:t xml:space="preserve">and patellofemoral </w:t>
      </w:r>
      <w:r w:rsidR="005D2977">
        <w:t>contact points to zero in the normal direction, or perpendicular to the geometry surface.  The</w:t>
      </w:r>
      <w:r w:rsidR="00A00F83">
        <w:t xml:space="preserve"> directions of these </w:t>
      </w:r>
      <w:proofErr w:type="spellStart"/>
      <w:r w:rsidR="00A00F83">
        <w:t>normals</w:t>
      </w:r>
      <w:proofErr w:type="spellEnd"/>
      <w:r w:rsidR="00A00F83">
        <w:t xml:space="preserve"> are </w:t>
      </w:r>
      <w:r w:rsidR="005D2977">
        <w:t xml:space="preserve">represented by multivariate polynomials.  </w:t>
      </w:r>
      <w:r w:rsidR="00A00F83">
        <w:t>Some assumptions about the geometry were made to allow successful completion of the model.</w:t>
      </w:r>
    </w:p>
    <w:p w:rsidR="005D2977" w:rsidRDefault="005D2977" w:rsidP="000014D0">
      <w:r>
        <w:t>Center of mass, ligament and muscle attachment points and normal knee geometry are found using computer aided design (</w:t>
      </w:r>
      <w:r w:rsidR="00D537F5">
        <w:t>CAD) models built using computed</w:t>
      </w:r>
      <w:r>
        <w:t xml:space="preserve"> tomography (CT) scans of a single subject.  </w:t>
      </w:r>
      <w:r w:rsidR="006B5EA0">
        <w:t xml:space="preserve">Quadriceps muscle forces were the input for this model and were adjusted to control knee flexion with a proportional-integral-derivative (PID) controller.  Another proportional-derivative (PD) controller was nested with the PID controller to stabilize the patella rotation. </w:t>
      </w:r>
      <w:r>
        <w:t xml:space="preserve">The models were developed first using the normal knee parameters.  Once the </w:t>
      </w:r>
      <w:r>
        <w:lastRenderedPageBreak/>
        <w:t>normal knee model gave good results, different total knee arthroplasty (TKA) designs were implanted.</w:t>
      </w:r>
    </w:p>
    <w:p w:rsidR="003B110A" w:rsidRPr="003B110A" w:rsidRDefault="005D2977" w:rsidP="000014D0">
      <w:r>
        <w:t>The model was validated using in vivo data obtained through fluoroscopic analysis</w:t>
      </w:r>
      <w:r w:rsidR="006B5EA0">
        <w:t xml:space="preserve">.  In vivo data of the extension and deep knee bend activities from 5 subjects with normal knees were used to validate the normal model kinematics.  The lateral </w:t>
      </w:r>
      <w:r w:rsidR="00EF02A1">
        <w:t xml:space="preserve">tibiofemoral </w:t>
      </w:r>
      <w:r w:rsidR="006B5EA0">
        <w:t xml:space="preserve">kinematics </w:t>
      </w:r>
      <w:r w:rsidR="00EF02A1">
        <w:t xml:space="preserve">of the deep knee bend </w:t>
      </w:r>
      <w:proofErr w:type="gramStart"/>
      <w:r w:rsidR="006B5EA0">
        <w:t>were</w:t>
      </w:r>
      <w:proofErr w:type="gramEnd"/>
      <w:r w:rsidR="006B5EA0">
        <w:t xml:space="preserve"> within </w:t>
      </w:r>
      <w:r w:rsidR="00EF02A1">
        <w:t xml:space="preserve">2 mm of the in vivo data throughout flexion.  The model predicted more anterior medial contact kinematics than what was seen in vivo.   </w:t>
      </w:r>
      <w:r w:rsidR="009A5170">
        <w:t>In vivo kinematic and kinetic data from a</w:t>
      </w:r>
      <w:r w:rsidR="006B5EA0">
        <w:t xml:space="preserve"> TKA </w:t>
      </w:r>
      <w:r w:rsidR="009A5170">
        <w:t xml:space="preserve">with a tibia component instrumented with telemetric strain gauges </w:t>
      </w:r>
      <w:r w:rsidR="006B5EA0">
        <w:t>w</w:t>
      </w:r>
      <w:r w:rsidR="009A5170">
        <w:t>as</w:t>
      </w:r>
      <w:r w:rsidR="006B5EA0">
        <w:t xml:space="preserve"> used to validate the kinematic and kinetic results of the normal model implanted with the </w:t>
      </w:r>
      <w:r w:rsidR="009A5170">
        <w:t>same</w:t>
      </w:r>
      <w:r w:rsidR="00DD3927">
        <w:t xml:space="preserve"> </w:t>
      </w:r>
      <w:r w:rsidR="006B5EA0">
        <w:t xml:space="preserve">TKA geometry.  </w:t>
      </w:r>
      <w:r w:rsidR="00EF02A1">
        <w:t xml:space="preserve">The tibiofemoral contact movement matched the trend seen in </w:t>
      </w:r>
      <w:r w:rsidR="009A5170">
        <w:t xml:space="preserve">the </w:t>
      </w:r>
      <w:r w:rsidR="00EF02A1">
        <w:t xml:space="preserve">in vivo data from the one patient available with this implant.  The model predicted a slightly more posterior position from 10 to 80 degrees.  </w:t>
      </w:r>
      <w:r w:rsidR="006B5EA0">
        <w:t>The maximum axial tibiofemoral force calculated with the model was in 3.1% error with the maximum force seen in the in vivo data</w:t>
      </w:r>
      <w:r w:rsidR="00EF02A1">
        <w:t>, but the trend of the contact forces matched well</w:t>
      </w:r>
      <w:r w:rsidR="006B5EA0">
        <w:t xml:space="preserve">. Several other TKA designs were virtually implanted and the results compared to in vivo kinematic data when available.  </w:t>
      </w:r>
    </w:p>
    <w:p w:rsidR="00477B42" w:rsidRDefault="00477B42" w:rsidP="000014D0">
      <w:pPr>
        <w:spacing w:line="276" w:lineRule="auto"/>
        <w:sectPr w:rsidR="00477B42" w:rsidSect="00AA3648">
          <w:headerReference w:type="default" r:id="rId13"/>
          <w:footerReference w:type="first" r:id="rId14"/>
          <w:pgSz w:w="12240" w:h="15840"/>
          <w:pgMar w:top="1440" w:right="1440" w:bottom="1440" w:left="1440" w:header="720" w:footer="720" w:gutter="0"/>
          <w:cols w:space="720"/>
          <w:titlePg/>
          <w:docGrid w:linePitch="360"/>
        </w:sectPr>
      </w:pPr>
      <w:bookmarkStart w:id="6" w:name="_Toc282452178"/>
    </w:p>
    <w:p w:rsidR="00CA0F73" w:rsidRPr="00477B42" w:rsidRDefault="00CA0F73" w:rsidP="000014D0">
      <w:pPr>
        <w:pStyle w:val="Heading1"/>
      </w:pPr>
      <w:bookmarkStart w:id="7" w:name="_Toc282630525"/>
      <w:r>
        <w:lastRenderedPageBreak/>
        <w:t>List of Tables</w:t>
      </w:r>
      <w:bookmarkEnd w:id="6"/>
      <w:bookmarkEnd w:id="7"/>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r w:rsidRPr="00A31E5E">
        <w:rPr>
          <w:sz w:val="16"/>
          <w:szCs w:val="16"/>
        </w:rPr>
        <w:fldChar w:fldCharType="begin"/>
      </w:r>
      <w:r w:rsidR="00CA0F73" w:rsidRPr="0057370D">
        <w:rPr>
          <w:sz w:val="16"/>
          <w:szCs w:val="16"/>
        </w:rPr>
        <w:instrText xml:space="preserve"> TOC \h \z \c "Table" </w:instrText>
      </w:r>
      <w:r w:rsidRPr="00A31E5E">
        <w:rPr>
          <w:sz w:val="16"/>
          <w:szCs w:val="16"/>
        </w:rPr>
        <w:fldChar w:fldCharType="separate"/>
      </w:r>
      <w:hyperlink w:anchor="_Toc282630521" w:history="1">
        <w:r w:rsidR="0057370D" w:rsidRPr="0057370D">
          <w:rPr>
            <w:rStyle w:val="Hyperlink"/>
            <w:noProof/>
            <w:sz w:val="16"/>
            <w:szCs w:val="16"/>
          </w:rPr>
          <w:t>Table 1: Description of Active Non-Weight Bearing Extension model.  Refer to Figure 2.</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_Toc282630521 \h </w:instrText>
        </w:r>
        <w:r w:rsidRPr="0057370D">
          <w:rPr>
            <w:noProof/>
            <w:webHidden/>
            <w:sz w:val="16"/>
            <w:szCs w:val="16"/>
          </w:rPr>
        </w:r>
        <w:r w:rsidRPr="0057370D">
          <w:rPr>
            <w:noProof/>
            <w:webHidden/>
            <w:sz w:val="16"/>
            <w:szCs w:val="16"/>
          </w:rPr>
          <w:fldChar w:fldCharType="separate"/>
        </w:r>
        <w:r w:rsidR="002F659C">
          <w:rPr>
            <w:noProof/>
            <w:webHidden/>
            <w:sz w:val="16"/>
            <w:szCs w:val="16"/>
          </w:rPr>
          <w:t>58</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522" w:history="1">
        <w:r w:rsidR="0057370D" w:rsidRPr="0057370D">
          <w:rPr>
            <w:rStyle w:val="Hyperlink"/>
            <w:noProof/>
            <w:sz w:val="16"/>
            <w:szCs w:val="16"/>
          </w:rPr>
          <w:t>Table 2: Description of Weight Bearing Deep Knee Bend model.  Refer to Figure 13 for picture.</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_Toc282630522 \h </w:instrText>
        </w:r>
        <w:r w:rsidRPr="0057370D">
          <w:rPr>
            <w:noProof/>
            <w:webHidden/>
            <w:sz w:val="16"/>
            <w:szCs w:val="16"/>
          </w:rPr>
        </w:r>
        <w:r w:rsidRPr="0057370D">
          <w:rPr>
            <w:noProof/>
            <w:webHidden/>
            <w:sz w:val="16"/>
            <w:szCs w:val="16"/>
          </w:rPr>
          <w:fldChar w:fldCharType="separate"/>
        </w:r>
        <w:r w:rsidR="002F659C">
          <w:rPr>
            <w:noProof/>
            <w:webHidden/>
            <w:sz w:val="16"/>
            <w:szCs w:val="16"/>
          </w:rPr>
          <w:t>73</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523" w:history="1">
        <w:r w:rsidR="0057370D" w:rsidRPr="0057370D">
          <w:rPr>
            <w:rStyle w:val="Hyperlink"/>
            <w:noProof/>
            <w:sz w:val="16"/>
            <w:szCs w:val="16"/>
          </w:rPr>
          <w:t>Table 3: Description of points in the final deep knee bend model and code.  The extension model has similar definitions but instead of the ankle being fixed to the Newtonian reference frame the pelvis and femur are both fixed to the Newtonian and the tibia is free to move.</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_Toc282630523 \h </w:instrText>
        </w:r>
        <w:r w:rsidRPr="0057370D">
          <w:rPr>
            <w:noProof/>
            <w:webHidden/>
            <w:sz w:val="16"/>
            <w:szCs w:val="16"/>
          </w:rPr>
        </w:r>
        <w:r w:rsidRPr="0057370D">
          <w:rPr>
            <w:noProof/>
            <w:webHidden/>
            <w:sz w:val="16"/>
            <w:szCs w:val="16"/>
          </w:rPr>
          <w:fldChar w:fldCharType="separate"/>
        </w:r>
        <w:r w:rsidR="002F659C">
          <w:rPr>
            <w:noProof/>
            <w:webHidden/>
            <w:sz w:val="16"/>
            <w:szCs w:val="16"/>
          </w:rPr>
          <w:t>215</w:t>
        </w:r>
        <w:r w:rsidRPr="0057370D">
          <w:rPr>
            <w:noProof/>
            <w:webHidden/>
            <w:sz w:val="16"/>
            <w:szCs w:val="16"/>
          </w:rPr>
          <w:fldChar w:fldCharType="end"/>
        </w:r>
      </w:hyperlink>
    </w:p>
    <w:p w:rsidR="007B4888" w:rsidRDefault="00A31E5E" w:rsidP="000014D0">
      <w:pPr>
        <w:pStyle w:val="Heading1"/>
        <w:sectPr w:rsidR="007B4888" w:rsidSect="00AA3648">
          <w:headerReference w:type="first" r:id="rId15"/>
          <w:pgSz w:w="12240" w:h="15840"/>
          <w:pgMar w:top="1440" w:right="1440" w:bottom="1440" w:left="1440" w:header="720" w:footer="720" w:gutter="0"/>
          <w:cols w:space="720"/>
          <w:titlePg/>
          <w:docGrid w:linePitch="360"/>
        </w:sectPr>
      </w:pPr>
      <w:r w:rsidRPr="0057370D">
        <w:rPr>
          <w:sz w:val="16"/>
          <w:szCs w:val="16"/>
        </w:rPr>
        <w:fldChar w:fldCharType="end"/>
      </w:r>
      <w:bookmarkStart w:id="8" w:name="_Toc282452179"/>
    </w:p>
    <w:p w:rsidR="00523D56" w:rsidRDefault="00523D56" w:rsidP="000014D0">
      <w:pPr>
        <w:pStyle w:val="Heading1"/>
      </w:pPr>
      <w:bookmarkStart w:id="9" w:name="_Toc282630526"/>
      <w:r>
        <w:lastRenderedPageBreak/>
        <w:t>List of Figures</w:t>
      </w:r>
      <w:bookmarkEnd w:id="8"/>
      <w:bookmarkEnd w:id="9"/>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r w:rsidRPr="00A31E5E">
        <w:rPr>
          <w:sz w:val="16"/>
          <w:szCs w:val="16"/>
        </w:rPr>
        <w:fldChar w:fldCharType="begin"/>
      </w:r>
      <w:r w:rsidR="00523D56" w:rsidRPr="0057370D">
        <w:rPr>
          <w:sz w:val="16"/>
          <w:szCs w:val="16"/>
        </w:rPr>
        <w:instrText xml:space="preserve"> TOC \h \z \c "Figure" </w:instrText>
      </w:r>
      <w:r w:rsidRPr="00A31E5E">
        <w:rPr>
          <w:sz w:val="16"/>
          <w:szCs w:val="16"/>
        </w:rPr>
        <w:fldChar w:fldCharType="separate"/>
      </w:r>
      <w:hyperlink w:anchor="_Toc282630386" w:history="1">
        <w:r w:rsidR="0057370D" w:rsidRPr="0057370D">
          <w:rPr>
            <w:rStyle w:val="Hyperlink"/>
            <w:noProof/>
            <w:sz w:val="16"/>
            <w:szCs w:val="16"/>
          </w:rPr>
          <w:t>Figure 1: Diagram of a knee replacement or total knee arthroplasty (TKA).</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_Toc282630386 \h </w:instrText>
        </w:r>
        <w:r w:rsidRPr="0057370D">
          <w:rPr>
            <w:noProof/>
            <w:webHidden/>
            <w:sz w:val="16"/>
            <w:szCs w:val="16"/>
          </w:rPr>
        </w:r>
        <w:r w:rsidRPr="0057370D">
          <w:rPr>
            <w:noProof/>
            <w:webHidden/>
            <w:sz w:val="16"/>
            <w:szCs w:val="16"/>
          </w:rPr>
          <w:fldChar w:fldCharType="separate"/>
        </w:r>
        <w:r w:rsidR="002F659C">
          <w:rPr>
            <w:noProof/>
            <w:webHidden/>
            <w:sz w:val="16"/>
            <w:szCs w:val="16"/>
          </w:rPr>
          <w:t>20</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387" w:history="1">
        <w:r w:rsidR="0057370D" w:rsidRPr="0057370D">
          <w:rPr>
            <w:rStyle w:val="Hyperlink"/>
            <w:noProof/>
            <w:sz w:val="16"/>
            <w:szCs w:val="16"/>
          </w:rPr>
          <w:t>Figure 2: Free Body Diagram of active extension model of a right leg.  The PELVIS is constrained to N (Lab) in all 6 DOF and the FEMUR is constrained to the PELVIS in all 6 DOF. The TIBIA and PAT bodies have three degrees of freedom each.  A constraint at a point on the tibia near the joint center constrains M/L movement of the TIBIA in the FEMUR3&gt; direction. Green numbers and arrows represent ligament forces modeled as non-linear springs.  Blue numbers represent constraints. Yellow arrows represent geometric constraints and blue arrows represent constraints that are an assumption of the model.  See Table 1 for more details.</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_Toc282630387 \h </w:instrText>
        </w:r>
        <w:r w:rsidRPr="0057370D">
          <w:rPr>
            <w:noProof/>
            <w:webHidden/>
            <w:sz w:val="16"/>
            <w:szCs w:val="16"/>
          </w:rPr>
        </w:r>
        <w:r w:rsidRPr="0057370D">
          <w:rPr>
            <w:noProof/>
            <w:webHidden/>
            <w:sz w:val="16"/>
            <w:szCs w:val="16"/>
          </w:rPr>
          <w:fldChar w:fldCharType="separate"/>
        </w:r>
        <w:r w:rsidR="002F659C">
          <w:rPr>
            <w:noProof/>
            <w:webHidden/>
            <w:sz w:val="16"/>
            <w:szCs w:val="16"/>
          </w:rPr>
          <w:t>57</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388" w:history="1">
        <w:r w:rsidR="0057370D" w:rsidRPr="0057370D">
          <w:rPr>
            <w:rStyle w:val="Hyperlink"/>
            <w:noProof/>
            <w:sz w:val="16"/>
            <w:szCs w:val="16"/>
          </w:rPr>
          <w:t>Figure 3:  Screenshot of a graphical user interface (GUI) develpoed to determine the assumed contact points on the femur for this model.  This is the posteromedial view of the normal knee femoral condyles with the contact points found using the GUI.</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_Toc282630388 \h </w:instrText>
        </w:r>
        <w:r w:rsidRPr="0057370D">
          <w:rPr>
            <w:noProof/>
            <w:webHidden/>
            <w:sz w:val="16"/>
            <w:szCs w:val="16"/>
          </w:rPr>
        </w:r>
        <w:r w:rsidRPr="0057370D">
          <w:rPr>
            <w:noProof/>
            <w:webHidden/>
            <w:sz w:val="16"/>
            <w:szCs w:val="16"/>
          </w:rPr>
          <w:fldChar w:fldCharType="separate"/>
        </w:r>
        <w:r w:rsidR="002F659C">
          <w:rPr>
            <w:noProof/>
            <w:webHidden/>
            <w:sz w:val="16"/>
            <w:szCs w:val="16"/>
          </w:rPr>
          <w:t>60</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389" w:history="1">
        <w:r w:rsidR="0057370D" w:rsidRPr="0057370D">
          <w:rPr>
            <w:rStyle w:val="Hyperlink"/>
            <w:noProof/>
            <w:sz w:val="16"/>
            <w:szCs w:val="16"/>
          </w:rPr>
          <w:t>Figure 4:  Diagram showing how tibiofemoral contact is modeled with tibial geometry.  The geometry of the medial and lateral femur is expressed as a point on the medial (FTM) and lateral (FTL) condyle.  FTM and FTL change position in the femoral reference frame as a function of flexion.  TFL and TFM are the tibial contact points.  The distance between TFL and FTL and TFM and FTM is set to 0&gt;.  TFL and TFM can translate along planes set parallel to the boney geometry of the tibia (velocity in normal LTFN&gt; and MTFN&gt; are constrained to 0) at the position of TFM and TFL in the tibial reference frame.  Medial (FM&gt;) and lateral (FL&gt;) contact forces are in the LTFN&gt; and MTFN&gt; directions, respectively.  FRL&gt; and FRM&gt; are friction forces.</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_Toc282630389 \h </w:instrText>
        </w:r>
        <w:r w:rsidRPr="0057370D">
          <w:rPr>
            <w:noProof/>
            <w:webHidden/>
            <w:sz w:val="16"/>
            <w:szCs w:val="16"/>
          </w:rPr>
        </w:r>
        <w:r w:rsidRPr="0057370D">
          <w:rPr>
            <w:noProof/>
            <w:webHidden/>
            <w:sz w:val="16"/>
            <w:szCs w:val="16"/>
          </w:rPr>
          <w:fldChar w:fldCharType="separate"/>
        </w:r>
        <w:r w:rsidR="002F659C">
          <w:rPr>
            <w:noProof/>
            <w:webHidden/>
            <w:sz w:val="16"/>
            <w:szCs w:val="16"/>
          </w:rPr>
          <w:t>60</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390" w:history="1">
        <w:r w:rsidR="0057370D" w:rsidRPr="0057370D">
          <w:rPr>
            <w:rStyle w:val="Hyperlink"/>
            <w:noProof/>
            <w:sz w:val="16"/>
            <w:szCs w:val="16"/>
          </w:rPr>
          <w:t>Figure 5:  Diagram showing how patellofemoral contact is modeled with trochlear geometry.  The geometry of the medial and lateral backside patella is expressed as a point on the medial (PFM) and lateral (PFL) surface.  PFM and PFL change position in the patella reference frame as a function of flexion determine from flouroscopic analysis of the patellofemoral contact point.  FPL and FPM are the femoral contact points.  The distance between PFL and FPL and PFM and FPM is set to 0.  FPL and FPM can translate along planes set parallel to the boney geometry of the trochlear groove (velocity of the contact points is 0 in the direction of thenormal MPFN&gt; and LPFN&gt;) at the position of FPM and FPL in the femoral reference frame.  Medial (FPATM&gt;) and lateral (FPATL&gt;) contact forces are in the MPFN&gt; and LPFN&gt; directions, respectively.  FRL&gt; and FRM&gt; are friction forces.</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_Toc282630390 \h </w:instrText>
        </w:r>
        <w:r w:rsidRPr="0057370D">
          <w:rPr>
            <w:noProof/>
            <w:webHidden/>
            <w:sz w:val="16"/>
            <w:szCs w:val="16"/>
          </w:rPr>
        </w:r>
        <w:r w:rsidRPr="0057370D">
          <w:rPr>
            <w:noProof/>
            <w:webHidden/>
            <w:sz w:val="16"/>
            <w:szCs w:val="16"/>
          </w:rPr>
          <w:fldChar w:fldCharType="separate"/>
        </w:r>
        <w:r w:rsidR="002F659C">
          <w:rPr>
            <w:noProof/>
            <w:webHidden/>
            <w:sz w:val="16"/>
            <w:szCs w:val="16"/>
          </w:rPr>
          <w:t>61</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391" w:history="1">
        <w:r w:rsidR="0057370D" w:rsidRPr="0057370D">
          <w:rPr>
            <w:rStyle w:val="Hyperlink"/>
            <w:noProof/>
            <w:sz w:val="16"/>
            <w:szCs w:val="16"/>
          </w:rPr>
          <w:t>Figure 6: Demonstrating how a vector can be described using two sequential rotations, one about X&gt; and one about Y’&gt;.  Multiple vectors can be expressed over a grid to represent the normal vectors from geometry.  Rotations can be expressed as polynomials or spline functions.</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_Toc282630391 \h </w:instrText>
        </w:r>
        <w:r w:rsidRPr="0057370D">
          <w:rPr>
            <w:noProof/>
            <w:webHidden/>
            <w:sz w:val="16"/>
            <w:szCs w:val="16"/>
          </w:rPr>
        </w:r>
        <w:r w:rsidRPr="0057370D">
          <w:rPr>
            <w:noProof/>
            <w:webHidden/>
            <w:sz w:val="16"/>
            <w:szCs w:val="16"/>
          </w:rPr>
          <w:fldChar w:fldCharType="separate"/>
        </w:r>
        <w:r w:rsidR="002F659C">
          <w:rPr>
            <w:noProof/>
            <w:webHidden/>
            <w:sz w:val="16"/>
            <w:szCs w:val="16"/>
          </w:rPr>
          <w:t>62</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392" w:history="1">
        <w:r w:rsidR="0057370D" w:rsidRPr="0057370D">
          <w:rPr>
            <w:rStyle w:val="Hyperlink"/>
            <w:noProof/>
            <w:sz w:val="16"/>
            <w:szCs w:val="16"/>
          </w:rPr>
          <w:t>Figure 7: Proximal surface of a right normal tibia with the normals from each face of the CAD model displayed.</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_Toc282630392 \h </w:instrText>
        </w:r>
        <w:r w:rsidRPr="0057370D">
          <w:rPr>
            <w:noProof/>
            <w:webHidden/>
            <w:sz w:val="16"/>
            <w:szCs w:val="16"/>
          </w:rPr>
        </w:r>
        <w:r w:rsidRPr="0057370D">
          <w:rPr>
            <w:noProof/>
            <w:webHidden/>
            <w:sz w:val="16"/>
            <w:szCs w:val="16"/>
          </w:rPr>
          <w:fldChar w:fldCharType="separate"/>
        </w:r>
        <w:r w:rsidR="002F659C">
          <w:rPr>
            <w:noProof/>
            <w:webHidden/>
            <w:sz w:val="16"/>
            <w:szCs w:val="16"/>
          </w:rPr>
          <w:t>63</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393" w:history="1">
        <w:r w:rsidR="0057370D" w:rsidRPr="0057370D">
          <w:rPr>
            <w:rStyle w:val="Hyperlink"/>
            <w:noProof/>
            <w:sz w:val="16"/>
            <w:szCs w:val="16"/>
          </w:rPr>
          <w:t>Figure 8: Articulating surface of the Medial Pivot® polyethylene insert by Wright Medical Technology, Inc. (Memphis, TN) with normals from each face of the CAD model displayed.</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_Toc282630393 \h </w:instrText>
        </w:r>
        <w:r w:rsidRPr="0057370D">
          <w:rPr>
            <w:noProof/>
            <w:webHidden/>
            <w:sz w:val="16"/>
            <w:szCs w:val="16"/>
          </w:rPr>
        </w:r>
        <w:r w:rsidRPr="0057370D">
          <w:rPr>
            <w:noProof/>
            <w:webHidden/>
            <w:sz w:val="16"/>
            <w:szCs w:val="16"/>
          </w:rPr>
          <w:fldChar w:fldCharType="separate"/>
        </w:r>
        <w:r w:rsidR="002F659C">
          <w:rPr>
            <w:noProof/>
            <w:webHidden/>
            <w:sz w:val="16"/>
            <w:szCs w:val="16"/>
          </w:rPr>
          <w:t>63</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394" w:history="1">
        <w:r w:rsidR="0057370D" w:rsidRPr="0057370D">
          <w:rPr>
            <w:rStyle w:val="Hyperlink"/>
            <w:noProof/>
            <w:sz w:val="16"/>
            <w:szCs w:val="16"/>
          </w:rPr>
          <w:t>Figure 9: Normal vectors from the faces of a Medial Pivot® TKA polyethylene insert from Wright Medical Technology, Inc.  These vectors can be mapped in the AP (up/down in this diagram) and ML (left/right) and a function can be fit to represent the two angles needed to find the orientation of the normal vectors.</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_Toc282630394 \h </w:instrText>
        </w:r>
        <w:r w:rsidRPr="0057370D">
          <w:rPr>
            <w:noProof/>
            <w:webHidden/>
            <w:sz w:val="16"/>
            <w:szCs w:val="16"/>
          </w:rPr>
        </w:r>
        <w:r w:rsidRPr="0057370D">
          <w:rPr>
            <w:noProof/>
            <w:webHidden/>
            <w:sz w:val="16"/>
            <w:szCs w:val="16"/>
          </w:rPr>
          <w:fldChar w:fldCharType="separate"/>
        </w:r>
        <w:r w:rsidR="002F659C">
          <w:rPr>
            <w:noProof/>
            <w:webHidden/>
            <w:sz w:val="16"/>
            <w:szCs w:val="16"/>
          </w:rPr>
          <w:t>64</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395" w:history="1">
        <w:r w:rsidR="0057370D" w:rsidRPr="0057370D">
          <w:rPr>
            <w:rStyle w:val="Hyperlink"/>
            <w:noProof/>
            <w:sz w:val="16"/>
            <w:szCs w:val="16"/>
          </w:rPr>
          <w:t>Figure 10: Software developed to calculate and choose the best polynomial representation of the angles representing the normal directions of the tibial or trochlear groove geometry.  In the case of the Teletibia TKA lateral insert geometry, shown in this image, the polynomial which fit best was first degree with an R</w:t>
        </w:r>
        <w:r w:rsidR="0057370D" w:rsidRPr="0057370D">
          <w:rPr>
            <w:rStyle w:val="Hyperlink"/>
            <w:noProof/>
            <w:sz w:val="16"/>
            <w:szCs w:val="16"/>
            <w:vertAlign w:val="superscript"/>
          </w:rPr>
          <w:t>2</w:t>
        </w:r>
        <w:r w:rsidR="0057370D" w:rsidRPr="0057370D">
          <w:rPr>
            <w:rStyle w:val="Hyperlink"/>
            <w:noProof/>
            <w:sz w:val="16"/>
            <w:szCs w:val="16"/>
          </w:rPr>
          <w:t xml:space="preserve"> value of 0.9977.</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_Toc282630395 \h </w:instrText>
        </w:r>
        <w:r w:rsidRPr="0057370D">
          <w:rPr>
            <w:noProof/>
            <w:webHidden/>
            <w:sz w:val="16"/>
            <w:szCs w:val="16"/>
          </w:rPr>
        </w:r>
        <w:r w:rsidRPr="0057370D">
          <w:rPr>
            <w:noProof/>
            <w:webHidden/>
            <w:sz w:val="16"/>
            <w:szCs w:val="16"/>
          </w:rPr>
          <w:fldChar w:fldCharType="separate"/>
        </w:r>
        <w:r w:rsidR="002F659C">
          <w:rPr>
            <w:noProof/>
            <w:webHidden/>
            <w:sz w:val="16"/>
            <w:szCs w:val="16"/>
          </w:rPr>
          <w:t>65</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396" w:history="1">
        <w:r w:rsidR="0057370D" w:rsidRPr="0057370D">
          <w:rPr>
            <w:rStyle w:val="Hyperlink"/>
            <w:noProof/>
            <w:sz w:val="16"/>
            <w:szCs w:val="16"/>
          </w:rPr>
          <w:t>Figure 11: View of software developed to edit the multivariate polynomial and view the estimated geometry compared to actual geometry of the implant. The implant in this figure is the Teletibia TKA.   The estimated geometry for the lateral insert is shown with the colored dots.  Notice that the estimated sagittal curvature matches well with the actual curvature of the implant.</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_Toc282630396 \h </w:instrText>
        </w:r>
        <w:r w:rsidRPr="0057370D">
          <w:rPr>
            <w:noProof/>
            <w:webHidden/>
            <w:sz w:val="16"/>
            <w:szCs w:val="16"/>
          </w:rPr>
        </w:r>
        <w:r w:rsidRPr="0057370D">
          <w:rPr>
            <w:noProof/>
            <w:webHidden/>
            <w:sz w:val="16"/>
            <w:szCs w:val="16"/>
          </w:rPr>
          <w:fldChar w:fldCharType="separate"/>
        </w:r>
        <w:r w:rsidR="002F659C">
          <w:rPr>
            <w:noProof/>
            <w:webHidden/>
            <w:sz w:val="16"/>
            <w:szCs w:val="16"/>
          </w:rPr>
          <w:t>66</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397" w:history="1">
        <w:r w:rsidR="0057370D" w:rsidRPr="0057370D">
          <w:rPr>
            <w:rStyle w:val="Hyperlink"/>
            <w:noProof/>
            <w:sz w:val="16"/>
            <w:szCs w:val="16"/>
          </w:rPr>
          <w:t>Figure 12:  Screenshot of a graphical user interface developed to determine the assumed contact points on the femur for this model.  This is for a TKA femoral component in this case for the Teletibia TKA used in one of the deep knee bend models.</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_Toc282630397 \h </w:instrText>
        </w:r>
        <w:r w:rsidRPr="0057370D">
          <w:rPr>
            <w:noProof/>
            <w:webHidden/>
            <w:sz w:val="16"/>
            <w:szCs w:val="16"/>
          </w:rPr>
        </w:r>
        <w:r w:rsidRPr="0057370D">
          <w:rPr>
            <w:noProof/>
            <w:webHidden/>
            <w:sz w:val="16"/>
            <w:szCs w:val="16"/>
          </w:rPr>
          <w:fldChar w:fldCharType="separate"/>
        </w:r>
        <w:r w:rsidR="002F659C">
          <w:rPr>
            <w:noProof/>
            <w:webHidden/>
            <w:sz w:val="16"/>
            <w:szCs w:val="16"/>
          </w:rPr>
          <w:t>70</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398" w:history="1">
        <w:r w:rsidR="0057370D" w:rsidRPr="0057370D">
          <w:rPr>
            <w:rStyle w:val="Hyperlink"/>
            <w:noProof/>
            <w:sz w:val="16"/>
            <w:szCs w:val="16"/>
          </w:rPr>
          <w:t>Figure 13: Free Body Diagram of the weight bearing deep knee bend model including joint constraining forces applied using geometry, ligament forces, active muscle forces, ground reaction forces, hip forces, opposite leg force in medial/lateral direction. This model includes four bodies, TIBIA, PAT, FEMUR and PELVIS (TRUNK). The TIBIA body is constrained in all three rotations and translations at the ANKLE CENTER in N. The FEMUR has three degrees of freedom although it can move in all 6 degrees of freedom.  The translational speeds are constrained at the medial and lateral contact point and at the FEMORAL HEAD in the PELVIS3&gt; direction. The PAT body representing the patella has two contact points with the FEMUR and three DOF.  The ligaments forces are modeled as spring-damper systems with two spring elements per bundle.  The QUAD and HAM forces are inputs to the model and are applied at attachement points on the patella and tibia, with origins on the FEMUR and PELVIS.  Each force vector in this diagram represents four distributed force vectors applied to the respective bodies.   The QUAD FORCES are controlled with a PD controller inside a PID controller with feed forward control.  The PID controller controls flexion while the PD controller stabilizes the PAT.</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_Toc282630398 \h </w:instrText>
        </w:r>
        <w:r w:rsidRPr="0057370D">
          <w:rPr>
            <w:noProof/>
            <w:webHidden/>
            <w:sz w:val="16"/>
            <w:szCs w:val="16"/>
          </w:rPr>
        </w:r>
        <w:r w:rsidRPr="0057370D">
          <w:rPr>
            <w:noProof/>
            <w:webHidden/>
            <w:sz w:val="16"/>
            <w:szCs w:val="16"/>
          </w:rPr>
          <w:fldChar w:fldCharType="separate"/>
        </w:r>
        <w:r w:rsidR="002F659C">
          <w:rPr>
            <w:noProof/>
            <w:webHidden/>
            <w:sz w:val="16"/>
            <w:szCs w:val="16"/>
          </w:rPr>
          <w:t>72</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399" w:history="1">
        <w:r w:rsidR="0057370D" w:rsidRPr="0057370D">
          <w:rPr>
            <w:rStyle w:val="Hyperlink"/>
            <w:noProof/>
            <w:sz w:val="16"/>
            <w:szCs w:val="16"/>
          </w:rPr>
          <w:t>Figure 14:  Anterior view of the patella with points for insertion of the patella ligament (PAT LIG), LPFL, MPFL and the quadriceps tendon.</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_Toc282630399 \h </w:instrText>
        </w:r>
        <w:r w:rsidRPr="0057370D">
          <w:rPr>
            <w:noProof/>
            <w:webHidden/>
            <w:sz w:val="16"/>
            <w:szCs w:val="16"/>
          </w:rPr>
        </w:r>
        <w:r w:rsidRPr="0057370D">
          <w:rPr>
            <w:noProof/>
            <w:webHidden/>
            <w:sz w:val="16"/>
            <w:szCs w:val="16"/>
          </w:rPr>
          <w:fldChar w:fldCharType="separate"/>
        </w:r>
        <w:r w:rsidR="002F659C">
          <w:rPr>
            <w:noProof/>
            <w:webHidden/>
            <w:sz w:val="16"/>
            <w:szCs w:val="16"/>
          </w:rPr>
          <w:t>74</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00" w:history="1">
        <w:r w:rsidR="0057370D" w:rsidRPr="0057370D">
          <w:rPr>
            <w:rStyle w:val="Hyperlink"/>
            <w:noProof/>
            <w:sz w:val="16"/>
            <w:szCs w:val="16"/>
          </w:rPr>
          <w:t>Figure 15: Close-up of the calculation of forces occurring at a wrapping point.  Points O, W and I are the origin of the quad muscle, wrapping point and insertion, respectively.  F is the quad muscle force and P_I_W&gt; and other vectors are unit vectors pointing from the first point in the name to the second.  This same concept is also applied to wrapping ligaments such as the MCL.</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_Toc282630400 \h </w:instrText>
        </w:r>
        <w:r w:rsidRPr="0057370D">
          <w:rPr>
            <w:noProof/>
            <w:webHidden/>
            <w:sz w:val="16"/>
            <w:szCs w:val="16"/>
          </w:rPr>
        </w:r>
        <w:r w:rsidRPr="0057370D">
          <w:rPr>
            <w:noProof/>
            <w:webHidden/>
            <w:sz w:val="16"/>
            <w:szCs w:val="16"/>
          </w:rPr>
          <w:fldChar w:fldCharType="separate"/>
        </w:r>
        <w:r w:rsidR="002F659C">
          <w:rPr>
            <w:noProof/>
            <w:webHidden/>
            <w:sz w:val="16"/>
            <w:szCs w:val="16"/>
          </w:rPr>
          <w:t>75</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01" w:history="1">
        <w:r w:rsidR="0057370D" w:rsidRPr="0057370D">
          <w:rPr>
            <w:rStyle w:val="Hyperlink"/>
            <w:noProof/>
            <w:sz w:val="16"/>
            <w:szCs w:val="16"/>
          </w:rPr>
          <w:t xml:space="preserve">Figure 16: Diagram of position-integral-derivative (PID) controller with feed forward loop used to adjust the quadriceps force to control flexion.  The controller is implemented around the solver (box labeled Forward Model in this diagram) and adds or subtracts to the value of </w:t>
        </w:r>
        <m:oMath>
          <m:r>
            <m:rPr>
              <m:sty m:val="bi"/>
            </m:rPr>
            <w:rPr>
              <w:rStyle w:val="Hyperlink"/>
              <w:rFonts w:ascii="Cambria Math" w:hAnsi="Cambria Math"/>
              <w:noProof/>
              <w:sz w:val="16"/>
              <w:szCs w:val="16"/>
            </w:rPr>
            <m:t>QT</m:t>
          </m:r>
        </m:oMath>
        <w:r w:rsidR="0057370D" w:rsidRPr="0057370D">
          <w:rPr>
            <w:rStyle w:val="Hyperlink"/>
            <w:noProof/>
            <w:sz w:val="16"/>
            <w:szCs w:val="16"/>
          </w:rPr>
          <w:t xml:space="preserve"> before every time step (time step is 1 for this diagram).  Within this controller there is another controller which stabilizes the patella by adjusting </w:t>
        </w:r>
        <m:oMath>
          <m:r>
            <m:rPr>
              <m:sty m:val="bi"/>
            </m:rPr>
            <w:rPr>
              <w:rStyle w:val="Hyperlink"/>
              <w:rFonts w:ascii="Cambria Math" w:hAnsi="Cambria Math"/>
              <w:noProof/>
              <w:sz w:val="16"/>
              <w:szCs w:val="16"/>
            </w:rPr>
            <m:t>QVL</m:t>
          </m:r>
        </m:oMath>
        <w:r w:rsidR="0057370D" w:rsidRPr="0057370D">
          <w:rPr>
            <w:rStyle w:val="Hyperlink"/>
            <w:noProof/>
            <w:sz w:val="16"/>
            <w:szCs w:val="16"/>
          </w:rPr>
          <w:t xml:space="preserve"> and </w:t>
        </w:r>
        <m:oMath>
          <m:r>
            <m:rPr>
              <m:sty m:val="bi"/>
            </m:rPr>
            <w:rPr>
              <w:rStyle w:val="Hyperlink"/>
              <w:rFonts w:ascii="Cambria Math" w:hAnsi="Cambria Math"/>
              <w:noProof/>
              <w:sz w:val="16"/>
              <w:szCs w:val="16"/>
            </w:rPr>
            <m:t>QVM</m:t>
          </m:r>
        </m:oMath>
        <w:r w:rsidR="0057370D" w:rsidRPr="0057370D">
          <w:rPr>
            <w:rStyle w:val="Hyperlink"/>
            <w:noProof/>
            <w:sz w:val="16"/>
            <w:szCs w:val="16"/>
          </w:rPr>
          <w:t>, the factors for the vastus medialis and vastus lateralis (details in Figure 17).</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_Toc282630401 \h </w:instrText>
        </w:r>
        <w:r w:rsidRPr="0057370D">
          <w:rPr>
            <w:noProof/>
            <w:webHidden/>
            <w:sz w:val="16"/>
            <w:szCs w:val="16"/>
          </w:rPr>
        </w:r>
        <w:r w:rsidRPr="0057370D">
          <w:rPr>
            <w:noProof/>
            <w:webHidden/>
            <w:sz w:val="16"/>
            <w:szCs w:val="16"/>
          </w:rPr>
          <w:fldChar w:fldCharType="separate"/>
        </w:r>
        <w:r w:rsidR="002F659C">
          <w:rPr>
            <w:noProof/>
            <w:webHidden/>
            <w:sz w:val="16"/>
            <w:szCs w:val="16"/>
          </w:rPr>
          <w:t>79</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02" w:history="1">
        <w:r w:rsidR="0057370D" w:rsidRPr="0057370D">
          <w:rPr>
            <w:rStyle w:val="Hyperlink"/>
            <w:noProof/>
            <w:sz w:val="16"/>
            <w:szCs w:val="16"/>
          </w:rPr>
          <w:t>Figure 17: Diagram of position-derivative (PD) controller for patella stabilization.  This is implemented in line with the flexion PID controller (Figure 16).</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_Toc282630402 \h </w:instrText>
        </w:r>
        <w:r w:rsidRPr="0057370D">
          <w:rPr>
            <w:noProof/>
            <w:webHidden/>
            <w:sz w:val="16"/>
            <w:szCs w:val="16"/>
          </w:rPr>
        </w:r>
        <w:r w:rsidRPr="0057370D">
          <w:rPr>
            <w:noProof/>
            <w:webHidden/>
            <w:sz w:val="16"/>
            <w:szCs w:val="16"/>
          </w:rPr>
          <w:fldChar w:fldCharType="separate"/>
        </w:r>
        <w:r w:rsidR="002F659C">
          <w:rPr>
            <w:noProof/>
            <w:webHidden/>
            <w:sz w:val="16"/>
            <w:szCs w:val="16"/>
          </w:rPr>
          <w:t>80</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03" w:history="1">
        <w:r w:rsidR="0057370D" w:rsidRPr="0057370D">
          <w:rPr>
            <w:rStyle w:val="Hyperlink"/>
            <w:noProof/>
            <w:sz w:val="16"/>
            <w:szCs w:val="16"/>
          </w:rPr>
          <w:t xml:space="preserve">Figure 18: Distal view of a femur segmented from </w:t>
        </w:r>
        <w:r w:rsidR="00D537F5">
          <w:rPr>
            <w:rStyle w:val="Hyperlink"/>
            <w:noProof/>
            <w:sz w:val="16"/>
            <w:szCs w:val="16"/>
          </w:rPr>
          <w:t>computed tomography</w:t>
        </w:r>
        <w:r w:rsidR="0057370D" w:rsidRPr="0057370D">
          <w:rPr>
            <w:rStyle w:val="Hyperlink"/>
            <w:noProof/>
            <w:sz w:val="16"/>
            <w:szCs w:val="16"/>
          </w:rPr>
          <w:t xml:space="preserve"> scans with points chosen to determine the coordinates of the bony landmarks for the ACL, PCL, MCL and LCL.</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_Toc282630403 \h </w:instrText>
        </w:r>
        <w:r w:rsidRPr="0057370D">
          <w:rPr>
            <w:noProof/>
            <w:webHidden/>
            <w:sz w:val="16"/>
            <w:szCs w:val="16"/>
          </w:rPr>
        </w:r>
        <w:r w:rsidRPr="0057370D">
          <w:rPr>
            <w:noProof/>
            <w:webHidden/>
            <w:sz w:val="16"/>
            <w:szCs w:val="16"/>
          </w:rPr>
          <w:fldChar w:fldCharType="separate"/>
        </w:r>
        <w:r w:rsidR="002F659C">
          <w:rPr>
            <w:noProof/>
            <w:webHidden/>
            <w:sz w:val="16"/>
            <w:szCs w:val="16"/>
          </w:rPr>
          <w:t>81</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04" w:history="1">
        <w:r w:rsidR="0057370D" w:rsidRPr="0057370D">
          <w:rPr>
            <w:rStyle w:val="Hyperlink"/>
            <w:noProof/>
            <w:sz w:val="16"/>
            <w:szCs w:val="16"/>
          </w:rPr>
          <w:t>Figure 19: From left to right: Anterior, proximal and posterior view of the tibia showing with points for the ACL, PCL, MCL, LCL and patella ligament insertion points.</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_Toc282630404 \h </w:instrText>
        </w:r>
        <w:r w:rsidRPr="0057370D">
          <w:rPr>
            <w:noProof/>
            <w:webHidden/>
            <w:sz w:val="16"/>
            <w:szCs w:val="16"/>
          </w:rPr>
        </w:r>
        <w:r w:rsidRPr="0057370D">
          <w:rPr>
            <w:noProof/>
            <w:webHidden/>
            <w:sz w:val="16"/>
            <w:szCs w:val="16"/>
          </w:rPr>
          <w:fldChar w:fldCharType="separate"/>
        </w:r>
        <w:r w:rsidR="002F659C">
          <w:rPr>
            <w:noProof/>
            <w:webHidden/>
            <w:sz w:val="16"/>
            <w:szCs w:val="16"/>
          </w:rPr>
          <w:t>81</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05" w:history="1">
        <w:r w:rsidR="0057370D" w:rsidRPr="0057370D">
          <w:rPr>
            <w:rStyle w:val="Hyperlink"/>
            <w:noProof/>
            <w:sz w:val="16"/>
            <w:szCs w:val="16"/>
          </w:rPr>
          <w:t>Figure 20: From Left to Right: Medial view of the knee in full extension, medial view of the knee model in flexion and anterior view of the knee model in flexion showing wrapping MCL bundle and wrapping quadriceps tendon over the femur.</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_Toc282630405 \h </w:instrText>
        </w:r>
        <w:r w:rsidRPr="0057370D">
          <w:rPr>
            <w:noProof/>
            <w:webHidden/>
            <w:sz w:val="16"/>
            <w:szCs w:val="16"/>
          </w:rPr>
        </w:r>
        <w:r w:rsidRPr="0057370D">
          <w:rPr>
            <w:noProof/>
            <w:webHidden/>
            <w:sz w:val="16"/>
            <w:szCs w:val="16"/>
          </w:rPr>
          <w:fldChar w:fldCharType="separate"/>
        </w:r>
        <w:r w:rsidR="002F659C">
          <w:rPr>
            <w:noProof/>
            <w:webHidden/>
            <w:sz w:val="16"/>
            <w:szCs w:val="16"/>
          </w:rPr>
          <w:t>83</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06" w:history="1">
        <w:r w:rsidR="0057370D" w:rsidRPr="0057370D">
          <w:rPr>
            <w:rStyle w:val="Hyperlink"/>
            <w:noProof/>
            <w:sz w:val="16"/>
            <w:szCs w:val="16"/>
          </w:rPr>
          <w:t>Figure 21: Close up view of the force vectors acting on the tibia from the various bundles of the ligaments of the knee and extensor mechanism.  Each arrow represents two force vectors used in the calculation of ligament preloads.  The goal is to find the force value for each ligament group which counter acts the mass of TIBIA and the FOOT (not shown).  The spheres in this picture represent the actual attachment points used.</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_Toc282630406 \h </w:instrText>
        </w:r>
        <w:r w:rsidRPr="0057370D">
          <w:rPr>
            <w:noProof/>
            <w:webHidden/>
            <w:sz w:val="16"/>
            <w:szCs w:val="16"/>
          </w:rPr>
        </w:r>
        <w:r w:rsidRPr="0057370D">
          <w:rPr>
            <w:noProof/>
            <w:webHidden/>
            <w:sz w:val="16"/>
            <w:szCs w:val="16"/>
          </w:rPr>
          <w:fldChar w:fldCharType="separate"/>
        </w:r>
        <w:r w:rsidR="002F659C">
          <w:rPr>
            <w:noProof/>
            <w:webHidden/>
            <w:sz w:val="16"/>
            <w:szCs w:val="16"/>
          </w:rPr>
          <w:t>86</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07" w:history="1">
        <w:r w:rsidR="0057370D" w:rsidRPr="0057370D">
          <w:rPr>
            <w:rStyle w:val="Hyperlink"/>
            <w:noProof/>
            <w:sz w:val="16"/>
            <w:szCs w:val="16"/>
          </w:rPr>
          <w:t>Figure 22: A subject not in this study demonstrating the non-weight bearing extension activity at initial extension and full extension (top, left to right) and sample fluoroscopy images of a normal  knee from both increments (bottom, left to right).</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_Toc282630407 \h </w:instrText>
        </w:r>
        <w:r w:rsidRPr="0057370D">
          <w:rPr>
            <w:noProof/>
            <w:webHidden/>
            <w:sz w:val="16"/>
            <w:szCs w:val="16"/>
          </w:rPr>
        </w:r>
        <w:r w:rsidRPr="0057370D">
          <w:rPr>
            <w:noProof/>
            <w:webHidden/>
            <w:sz w:val="16"/>
            <w:szCs w:val="16"/>
          </w:rPr>
          <w:fldChar w:fldCharType="separate"/>
        </w:r>
        <w:r w:rsidR="002F659C">
          <w:rPr>
            <w:noProof/>
            <w:webHidden/>
            <w:sz w:val="16"/>
            <w:szCs w:val="16"/>
          </w:rPr>
          <w:t>87</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08" w:history="1">
        <w:r w:rsidR="0057370D" w:rsidRPr="0057370D">
          <w:rPr>
            <w:rStyle w:val="Hyperlink"/>
            <w:noProof/>
            <w:sz w:val="16"/>
            <w:szCs w:val="16"/>
          </w:rPr>
          <w:t>Figure 23: Subject demonstrating a deep knee bend to maximum weight bearing flexion while under fluoroscopic surveillance.</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_Toc282630408 \h </w:instrText>
        </w:r>
        <w:r w:rsidRPr="0057370D">
          <w:rPr>
            <w:noProof/>
            <w:webHidden/>
            <w:sz w:val="16"/>
            <w:szCs w:val="16"/>
          </w:rPr>
        </w:r>
        <w:r w:rsidRPr="0057370D">
          <w:rPr>
            <w:noProof/>
            <w:webHidden/>
            <w:sz w:val="16"/>
            <w:szCs w:val="16"/>
          </w:rPr>
          <w:fldChar w:fldCharType="separate"/>
        </w:r>
        <w:r w:rsidR="002F659C">
          <w:rPr>
            <w:noProof/>
            <w:webHidden/>
            <w:sz w:val="16"/>
            <w:szCs w:val="16"/>
          </w:rPr>
          <w:t>88</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09" w:history="1">
        <w:r w:rsidR="0057370D" w:rsidRPr="0057370D">
          <w:rPr>
            <w:rStyle w:val="Hyperlink"/>
            <w:noProof/>
            <w:sz w:val="16"/>
            <w:szCs w:val="16"/>
          </w:rPr>
          <w:t>Figure 24: Sample CT image from the distal femur (top left) and proximal tibia and fibula (bottom left)  and same images with the femur, tibia and fibula bones selected (right) used to create normal tibia models.</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_Toc282630409 \h </w:instrText>
        </w:r>
        <w:r w:rsidRPr="0057370D">
          <w:rPr>
            <w:noProof/>
            <w:webHidden/>
            <w:sz w:val="16"/>
            <w:szCs w:val="16"/>
          </w:rPr>
        </w:r>
        <w:r w:rsidRPr="0057370D">
          <w:rPr>
            <w:noProof/>
            <w:webHidden/>
            <w:sz w:val="16"/>
            <w:szCs w:val="16"/>
          </w:rPr>
          <w:fldChar w:fldCharType="separate"/>
        </w:r>
        <w:r w:rsidR="002F659C">
          <w:rPr>
            <w:noProof/>
            <w:webHidden/>
            <w:sz w:val="16"/>
            <w:szCs w:val="16"/>
          </w:rPr>
          <w:t>89</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10" w:history="1">
        <w:r w:rsidR="0057370D" w:rsidRPr="0057370D">
          <w:rPr>
            <w:rStyle w:val="Hyperlink"/>
            <w:noProof/>
            <w:sz w:val="16"/>
            <w:szCs w:val="16"/>
          </w:rPr>
          <w:t>Figure 25: Fluoroscopy images from every 20 degrees of flexion during a weight bearing deep knee bend (top) and images with corresponding CAD models created from CT scans of the normal bone registered to the 2D image extracting 3D in vivo tibiofemoral kinematics (bottom).</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_Toc282630410 \h </w:instrText>
        </w:r>
        <w:r w:rsidRPr="0057370D">
          <w:rPr>
            <w:noProof/>
            <w:webHidden/>
            <w:sz w:val="16"/>
            <w:szCs w:val="16"/>
          </w:rPr>
        </w:r>
        <w:r w:rsidRPr="0057370D">
          <w:rPr>
            <w:noProof/>
            <w:webHidden/>
            <w:sz w:val="16"/>
            <w:szCs w:val="16"/>
          </w:rPr>
          <w:fldChar w:fldCharType="separate"/>
        </w:r>
        <w:r w:rsidR="002F659C">
          <w:rPr>
            <w:noProof/>
            <w:webHidden/>
            <w:sz w:val="16"/>
            <w:szCs w:val="16"/>
          </w:rPr>
          <w:t>90</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11" w:history="1">
        <w:r w:rsidR="0057370D" w:rsidRPr="0057370D">
          <w:rPr>
            <w:rStyle w:val="Hyperlink"/>
            <w:noProof/>
            <w:sz w:val="16"/>
            <w:szCs w:val="16"/>
          </w:rPr>
          <w:t>Figure 26: From top to bottom: Lateral, Medial and Top view of a sample normal knee subject performing DKB.</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_Toc282630411 \h </w:instrText>
        </w:r>
        <w:r w:rsidRPr="0057370D">
          <w:rPr>
            <w:noProof/>
            <w:webHidden/>
            <w:sz w:val="16"/>
            <w:szCs w:val="16"/>
          </w:rPr>
        </w:r>
        <w:r w:rsidRPr="0057370D">
          <w:rPr>
            <w:noProof/>
            <w:webHidden/>
            <w:sz w:val="16"/>
            <w:szCs w:val="16"/>
          </w:rPr>
          <w:fldChar w:fldCharType="separate"/>
        </w:r>
        <w:r w:rsidR="002F659C">
          <w:rPr>
            <w:noProof/>
            <w:webHidden/>
            <w:sz w:val="16"/>
            <w:szCs w:val="16"/>
          </w:rPr>
          <w:t>90</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12" w:history="1">
        <w:r w:rsidR="0057370D" w:rsidRPr="0057370D">
          <w:rPr>
            <w:rStyle w:val="Hyperlink"/>
            <w:noProof/>
            <w:sz w:val="16"/>
            <w:szCs w:val="16"/>
          </w:rPr>
          <w:t>Figure 27:  Fluoroscopy images from every 20 degrees of flexion during a non-weight bearing active extension activity (top) and images with corresponding CAD models created from CT scans of the normal bone registered to the 2D image extracting 3D in vivo tibiofemoral kinematics (bottom).</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_Toc282630412 \h </w:instrText>
        </w:r>
        <w:r w:rsidRPr="0057370D">
          <w:rPr>
            <w:noProof/>
            <w:webHidden/>
            <w:sz w:val="16"/>
            <w:szCs w:val="16"/>
          </w:rPr>
        </w:r>
        <w:r w:rsidRPr="0057370D">
          <w:rPr>
            <w:noProof/>
            <w:webHidden/>
            <w:sz w:val="16"/>
            <w:szCs w:val="16"/>
          </w:rPr>
          <w:fldChar w:fldCharType="separate"/>
        </w:r>
        <w:r w:rsidR="002F659C">
          <w:rPr>
            <w:noProof/>
            <w:webHidden/>
            <w:sz w:val="16"/>
            <w:szCs w:val="16"/>
          </w:rPr>
          <w:t>91</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13" w:history="1">
        <w:r w:rsidR="0057370D" w:rsidRPr="0057370D">
          <w:rPr>
            <w:rStyle w:val="Hyperlink"/>
            <w:noProof/>
            <w:sz w:val="16"/>
            <w:szCs w:val="16"/>
          </w:rPr>
          <w:t>Figure 28: From top to bottom: Lateral, Medial and Top view of femoral kinematics relative to the tibia from a sample normal knee subject performing active non-weight bearing extension activity.</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_Toc282630413 \h </w:instrText>
        </w:r>
        <w:r w:rsidRPr="0057370D">
          <w:rPr>
            <w:noProof/>
            <w:webHidden/>
            <w:sz w:val="16"/>
            <w:szCs w:val="16"/>
          </w:rPr>
        </w:r>
        <w:r w:rsidRPr="0057370D">
          <w:rPr>
            <w:noProof/>
            <w:webHidden/>
            <w:sz w:val="16"/>
            <w:szCs w:val="16"/>
          </w:rPr>
          <w:fldChar w:fldCharType="separate"/>
        </w:r>
        <w:r w:rsidR="002F659C">
          <w:rPr>
            <w:noProof/>
            <w:webHidden/>
            <w:sz w:val="16"/>
            <w:szCs w:val="16"/>
          </w:rPr>
          <w:t>91</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14" w:history="1">
        <w:r w:rsidR="0057370D" w:rsidRPr="0057370D">
          <w:rPr>
            <w:rStyle w:val="Hyperlink"/>
            <w:noProof/>
            <w:sz w:val="16"/>
            <w:szCs w:val="16"/>
          </w:rPr>
          <w:t>Figure 29: Digital fluoroscopic image of a Medial Pivot TKA  at maximum flexion during a weight bearing deep knee bend activity and the corresponding image with a the metal component CAD models registered to the flurosocopic image extracting in vivo tibiofemoral contact kinematics.</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_Toc282630414 \h </w:instrText>
        </w:r>
        <w:r w:rsidRPr="0057370D">
          <w:rPr>
            <w:noProof/>
            <w:webHidden/>
            <w:sz w:val="16"/>
            <w:szCs w:val="16"/>
          </w:rPr>
        </w:r>
        <w:r w:rsidRPr="0057370D">
          <w:rPr>
            <w:noProof/>
            <w:webHidden/>
            <w:sz w:val="16"/>
            <w:szCs w:val="16"/>
          </w:rPr>
          <w:fldChar w:fldCharType="separate"/>
        </w:r>
        <w:r w:rsidR="002F659C">
          <w:rPr>
            <w:noProof/>
            <w:webHidden/>
            <w:sz w:val="16"/>
            <w:szCs w:val="16"/>
          </w:rPr>
          <w:t>92</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15" w:history="1">
        <w:r w:rsidR="0057370D" w:rsidRPr="0057370D">
          <w:rPr>
            <w:rStyle w:val="Hyperlink"/>
            <w:noProof/>
            <w:sz w:val="16"/>
            <w:szCs w:val="16"/>
          </w:rPr>
          <w:t>Figure 30: Screen capture of 2D patella kinematics software developed for this project.  Sample image shows results from a subject implanted with a Medial Pivot TKA performing a deep knee bend at 40° flexion.</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_Toc282630415 \h </w:instrText>
        </w:r>
        <w:r w:rsidRPr="0057370D">
          <w:rPr>
            <w:noProof/>
            <w:webHidden/>
            <w:sz w:val="16"/>
            <w:szCs w:val="16"/>
          </w:rPr>
        </w:r>
        <w:r w:rsidRPr="0057370D">
          <w:rPr>
            <w:noProof/>
            <w:webHidden/>
            <w:sz w:val="16"/>
            <w:szCs w:val="16"/>
          </w:rPr>
          <w:fldChar w:fldCharType="separate"/>
        </w:r>
        <w:r w:rsidR="002F659C">
          <w:rPr>
            <w:noProof/>
            <w:webHidden/>
            <w:sz w:val="16"/>
            <w:szCs w:val="16"/>
          </w:rPr>
          <w:t>92</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16" w:history="1">
        <w:r w:rsidR="0057370D" w:rsidRPr="0057370D">
          <w:rPr>
            <w:rStyle w:val="Hyperlink"/>
            <w:noProof/>
            <w:sz w:val="16"/>
            <w:szCs w:val="16"/>
          </w:rPr>
          <w:t>Figure 31: Close up fluoroscopy image of one of 20 knees implanted with a Natural Knee II TKA (left).  Patient shown has an UltraCongruent polyethylene insert and the image was captured from fluoroscopic video at full extension during a deep knee bend.  Image on the right includes the metal TKA components registered to the image on the left.</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_Toc282630416 \h </w:instrText>
        </w:r>
        <w:r w:rsidRPr="0057370D">
          <w:rPr>
            <w:noProof/>
            <w:webHidden/>
            <w:sz w:val="16"/>
            <w:szCs w:val="16"/>
          </w:rPr>
        </w:r>
        <w:r w:rsidRPr="0057370D">
          <w:rPr>
            <w:noProof/>
            <w:webHidden/>
            <w:sz w:val="16"/>
            <w:szCs w:val="16"/>
          </w:rPr>
          <w:fldChar w:fldCharType="separate"/>
        </w:r>
        <w:r w:rsidR="002F659C">
          <w:rPr>
            <w:noProof/>
            <w:webHidden/>
            <w:sz w:val="16"/>
            <w:szCs w:val="16"/>
          </w:rPr>
          <w:t>93</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17" w:history="1">
        <w:r w:rsidR="0057370D" w:rsidRPr="0057370D">
          <w:rPr>
            <w:rStyle w:val="Hyperlink"/>
            <w:noProof/>
            <w:sz w:val="16"/>
            <w:szCs w:val="16"/>
          </w:rPr>
          <w:t>Figure 32: Congruent polyethylene (CPE) (top) and UltraCongruent polyethylene (UCPE) (bottom) inserts used in the Natural Knee II TKA designs.  Notice the different sagittal curvatures, especially the slope of the anterior (right) surface and the more posterior "well point" position in the UCPE insert.</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_Toc282630417 \h </w:instrText>
        </w:r>
        <w:r w:rsidRPr="0057370D">
          <w:rPr>
            <w:noProof/>
            <w:webHidden/>
            <w:sz w:val="16"/>
            <w:szCs w:val="16"/>
          </w:rPr>
        </w:r>
        <w:r w:rsidRPr="0057370D">
          <w:rPr>
            <w:noProof/>
            <w:webHidden/>
            <w:sz w:val="16"/>
            <w:szCs w:val="16"/>
          </w:rPr>
          <w:fldChar w:fldCharType="separate"/>
        </w:r>
        <w:r w:rsidR="002F659C">
          <w:rPr>
            <w:noProof/>
            <w:webHidden/>
            <w:sz w:val="16"/>
            <w:szCs w:val="16"/>
          </w:rPr>
          <w:t>94</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18" w:history="1">
        <w:r w:rsidR="0057370D" w:rsidRPr="0057370D">
          <w:rPr>
            <w:rStyle w:val="Hyperlink"/>
            <w:noProof/>
            <w:sz w:val="16"/>
            <w:szCs w:val="16"/>
          </w:rPr>
          <w:t>Figure 33: Close up fluoroscopy image of one of 22 knees implanted with an Axiom® ACL-Retaining Fixed Bearing TKA and analyzed using fluoroscopy at full extension during a deep knee bend.</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_Toc282630418 \h </w:instrText>
        </w:r>
        <w:r w:rsidRPr="0057370D">
          <w:rPr>
            <w:noProof/>
            <w:webHidden/>
            <w:sz w:val="16"/>
            <w:szCs w:val="16"/>
          </w:rPr>
        </w:r>
        <w:r w:rsidRPr="0057370D">
          <w:rPr>
            <w:noProof/>
            <w:webHidden/>
            <w:sz w:val="16"/>
            <w:szCs w:val="16"/>
          </w:rPr>
          <w:fldChar w:fldCharType="separate"/>
        </w:r>
        <w:r w:rsidR="002F659C">
          <w:rPr>
            <w:noProof/>
            <w:webHidden/>
            <w:sz w:val="16"/>
            <w:szCs w:val="16"/>
          </w:rPr>
          <w:t>95</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19" w:history="1">
        <w:r w:rsidR="0057370D" w:rsidRPr="0057370D">
          <w:rPr>
            <w:rStyle w:val="Hyperlink"/>
            <w:noProof/>
            <w:sz w:val="16"/>
            <w:szCs w:val="16"/>
          </w:rPr>
          <w:t>Figure 34: Close up fluoroscopy image of a knee implanted with a Hermes® ACL-R fixed bearing TKA during a weight bearing deep knee bend with registered metal TKA component CAD models (left) and lateral, frontal and proximal views (second from left to right) of the CAD models in the in vivo orientations.</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_Toc282630419 \h </w:instrText>
        </w:r>
        <w:r w:rsidRPr="0057370D">
          <w:rPr>
            <w:noProof/>
            <w:webHidden/>
            <w:sz w:val="16"/>
            <w:szCs w:val="16"/>
          </w:rPr>
        </w:r>
        <w:r w:rsidRPr="0057370D">
          <w:rPr>
            <w:noProof/>
            <w:webHidden/>
            <w:sz w:val="16"/>
            <w:szCs w:val="16"/>
          </w:rPr>
          <w:fldChar w:fldCharType="separate"/>
        </w:r>
        <w:r w:rsidR="002F659C">
          <w:rPr>
            <w:noProof/>
            <w:webHidden/>
            <w:sz w:val="16"/>
            <w:szCs w:val="16"/>
          </w:rPr>
          <w:t>95</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20" w:history="1">
        <w:r w:rsidR="0057370D" w:rsidRPr="0057370D">
          <w:rPr>
            <w:rStyle w:val="Hyperlink"/>
            <w:noProof/>
            <w:sz w:val="16"/>
            <w:szCs w:val="16"/>
          </w:rPr>
          <w:t>Figure 35: Simulated position of the Preproduction ACL-R TKA during a deep knee bend.  These orientations are not from fluoroscopy or from in vivo data as this implant is not yet on the market.</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_Toc282630420 \h </w:instrText>
        </w:r>
        <w:r w:rsidRPr="0057370D">
          <w:rPr>
            <w:noProof/>
            <w:webHidden/>
            <w:sz w:val="16"/>
            <w:szCs w:val="16"/>
          </w:rPr>
        </w:r>
        <w:r w:rsidRPr="0057370D">
          <w:rPr>
            <w:noProof/>
            <w:webHidden/>
            <w:sz w:val="16"/>
            <w:szCs w:val="16"/>
          </w:rPr>
          <w:fldChar w:fldCharType="separate"/>
        </w:r>
        <w:r w:rsidR="002F659C">
          <w:rPr>
            <w:noProof/>
            <w:webHidden/>
            <w:sz w:val="16"/>
            <w:szCs w:val="16"/>
          </w:rPr>
          <w:t>95</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21" w:history="1">
        <w:r w:rsidR="0057370D" w:rsidRPr="0057370D">
          <w:rPr>
            <w:rStyle w:val="Hyperlink"/>
            <w:noProof/>
            <w:sz w:val="16"/>
            <w:szCs w:val="16"/>
          </w:rPr>
          <w:t>Figure 36: Diagram showing the process of modeling TF contact forces with a validated inverse dynamic model and using the results of that as input to a spring lattice contact model to quickly and accurately determine contact stress and pressures [Sharma 2008].</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_Toc282630421 \h </w:instrText>
        </w:r>
        <w:r w:rsidRPr="0057370D">
          <w:rPr>
            <w:noProof/>
            <w:webHidden/>
            <w:sz w:val="16"/>
            <w:szCs w:val="16"/>
          </w:rPr>
        </w:r>
        <w:r w:rsidRPr="0057370D">
          <w:rPr>
            <w:noProof/>
            <w:webHidden/>
            <w:sz w:val="16"/>
            <w:szCs w:val="16"/>
          </w:rPr>
          <w:fldChar w:fldCharType="separate"/>
        </w:r>
        <w:r w:rsidR="002F659C">
          <w:rPr>
            <w:noProof/>
            <w:webHidden/>
            <w:sz w:val="16"/>
            <w:szCs w:val="16"/>
          </w:rPr>
          <w:t>97</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22" w:history="1">
        <w:r w:rsidR="0057370D" w:rsidRPr="0057370D">
          <w:rPr>
            <w:rStyle w:val="Hyperlink"/>
            <w:noProof/>
            <w:sz w:val="16"/>
            <w:szCs w:val="16"/>
          </w:rPr>
          <w:t>Figure 37: Diagram showing the potential for a virtual knee simulator by replacing the kinematics from fluoroscopy and forces from the inverse model using the predictive dynamic forward model.</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_Toc282630422 \h </w:instrText>
        </w:r>
        <w:r w:rsidRPr="0057370D">
          <w:rPr>
            <w:noProof/>
            <w:webHidden/>
            <w:sz w:val="16"/>
            <w:szCs w:val="16"/>
          </w:rPr>
        </w:r>
        <w:r w:rsidRPr="0057370D">
          <w:rPr>
            <w:noProof/>
            <w:webHidden/>
            <w:sz w:val="16"/>
            <w:szCs w:val="16"/>
          </w:rPr>
          <w:fldChar w:fldCharType="separate"/>
        </w:r>
        <w:r w:rsidR="002F659C">
          <w:rPr>
            <w:noProof/>
            <w:webHidden/>
            <w:sz w:val="16"/>
            <w:szCs w:val="16"/>
          </w:rPr>
          <w:t>97</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23" w:history="1">
        <w:r w:rsidR="0057370D" w:rsidRPr="0057370D">
          <w:rPr>
            <w:rStyle w:val="Hyperlink"/>
            <w:noProof/>
            <w:sz w:val="16"/>
            <w:szCs w:val="16"/>
          </w:rPr>
          <w:t>Figure 38: Frontal (left) and lateral (right) views of the CAD model of the patella developed from CT scans of a single subject (Subject 3) as viewed in RapidForm2006 (Inus Technologies, Inc., Seoul, Korea) with model bounding boxes.  The position of points such as the patella ligament, quadriceps and medial and lateral patellofemoral ligaments attachments are found by using anatomical landmarks, if visible, or using guides from literature.  The center of mass is also calculated using the size of the segment and formulas from literature.</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_Toc282630423 \h </w:instrText>
        </w:r>
        <w:r w:rsidRPr="0057370D">
          <w:rPr>
            <w:noProof/>
            <w:webHidden/>
            <w:sz w:val="16"/>
            <w:szCs w:val="16"/>
          </w:rPr>
        </w:r>
        <w:r w:rsidRPr="0057370D">
          <w:rPr>
            <w:noProof/>
            <w:webHidden/>
            <w:sz w:val="16"/>
            <w:szCs w:val="16"/>
          </w:rPr>
          <w:fldChar w:fldCharType="separate"/>
        </w:r>
        <w:r w:rsidR="002F659C">
          <w:rPr>
            <w:noProof/>
            <w:webHidden/>
            <w:sz w:val="16"/>
            <w:szCs w:val="16"/>
          </w:rPr>
          <w:t>99</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24" w:history="1">
        <w:r w:rsidR="0057370D" w:rsidRPr="0057370D">
          <w:rPr>
            <w:rStyle w:val="Hyperlink"/>
            <w:noProof/>
            <w:sz w:val="16"/>
            <w:szCs w:val="16"/>
          </w:rPr>
          <w:t>Figure 39: Lateral (top) and frontal (bottom) views of the CAD model of the femur developed from CT scans of a single subject (Subject 3) as viewed in RapidForm2006 (Inus Technologies, Inc., Seoul, Korea) with model bounding boxes.  The position of points such as the knee ligament, quadriceps and hamstring and medial and lateral patellofemoral ligaments attachments and the center of the femoral head are found by using anatomical landmarks, if visible, or using guides from literature.  The center of mass is also calculated using the size of the segment and formulas from literature.  The shaft of the femur is not continuous as CT scans were only performed on the areas visible in the image.  Any points needed in the area of the model which is not available are estimated.</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_Toc282630424 \h </w:instrText>
        </w:r>
        <w:r w:rsidRPr="0057370D">
          <w:rPr>
            <w:noProof/>
            <w:webHidden/>
            <w:sz w:val="16"/>
            <w:szCs w:val="16"/>
          </w:rPr>
        </w:r>
        <w:r w:rsidRPr="0057370D">
          <w:rPr>
            <w:noProof/>
            <w:webHidden/>
            <w:sz w:val="16"/>
            <w:szCs w:val="16"/>
          </w:rPr>
          <w:fldChar w:fldCharType="separate"/>
        </w:r>
        <w:r w:rsidR="002F659C">
          <w:rPr>
            <w:noProof/>
            <w:webHidden/>
            <w:sz w:val="16"/>
            <w:szCs w:val="16"/>
          </w:rPr>
          <w:t>100</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25" w:history="1">
        <w:r w:rsidR="0057370D" w:rsidRPr="0057370D">
          <w:rPr>
            <w:rStyle w:val="Hyperlink"/>
            <w:noProof/>
            <w:sz w:val="16"/>
            <w:szCs w:val="16"/>
          </w:rPr>
          <w:t>Figure 40: Lateral (top) and frontal (bottom) views of the CAD model of the tibia/fibula developed from CT scans of a single subject (Subject 3) as viewed in RapidForm2006 (Inus Technologies, Inc., Seoul, Korea) with model bounding boxes.  The position of points such as the knee ligament, hamstring were found by using anatomical landmarks, if visible, or using guides from literature.  The center of mass is also calculated using the size of the segment and formulas from literature.  The shaft of the tibia/fibula is not continuous as CT scans were only performed on the areas visible in the image.  Any points needed in the area of the model which is not available are estimated.</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_Toc282630425 \h </w:instrText>
        </w:r>
        <w:r w:rsidRPr="0057370D">
          <w:rPr>
            <w:noProof/>
            <w:webHidden/>
            <w:sz w:val="16"/>
            <w:szCs w:val="16"/>
          </w:rPr>
        </w:r>
        <w:r w:rsidRPr="0057370D">
          <w:rPr>
            <w:noProof/>
            <w:webHidden/>
            <w:sz w:val="16"/>
            <w:szCs w:val="16"/>
          </w:rPr>
          <w:fldChar w:fldCharType="separate"/>
        </w:r>
        <w:r w:rsidR="002F659C">
          <w:rPr>
            <w:noProof/>
            <w:webHidden/>
            <w:sz w:val="16"/>
            <w:szCs w:val="16"/>
          </w:rPr>
          <w:t>100</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26" w:history="1">
        <w:r w:rsidR="0057370D" w:rsidRPr="0057370D">
          <w:rPr>
            <w:rStyle w:val="Hyperlink"/>
            <w:noProof/>
            <w:sz w:val="16"/>
            <w:szCs w:val="16"/>
          </w:rPr>
          <w:t>Figure 41: Lateral view of the whole extension model with closeup of the knee from the lateral and frontal view (inlays).  There is a break in the femoral shaft and the tibia and fibula bones because CT scans were only taken of the parts visible to reduce radiation exposure to the subject as specified by this project’s IRB.  The pelvis is a sample pelvis taken from another patient.</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_Toc282630426 \h </w:instrText>
        </w:r>
        <w:r w:rsidRPr="0057370D">
          <w:rPr>
            <w:noProof/>
            <w:webHidden/>
            <w:sz w:val="16"/>
            <w:szCs w:val="16"/>
          </w:rPr>
        </w:r>
        <w:r w:rsidRPr="0057370D">
          <w:rPr>
            <w:noProof/>
            <w:webHidden/>
            <w:sz w:val="16"/>
            <w:szCs w:val="16"/>
          </w:rPr>
          <w:fldChar w:fldCharType="separate"/>
        </w:r>
        <w:r w:rsidR="002F659C">
          <w:rPr>
            <w:noProof/>
            <w:webHidden/>
            <w:sz w:val="16"/>
            <w:szCs w:val="16"/>
          </w:rPr>
          <w:t>102</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27" w:history="1">
        <w:r w:rsidR="0057370D" w:rsidRPr="0057370D">
          <w:rPr>
            <w:rStyle w:val="Hyperlink"/>
            <w:noProof/>
            <w:sz w:val="16"/>
            <w:szCs w:val="16"/>
          </w:rPr>
          <w:t>Figure 42: Lateral view of the progression of the normal knee through the non-weight bearing extension simulation.  Muscles and ligaments athough they exist in the model are not shown.</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_Toc282630427 \h </w:instrText>
        </w:r>
        <w:r w:rsidRPr="0057370D">
          <w:rPr>
            <w:noProof/>
            <w:webHidden/>
            <w:sz w:val="16"/>
            <w:szCs w:val="16"/>
          </w:rPr>
        </w:r>
        <w:r w:rsidRPr="0057370D">
          <w:rPr>
            <w:noProof/>
            <w:webHidden/>
            <w:sz w:val="16"/>
            <w:szCs w:val="16"/>
          </w:rPr>
          <w:fldChar w:fldCharType="separate"/>
        </w:r>
        <w:r w:rsidR="002F659C">
          <w:rPr>
            <w:noProof/>
            <w:webHidden/>
            <w:sz w:val="16"/>
            <w:szCs w:val="16"/>
          </w:rPr>
          <w:t>102</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28" w:history="1">
        <w:r w:rsidR="0057370D" w:rsidRPr="0057370D">
          <w:rPr>
            <w:rStyle w:val="Hyperlink"/>
            <w:noProof/>
            <w:sz w:val="16"/>
            <w:szCs w:val="16"/>
          </w:rPr>
          <w:t>Figure 43: Lateral anterior/posterior femorotibial contact position data from fluoroscopy and forward model simulation for a non-weight bearing extension activity.  Geometry and soft tissue attachments were determined using models constructed from CT scans of Subject 3.</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_Toc282630428 \h </w:instrText>
        </w:r>
        <w:r w:rsidRPr="0057370D">
          <w:rPr>
            <w:noProof/>
            <w:webHidden/>
            <w:sz w:val="16"/>
            <w:szCs w:val="16"/>
          </w:rPr>
        </w:r>
        <w:r w:rsidRPr="0057370D">
          <w:rPr>
            <w:noProof/>
            <w:webHidden/>
            <w:sz w:val="16"/>
            <w:szCs w:val="16"/>
          </w:rPr>
          <w:fldChar w:fldCharType="separate"/>
        </w:r>
        <w:r w:rsidR="002F659C">
          <w:rPr>
            <w:noProof/>
            <w:webHidden/>
            <w:sz w:val="16"/>
            <w:szCs w:val="16"/>
          </w:rPr>
          <w:t>103</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29" w:history="1">
        <w:r w:rsidR="0057370D" w:rsidRPr="0057370D">
          <w:rPr>
            <w:rStyle w:val="Hyperlink"/>
            <w:noProof/>
            <w:sz w:val="16"/>
            <w:szCs w:val="16"/>
          </w:rPr>
          <w:t>Figure 44: Medial anterior/posterior femorotibial contact position data from fluoroscopy and forward model simulation for a non-weight bearing extension activity.  Geometry and soft tissue attachments were determined using models constructed from CT scans from Subject 3.</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_Toc282630429 \h </w:instrText>
        </w:r>
        <w:r w:rsidRPr="0057370D">
          <w:rPr>
            <w:noProof/>
            <w:webHidden/>
            <w:sz w:val="16"/>
            <w:szCs w:val="16"/>
          </w:rPr>
        </w:r>
        <w:r w:rsidRPr="0057370D">
          <w:rPr>
            <w:noProof/>
            <w:webHidden/>
            <w:sz w:val="16"/>
            <w:szCs w:val="16"/>
          </w:rPr>
          <w:fldChar w:fldCharType="separate"/>
        </w:r>
        <w:r w:rsidR="002F659C">
          <w:rPr>
            <w:noProof/>
            <w:webHidden/>
            <w:sz w:val="16"/>
            <w:szCs w:val="16"/>
          </w:rPr>
          <w:t>104</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30" w:history="1">
        <w:r w:rsidR="0057370D" w:rsidRPr="0057370D">
          <w:rPr>
            <w:rStyle w:val="Hyperlink"/>
            <w:noProof/>
            <w:sz w:val="16"/>
            <w:szCs w:val="16"/>
          </w:rPr>
          <w:t>Figure 45:  View of the normal deep knee bend simulation at full extension with close up of knee from the lateral and frontal views (inlays).</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_Toc282630430 \h </w:instrText>
        </w:r>
        <w:r w:rsidRPr="0057370D">
          <w:rPr>
            <w:noProof/>
            <w:webHidden/>
            <w:sz w:val="16"/>
            <w:szCs w:val="16"/>
          </w:rPr>
        </w:r>
        <w:r w:rsidRPr="0057370D">
          <w:rPr>
            <w:noProof/>
            <w:webHidden/>
            <w:sz w:val="16"/>
            <w:szCs w:val="16"/>
          </w:rPr>
          <w:fldChar w:fldCharType="separate"/>
        </w:r>
        <w:r w:rsidR="002F659C">
          <w:rPr>
            <w:noProof/>
            <w:webHidden/>
            <w:sz w:val="16"/>
            <w:szCs w:val="16"/>
          </w:rPr>
          <w:t>105</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31" w:history="1">
        <w:r w:rsidR="0057370D" w:rsidRPr="0057370D">
          <w:rPr>
            <w:rStyle w:val="Hyperlink"/>
            <w:noProof/>
            <w:sz w:val="16"/>
            <w:szCs w:val="16"/>
          </w:rPr>
          <w:t>Figure 46: Lateral anterior/posterior femorotibial contact position data from fluoroscopy and forward model simulation for a weight bearing deep knee bend activity.  Geometry and soft tissue attachments were determined using models constructed from CT scans of Subject 3.</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_Toc282630431 \h </w:instrText>
        </w:r>
        <w:r w:rsidRPr="0057370D">
          <w:rPr>
            <w:noProof/>
            <w:webHidden/>
            <w:sz w:val="16"/>
            <w:szCs w:val="16"/>
          </w:rPr>
        </w:r>
        <w:r w:rsidRPr="0057370D">
          <w:rPr>
            <w:noProof/>
            <w:webHidden/>
            <w:sz w:val="16"/>
            <w:szCs w:val="16"/>
          </w:rPr>
          <w:fldChar w:fldCharType="separate"/>
        </w:r>
        <w:r w:rsidR="002F659C">
          <w:rPr>
            <w:noProof/>
            <w:webHidden/>
            <w:sz w:val="16"/>
            <w:szCs w:val="16"/>
          </w:rPr>
          <w:t>106</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32" w:history="1">
        <w:r w:rsidR="0057370D" w:rsidRPr="0057370D">
          <w:rPr>
            <w:rStyle w:val="Hyperlink"/>
            <w:noProof/>
            <w:sz w:val="16"/>
            <w:szCs w:val="16"/>
          </w:rPr>
          <w:t>Figure 47: Medial anterior/posterior femorotibial contact position data from fluoroscopy and forward model simulation for a weight bearing deep knee bend activity.  Geometry and soft tissue attachments were determined using models constructed from CT scans of Subject 3.</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_Toc282630432 \h </w:instrText>
        </w:r>
        <w:r w:rsidRPr="0057370D">
          <w:rPr>
            <w:noProof/>
            <w:webHidden/>
            <w:sz w:val="16"/>
            <w:szCs w:val="16"/>
          </w:rPr>
        </w:r>
        <w:r w:rsidRPr="0057370D">
          <w:rPr>
            <w:noProof/>
            <w:webHidden/>
            <w:sz w:val="16"/>
            <w:szCs w:val="16"/>
          </w:rPr>
          <w:fldChar w:fldCharType="separate"/>
        </w:r>
        <w:r w:rsidR="002F659C">
          <w:rPr>
            <w:noProof/>
            <w:webHidden/>
            <w:sz w:val="16"/>
            <w:szCs w:val="16"/>
          </w:rPr>
          <w:t>107</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33" w:history="1">
        <w:r w:rsidR="0057370D" w:rsidRPr="0057370D">
          <w:rPr>
            <w:rStyle w:val="Hyperlink"/>
            <w:noProof/>
            <w:sz w:val="16"/>
            <w:szCs w:val="16"/>
          </w:rPr>
          <w:t>Figure 48: Deep knee bend normal model implanted with the Teletibia TKA.  The PCL and ACL were removed for this simulation.</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_Toc282630433 \h </w:instrText>
        </w:r>
        <w:r w:rsidRPr="0057370D">
          <w:rPr>
            <w:noProof/>
            <w:webHidden/>
            <w:sz w:val="16"/>
            <w:szCs w:val="16"/>
          </w:rPr>
        </w:r>
        <w:r w:rsidRPr="0057370D">
          <w:rPr>
            <w:noProof/>
            <w:webHidden/>
            <w:sz w:val="16"/>
            <w:szCs w:val="16"/>
          </w:rPr>
          <w:fldChar w:fldCharType="separate"/>
        </w:r>
        <w:r w:rsidR="002F659C">
          <w:rPr>
            <w:noProof/>
            <w:webHidden/>
            <w:sz w:val="16"/>
            <w:szCs w:val="16"/>
          </w:rPr>
          <w:t>109</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34" w:history="1">
        <w:r w:rsidR="0057370D" w:rsidRPr="0057370D">
          <w:rPr>
            <w:rStyle w:val="Hyperlink"/>
            <w:noProof/>
            <w:sz w:val="16"/>
            <w:szCs w:val="16"/>
          </w:rPr>
          <w:t>Figure 49: Lateral and Medial anterior/posterior femorotibial contact position data of a weight bearing deep knee bend from fluoroscopy of one subject with an instrumented TKA and forward model simulation with same TKA.</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_Toc282630434 \h </w:instrText>
        </w:r>
        <w:r w:rsidRPr="0057370D">
          <w:rPr>
            <w:noProof/>
            <w:webHidden/>
            <w:sz w:val="16"/>
            <w:szCs w:val="16"/>
          </w:rPr>
        </w:r>
        <w:r w:rsidRPr="0057370D">
          <w:rPr>
            <w:noProof/>
            <w:webHidden/>
            <w:sz w:val="16"/>
            <w:szCs w:val="16"/>
          </w:rPr>
          <w:fldChar w:fldCharType="separate"/>
        </w:r>
        <w:r w:rsidR="002F659C">
          <w:rPr>
            <w:noProof/>
            <w:webHidden/>
            <w:sz w:val="16"/>
            <w:szCs w:val="16"/>
          </w:rPr>
          <w:t>110</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35" w:history="1">
        <w:r w:rsidR="0057370D" w:rsidRPr="0057370D">
          <w:rPr>
            <w:rStyle w:val="Hyperlink"/>
            <w:noProof/>
            <w:sz w:val="16"/>
            <w:szCs w:val="16"/>
          </w:rPr>
          <w:t>Figure 50: Comparison of the total axial force on the tibia from in vivo data from a subject implanted with an instrumented TKA performing a deep knee bend, a validated inverse model using the in vivo motions of from that subject and a forward simulation of a weight bearing deep knee bend with the same TKA geometry.</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_Toc282630435 \h </w:instrText>
        </w:r>
        <w:r w:rsidRPr="0057370D">
          <w:rPr>
            <w:noProof/>
            <w:webHidden/>
            <w:sz w:val="16"/>
            <w:szCs w:val="16"/>
          </w:rPr>
        </w:r>
        <w:r w:rsidRPr="0057370D">
          <w:rPr>
            <w:noProof/>
            <w:webHidden/>
            <w:sz w:val="16"/>
            <w:szCs w:val="16"/>
          </w:rPr>
          <w:fldChar w:fldCharType="separate"/>
        </w:r>
        <w:r w:rsidR="002F659C">
          <w:rPr>
            <w:noProof/>
            <w:webHidden/>
            <w:sz w:val="16"/>
            <w:szCs w:val="16"/>
          </w:rPr>
          <w:t>111</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36" w:history="1">
        <w:r w:rsidR="0057370D" w:rsidRPr="0057370D">
          <w:rPr>
            <w:rStyle w:val="Hyperlink"/>
            <w:noProof/>
            <w:sz w:val="16"/>
            <w:szCs w:val="16"/>
          </w:rPr>
          <w:t>Figure 51: Comparison of the lateral contact force on the tibia from in vivo data from a subject implanted with an instrumented TKA performing a deep knee bend, a validated inverse model using the in vivo motions of from that subject and a forward simulation of the same activity with the same TKA geometry.</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_Toc282630436 \h </w:instrText>
        </w:r>
        <w:r w:rsidRPr="0057370D">
          <w:rPr>
            <w:noProof/>
            <w:webHidden/>
            <w:sz w:val="16"/>
            <w:szCs w:val="16"/>
          </w:rPr>
        </w:r>
        <w:r w:rsidRPr="0057370D">
          <w:rPr>
            <w:noProof/>
            <w:webHidden/>
            <w:sz w:val="16"/>
            <w:szCs w:val="16"/>
          </w:rPr>
          <w:fldChar w:fldCharType="separate"/>
        </w:r>
        <w:r w:rsidR="002F659C">
          <w:rPr>
            <w:noProof/>
            <w:webHidden/>
            <w:sz w:val="16"/>
            <w:szCs w:val="16"/>
          </w:rPr>
          <w:t>112</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37" w:history="1">
        <w:r w:rsidR="0057370D" w:rsidRPr="0057370D">
          <w:rPr>
            <w:rStyle w:val="Hyperlink"/>
            <w:noProof/>
            <w:sz w:val="16"/>
            <w:szCs w:val="16"/>
          </w:rPr>
          <w:t>Figure 52:  Comparison of the medial contact force on the tibia from in vivo data from a subject implanted with an instrumented TKA performing a deep knee bend, a validated inverse model using the in vivo motions from that subject and a forward simulation of the same activity with the same TKA geometry.</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_Toc282630437 \h </w:instrText>
        </w:r>
        <w:r w:rsidRPr="0057370D">
          <w:rPr>
            <w:noProof/>
            <w:webHidden/>
            <w:sz w:val="16"/>
            <w:szCs w:val="16"/>
          </w:rPr>
        </w:r>
        <w:r w:rsidRPr="0057370D">
          <w:rPr>
            <w:noProof/>
            <w:webHidden/>
            <w:sz w:val="16"/>
            <w:szCs w:val="16"/>
          </w:rPr>
          <w:fldChar w:fldCharType="separate"/>
        </w:r>
        <w:r w:rsidR="002F659C">
          <w:rPr>
            <w:noProof/>
            <w:webHidden/>
            <w:sz w:val="16"/>
            <w:szCs w:val="16"/>
          </w:rPr>
          <w:t>113</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38" w:history="1">
        <w:r w:rsidR="0057370D" w:rsidRPr="0057370D">
          <w:rPr>
            <w:rStyle w:val="Hyperlink"/>
            <w:noProof/>
            <w:sz w:val="16"/>
            <w:szCs w:val="16"/>
          </w:rPr>
          <w:t>Figure 53: Anterior/Posterior in vivo tibiofemoral contact position for a non-weight bearing extension activity from initial extension to full extension obtained using fluoroscopic surveillance on 20 patients implanted with the Medial Pivot TKA.</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_Toc282630438 \h </w:instrText>
        </w:r>
        <w:r w:rsidRPr="0057370D">
          <w:rPr>
            <w:noProof/>
            <w:webHidden/>
            <w:sz w:val="16"/>
            <w:szCs w:val="16"/>
          </w:rPr>
        </w:r>
        <w:r w:rsidRPr="0057370D">
          <w:rPr>
            <w:noProof/>
            <w:webHidden/>
            <w:sz w:val="16"/>
            <w:szCs w:val="16"/>
          </w:rPr>
          <w:fldChar w:fldCharType="separate"/>
        </w:r>
        <w:r w:rsidR="002F659C">
          <w:rPr>
            <w:noProof/>
            <w:webHidden/>
            <w:sz w:val="16"/>
            <w:szCs w:val="16"/>
          </w:rPr>
          <w:t>116</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39" w:history="1">
        <w:r w:rsidR="0057370D" w:rsidRPr="0057370D">
          <w:rPr>
            <w:rStyle w:val="Hyperlink"/>
            <w:noProof/>
            <w:sz w:val="16"/>
            <w:szCs w:val="16"/>
          </w:rPr>
          <w:t>Figure 54: Anterior/posterior position of the medial tibiofemoral contact position of a Medial Pivot TKA from in vivo data obtained using fluoroscopy and simulated data obtained from the forward solution model.</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_Toc282630439 \h </w:instrText>
        </w:r>
        <w:r w:rsidRPr="0057370D">
          <w:rPr>
            <w:noProof/>
            <w:webHidden/>
            <w:sz w:val="16"/>
            <w:szCs w:val="16"/>
          </w:rPr>
        </w:r>
        <w:r w:rsidRPr="0057370D">
          <w:rPr>
            <w:noProof/>
            <w:webHidden/>
            <w:sz w:val="16"/>
            <w:szCs w:val="16"/>
          </w:rPr>
          <w:fldChar w:fldCharType="separate"/>
        </w:r>
        <w:r w:rsidR="002F659C">
          <w:rPr>
            <w:noProof/>
            <w:webHidden/>
            <w:sz w:val="16"/>
            <w:szCs w:val="16"/>
          </w:rPr>
          <w:t>117</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40" w:history="1">
        <w:r w:rsidR="0057370D" w:rsidRPr="0057370D">
          <w:rPr>
            <w:rStyle w:val="Hyperlink"/>
            <w:noProof/>
            <w:sz w:val="16"/>
            <w:szCs w:val="16"/>
          </w:rPr>
          <w:t>Figure 55: Anterior/posterior position of the medial tibiofemoral contact position of a Medial Pivot TKA from in vivo data obtained using fluoroscopy and simulated data obtained from the forward solution model.</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_Toc282630440 \h </w:instrText>
        </w:r>
        <w:r w:rsidRPr="0057370D">
          <w:rPr>
            <w:noProof/>
            <w:webHidden/>
            <w:sz w:val="16"/>
            <w:szCs w:val="16"/>
          </w:rPr>
        </w:r>
        <w:r w:rsidRPr="0057370D">
          <w:rPr>
            <w:noProof/>
            <w:webHidden/>
            <w:sz w:val="16"/>
            <w:szCs w:val="16"/>
          </w:rPr>
          <w:fldChar w:fldCharType="separate"/>
        </w:r>
        <w:r w:rsidR="002F659C">
          <w:rPr>
            <w:noProof/>
            <w:webHidden/>
            <w:sz w:val="16"/>
            <w:szCs w:val="16"/>
          </w:rPr>
          <w:t>118</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41" w:history="1">
        <w:r w:rsidR="0057370D" w:rsidRPr="0057370D">
          <w:rPr>
            <w:rStyle w:val="Hyperlink"/>
            <w:noProof/>
            <w:sz w:val="16"/>
            <w:szCs w:val="16"/>
          </w:rPr>
          <w:t>Figure 56: Quadriceps force, patella ligament force, patella ligament force to quadriceps force ratio, tibiofemoral axial force, patellofemoral force and patellofemoral to quadriceps force ratio for the extension simulations of a normal knee and Medial Pivot TKA design.</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_Toc282630441 \h </w:instrText>
        </w:r>
        <w:r w:rsidRPr="0057370D">
          <w:rPr>
            <w:noProof/>
            <w:webHidden/>
            <w:sz w:val="16"/>
            <w:szCs w:val="16"/>
          </w:rPr>
        </w:r>
        <w:r w:rsidRPr="0057370D">
          <w:rPr>
            <w:noProof/>
            <w:webHidden/>
            <w:sz w:val="16"/>
            <w:szCs w:val="16"/>
          </w:rPr>
          <w:fldChar w:fldCharType="separate"/>
        </w:r>
        <w:r w:rsidR="002F659C">
          <w:rPr>
            <w:noProof/>
            <w:webHidden/>
            <w:sz w:val="16"/>
            <w:szCs w:val="16"/>
          </w:rPr>
          <w:t>120</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42" w:history="1">
        <w:r w:rsidR="0057370D" w:rsidRPr="0057370D">
          <w:rPr>
            <w:rStyle w:val="Hyperlink"/>
            <w:noProof/>
            <w:sz w:val="16"/>
            <w:szCs w:val="16"/>
          </w:rPr>
          <w:t>Figure 57: Lateral collateral, medial collateral, anterior cruciate and posterior cruciate ligament forces for the extension simulations of a normal knee and Medial Pivot TKA design.</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_Toc282630442 \h </w:instrText>
        </w:r>
        <w:r w:rsidRPr="0057370D">
          <w:rPr>
            <w:noProof/>
            <w:webHidden/>
            <w:sz w:val="16"/>
            <w:szCs w:val="16"/>
          </w:rPr>
        </w:r>
        <w:r w:rsidRPr="0057370D">
          <w:rPr>
            <w:noProof/>
            <w:webHidden/>
            <w:sz w:val="16"/>
            <w:szCs w:val="16"/>
          </w:rPr>
          <w:fldChar w:fldCharType="separate"/>
        </w:r>
        <w:r w:rsidR="002F659C">
          <w:rPr>
            <w:noProof/>
            <w:webHidden/>
            <w:sz w:val="16"/>
            <w:szCs w:val="16"/>
          </w:rPr>
          <w:t>122</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43" w:history="1">
        <w:r w:rsidR="0057370D" w:rsidRPr="0057370D">
          <w:rPr>
            <w:rStyle w:val="Hyperlink"/>
            <w:noProof/>
            <w:sz w:val="16"/>
            <w:szCs w:val="16"/>
          </w:rPr>
          <w:t>Figure 58: Average anterior/posterior contact positions obtained in vivo using fluoroscopy for 20 ADVANCE® Medial-Pivot TKA during a deep knee bend.</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_Toc282630443 \h </w:instrText>
        </w:r>
        <w:r w:rsidRPr="0057370D">
          <w:rPr>
            <w:noProof/>
            <w:webHidden/>
            <w:sz w:val="16"/>
            <w:szCs w:val="16"/>
          </w:rPr>
        </w:r>
        <w:r w:rsidRPr="0057370D">
          <w:rPr>
            <w:noProof/>
            <w:webHidden/>
            <w:sz w:val="16"/>
            <w:szCs w:val="16"/>
          </w:rPr>
          <w:fldChar w:fldCharType="separate"/>
        </w:r>
        <w:r w:rsidR="002F659C">
          <w:rPr>
            <w:noProof/>
            <w:webHidden/>
            <w:sz w:val="16"/>
            <w:szCs w:val="16"/>
          </w:rPr>
          <w:t>125</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44" w:history="1">
        <w:r w:rsidR="0057370D" w:rsidRPr="0057370D">
          <w:rPr>
            <w:rStyle w:val="Hyperlink"/>
            <w:noProof/>
            <w:sz w:val="16"/>
            <w:szCs w:val="16"/>
          </w:rPr>
          <w:t>Figure 59: Anterior/posterior position of the medial tibiofemoral contact position of a Medial Pivot TKA from in vivo data obtained using fluoroscopy and simulated data obtained from the forward solution model.</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_Toc282630444 \h </w:instrText>
        </w:r>
        <w:r w:rsidRPr="0057370D">
          <w:rPr>
            <w:noProof/>
            <w:webHidden/>
            <w:sz w:val="16"/>
            <w:szCs w:val="16"/>
          </w:rPr>
        </w:r>
        <w:r w:rsidRPr="0057370D">
          <w:rPr>
            <w:noProof/>
            <w:webHidden/>
            <w:sz w:val="16"/>
            <w:szCs w:val="16"/>
          </w:rPr>
          <w:fldChar w:fldCharType="separate"/>
        </w:r>
        <w:r w:rsidR="002F659C">
          <w:rPr>
            <w:noProof/>
            <w:webHidden/>
            <w:sz w:val="16"/>
            <w:szCs w:val="16"/>
          </w:rPr>
          <w:t>127</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45" w:history="1">
        <w:r w:rsidR="0057370D" w:rsidRPr="0057370D">
          <w:rPr>
            <w:rStyle w:val="Hyperlink"/>
            <w:noProof/>
            <w:sz w:val="16"/>
            <w:szCs w:val="16"/>
          </w:rPr>
          <w:t>Figure 60: Anterior/posterior position of the lateral tibiofemoral contact position of a Medial Pivot TKA from in vivo data obtained using fluoroscopy and simulated data obtained from the forward solution model.</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_Toc282630445 \h </w:instrText>
        </w:r>
        <w:r w:rsidRPr="0057370D">
          <w:rPr>
            <w:noProof/>
            <w:webHidden/>
            <w:sz w:val="16"/>
            <w:szCs w:val="16"/>
          </w:rPr>
        </w:r>
        <w:r w:rsidRPr="0057370D">
          <w:rPr>
            <w:noProof/>
            <w:webHidden/>
            <w:sz w:val="16"/>
            <w:szCs w:val="16"/>
          </w:rPr>
          <w:fldChar w:fldCharType="separate"/>
        </w:r>
        <w:r w:rsidR="002F659C">
          <w:rPr>
            <w:noProof/>
            <w:webHidden/>
            <w:sz w:val="16"/>
            <w:szCs w:val="16"/>
          </w:rPr>
          <w:t>127</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46" w:history="1">
        <w:r w:rsidR="0057370D" w:rsidRPr="0057370D">
          <w:rPr>
            <w:rStyle w:val="Hyperlink"/>
            <w:noProof/>
            <w:sz w:val="16"/>
            <w:szCs w:val="16"/>
          </w:rPr>
          <w:t>Figure 61: Average anterior/posterior contact positions obtained in vivo using fluoroscopy for 36 NKII Congruent Polyethylene TKA during a deep knee bend.</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_Toc282630446 \h </w:instrText>
        </w:r>
        <w:r w:rsidRPr="0057370D">
          <w:rPr>
            <w:noProof/>
            <w:webHidden/>
            <w:sz w:val="16"/>
            <w:szCs w:val="16"/>
          </w:rPr>
        </w:r>
        <w:r w:rsidRPr="0057370D">
          <w:rPr>
            <w:noProof/>
            <w:webHidden/>
            <w:sz w:val="16"/>
            <w:szCs w:val="16"/>
          </w:rPr>
          <w:fldChar w:fldCharType="separate"/>
        </w:r>
        <w:r w:rsidR="002F659C">
          <w:rPr>
            <w:noProof/>
            <w:webHidden/>
            <w:sz w:val="16"/>
            <w:szCs w:val="16"/>
          </w:rPr>
          <w:t>129</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47" w:history="1">
        <w:r w:rsidR="0057370D" w:rsidRPr="0057370D">
          <w:rPr>
            <w:rStyle w:val="Hyperlink"/>
            <w:noProof/>
            <w:sz w:val="16"/>
            <w:szCs w:val="16"/>
          </w:rPr>
          <w:t>Figure 62: Anterior/posterior position of the medial tibiofemoral contact position of a Natural Knee II CR TKA with congruent polyethylene insert from in vivo data obtained using fluoroscopy and simulated data obtained from the forward solution model.  The average in vivo value at 140° flexion is the average position at maximum flexion for all TKA.</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_Toc282630447 \h </w:instrText>
        </w:r>
        <w:r w:rsidRPr="0057370D">
          <w:rPr>
            <w:noProof/>
            <w:webHidden/>
            <w:sz w:val="16"/>
            <w:szCs w:val="16"/>
          </w:rPr>
        </w:r>
        <w:r w:rsidRPr="0057370D">
          <w:rPr>
            <w:noProof/>
            <w:webHidden/>
            <w:sz w:val="16"/>
            <w:szCs w:val="16"/>
          </w:rPr>
          <w:fldChar w:fldCharType="separate"/>
        </w:r>
        <w:r w:rsidR="002F659C">
          <w:rPr>
            <w:noProof/>
            <w:webHidden/>
            <w:sz w:val="16"/>
            <w:szCs w:val="16"/>
          </w:rPr>
          <w:t>131</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48" w:history="1">
        <w:r w:rsidR="0057370D" w:rsidRPr="0057370D">
          <w:rPr>
            <w:rStyle w:val="Hyperlink"/>
            <w:noProof/>
            <w:sz w:val="16"/>
            <w:szCs w:val="16"/>
          </w:rPr>
          <w:t>Figure 63: Anterior/posterior position of the lateral tibiofemoral contact position of a Natural Knee II CR TKA with congruent polyethylene insert from in vivo data obtained using fluoroscopy and simulated data obtained from the forward solution model.  The average in vivo value at 140° flexion is the average position at maximum flexion for all TKA.</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_Toc282630448 \h </w:instrText>
        </w:r>
        <w:r w:rsidRPr="0057370D">
          <w:rPr>
            <w:noProof/>
            <w:webHidden/>
            <w:sz w:val="16"/>
            <w:szCs w:val="16"/>
          </w:rPr>
        </w:r>
        <w:r w:rsidRPr="0057370D">
          <w:rPr>
            <w:noProof/>
            <w:webHidden/>
            <w:sz w:val="16"/>
            <w:szCs w:val="16"/>
          </w:rPr>
          <w:fldChar w:fldCharType="separate"/>
        </w:r>
        <w:r w:rsidR="002F659C">
          <w:rPr>
            <w:noProof/>
            <w:webHidden/>
            <w:sz w:val="16"/>
            <w:szCs w:val="16"/>
          </w:rPr>
          <w:t>132</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49" w:history="1">
        <w:r w:rsidR="0057370D" w:rsidRPr="0057370D">
          <w:rPr>
            <w:rStyle w:val="Hyperlink"/>
            <w:noProof/>
            <w:sz w:val="16"/>
            <w:szCs w:val="16"/>
          </w:rPr>
          <w:t>Figure 64: Average anterior/posterior contact positions obtained in vivo using fluoroscopy for 4 NKII UltraCongruent Polyethylene TKA during a deep knee bend.</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_Toc282630449 \h </w:instrText>
        </w:r>
        <w:r w:rsidRPr="0057370D">
          <w:rPr>
            <w:noProof/>
            <w:webHidden/>
            <w:sz w:val="16"/>
            <w:szCs w:val="16"/>
          </w:rPr>
        </w:r>
        <w:r w:rsidRPr="0057370D">
          <w:rPr>
            <w:noProof/>
            <w:webHidden/>
            <w:sz w:val="16"/>
            <w:szCs w:val="16"/>
          </w:rPr>
          <w:fldChar w:fldCharType="separate"/>
        </w:r>
        <w:r w:rsidR="002F659C">
          <w:rPr>
            <w:noProof/>
            <w:webHidden/>
            <w:sz w:val="16"/>
            <w:szCs w:val="16"/>
          </w:rPr>
          <w:t>134</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50" w:history="1">
        <w:r w:rsidR="0057370D" w:rsidRPr="0057370D">
          <w:rPr>
            <w:rStyle w:val="Hyperlink"/>
            <w:noProof/>
            <w:sz w:val="16"/>
            <w:szCs w:val="16"/>
          </w:rPr>
          <w:t>Figure 65: Anterior/posterior position of the medial tibiofemoral contact position of a Natural Knee II TKA with UltraCongruent polyethylene insert from in vivo data obtained using fluoroscopy and simulated data obtained from the forward solution model.  The average in vivo value at 140° flexion is the average position at maximum flexion for all TKA.</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_Toc282630450 \h </w:instrText>
        </w:r>
        <w:r w:rsidRPr="0057370D">
          <w:rPr>
            <w:noProof/>
            <w:webHidden/>
            <w:sz w:val="16"/>
            <w:szCs w:val="16"/>
          </w:rPr>
        </w:r>
        <w:r w:rsidRPr="0057370D">
          <w:rPr>
            <w:noProof/>
            <w:webHidden/>
            <w:sz w:val="16"/>
            <w:szCs w:val="16"/>
          </w:rPr>
          <w:fldChar w:fldCharType="separate"/>
        </w:r>
        <w:r w:rsidR="002F659C">
          <w:rPr>
            <w:noProof/>
            <w:webHidden/>
            <w:sz w:val="16"/>
            <w:szCs w:val="16"/>
          </w:rPr>
          <w:t>135</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51" w:history="1">
        <w:r w:rsidR="0057370D" w:rsidRPr="0057370D">
          <w:rPr>
            <w:rStyle w:val="Hyperlink"/>
            <w:noProof/>
            <w:sz w:val="16"/>
            <w:szCs w:val="16"/>
          </w:rPr>
          <w:t>Figure 66: Anterior/posterior position of the lateral tibiofemoral contact position of a Natural Knee II TKA with UltraCongruent polyethylene insert from in vivo data obtained using fluoroscopy and simulated data obtained from the forward solution model.  The average in vivo value at 140° flexion is the average position at maximum flexion for all TKA.</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_Toc282630451 \h </w:instrText>
        </w:r>
        <w:r w:rsidRPr="0057370D">
          <w:rPr>
            <w:noProof/>
            <w:webHidden/>
            <w:sz w:val="16"/>
            <w:szCs w:val="16"/>
          </w:rPr>
        </w:r>
        <w:r w:rsidRPr="0057370D">
          <w:rPr>
            <w:noProof/>
            <w:webHidden/>
            <w:sz w:val="16"/>
            <w:szCs w:val="16"/>
          </w:rPr>
          <w:fldChar w:fldCharType="separate"/>
        </w:r>
        <w:r w:rsidR="002F659C">
          <w:rPr>
            <w:noProof/>
            <w:webHidden/>
            <w:sz w:val="16"/>
            <w:szCs w:val="16"/>
          </w:rPr>
          <w:t>136</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52" w:history="1">
        <w:r w:rsidR="0057370D" w:rsidRPr="0057370D">
          <w:rPr>
            <w:rStyle w:val="Hyperlink"/>
            <w:noProof/>
            <w:sz w:val="16"/>
            <w:szCs w:val="16"/>
          </w:rPr>
          <w:t>Figure 67: Comparison plot of the average anterior/posterior in vivo medial and lateral tibiofemoral contact positions obtained using fluoroscopy for 36 Natural Knee II TKA with Congruent polyethylene inserts and 4 Natural Knee II TKA with UltraCongruent polyethylene inserts.  The average in vivo value at 140° flexion is the average position at maximum flexion for all TKA in the respective groups.</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_Toc282630452 \h </w:instrText>
        </w:r>
        <w:r w:rsidRPr="0057370D">
          <w:rPr>
            <w:noProof/>
            <w:webHidden/>
            <w:sz w:val="16"/>
            <w:szCs w:val="16"/>
          </w:rPr>
        </w:r>
        <w:r w:rsidRPr="0057370D">
          <w:rPr>
            <w:noProof/>
            <w:webHidden/>
            <w:sz w:val="16"/>
            <w:szCs w:val="16"/>
          </w:rPr>
          <w:fldChar w:fldCharType="separate"/>
        </w:r>
        <w:r w:rsidR="002F659C">
          <w:rPr>
            <w:noProof/>
            <w:webHidden/>
            <w:sz w:val="16"/>
            <w:szCs w:val="16"/>
          </w:rPr>
          <w:t>137</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53" w:history="1">
        <w:r w:rsidR="0057370D" w:rsidRPr="0057370D">
          <w:rPr>
            <w:rStyle w:val="Hyperlink"/>
            <w:noProof/>
            <w:sz w:val="16"/>
            <w:szCs w:val="16"/>
          </w:rPr>
          <w:t>Figure 68: Comparison plot of the simulated anterior/posterior medial and lateral tibiofemoral contact positions obtained using the forward model for the original Natural Knee II TKA with Congruent and UltraCongruent polyethylene insert simulations and the results using the same NKII UltraCongruent design with a more anterior starting position showing that the UltraCongruent contact position remains posterior of the Congruent design contact positions regardless of the starting position.</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_Toc282630453 \h </w:instrText>
        </w:r>
        <w:r w:rsidRPr="0057370D">
          <w:rPr>
            <w:noProof/>
            <w:webHidden/>
            <w:sz w:val="16"/>
            <w:szCs w:val="16"/>
          </w:rPr>
        </w:r>
        <w:r w:rsidRPr="0057370D">
          <w:rPr>
            <w:noProof/>
            <w:webHidden/>
            <w:sz w:val="16"/>
            <w:szCs w:val="16"/>
          </w:rPr>
          <w:fldChar w:fldCharType="separate"/>
        </w:r>
        <w:r w:rsidR="002F659C">
          <w:rPr>
            <w:noProof/>
            <w:webHidden/>
            <w:sz w:val="16"/>
            <w:szCs w:val="16"/>
          </w:rPr>
          <w:t>138</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54" w:history="1">
        <w:r w:rsidR="0057370D" w:rsidRPr="0057370D">
          <w:rPr>
            <w:rStyle w:val="Hyperlink"/>
            <w:noProof/>
            <w:sz w:val="16"/>
            <w:szCs w:val="16"/>
          </w:rPr>
          <w:t>Figure 69: Average anterior/posterior contact positions obtained in vivo using fluoroscopy for 22 Axiom® ACL-Retaining TKA during a deep knee bend.</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_Toc282630454 \h </w:instrText>
        </w:r>
        <w:r w:rsidRPr="0057370D">
          <w:rPr>
            <w:noProof/>
            <w:webHidden/>
            <w:sz w:val="16"/>
            <w:szCs w:val="16"/>
          </w:rPr>
        </w:r>
        <w:r w:rsidRPr="0057370D">
          <w:rPr>
            <w:noProof/>
            <w:webHidden/>
            <w:sz w:val="16"/>
            <w:szCs w:val="16"/>
          </w:rPr>
          <w:fldChar w:fldCharType="separate"/>
        </w:r>
        <w:r w:rsidR="002F659C">
          <w:rPr>
            <w:noProof/>
            <w:webHidden/>
            <w:sz w:val="16"/>
            <w:szCs w:val="16"/>
          </w:rPr>
          <w:t>140</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55" w:history="1">
        <w:r w:rsidR="0057370D" w:rsidRPr="0057370D">
          <w:rPr>
            <w:rStyle w:val="Hyperlink"/>
            <w:noProof/>
            <w:sz w:val="16"/>
            <w:szCs w:val="16"/>
          </w:rPr>
          <w:t>Figure 70: Anterior/posterior position of the medial tibiofemoral contact position of a Axiom® ACL-Retaining TKA from in vivo data obtained using fluoroscopy and simulated data obtained from the forward solution model.  The average in vivo value at 140° flexion is the average position at maximum flexion for all TKA.</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_Toc282630455 \h </w:instrText>
        </w:r>
        <w:r w:rsidRPr="0057370D">
          <w:rPr>
            <w:noProof/>
            <w:webHidden/>
            <w:sz w:val="16"/>
            <w:szCs w:val="16"/>
          </w:rPr>
        </w:r>
        <w:r w:rsidRPr="0057370D">
          <w:rPr>
            <w:noProof/>
            <w:webHidden/>
            <w:sz w:val="16"/>
            <w:szCs w:val="16"/>
          </w:rPr>
          <w:fldChar w:fldCharType="separate"/>
        </w:r>
        <w:r w:rsidR="002F659C">
          <w:rPr>
            <w:noProof/>
            <w:webHidden/>
            <w:sz w:val="16"/>
            <w:szCs w:val="16"/>
          </w:rPr>
          <w:t>141</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56" w:history="1">
        <w:r w:rsidR="0057370D" w:rsidRPr="0057370D">
          <w:rPr>
            <w:rStyle w:val="Hyperlink"/>
            <w:noProof/>
            <w:sz w:val="16"/>
            <w:szCs w:val="16"/>
          </w:rPr>
          <w:t>Figure 71: Anterior/posterior position of the medial tibiofemoral contact position of a Axiom® ACL-Retaining TKA from in vivo data obtained using fluoroscopy and simulated data obtained from the forward solution model. The average in vivo value at 140° flexion is the average position at maximum flexion for all TKA.</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_Toc282630456 \h </w:instrText>
        </w:r>
        <w:r w:rsidRPr="0057370D">
          <w:rPr>
            <w:noProof/>
            <w:webHidden/>
            <w:sz w:val="16"/>
            <w:szCs w:val="16"/>
          </w:rPr>
        </w:r>
        <w:r w:rsidRPr="0057370D">
          <w:rPr>
            <w:noProof/>
            <w:webHidden/>
            <w:sz w:val="16"/>
            <w:szCs w:val="16"/>
          </w:rPr>
          <w:fldChar w:fldCharType="separate"/>
        </w:r>
        <w:r w:rsidR="002F659C">
          <w:rPr>
            <w:noProof/>
            <w:webHidden/>
            <w:sz w:val="16"/>
            <w:szCs w:val="16"/>
          </w:rPr>
          <w:t>142</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57" w:history="1">
        <w:r w:rsidR="0057370D" w:rsidRPr="0057370D">
          <w:rPr>
            <w:rStyle w:val="Hyperlink"/>
            <w:noProof/>
            <w:sz w:val="16"/>
            <w:szCs w:val="16"/>
          </w:rPr>
          <w:t>Figure 72: Anterior/posterior contact positions obtained in vivo using fluoroscopy for a single Hermes ACL-R TKA during a deep knee bend.</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_Toc282630457 \h </w:instrText>
        </w:r>
        <w:r w:rsidRPr="0057370D">
          <w:rPr>
            <w:noProof/>
            <w:webHidden/>
            <w:sz w:val="16"/>
            <w:szCs w:val="16"/>
          </w:rPr>
        </w:r>
        <w:r w:rsidRPr="0057370D">
          <w:rPr>
            <w:noProof/>
            <w:webHidden/>
            <w:sz w:val="16"/>
            <w:szCs w:val="16"/>
          </w:rPr>
          <w:fldChar w:fldCharType="separate"/>
        </w:r>
        <w:r w:rsidR="002F659C">
          <w:rPr>
            <w:noProof/>
            <w:webHidden/>
            <w:sz w:val="16"/>
            <w:szCs w:val="16"/>
          </w:rPr>
          <w:t>143</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58" w:history="1">
        <w:r w:rsidR="0057370D" w:rsidRPr="0057370D">
          <w:rPr>
            <w:rStyle w:val="Hyperlink"/>
            <w:noProof/>
            <w:sz w:val="16"/>
            <w:szCs w:val="16"/>
          </w:rPr>
          <w:t>Figure 73: Anterior/posterior position of the medial tibiofemoral contact position of a single Hermes ACL-Retaining TKA from in vivo data obtained using fluoroscopy and simulated data obtained from the forward solution model.</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_Toc282630458 \h </w:instrText>
        </w:r>
        <w:r w:rsidRPr="0057370D">
          <w:rPr>
            <w:noProof/>
            <w:webHidden/>
            <w:sz w:val="16"/>
            <w:szCs w:val="16"/>
          </w:rPr>
        </w:r>
        <w:r w:rsidRPr="0057370D">
          <w:rPr>
            <w:noProof/>
            <w:webHidden/>
            <w:sz w:val="16"/>
            <w:szCs w:val="16"/>
          </w:rPr>
          <w:fldChar w:fldCharType="separate"/>
        </w:r>
        <w:r w:rsidR="002F659C">
          <w:rPr>
            <w:noProof/>
            <w:webHidden/>
            <w:sz w:val="16"/>
            <w:szCs w:val="16"/>
          </w:rPr>
          <w:t>145</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59" w:history="1">
        <w:r w:rsidR="0057370D" w:rsidRPr="0057370D">
          <w:rPr>
            <w:rStyle w:val="Hyperlink"/>
            <w:noProof/>
            <w:sz w:val="16"/>
            <w:szCs w:val="16"/>
          </w:rPr>
          <w:t>Figure 74: Anterior/posterior position of the lateral tibiofemoral contact position of a single Hermes ACL-Retaining TKA from in vivo data obtained using fluoroscopy and simulated data obtained from the forward solution model.</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_Toc282630459 \h </w:instrText>
        </w:r>
        <w:r w:rsidRPr="0057370D">
          <w:rPr>
            <w:noProof/>
            <w:webHidden/>
            <w:sz w:val="16"/>
            <w:szCs w:val="16"/>
          </w:rPr>
        </w:r>
        <w:r w:rsidRPr="0057370D">
          <w:rPr>
            <w:noProof/>
            <w:webHidden/>
            <w:sz w:val="16"/>
            <w:szCs w:val="16"/>
          </w:rPr>
          <w:fldChar w:fldCharType="separate"/>
        </w:r>
        <w:r w:rsidR="002F659C">
          <w:rPr>
            <w:noProof/>
            <w:webHidden/>
            <w:sz w:val="16"/>
            <w:szCs w:val="16"/>
          </w:rPr>
          <w:t>145</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60" w:history="1">
        <w:r w:rsidR="0057370D" w:rsidRPr="0057370D">
          <w:rPr>
            <w:rStyle w:val="Hyperlink"/>
            <w:noProof/>
            <w:sz w:val="16"/>
            <w:szCs w:val="16"/>
          </w:rPr>
          <w:t>Figure 75: Simulated medial and lateral anterior/posterior tibiofemoral contact positions for a preproduction ACL-Retaining TKA.</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_Toc282630460 \h </w:instrText>
        </w:r>
        <w:r w:rsidRPr="0057370D">
          <w:rPr>
            <w:noProof/>
            <w:webHidden/>
            <w:sz w:val="16"/>
            <w:szCs w:val="16"/>
          </w:rPr>
        </w:r>
        <w:r w:rsidRPr="0057370D">
          <w:rPr>
            <w:noProof/>
            <w:webHidden/>
            <w:sz w:val="16"/>
            <w:szCs w:val="16"/>
          </w:rPr>
          <w:fldChar w:fldCharType="separate"/>
        </w:r>
        <w:r w:rsidR="002F659C">
          <w:rPr>
            <w:noProof/>
            <w:webHidden/>
            <w:sz w:val="16"/>
            <w:szCs w:val="16"/>
          </w:rPr>
          <w:t>147</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61" w:history="1">
        <w:r w:rsidR="0057370D" w:rsidRPr="0057370D">
          <w:rPr>
            <w:rStyle w:val="Hyperlink"/>
            <w:noProof/>
            <w:sz w:val="16"/>
            <w:szCs w:val="16"/>
          </w:rPr>
          <w:t>Figure 76: Simulated medial and lateral anterior/posterior tibiofemoral contact positions for all ACL-Retaining TKA analyzed.</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_Toc282630461 \h </w:instrText>
        </w:r>
        <w:r w:rsidRPr="0057370D">
          <w:rPr>
            <w:noProof/>
            <w:webHidden/>
            <w:sz w:val="16"/>
            <w:szCs w:val="16"/>
          </w:rPr>
        </w:r>
        <w:r w:rsidRPr="0057370D">
          <w:rPr>
            <w:noProof/>
            <w:webHidden/>
            <w:sz w:val="16"/>
            <w:szCs w:val="16"/>
          </w:rPr>
          <w:fldChar w:fldCharType="separate"/>
        </w:r>
        <w:r w:rsidR="002F659C">
          <w:rPr>
            <w:noProof/>
            <w:webHidden/>
            <w:sz w:val="16"/>
            <w:szCs w:val="16"/>
          </w:rPr>
          <w:t>147</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62" w:history="1">
        <w:r w:rsidR="0057370D" w:rsidRPr="0057370D">
          <w:rPr>
            <w:rStyle w:val="Hyperlink"/>
            <w:noProof/>
            <w:sz w:val="16"/>
            <w:szCs w:val="16"/>
          </w:rPr>
          <w:t>Figure 77: The quadriceps force process variable values adjusted by the PID controller for the normal knee simulation and all of the TKA design simulations.</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_Toc282630462 \h </w:instrText>
        </w:r>
        <w:r w:rsidRPr="0057370D">
          <w:rPr>
            <w:noProof/>
            <w:webHidden/>
            <w:sz w:val="16"/>
            <w:szCs w:val="16"/>
          </w:rPr>
        </w:r>
        <w:r w:rsidRPr="0057370D">
          <w:rPr>
            <w:noProof/>
            <w:webHidden/>
            <w:sz w:val="16"/>
            <w:szCs w:val="16"/>
          </w:rPr>
          <w:fldChar w:fldCharType="separate"/>
        </w:r>
        <w:r w:rsidR="002F659C">
          <w:rPr>
            <w:noProof/>
            <w:webHidden/>
            <w:sz w:val="16"/>
            <w:szCs w:val="16"/>
          </w:rPr>
          <w:t>149</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63" w:history="1">
        <w:r w:rsidR="0057370D" w:rsidRPr="0057370D">
          <w:rPr>
            <w:rStyle w:val="Hyperlink"/>
            <w:noProof/>
            <w:sz w:val="16"/>
            <w:szCs w:val="16"/>
          </w:rPr>
          <w:t>Figure 78: Actual Simulated Flexion from the model and desired flexion for the normal knee simulation and all of the TKA design simulations.</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_Toc282630463 \h </w:instrText>
        </w:r>
        <w:r w:rsidRPr="0057370D">
          <w:rPr>
            <w:noProof/>
            <w:webHidden/>
            <w:sz w:val="16"/>
            <w:szCs w:val="16"/>
          </w:rPr>
        </w:r>
        <w:r w:rsidRPr="0057370D">
          <w:rPr>
            <w:noProof/>
            <w:webHidden/>
            <w:sz w:val="16"/>
            <w:szCs w:val="16"/>
          </w:rPr>
          <w:fldChar w:fldCharType="separate"/>
        </w:r>
        <w:r w:rsidR="002F659C">
          <w:rPr>
            <w:noProof/>
            <w:webHidden/>
            <w:sz w:val="16"/>
            <w:szCs w:val="16"/>
          </w:rPr>
          <w:t>150</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64" w:history="1">
        <w:r w:rsidR="0057370D" w:rsidRPr="0057370D">
          <w:rPr>
            <w:rStyle w:val="Hyperlink"/>
            <w:noProof/>
            <w:sz w:val="16"/>
            <w:szCs w:val="16"/>
          </w:rPr>
          <w:t>Figure 79: Flexion error (actual flexion – desired flexion) for the normal knee simulation and all of the TKA design simulations.</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_Toc282630464 \h </w:instrText>
        </w:r>
        <w:r w:rsidRPr="0057370D">
          <w:rPr>
            <w:noProof/>
            <w:webHidden/>
            <w:sz w:val="16"/>
            <w:szCs w:val="16"/>
          </w:rPr>
        </w:r>
        <w:r w:rsidRPr="0057370D">
          <w:rPr>
            <w:noProof/>
            <w:webHidden/>
            <w:sz w:val="16"/>
            <w:szCs w:val="16"/>
          </w:rPr>
          <w:fldChar w:fldCharType="separate"/>
        </w:r>
        <w:r w:rsidR="002F659C">
          <w:rPr>
            <w:noProof/>
            <w:webHidden/>
            <w:sz w:val="16"/>
            <w:szCs w:val="16"/>
          </w:rPr>
          <w:t>150</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65" w:history="1">
        <w:r w:rsidR="0057370D" w:rsidRPr="0057370D">
          <w:rPr>
            <w:rStyle w:val="Hyperlink"/>
            <w:noProof/>
            <w:sz w:val="16"/>
            <w:szCs w:val="16"/>
          </w:rPr>
          <w:t>Figure 80: Total quadriceps force through flexion for the normal knee simulation and all TKA simulations.</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_Toc282630465 \h </w:instrText>
        </w:r>
        <w:r w:rsidRPr="0057370D">
          <w:rPr>
            <w:noProof/>
            <w:webHidden/>
            <w:sz w:val="16"/>
            <w:szCs w:val="16"/>
          </w:rPr>
        </w:r>
        <w:r w:rsidRPr="0057370D">
          <w:rPr>
            <w:noProof/>
            <w:webHidden/>
            <w:sz w:val="16"/>
            <w:szCs w:val="16"/>
          </w:rPr>
          <w:fldChar w:fldCharType="separate"/>
        </w:r>
        <w:r w:rsidR="002F659C">
          <w:rPr>
            <w:noProof/>
            <w:webHidden/>
            <w:sz w:val="16"/>
            <w:szCs w:val="16"/>
          </w:rPr>
          <w:t>151</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66" w:history="1">
        <w:r w:rsidR="0057370D" w:rsidRPr="0057370D">
          <w:rPr>
            <w:rStyle w:val="Hyperlink"/>
            <w:noProof/>
            <w:sz w:val="16"/>
            <w:szCs w:val="16"/>
          </w:rPr>
          <w:t>Figure 81: Individual quadriceps muscle forces for the normal knee simulation and all TKA simulations.</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_Toc282630466 \h </w:instrText>
        </w:r>
        <w:r w:rsidRPr="0057370D">
          <w:rPr>
            <w:noProof/>
            <w:webHidden/>
            <w:sz w:val="16"/>
            <w:szCs w:val="16"/>
          </w:rPr>
        </w:r>
        <w:r w:rsidRPr="0057370D">
          <w:rPr>
            <w:noProof/>
            <w:webHidden/>
            <w:sz w:val="16"/>
            <w:szCs w:val="16"/>
          </w:rPr>
          <w:fldChar w:fldCharType="separate"/>
        </w:r>
        <w:r w:rsidR="002F659C">
          <w:rPr>
            <w:noProof/>
            <w:webHidden/>
            <w:sz w:val="16"/>
            <w:szCs w:val="16"/>
          </w:rPr>
          <w:t>152</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67" w:history="1">
        <w:r w:rsidR="0057370D" w:rsidRPr="0057370D">
          <w:rPr>
            <w:rStyle w:val="Hyperlink"/>
            <w:noProof/>
            <w:sz w:val="16"/>
            <w:szCs w:val="16"/>
          </w:rPr>
          <w:t>Figure 82: Ratio of Vastus Lateralis force to Vastus Intermedius force and Vastus Medialis force to Vastus Intermedius force.</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_Toc282630467 \h </w:instrText>
        </w:r>
        <w:r w:rsidRPr="0057370D">
          <w:rPr>
            <w:noProof/>
            <w:webHidden/>
            <w:sz w:val="16"/>
            <w:szCs w:val="16"/>
          </w:rPr>
        </w:r>
        <w:r w:rsidRPr="0057370D">
          <w:rPr>
            <w:noProof/>
            <w:webHidden/>
            <w:sz w:val="16"/>
            <w:szCs w:val="16"/>
          </w:rPr>
          <w:fldChar w:fldCharType="separate"/>
        </w:r>
        <w:r w:rsidR="002F659C">
          <w:rPr>
            <w:noProof/>
            <w:webHidden/>
            <w:sz w:val="16"/>
            <w:szCs w:val="16"/>
          </w:rPr>
          <w:t>153</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68" w:history="1">
        <w:r w:rsidR="0057370D" w:rsidRPr="0057370D">
          <w:rPr>
            <w:rStyle w:val="Hyperlink"/>
            <w:noProof/>
            <w:sz w:val="16"/>
            <w:szCs w:val="16"/>
          </w:rPr>
          <w:t>Figure 83: Patella ligament forces for the normal knee simulation and all TKA simulations.</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_Toc282630468 \h </w:instrText>
        </w:r>
        <w:r w:rsidRPr="0057370D">
          <w:rPr>
            <w:noProof/>
            <w:webHidden/>
            <w:sz w:val="16"/>
            <w:szCs w:val="16"/>
          </w:rPr>
        </w:r>
        <w:r w:rsidRPr="0057370D">
          <w:rPr>
            <w:noProof/>
            <w:webHidden/>
            <w:sz w:val="16"/>
            <w:szCs w:val="16"/>
          </w:rPr>
          <w:fldChar w:fldCharType="separate"/>
        </w:r>
        <w:r w:rsidR="002F659C">
          <w:rPr>
            <w:noProof/>
            <w:webHidden/>
            <w:sz w:val="16"/>
            <w:szCs w:val="16"/>
          </w:rPr>
          <w:t>154</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69" w:history="1">
        <w:r w:rsidR="0057370D" w:rsidRPr="0057370D">
          <w:rPr>
            <w:rStyle w:val="Hyperlink"/>
            <w:noProof/>
            <w:sz w:val="16"/>
            <w:szCs w:val="16"/>
          </w:rPr>
          <w:t>Figure 84: Patella ligament force/Quadriceps force ratio for the normal knee simulation and all TKA simulations.</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_Toc282630469 \h </w:instrText>
        </w:r>
        <w:r w:rsidRPr="0057370D">
          <w:rPr>
            <w:noProof/>
            <w:webHidden/>
            <w:sz w:val="16"/>
            <w:szCs w:val="16"/>
          </w:rPr>
        </w:r>
        <w:r w:rsidRPr="0057370D">
          <w:rPr>
            <w:noProof/>
            <w:webHidden/>
            <w:sz w:val="16"/>
            <w:szCs w:val="16"/>
          </w:rPr>
          <w:fldChar w:fldCharType="separate"/>
        </w:r>
        <w:r w:rsidR="002F659C">
          <w:rPr>
            <w:noProof/>
            <w:webHidden/>
            <w:sz w:val="16"/>
            <w:szCs w:val="16"/>
          </w:rPr>
          <w:t>155</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70" w:history="1">
        <w:r w:rsidR="0057370D" w:rsidRPr="0057370D">
          <w:rPr>
            <w:rStyle w:val="Hyperlink"/>
            <w:noProof/>
            <w:sz w:val="16"/>
            <w:szCs w:val="16"/>
          </w:rPr>
          <w:t>Figure 85: Total axial tibiofemoral interaction forces for the normal knee simulation and all TKA simulations.</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_Toc282630470 \h </w:instrText>
        </w:r>
        <w:r w:rsidRPr="0057370D">
          <w:rPr>
            <w:noProof/>
            <w:webHidden/>
            <w:sz w:val="16"/>
            <w:szCs w:val="16"/>
          </w:rPr>
        </w:r>
        <w:r w:rsidRPr="0057370D">
          <w:rPr>
            <w:noProof/>
            <w:webHidden/>
            <w:sz w:val="16"/>
            <w:szCs w:val="16"/>
          </w:rPr>
          <w:fldChar w:fldCharType="separate"/>
        </w:r>
        <w:r w:rsidR="002F659C">
          <w:rPr>
            <w:noProof/>
            <w:webHidden/>
            <w:sz w:val="16"/>
            <w:szCs w:val="16"/>
          </w:rPr>
          <w:t>156</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71" w:history="1">
        <w:r w:rsidR="0057370D" w:rsidRPr="0057370D">
          <w:rPr>
            <w:rStyle w:val="Hyperlink"/>
            <w:noProof/>
            <w:sz w:val="16"/>
            <w:szCs w:val="16"/>
          </w:rPr>
          <w:t>Figure 86: Medial tibiofemoral contact calculation for the normal knee simulation and all TKA simulations.</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_Toc282630471 \h </w:instrText>
        </w:r>
        <w:r w:rsidRPr="0057370D">
          <w:rPr>
            <w:noProof/>
            <w:webHidden/>
            <w:sz w:val="16"/>
            <w:szCs w:val="16"/>
          </w:rPr>
        </w:r>
        <w:r w:rsidRPr="0057370D">
          <w:rPr>
            <w:noProof/>
            <w:webHidden/>
            <w:sz w:val="16"/>
            <w:szCs w:val="16"/>
          </w:rPr>
          <w:fldChar w:fldCharType="separate"/>
        </w:r>
        <w:r w:rsidR="002F659C">
          <w:rPr>
            <w:noProof/>
            <w:webHidden/>
            <w:sz w:val="16"/>
            <w:szCs w:val="16"/>
          </w:rPr>
          <w:t>157</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72" w:history="1">
        <w:r w:rsidR="0057370D" w:rsidRPr="0057370D">
          <w:rPr>
            <w:rStyle w:val="Hyperlink"/>
            <w:noProof/>
            <w:sz w:val="16"/>
            <w:szCs w:val="16"/>
          </w:rPr>
          <w:t>Figure 87: Lateral tibiofemoral contact calculation for the normal knee simulation and all TKA simulations.</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_Toc282630472 \h </w:instrText>
        </w:r>
        <w:r w:rsidRPr="0057370D">
          <w:rPr>
            <w:noProof/>
            <w:webHidden/>
            <w:sz w:val="16"/>
            <w:szCs w:val="16"/>
          </w:rPr>
        </w:r>
        <w:r w:rsidRPr="0057370D">
          <w:rPr>
            <w:noProof/>
            <w:webHidden/>
            <w:sz w:val="16"/>
            <w:szCs w:val="16"/>
          </w:rPr>
          <w:fldChar w:fldCharType="separate"/>
        </w:r>
        <w:r w:rsidR="002F659C">
          <w:rPr>
            <w:noProof/>
            <w:webHidden/>
            <w:sz w:val="16"/>
            <w:szCs w:val="16"/>
          </w:rPr>
          <w:t>158</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73" w:history="1">
        <w:r w:rsidR="0057370D" w:rsidRPr="0057370D">
          <w:rPr>
            <w:rStyle w:val="Hyperlink"/>
            <w:noProof/>
            <w:sz w:val="16"/>
            <w:szCs w:val="16"/>
          </w:rPr>
          <w:t>Figure 88: Medial to lateral contact force ratio for the normal knee simulation and all TKA simulations.</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_Toc282630473 \h </w:instrText>
        </w:r>
        <w:r w:rsidRPr="0057370D">
          <w:rPr>
            <w:noProof/>
            <w:webHidden/>
            <w:sz w:val="16"/>
            <w:szCs w:val="16"/>
          </w:rPr>
        </w:r>
        <w:r w:rsidRPr="0057370D">
          <w:rPr>
            <w:noProof/>
            <w:webHidden/>
            <w:sz w:val="16"/>
            <w:szCs w:val="16"/>
          </w:rPr>
          <w:fldChar w:fldCharType="separate"/>
        </w:r>
        <w:r w:rsidR="002F659C">
          <w:rPr>
            <w:noProof/>
            <w:webHidden/>
            <w:sz w:val="16"/>
            <w:szCs w:val="16"/>
          </w:rPr>
          <w:t>159</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74" w:history="1">
        <w:r w:rsidR="0057370D" w:rsidRPr="0057370D">
          <w:rPr>
            <w:rStyle w:val="Hyperlink"/>
            <w:noProof/>
            <w:sz w:val="16"/>
            <w:szCs w:val="16"/>
          </w:rPr>
          <w:t>Figure 89: Patella tilt (rotation about PAT2&gt; axis) controlled by a PD controller which adjusts the Vastus Medialis and Vastus Lateralis to stabilize the patella for the normal knee simulation and all TKA simulations.</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_Toc282630474 \h </w:instrText>
        </w:r>
        <w:r w:rsidRPr="0057370D">
          <w:rPr>
            <w:noProof/>
            <w:webHidden/>
            <w:sz w:val="16"/>
            <w:szCs w:val="16"/>
          </w:rPr>
        </w:r>
        <w:r w:rsidRPr="0057370D">
          <w:rPr>
            <w:noProof/>
            <w:webHidden/>
            <w:sz w:val="16"/>
            <w:szCs w:val="16"/>
          </w:rPr>
          <w:fldChar w:fldCharType="separate"/>
        </w:r>
        <w:r w:rsidR="002F659C">
          <w:rPr>
            <w:noProof/>
            <w:webHidden/>
            <w:sz w:val="16"/>
            <w:szCs w:val="16"/>
          </w:rPr>
          <w:t>161</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75" w:history="1">
        <w:r w:rsidR="0057370D" w:rsidRPr="0057370D">
          <w:rPr>
            <w:rStyle w:val="Hyperlink"/>
            <w:noProof/>
            <w:sz w:val="16"/>
            <w:szCs w:val="16"/>
          </w:rPr>
          <w:t>Figure 90: Patella rotation or spin (rotation about PAT1&gt; axis) for the normal knee simulation and all TKA simulations.</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_Toc282630475 \h </w:instrText>
        </w:r>
        <w:r w:rsidRPr="0057370D">
          <w:rPr>
            <w:noProof/>
            <w:webHidden/>
            <w:sz w:val="16"/>
            <w:szCs w:val="16"/>
          </w:rPr>
        </w:r>
        <w:r w:rsidRPr="0057370D">
          <w:rPr>
            <w:noProof/>
            <w:webHidden/>
            <w:sz w:val="16"/>
            <w:szCs w:val="16"/>
          </w:rPr>
          <w:fldChar w:fldCharType="separate"/>
        </w:r>
        <w:r w:rsidR="002F659C">
          <w:rPr>
            <w:noProof/>
            <w:webHidden/>
            <w:sz w:val="16"/>
            <w:szCs w:val="16"/>
          </w:rPr>
          <w:t>162</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76" w:history="1">
        <w:r w:rsidR="0057370D" w:rsidRPr="0057370D">
          <w:rPr>
            <w:rStyle w:val="Hyperlink"/>
            <w:noProof/>
            <w:sz w:val="16"/>
            <w:szCs w:val="16"/>
          </w:rPr>
          <w:t>Figure 91: Mediolateral patella position relative to the femur for the normal knee simulation and all TKA simulations.</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_Toc282630476 \h </w:instrText>
        </w:r>
        <w:r w:rsidRPr="0057370D">
          <w:rPr>
            <w:noProof/>
            <w:webHidden/>
            <w:sz w:val="16"/>
            <w:szCs w:val="16"/>
          </w:rPr>
        </w:r>
        <w:r w:rsidRPr="0057370D">
          <w:rPr>
            <w:noProof/>
            <w:webHidden/>
            <w:sz w:val="16"/>
            <w:szCs w:val="16"/>
          </w:rPr>
          <w:fldChar w:fldCharType="separate"/>
        </w:r>
        <w:r w:rsidR="002F659C">
          <w:rPr>
            <w:noProof/>
            <w:webHidden/>
            <w:sz w:val="16"/>
            <w:szCs w:val="16"/>
          </w:rPr>
          <w:t>163</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77" w:history="1">
        <w:r w:rsidR="0057370D" w:rsidRPr="0057370D">
          <w:rPr>
            <w:rStyle w:val="Hyperlink"/>
            <w:noProof/>
            <w:sz w:val="16"/>
            <w:szCs w:val="16"/>
          </w:rPr>
          <w:t>Figure 92: Patellofemoral forces for the normal knee simulation and all TKA simulations.</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_Toc282630477 \h </w:instrText>
        </w:r>
        <w:r w:rsidRPr="0057370D">
          <w:rPr>
            <w:noProof/>
            <w:webHidden/>
            <w:sz w:val="16"/>
            <w:szCs w:val="16"/>
          </w:rPr>
        </w:r>
        <w:r w:rsidRPr="0057370D">
          <w:rPr>
            <w:noProof/>
            <w:webHidden/>
            <w:sz w:val="16"/>
            <w:szCs w:val="16"/>
          </w:rPr>
          <w:fldChar w:fldCharType="separate"/>
        </w:r>
        <w:r w:rsidR="002F659C">
          <w:rPr>
            <w:noProof/>
            <w:webHidden/>
            <w:sz w:val="16"/>
            <w:szCs w:val="16"/>
          </w:rPr>
          <w:t>165</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78" w:history="1">
        <w:r w:rsidR="0057370D" w:rsidRPr="0057370D">
          <w:rPr>
            <w:rStyle w:val="Hyperlink"/>
            <w:noProof/>
            <w:sz w:val="16"/>
            <w:szCs w:val="16"/>
          </w:rPr>
          <w:t>Figure 93: Patellofemoral force to quadriceps force ratio for the normal knee simulation and all TKA simulations.</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_Toc282630478 \h </w:instrText>
        </w:r>
        <w:r w:rsidRPr="0057370D">
          <w:rPr>
            <w:noProof/>
            <w:webHidden/>
            <w:sz w:val="16"/>
            <w:szCs w:val="16"/>
          </w:rPr>
        </w:r>
        <w:r w:rsidRPr="0057370D">
          <w:rPr>
            <w:noProof/>
            <w:webHidden/>
            <w:sz w:val="16"/>
            <w:szCs w:val="16"/>
          </w:rPr>
          <w:fldChar w:fldCharType="separate"/>
        </w:r>
        <w:r w:rsidR="002F659C">
          <w:rPr>
            <w:noProof/>
            <w:webHidden/>
            <w:sz w:val="16"/>
            <w:szCs w:val="16"/>
          </w:rPr>
          <w:t>166</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79" w:history="1">
        <w:r w:rsidR="0057370D" w:rsidRPr="0057370D">
          <w:rPr>
            <w:rStyle w:val="Hyperlink"/>
            <w:noProof/>
            <w:sz w:val="16"/>
            <w:szCs w:val="16"/>
          </w:rPr>
          <w:t>Figure 94:  Ligament forces from all bundles for the LCL, MCL, ACL and PCL for the normal knee simulation and all TKA simulations.</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_Toc282630479 \h </w:instrText>
        </w:r>
        <w:r w:rsidRPr="0057370D">
          <w:rPr>
            <w:noProof/>
            <w:webHidden/>
            <w:sz w:val="16"/>
            <w:szCs w:val="16"/>
          </w:rPr>
        </w:r>
        <w:r w:rsidRPr="0057370D">
          <w:rPr>
            <w:noProof/>
            <w:webHidden/>
            <w:sz w:val="16"/>
            <w:szCs w:val="16"/>
          </w:rPr>
          <w:fldChar w:fldCharType="separate"/>
        </w:r>
        <w:r w:rsidR="002F659C">
          <w:rPr>
            <w:noProof/>
            <w:webHidden/>
            <w:sz w:val="16"/>
            <w:szCs w:val="16"/>
          </w:rPr>
          <w:t>168</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80" w:history="1">
        <w:r w:rsidR="0057370D" w:rsidRPr="0057370D">
          <w:rPr>
            <w:rStyle w:val="Hyperlink"/>
            <w:noProof/>
            <w:sz w:val="16"/>
            <w:szCs w:val="16"/>
          </w:rPr>
          <w:t>Figure 95:  Average lateral collateral ligament strain values from the two spring elements making up the LCL for the normal knee simulation and all TKA simulations.</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_Toc282630480 \h </w:instrText>
        </w:r>
        <w:r w:rsidRPr="0057370D">
          <w:rPr>
            <w:noProof/>
            <w:webHidden/>
            <w:sz w:val="16"/>
            <w:szCs w:val="16"/>
          </w:rPr>
        </w:r>
        <w:r w:rsidRPr="0057370D">
          <w:rPr>
            <w:noProof/>
            <w:webHidden/>
            <w:sz w:val="16"/>
            <w:szCs w:val="16"/>
          </w:rPr>
          <w:fldChar w:fldCharType="separate"/>
        </w:r>
        <w:r w:rsidR="002F659C">
          <w:rPr>
            <w:noProof/>
            <w:webHidden/>
            <w:sz w:val="16"/>
            <w:szCs w:val="16"/>
          </w:rPr>
          <w:t>169</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81" w:history="1">
        <w:r w:rsidR="0057370D" w:rsidRPr="0057370D">
          <w:rPr>
            <w:rStyle w:val="Hyperlink"/>
            <w:noProof/>
            <w:sz w:val="16"/>
            <w:szCs w:val="16"/>
          </w:rPr>
          <w:t>Figure 96: Ligament forces for the original normal and Medial Pivot TKA deep knee bend simulation and for a new simulation with tighter ligaments.</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_Toc282630481 \h </w:instrText>
        </w:r>
        <w:r w:rsidRPr="0057370D">
          <w:rPr>
            <w:noProof/>
            <w:webHidden/>
            <w:sz w:val="16"/>
            <w:szCs w:val="16"/>
          </w:rPr>
        </w:r>
        <w:r w:rsidRPr="0057370D">
          <w:rPr>
            <w:noProof/>
            <w:webHidden/>
            <w:sz w:val="16"/>
            <w:szCs w:val="16"/>
          </w:rPr>
          <w:fldChar w:fldCharType="separate"/>
        </w:r>
        <w:r w:rsidR="002F659C">
          <w:rPr>
            <w:noProof/>
            <w:webHidden/>
            <w:sz w:val="16"/>
            <w:szCs w:val="16"/>
          </w:rPr>
          <w:t>171</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82" w:history="1">
        <w:r w:rsidR="0057370D" w:rsidRPr="0057370D">
          <w:rPr>
            <w:rStyle w:val="Hyperlink"/>
            <w:noProof/>
            <w:sz w:val="16"/>
            <w:szCs w:val="16"/>
          </w:rPr>
          <w:t>Figure 97: Tibiofemoral kinematics, kinetics and quadriceps force comparison for the original normal knee and Medial Pivot TKA implanted knee deep knee bend simulation and simulations with tightened ligaments.</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_Toc282630482 \h </w:instrText>
        </w:r>
        <w:r w:rsidRPr="0057370D">
          <w:rPr>
            <w:noProof/>
            <w:webHidden/>
            <w:sz w:val="16"/>
            <w:szCs w:val="16"/>
          </w:rPr>
        </w:r>
        <w:r w:rsidRPr="0057370D">
          <w:rPr>
            <w:noProof/>
            <w:webHidden/>
            <w:sz w:val="16"/>
            <w:szCs w:val="16"/>
          </w:rPr>
          <w:fldChar w:fldCharType="separate"/>
        </w:r>
        <w:r w:rsidR="002F659C">
          <w:rPr>
            <w:noProof/>
            <w:webHidden/>
            <w:sz w:val="16"/>
            <w:szCs w:val="16"/>
          </w:rPr>
          <w:t>173</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83" w:history="1">
        <w:r w:rsidR="0057370D" w:rsidRPr="0057370D">
          <w:rPr>
            <w:rStyle w:val="Hyperlink"/>
            <w:noProof/>
            <w:sz w:val="16"/>
            <w:szCs w:val="16"/>
          </w:rPr>
          <w:t>Figure 98: Sensitivity analysis results from increasing the Rectus Femoris / Vastus Intermedius force ratio.  The model used for validation had a ratio of 0.225.</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_Toc282630483 \h </w:instrText>
        </w:r>
        <w:r w:rsidRPr="0057370D">
          <w:rPr>
            <w:noProof/>
            <w:webHidden/>
            <w:sz w:val="16"/>
            <w:szCs w:val="16"/>
          </w:rPr>
        </w:r>
        <w:r w:rsidRPr="0057370D">
          <w:rPr>
            <w:noProof/>
            <w:webHidden/>
            <w:sz w:val="16"/>
            <w:szCs w:val="16"/>
          </w:rPr>
          <w:fldChar w:fldCharType="separate"/>
        </w:r>
        <w:r w:rsidR="002F659C">
          <w:rPr>
            <w:noProof/>
            <w:webHidden/>
            <w:sz w:val="16"/>
            <w:szCs w:val="16"/>
          </w:rPr>
          <w:t>176</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84" w:history="1">
        <w:r w:rsidR="0057370D" w:rsidRPr="0057370D">
          <w:rPr>
            <w:rStyle w:val="Hyperlink"/>
            <w:noProof/>
            <w:sz w:val="16"/>
            <w:szCs w:val="16"/>
          </w:rPr>
          <w:t>Figure 99: The torque applied to the trunk to constrain the trunk flexion for sensitivity analyses of the Rectus Femoris force ratio with the Vastus Intermedius muscle force.  The increased torque seen in the simulations with increased Rectus Femoris/Vastus Intermedius force ratios probably increases the flexion torque on the femur and causes the increased overall quadriceps force controlled by the PID controller.</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_Toc282630484 \h </w:instrText>
        </w:r>
        <w:r w:rsidRPr="0057370D">
          <w:rPr>
            <w:noProof/>
            <w:webHidden/>
            <w:sz w:val="16"/>
            <w:szCs w:val="16"/>
          </w:rPr>
        </w:r>
        <w:r w:rsidRPr="0057370D">
          <w:rPr>
            <w:noProof/>
            <w:webHidden/>
            <w:sz w:val="16"/>
            <w:szCs w:val="16"/>
          </w:rPr>
          <w:fldChar w:fldCharType="separate"/>
        </w:r>
        <w:r w:rsidR="002F659C">
          <w:rPr>
            <w:noProof/>
            <w:webHidden/>
            <w:sz w:val="16"/>
            <w:szCs w:val="16"/>
          </w:rPr>
          <w:t>177</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85" w:history="1">
        <w:r w:rsidR="0057370D" w:rsidRPr="0057370D">
          <w:rPr>
            <w:rStyle w:val="Hyperlink"/>
            <w:noProof/>
            <w:sz w:val="16"/>
            <w:szCs w:val="16"/>
          </w:rPr>
          <w:t>Figure 100: The flexion error (flexion-desired flexion) for sensitivity analyses of the Rectus Femoris force ratio with the Vastus Intermedius muscle force.</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_Toc282630485 \h </w:instrText>
        </w:r>
        <w:r w:rsidRPr="0057370D">
          <w:rPr>
            <w:noProof/>
            <w:webHidden/>
            <w:sz w:val="16"/>
            <w:szCs w:val="16"/>
          </w:rPr>
        </w:r>
        <w:r w:rsidRPr="0057370D">
          <w:rPr>
            <w:noProof/>
            <w:webHidden/>
            <w:sz w:val="16"/>
            <w:szCs w:val="16"/>
          </w:rPr>
          <w:fldChar w:fldCharType="separate"/>
        </w:r>
        <w:r w:rsidR="002F659C">
          <w:rPr>
            <w:noProof/>
            <w:webHidden/>
            <w:sz w:val="16"/>
            <w:szCs w:val="16"/>
          </w:rPr>
          <w:t>177</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86" w:history="1">
        <w:r w:rsidR="0057370D" w:rsidRPr="0057370D">
          <w:rPr>
            <w:rStyle w:val="Hyperlink"/>
            <w:noProof/>
            <w:sz w:val="16"/>
            <w:szCs w:val="16"/>
          </w:rPr>
          <w:t>Figure 101:  Although the “patellar button” is not visible in the above images the thickness is changed by keeping the patellofemoral contact points on the trochlear groove and moving the patella anterior from the femur.  Pn the left is the thinnest patellar button analyzed, 9mm, and on the right the thickest, 19 mm.</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_Toc282630486 \h </w:instrText>
        </w:r>
        <w:r w:rsidRPr="0057370D">
          <w:rPr>
            <w:noProof/>
            <w:webHidden/>
            <w:sz w:val="16"/>
            <w:szCs w:val="16"/>
          </w:rPr>
        </w:r>
        <w:r w:rsidRPr="0057370D">
          <w:rPr>
            <w:noProof/>
            <w:webHidden/>
            <w:sz w:val="16"/>
            <w:szCs w:val="16"/>
          </w:rPr>
          <w:fldChar w:fldCharType="separate"/>
        </w:r>
        <w:r w:rsidR="002F659C">
          <w:rPr>
            <w:noProof/>
            <w:webHidden/>
            <w:sz w:val="16"/>
            <w:szCs w:val="16"/>
          </w:rPr>
          <w:t>178</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87" w:history="1">
        <w:r w:rsidR="0057370D" w:rsidRPr="0057370D">
          <w:rPr>
            <w:rStyle w:val="Hyperlink"/>
            <w:noProof/>
            <w:sz w:val="16"/>
            <w:szCs w:val="16"/>
          </w:rPr>
          <w:t>Figure 102: Sensitivity analysis results from increasing the “patella button” thickness.  A thinner patella button moves the patella closer to the surface of the femoral component reducing the moment arm and a thicker one moves the patella away from the femoral component surface increasing the moment arm.  Increasing the moment arm results in less quadriceps force and subsequently less tibiofemoral force.  The value used in the validation results is a thickness of 13 mm.</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_Toc282630487 \h </w:instrText>
        </w:r>
        <w:r w:rsidRPr="0057370D">
          <w:rPr>
            <w:noProof/>
            <w:webHidden/>
            <w:sz w:val="16"/>
            <w:szCs w:val="16"/>
          </w:rPr>
        </w:r>
        <w:r w:rsidRPr="0057370D">
          <w:rPr>
            <w:noProof/>
            <w:webHidden/>
            <w:sz w:val="16"/>
            <w:szCs w:val="16"/>
          </w:rPr>
          <w:fldChar w:fldCharType="separate"/>
        </w:r>
        <w:r w:rsidR="002F659C">
          <w:rPr>
            <w:noProof/>
            <w:webHidden/>
            <w:sz w:val="16"/>
            <w:szCs w:val="16"/>
          </w:rPr>
          <w:t>179</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88" w:history="1">
        <w:r w:rsidR="0057370D" w:rsidRPr="0057370D">
          <w:rPr>
            <w:rStyle w:val="Hyperlink"/>
            <w:noProof/>
            <w:sz w:val="16"/>
            <w:szCs w:val="16"/>
          </w:rPr>
          <w:t>Figure 103:  Sensitivity analysis of the lateral tibial tray curvature.  The average curvatures simulated are shown in the upper left with data set 4 being the actual curvature of the Teletibia TKA.  The “well point” changed moving more anterior in the more conforming design (5) and more posterior in the less constrained curvature (1-3).</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_Toc282630488 \h </w:instrText>
        </w:r>
        <w:r w:rsidRPr="0057370D">
          <w:rPr>
            <w:noProof/>
            <w:webHidden/>
            <w:sz w:val="16"/>
            <w:szCs w:val="16"/>
          </w:rPr>
        </w:r>
        <w:r w:rsidRPr="0057370D">
          <w:rPr>
            <w:noProof/>
            <w:webHidden/>
            <w:sz w:val="16"/>
            <w:szCs w:val="16"/>
          </w:rPr>
          <w:fldChar w:fldCharType="separate"/>
        </w:r>
        <w:r w:rsidR="002F659C">
          <w:rPr>
            <w:noProof/>
            <w:webHidden/>
            <w:sz w:val="16"/>
            <w:szCs w:val="16"/>
          </w:rPr>
          <w:t>181</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89" w:history="1">
        <w:r w:rsidR="0057370D" w:rsidRPr="0057370D">
          <w:rPr>
            <w:rStyle w:val="Hyperlink"/>
            <w:noProof/>
            <w:sz w:val="16"/>
            <w:szCs w:val="16"/>
          </w:rPr>
          <w:t>Figure 104:  Sensitivity analysis of the medial tibial tray curvature.  The average curvatures simulated are shown in the upper left with data set 3 being the actual curvature of the Teletibia TKA.  The “well point” changed moving more anterior in the more conforming designs (4-6) and more posterior in the less constrained curvature (1-2).</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_Toc282630489 \h </w:instrText>
        </w:r>
        <w:r w:rsidRPr="0057370D">
          <w:rPr>
            <w:noProof/>
            <w:webHidden/>
            <w:sz w:val="16"/>
            <w:szCs w:val="16"/>
          </w:rPr>
        </w:r>
        <w:r w:rsidRPr="0057370D">
          <w:rPr>
            <w:noProof/>
            <w:webHidden/>
            <w:sz w:val="16"/>
            <w:szCs w:val="16"/>
          </w:rPr>
          <w:fldChar w:fldCharType="separate"/>
        </w:r>
        <w:r w:rsidR="002F659C">
          <w:rPr>
            <w:noProof/>
            <w:webHidden/>
            <w:sz w:val="16"/>
            <w:szCs w:val="16"/>
          </w:rPr>
          <w:t>182</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90" w:history="1">
        <w:r w:rsidR="0057370D" w:rsidRPr="0057370D">
          <w:rPr>
            <w:rStyle w:val="Hyperlink"/>
            <w:noProof/>
            <w:sz w:val="16"/>
            <w:szCs w:val="16"/>
          </w:rPr>
          <w:t>Figure 105: Sensitivity analysis of the lateral sagittal femoral curvature.  The curvatures simulated are shown in the upper left with data set 4 being the actual curvature of the Teletibia TKA.</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_Toc282630490 \h </w:instrText>
        </w:r>
        <w:r w:rsidRPr="0057370D">
          <w:rPr>
            <w:noProof/>
            <w:webHidden/>
            <w:sz w:val="16"/>
            <w:szCs w:val="16"/>
          </w:rPr>
        </w:r>
        <w:r w:rsidRPr="0057370D">
          <w:rPr>
            <w:noProof/>
            <w:webHidden/>
            <w:sz w:val="16"/>
            <w:szCs w:val="16"/>
          </w:rPr>
          <w:fldChar w:fldCharType="separate"/>
        </w:r>
        <w:r w:rsidR="002F659C">
          <w:rPr>
            <w:noProof/>
            <w:webHidden/>
            <w:sz w:val="16"/>
            <w:szCs w:val="16"/>
          </w:rPr>
          <w:t>184</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91" w:history="1">
        <w:r w:rsidR="0057370D" w:rsidRPr="0057370D">
          <w:rPr>
            <w:rStyle w:val="Hyperlink"/>
            <w:noProof/>
            <w:sz w:val="16"/>
            <w:szCs w:val="16"/>
          </w:rPr>
          <w:t>Figure 106: Sensitivity analysis of the medial sagittal femoral curvature.  The curvatures simulated are shown in the upper left with data set 1 being the actual curvature of the Teletibia TKA.</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_Toc282630491 \h </w:instrText>
        </w:r>
        <w:r w:rsidRPr="0057370D">
          <w:rPr>
            <w:noProof/>
            <w:webHidden/>
            <w:sz w:val="16"/>
            <w:szCs w:val="16"/>
          </w:rPr>
        </w:r>
        <w:r w:rsidRPr="0057370D">
          <w:rPr>
            <w:noProof/>
            <w:webHidden/>
            <w:sz w:val="16"/>
            <w:szCs w:val="16"/>
          </w:rPr>
          <w:fldChar w:fldCharType="separate"/>
        </w:r>
        <w:r w:rsidR="002F659C">
          <w:rPr>
            <w:noProof/>
            <w:webHidden/>
            <w:sz w:val="16"/>
            <w:szCs w:val="16"/>
          </w:rPr>
          <w:t>185</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92" w:history="1">
        <w:r w:rsidR="0057370D" w:rsidRPr="0057370D">
          <w:rPr>
            <w:rStyle w:val="Hyperlink"/>
            <w:noProof/>
            <w:sz w:val="16"/>
            <w:szCs w:val="16"/>
          </w:rPr>
          <w:t>Figure 107: Sensitivity analysis of the total body weight parameter.  The original body weight is 900 N.  The quadriceps and total axial forces are in the top two rows in units of BW on the left and N on the right.</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_Toc282630492 \h </w:instrText>
        </w:r>
        <w:r w:rsidRPr="0057370D">
          <w:rPr>
            <w:noProof/>
            <w:webHidden/>
            <w:sz w:val="16"/>
            <w:szCs w:val="16"/>
          </w:rPr>
        </w:r>
        <w:r w:rsidRPr="0057370D">
          <w:rPr>
            <w:noProof/>
            <w:webHidden/>
            <w:sz w:val="16"/>
            <w:szCs w:val="16"/>
          </w:rPr>
          <w:fldChar w:fldCharType="separate"/>
        </w:r>
        <w:r w:rsidR="002F659C">
          <w:rPr>
            <w:noProof/>
            <w:webHidden/>
            <w:sz w:val="16"/>
            <w:szCs w:val="16"/>
          </w:rPr>
          <w:t>187</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93" w:history="1">
        <w:r w:rsidR="0057370D" w:rsidRPr="0057370D">
          <w:rPr>
            <w:rStyle w:val="Hyperlink"/>
            <w:noProof/>
            <w:sz w:val="16"/>
            <w:szCs w:val="16"/>
          </w:rPr>
          <w:t>Figure 108: Sensitivity analysis of the rotation of the tibial component in the coronal plane (image in upper left describes rotational direction).  The data sets are described by the rotation from the original orientation used for the validation.  Internal/External rotation (middle plot on the left) in this case is calculated as the angle between the line connecting the contact points and the mediolateral line of the tibial component.</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_Toc282630493 \h </w:instrText>
        </w:r>
        <w:r w:rsidRPr="0057370D">
          <w:rPr>
            <w:noProof/>
            <w:webHidden/>
            <w:sz w:val="16"/>
            <w:szCs w:val="16"/>
          </w:rPr>
        </w:r>
        <w:r w:rsidRPr="0057370D">
          <w:rPr>
            <w:noProof/>
            <w:webHidden/>
            <w:sz w:val="16"/>
            <w:szCs w:val="16"/>
          </w:rPr>
          <w:fldChar w:fldCharType="separate"/>
        </w:r>
        <w:r w:rsidR="002F659C">
          <w:rPr>
            <w:noProof/>
            <w:webHidden/>
            <w:sz w:val="16"/>
            <w:szCs w:val="16"/>
          </w:rPr>
          <w:t>189</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94" w:history="1">
        <w:r w:rsidR="0057370D" w:rsidRPr="0057370D">
          <w:rPr>
            <w:rStyle w:val="Hyperlink"/>
            <w:noProof/>
            <w:sz w:val="16"/>
            <w:szCs w:val="16"/>
          </w:rPr>
          <w:t>Figure 109: Description of internal/external rotation calculation in Figure 108</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_Toc282630494 \h </w:instrText>
        </w:r>
        <w:r w:rsidRPr="0057370D">
          <w:rPr>
            <w:noProof/>
            <w:webHidden/>
            <w:sz w:val="16"/>
            <w:szCs w:val="16"/>
          </w:rPr>
        </w:r>
        <w:r w:rsidRPr="0057370D">
          <w:rPr>
            <w:noProof/>
            <w:webHidden/>
            <w:sz w:val="16"/>
            <w:szCs w:val="16"/>
          </w:rPr>
          <w:fldChar w:fldCharType="separate"/>
        </w:r>
        <w:r w:rsidR="002F659C">
          <w:rPr>
            <w:noProof/>
            <w:webHidden/>
            <w:sz w:val="16"/>
            <w:szCs w:val="16"/>
          </w:rPr>
          <w:t>190</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95" w:history="1">
        <w:r w:rsidR="0057370D" w:rsidRPr="0057370D">
          <w:rPr>
            <w:rStyle w:val="Hyperlink"/>
            <w:noProof/>
            <w:sz w:val="16"/>
            <w:szCs w:val="16"/>
          </w:rPr>
          <w:t>Figure 110: Sensitivity analysis of the coronal alignment of the femoral component.</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_Toc282630495 \h </w:instrText>
        </w:r>
        <w:r w:rsidRPr="0057370D">
          <w:rPr>
            <w:noProof/>
            <w:webHidden/>
            <w:sz w:val="16"/>
            <w:szCs w:val="16"/>
          </w:rPr>
        </w:r>
        <w:r w:rsidRPr="0057370D">
          <w:rPr>
            <w:noProof/>
            <w:webHidden/>
            <w:sz w:val="16"/>
            <w:szCs w:val="16"/>
          </w:rPr>
          <w:fldChar w:fldCharType="separate"/>
        </w:r>
        <w:r w:rsidR="002F659C">
          <w:rPr>
            <w:noProof/>
            <w:webHidden/>
            <w:sz w:val="16"/>
            <w:szCs w:val="16"/>
          </w:rPr>
          <w:t>191</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96" w:history="1">
        <w:r w:rsidR="0057370D" w:rsidRPr="0057370D">
          <w:rPr>
            <w:rStyle w:val="Hyperlink"/>
            <w:noProof/>
            <w:sz w:val="16"/>
            <w:szCs w:val="16"/>
          </w:rPr>
          <w:t>Figure 111:Human anatomy planes. Source: Wikipedia http://en.wikipedia.org/wiki/Abduction_(kinesiology)</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_Toc282630496 \h </w:instrText>
        </w:r>
        <w:r w:rsidRPr="0057370D">
          <w:rPr>
            <w:noProof/>
            <w:webHidden/>
            <w:sz w:val="16"/>
            <w:szCs w:val="16"/>
          </w:rPr>
        </w:r>
        <w:r w:rsidRPr="0057370D">
          <w:rPr>
            <w:noProof/>
            <w:webHidden/>
            <w:sz w:val="16"/>
            <w:szCs w:val="16"/>
          </w:rPr>
          <w:fldChar w:fldCharType="separate"/>
        </w:r>
        <w:r w:rsidR="002F659C">
          <w:rPr>
            <w:noProof/>
            <w:webHidden/>
            <w:sz w:val="16"/>
            <w:szCs w:val="16"/>
          </w:rPr>
          <w:t>201</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97" w:history="1">
        <w:r w:rsidR="0057370D" w:rsidRPr="0057370D">
          <w:rPr>
            <w:rStyle w:val="Hyperlink"/>
            <w:noProof/>
            <w:sz w:val="16"/>
            <w:szCs w:val="16"/>
          </w:rPr>
          <w:t>Figure 112: Definitions of some femoral and patellar rotations and anatomical directions.</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_Toc282630497 \h </w:instrText>
        </w:r>
        <w:r w:rsidRPr="0057370D">
          <w:rPr>
            <w:noProof/>
            <w:webHidden/>
            <w:sz w:val="16"/>
            <w:szCs w:val="16"/>
          </w:rPr>
        </w:r>
        <w:r w:rsidRPr="0057370D">
          <w:rPr>
            <w:noProof/>
            <w:webHidden/>
            <w:sz w:val="16"/>
            <w:szCs w:val="16"/>
          </w:rPr>
          <w:fldChar w:fldCharType="separate"/>
        </w:r>
        <w:r w:rsidR="002F659C">
          <w:rPr>
            <w:noProof/>
            <w:webHidden/>
            <w:sz w:val="16"/>
            <w:szCs w:val="16"/>
          </w:rPr>
          <w:t>202</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98" w:history="1">
        <w:r w:rsidR="0057370D" w:rsidRPr="0057370D">
          <w:rPr>
            <w:rStyle w:val="Hyperlink"/>
            <w:noProof/>
            <w:sz w:val="16"/>
            <w:szCs w:val="16"/>
          </w:rPr>
          <w:t>Figure 113: Description of a simple extension model with an idealized pin joint representing the TFJ and frames with specified motions representing the extensor mechanism. The inlay shows the calculations for the patellar mechanism forces including the patellar ligament force and patellofemoral force which are represented using massless frames. This model includes one body (TIBIA) free to rotate in all three directions with one tibiofemoral contact point with the femur fixed to the Newtonian reference frame.  Active quadriceps and hamstring forces are applied along unitvectors in their respective reference frames.</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_Toc282630498 \h </w:instrText>
        </w:r>
        <w:r w:rsidRPr="0057370D">
          <w:rPr>
            <w:noProof/>
            <w:webHidden/>
            <w:sz w:val="16"/>
            <w:szCs w:val="16"/>
          </w:rPr>
        </w:r>
        <w:r w:rsidRPr="0057370D">
          <w:rPr>
            <w:noProof/>
            <w:webHidden/>
            <w:sz w:val="16"/>
            <w:szCs w:val="16"/>
          </w:rPr>
          <w:fldChar w:fldCharType="separate"/>
        </w:r>
        <w:r w:rsidR="002F659C">
          <w:rPr>
            <w:noProof/>
            <w:webHidden/>
            <w:sz w:val="16"/>
            <w:szCs w:val="16"/>
          </w:rPr>
          <w:t>203</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499" w:history="1">
        <w:r w:rsidR="0057370D" w:rsidRPr="0057370D">
          <w:rPr>
            <w:rStyle w:val="Hyperlink"/>
            <w:noProof/>
            <w:sz w:val="16"/>
            <w:szCs w:val="16"/>
          </w:rPr>
          <w:t>Figure 114: Schematic of the contact points and constraining forces for an initial model of extension. The patella is a body as is the tibia.  The femorotibial and patellofemoral contact points are prescribed on the femur as a function of tibial flexion.  Interaction forces keep the patella and tibia from penetrating the femur, constraining forces constrain the motion of the bodies.  Ligaments and muscles are not shown.</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_Toc282630499 \h </w:instrText>
        </w:r>
        <w:r w:rsidRPr="0057370D">
          <w:rPr>
            <w:noProof/>
            <w:webHidden/>
            <w:sz w:val="16"/>
            <w:szCs w:val="16"/>
          </w:rPr>
        </w:r>
        <w:r w:rsidRPr="0057370D">
          <w:rPr>
            <w:noProof/>
            <w:webHidden/>
            <w:sz w:val="16"/>
            <w:szCs w:val="16"/>
          </w:rPr>
          <w:fldChar w:fldCharType="separate"/>
        </w:r>
        <w:r w:rsidR="002F659C">
          <w:rPr>
            <w:noProof/>
            <w:webHidden/>
            <w:sz w:val="16"/>
            <w:szCs w:val="16"/>
          </w:rPr>
          <w:t>205</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500" w:history="1">
        <w:r w:rsidR="0057370D" w:rsidRPr="0057370D">
          <w:rPr>
            <w:rStyle w:val="Hyperlink"/>
            <w:noProof/>
            <w:sz w:val="16"/>
            <w:szCs w:val="16"/>
          </w:rPr>
          <w:t>Figure 115: From top to bottom: Lateral, medial, anterior, distal and proximal view of a femur bone model constructed from CT scans with boney landmarks.  The position of the contact points on the femur were also measured from this model.</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_Toc282630500 \h </w:instrText>
        </w:r>
        <w:r w:rsidRPr="0057370D">
          <w:rPr>
            <w:noProof/>
            <w:webHidden/>
            <w:sz w:val="16"/>
            <w:szCs w:val="16"/>
          </w:rPr>
        </w:r>
        <w:r w:rsidRPr="0057370D">
          <w:rPr>
            <w:noProof/>
            <w:webHidden/>
            <w:sz w:val="16"/>
            <w:szCs w:val="16"/>
          </w:rPr>
          <w:fldChar w:fldCharType="separate"/>
        </w:r>
        <w:r w:rsidR="002F659C">
          <w:rPr>
            <w:noProof/>
            <w:webHidden/>
            <w:sz w:val="16"/>
            <w:szCs w:val="16"/>
          </w:rPr>
          <w:t>208</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501" w:history="1">
        <w:r w:rsidR="0057370D" w:rsidRPr="0057370D">
          <w:rPr>
            <w:rStyle w:val="Hyperlink"/>
            <w:noProof/>
            <w:sz w:val="16"/>
            <w:szCs w:val="16"/>
          </w:rPr>
          <w:t>Figure 116: Diagram showing how tibiofemoral contact is modeled in early models.  The geometry of the medial and lateral femur is expressed as a point on the medial (FTM) and lateral (FTL) condyle.  FTM and FTL change position in the femoral reference frame as a function of flexion.  TFL and TFM are the tibial contact points.  The distance between TFL and FTL and TFM and FTM is set to 0&gt;.  TFL and TFM can translate relative to the tibia in the TIBIA3&gt; and TIBIA1&gt; directions.  Medial (FM&gt;) and lateral (FL&gt;) contact forces are in the TIBIA2&gt; direction.  FRL&gt; and FRM&gt; are friction forces.</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_Toc282630501 \h </w:instrText>
        </w:r>
        <w:r w:rsidRPr="0057370D">
          <w:rPr>
            <w:noProof/>
            <w:webHidden/>
            <w:sz w:val="16"/>
            <w:szCs w:val="16"/>
          </w:rPr>
        </w:r>
        <w:r w:rsidRPr="0057370D">
          <w:rPr>
            <w:noProof/>
            <w:webHidden/>
            <w:sz w:val="16"/>
            <w:szCs w:val="16"/>
          </w:rPr>
          <w:fldChar w:fldCharType="separate"/>
        </w:r>
        <w:r w:rsidR="002F659C">
          <w:rPr>
            <w:noProof/>
            <w:webHidden/>
            <w:sz w:val="16"/>
            <w:szCs w:val="16"/>
          </w:rPr>
          <w:t>209</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502" w:history="1">
        <w:r w:rsidR="0057370D" w:rsidRPr="0057370D">
          <w:rPr>
            <w:rStyle w:val="Hyperlink"/>
            <w:noProof/>
            <w:sz w:val="16"/>
            <w:szCs w:val="16"/>
          </w:rPr>
          <w:t>Figure 117: Diagram showing how patellofemoral contact is modeled in early models.  The geometry of the trochlear groove is expressed as a point, FP, on the femur.  FP changes position in the femoral reference frame as a function of tibial flexion.  PF is the contact point on the patella.  The distance between FP and PF is set to 0&gt;.  PF can translate relative to the patella only in the PAT2&gt; direction.  The patellofemoral contact force, FPAT&gt; is in the PAT1&gt; direction.  FC&gt; is a constraining force in the FEMUR3&gt; direction for this iteration of the model.  FR&gt; is a friction force.</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_Toc282630502 \h </w:instrText>
        </w:r>
        <w:r w:rsidRPr="0057370D">
          <w:rPr>
            <w:noProof/>
            <w:webHidden/>
            <w:sz w:val="16"/>
            <w:szCs w:val="16"/>
          </w:rPr>
        </w:r>
        <w:r w:rsidRPr="0057370D">
          <w:rPr>
            <w:noProof/>
            <w:webHidden/>
            <w:sz w:val="16"/>
            <w:szCs w:val="16"/>
          </w:rPr>
          <w:fldChar w:fldCharType="separate"/>
        </w:r>
        <w:r w:rsidR="002F659C">
          <w:rPr>
            <w:noProof/>
            <w:webHidden/>
            <w:sz w:val="16"/>
            <w:szCs w:val="16"/>
          </w:rPr>
          <w:t>210</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503" w:history="1">
        <w:r w:rsidR="0057370D" w:rsidRPr="0057370D">
          <w:rPr>
            <w:rStyle w:val="Hyperlink"/>
            <w:noProof/>
            <w:sz w:val="16"/>
            <w:szCs w:val="16"/>
          </w:rPr>
          <w:t>Figure 118: Description of the extension model before insertion of geometry including constraining forces, ligament forces, active muscle forces. This model includes two bodies, TIBIA and PAT with the FEMUR attached to the NEWTONIAN reference frame (LAB).  The PAT body representing the patella has two contact points with the FEMUR and three DOF. The TIBIA body representing the tibia also has two contact points with the FEMUR and has four DOF. The ligaments forces are modeled as spring-damper systems with two spring elements per bundle.  The QUADRICEPS and HAMSTRING forces are inputs to the model and are applied at attachment points on the patella and tibia, respectively, at angles relative to the femur.</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_Toc282630503 \h </w:instrText>
        </w:r>
        <w:r w:rsidRPr="0057370D">
          <w:rPr>
            <w:noProof/>
            <w:webHidden/>
            <w:sz w:val="16"/>
            <w:szCs w:val="16"/>
          </w:rPr>
        </w:r>
        <w:r w:rsidRPr="0057370D">
          <w:rPr>
            <w:noProof/>
            <w:webHidden/>
            <w:sz w:val="16"/>
            <w:szCs w:val="16"/>
          </w:rPr>
          <w:fldChar w:fldCharType="separate"/>
        </w:r>
        <w:r w:rsidR="002F659C">
          <w:rPr>
            <w:noProof/>
            <w:webHidden/>
            <w:sz w:val="16"/>
            <w:szCs w:val="16"/>
          </w:rPr>
          <w:t>211</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504" w:history="1">
        <w:r w:rsidR="0057370D" w:rsidRPr="0057370D">
          <w:rPr>
            <w:rStyle w:val="Hyperlink"/>
            <w:noProof/>
            <w:sz w:val="16"/>
            <w:szCs w:val="16"/>
          </w:rPr>
          <w:t>Figure 119: Free body diagram of extension model with articulating geometry.  The TFJ and PFJ contact constraints were constrained using normals from the tibial or polyethylene insert and trochlear groove geometry.</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_Toc282630504 \h </w:instrText>
        </w:r>
        <w:r w:rsidRPr="0057370D">
          <w:rPr>
            <w:noProof/>
            <w:webHidden/>
            <w:sz w:val="16"/>
            <w:szCs w:val="16"/>
          </w:rPr>
        </w:r>
        <w:r w:rsidRPr="0057370D">
          <w:rPr>
            <w:noProof/>
            <w:webHidden/>
            <w:sz w:val="16"/>
            <w:szCs w:val="16"/>
          </w:rPr>
          <w:fldChar w:fldCharType="separate"/>
        </w:r>
        <w:r w:rsidR="002F659C">
          <w:rPr>
            <w:noProof/>
            <w:webHidden/>
            <w:sz w:val="16"/>
            <w:szCs w:val="16"/>
          </w:rPr>
          <w:t>212</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505" w:history="1">
        <w:r w:rsidR="0057370D" w:rsidRPr="0057370D">
          <w:rPr>
            <w:rStyle w:val="Hyperlink"/>
            <w:noProof/>
            <w:sz w:val="16"/>
            <w:szCs w:val="16"/>
          </w:rPr>
          <w:t>Figure 120: Average in vivo patellofemoral angle versus flexion angle determined using fluoroscopy for both weight-bearing deep knee bend and non-weight bearing activities for a group of 5 normal subjects and 20 Medial Pivot TKA.</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_Toc282630505 \h </w:instrText>
        </w:r>
        <w:r w:rsidRPr="0057370D">
          <w:rPr>
            <w:noProof/>
            <w:webHidden/>
            <w:sz w:val="16"/>
            <w:szCs w:val="16"/>
          </w:rPr>
        </w:r>
        <w:r w:rsidRPr="0057370D">
          <w:rPr>
            <w:noProof/>
            <w:webHidden/>
            <w:sz w:val="16"/>
            <w:szCs w:val="16"/>
          </w:rPr>
          <w:fldChar w:fldCharType="separate"/>
        </w:r>
        <w:r w:rsidR="002F659C">
          <w:rPr>
            <w:noProof/>
            <w:webHidden/>
            <w:sz w:val="16"/>
            <w:szCs w:val="16"/>
          </w:rPr>
          <w:t>213</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506" w:history="1">
        <w:r w:rsidR="0057370D" w:rsidRPr="0057370D">
          <w:rPr>
            <w:rStyle w:val="Hyperlink"/>
            <w:noProof/>
            <w:sz w:val="16"/>
            <w:szCs w:val="16"/>
          </w:rPr>
          <w:t>Figure 121: In vivo patellofemoral contact position on the patella determined with fluoroscopy measured from the most distal point on the patella and normalized by the length of the patella for 5 subjects with a normal knee and 20 implanted with a Medial Pivot TKA during weight bearing deep knee bend and non-weight bearing flexion.</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_Toc282630506 \h </w:instrText>
        </w:r>
        <w:r w:rsidRPr="0057370D">
          <w:rPr>
            <w:noProof/>
            <w:webHidden/>
            <w:sz w:val="16"/>
            <w:szCs w:val="16"/>
          </w:rPr>
        </w:r>
        <w:r w:rsidRPr="0057370D">
          <w:rPr>
            <w:noProof/>
            <w:webHidden/>
            <w:sz w:val="16"/>
            <w:szCs w:val="16"/>
          </w:rPr>
          <w:fldChar w:fldCharType="separate"/>
        </w:r>
        <w:r w:rsidR="002F659C">
          <w:rPr>
            <w:noProof/>
            <w:webHidden/>
            <w:sz w:val="16"/>
            <w:szCs w:val="16"/>
          </w:rPr>
          <w:t>213</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507" w:history="1">
        <w:r w:rsidR="0057370D" w:rsidRPr="0057370D">
          <w:rPr>
            <w:rStyle w:val="Hyperlink"/>
            <w:noProof/>
            <w:sz w:val="16"/>
            <w:szCs w:val="16"/>
          </w:rPr>
          <w:t>Figure 122: Sensistivity analysis of the femur moment of inertial value in the sagittal plane.  The original value is 0.0645 kg*m</w:t>
        </w:r>
        <w:r w:rsidR="0057370D" w:rsidRPr="0057370D">
          <w:rPr>
            <w:rStyle w:val="Hyperlink"/>
            <w:noProof/>
            <w:sz w:val="16"/>
            <w:szCs w:val="16"/>
            <w:vertAlign w:val="superscript"/>
          </w:rPr>
          <w:t>2</w:t>
        </w:r>
        <w:r w:rsidR="0057370D" w:rsidRPr="0057370D">
          <w:rPr>
            <w:rStyle w:val="Hyperlink"/>
            <w:noProof/>
            <w:sz w:val="16"/>
            <w:szCs w:val="16"/>
          </w:rPr>
          <w:t>.</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_Toc282630507 \h </w:instrText>
        </w:r>
        <w:r w:rsidRPr="0057370D">
          <w:rPr>
            <w:noProof/>
            <w:webHidden/>
            <w:sz w:val="16"/>
            <w:szCs w:val="16"/>
          </w:rPr>
        </w:r>
        <w:r w:rsidRPr="0057370D">
          <w:rPr>
            <w:noProof/>
            <w:webHidden/>
            <w:sz w:val="16"/>
            <w:szCs w:val="16"/>
          </w:rPr>
          <w:fldChar w:fldCharType="separate"/>
        </w:r>
        <w:r w:rsidR="002F659C">
          <w:rPr>
            <w:noProof/>
            <w:webHidden/>
            <w:sz w:val="16"/>
            <w:szCs w:val="16"/>
          </w:rPr>
          <w:t>219</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508" w:history="1">
        <w:r w:rsidR="0057370D" w:rsidRPr="0057370D">
          <w:rPr>
            <w:rStyle w:val="Hyperlink"/>
            <w:noProof/>
            <w:sz w:val="16"/>
            <w:szCs w:val="16"/>
          </w:rPr>
          <w:t>Figure 123: Sensitivity analysis of the lateral collateral ligament reference strain which adjusts the LCL slack length, calculated by multiplying the length of the ligament at full extension with the reference strain.</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_Toc282630508 \h </w:instrText>
        </w:r>
        <w:r w:rsidRPr="0057370D">
          <w:rPr>
            <w:noProof/>
            <w:webHidden/>
            <w:sz w:val="16"/>
            <w:szCs w:val="16"/>
          </w:rPr>
        </w:r>
        <w:r w:rsidRPr="0057370D">
          <w:rPr>
            <w:noProof/>
            <w:webHidden/>
            <w:sz w:val="16"/>
            <w:szCs w:val="16"/>
          </w:rPr>
          <w:fldChar w:fldCharType="separate"/>
        </w:r>
        <w:r w:rsidR="002F659C">
          <w:rPr>
            <w:noProof/>
            <w:webHidden/>
            <w:sz w:val="16"/>
            <w:szCs w:val="16"/>
          </w:rPr>
          <w:t>220</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509" w:history="1">
        <w:r w:rsidR="0057370D" w:rsidRPr="0057370D">
          <w:rPr>
            <w:rStyle w:val="Hyperlink"/>
            <w:noProof/>
            <w:sz w:val="16"/>
            <w:szCs w:val="16"/>
          </w:rPr>
          <w:t>Figure 124: Sensitivity analysis of the attachment point of the MCL on the tibia.  All three bundle attachments were moved in the anterior/posterior direction relative to the original position.</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_Toc282630509 \h </w:instrText>
        </w:r>
        <w:r w:rsidRPr="0057370D">
          <w:rPr>
            <w:noProof/>
            <w:webHidden/>
            <w:sz w:val="16"/>
            <w:szCs w:val="16"/>
          </w:rPr>
        </w:r>
        <w:r w:rsidRPr="0057370D">
          <w:rPr>
            <w:noProof/>
            <w:webHidden/>
            <w:sz w:val="16"/>
            <w:szCs w:val="16"/>
          </w:rPr>
          <w:fldChar w:fldCharType="separate"/>
        </w:r>
        <w:r w:rsidR="002F659C">
          <w:rPr>
            <w:noProof/>
            <w:webHidden/>
            <w:sz w:val="16"/>
            <w:szCs w:val="16"/>
          </w:rPr>
          <w:t>221</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510" w:history="1">
        <w:r w:rsidR="0057370D" w:rsidRPr="0057370D">
          <w:rPr>
            <w:rStyle w:val="Hyperlink"/>
            <w:noProof/>
            <w:sz w:val="16"/>
            <w:szCs w:val="16"/>
          </w:rPr>
          <w:t>Figure 125: Sensitivity analysis of the tibial component orientation in the transverse plane.  Adjustments were made from the original orientation (0 deg).  Once the rotation became positive the model failed to  solve (+3 deg).  This is probably due to the quadriceps force applied by the PID controller or adjusted by the PDcontroller which stabilizes the patella. The femur and femoral component and patella locations were adjusted so that the relative starting position to the tibial component was the same at each new location.</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_Toc282630510 \h </w:instrText>
        </w:r>
        <w:r w:rsidRPr="0057370D">
          <w:rPr>
            <w:noProof/>
            <w:webHidden/>
            <w:sz w:val="16"/>
            <w:szCs w:val="16"/>
          </w:rPr>
        </w:r>
        <w:r w:rsidRPr="0057370D">
          <w:rPr>
            <w:noProof/>
            <w:webHidden/>
            <w:sz w:val="16"/>
            <w:szCs w:val="16"/>
          </w:rPr>
          <w:fldChar w:fldCharType="separate"/>
        </w:r>
        <w:r w:rsidR="002F659C">
          <w:rPr>
            <w:noProof/>
            <w:webHidden/>
            <w:sz w:val="16"/>
            <w:szCs w:val="16"/>
          </w:rPr>
          <w:t>222</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511" w:history="1">
        <w:r w:rsidR="0057370D" w:rsidRPr="0057370D">
          <w:rPr>
            <w:rStyle w:val="Hyperlink"/>
            <w:noProof/>
            <w:sz w:val="16"/>
            <w:szCs w:val="16"/>
          </w:rPr>
          <w:t>Figure 126: Sensitivity analysis of the tibial component orientation in the sagittal plane.  Adjustments were made from the original orientation (0 deg).  The femur and femoral component and patella locations were adjusted so that the relative starting position to the tibial component was the same at each new location.</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_Toc282630511 \h </w:instrText>
        </w:r>
        <w:r w:rsidRPr="0057370D">
          <w:rPr>
            <w:noProof/>
            <w:webHidden/>
            <w:sz w:val="16"/>
            <w:szCs w:val="16"/>
          </w:rPr>
        </w:r>
        <w:r w:rsidRPr="0057370D">
          <w:rPr>
            <w:noProof/>
            <w:webHidden/>
            <w:sz w:val="16"/>
            <w:szCs w:val="16"/>
          </w:rPr>
          <w:fldChar w:fldCharType="separate"/>
        </w:r>
        <w:r w:rsidR="002F659C">
          <w:rPr>
            <w:noProof/>
            <w:webHidden/>
            <w:sz w:val="16"/>
            <w:szCs w:val="16"/>
          </w:rPr>
          <w:t>223</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512" w:history="1">
        <w:r w:rsidR="0057370D" w:rsidRPr="0057370D">
          <w:rPr>
            <w:rStyle w:val="Hyperlink"/>
            <w:noProof/>
            <w:sz w:val="16"/>
            <w:szCs w:val="16"/>
          </w:rPr>
          <w:t>Figure 127: Sensitivity analysis of the femoral component orientation in the transverse plane (see figure in upper left for rotation direction).  Adjustments were made from the original orientation (0 deg). The relative starting positions of the tibial, femoral and patellar components remained the same for all simulations.</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_Toc282630512 \h </w:instrText>
        </w:r>
        <w:r w:rsidRPr="0057370D">
          <w:rPr>
            <w:noProof/>
            <w:webHidden/>
            <w:sz w:val="16"/>
            <w:szCs w:val="16"/>
          </w:rPr>
        </w:r>
        <w:r w:rsidRPr="0057370D">
          <w:rPr>
            <w:noProof/>
            <w:webHidden/>
            <w:sz w:val="16"/>
            <w:szCs w:val="16"/>
          </w:rPr>
          <w:fldChar w:fldCharType="separate"/>
        </w:r>
        <w:r w:rsidR="002F659C">
          <w:rPr>
            <w:noProof/>
            <w:webHidden/>
            <w:sz w:val="16"/>
            <w:szCs w:val="16"/>
          </w:rPr>
          <w:t>224</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513" w:history="1">
        <w:r w:rsidR="0057370D" w:rsidRPr="0057370D">
          <w:rPr>
            <w:rStyle w:val="Hyperlink"/>
            <w:noProof/>
            <w:sz w:val="16"/>
            <w:szCs w:val="16"/>
          </w:rPr>
          <w:t>Figure 128: Sensitivity analysis of the femoral component orientation in the sagittal plane (see figure in upper left for rotation direction).  Adjustments were made from the original orientation (0 deg). A rotation from the original of -6 degrees was run but the model failed to solve.  The relative starting positions of the tibial, femoral and patellar components remained the same for all simulations.</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_Toc282630513 \h </w:instrText>
        </w:r>
        <w:r w:rsidRPr="0057370D">
          <w:rPr>
            <w:noProof/>
            <w:webHidden/>
            <w:sz w:val="16"/>
            <w:szCs w:val="16"/>
          </w:rPr>
        </w:r>
        <w:r w:rsidRPr="0057370D">
          <w:rPr>
            <w:noProof/>
            <w:webHidden/>
            <w:sz w:val="16"/>
            <w:szCs w:val="16"/>
          </w:rPr>
          <w:fldChar w:fldCharType="separate"/>
        </w:r>
        <w:r w:rsidR="002F659C">
          <w:rPr>
            <w:noProof/>
            <w:webHidden/>
            <w:sz w:val="16"/>
            <w:szCs w:val="16"/>
          </w:rPr>
          <w:t>225</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514" w:history="1">
        <w:r w:rsidR="0057370D" w:rsidRPr="0057370D">
          <w:rPr>
            <w:rStyle w:val="Hyperlink"/>
            <w:noProof/>
            <w:sz w:val="16"/>
            <w:szCs w:val="16"/>
          </w:rPr>
          <w:t>Figure 129: Sensitivity analysis of the femoral component orientation in the coronal plane (see figure in upper left for rotation direction).  Adjustments were made from the original orientation (0 deg).   Unlike the results Figure 110 the ligament slack lengths were kept the same for each orientation of the components.</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_Toc282630514 \h </w:instrText>
        </w:r>
        <w:r w:rsidRPr="0057370D">
          <w:rPr>
            <w:noProof/>
            <w:webHidden/>
            <w:sz w:val="16"/>
            <w:szCs w:val="16"/>
          </w:rPr>
        </w:r>
        <w:r w:rsidRPr="0057370D">
          <w:rPr>
            <w:noProof/>
            <w:webHidden/>
            <w:sz w:val="16"/>
            <w:szCs w:val="16"/>
          </w:rPr>
          <w:fldChar w:fldCharType="separate"/>
        </w:r>
        <w:r w:rsidR="002F659C">
          <w:rPr>
            <w:noProof/>
            <w:webHidden/>
            <w:sz w:val="16"/>
            <w:szCs w:val="16"/>
          </w:rPr>
          <w:t>226</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515" w:history="1">
        <w:r w:rsidR="0057370D" w:rsidRPr="0057370D">
          <w:rPr>
            <w:rStyle w:val="Hyperlink"/>
            <w:noProof/>
            <w:sz w:val="16"/>
            <w:szCs w:val="16"/>
          </w:rPr>
          <w:t>Figure 130: Sensitivity analysis of the tibial component location relative to the tibia in the Anterior/Posterior direction (+anterior,-posterior).  The femur and femoral component and patella locations were adjusted so that the relative starting position to the tibial component was the same at each new location.</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_Toc282630515 \h </w:instrText>
        </w:r>
        <w:r w:rsidRPr="0057370D">
          <w:rPr>
            <w:noProof/>
            <w:webHidden/>
            <w:sz w:val="16"/>
            <w:szCs w:val="16"/>
          </w:rPr>
        </w:r>
        <w:r w:rsidRPr="0057370D">
          <w:rPr>
            <w:noProof/>
            <w:webHidden/>
            <w:sz w:val="16"/>
            <w:szCs w:val="16"/>
          </w:rPr>
          <w:fldChar w:fldCharType="separate"/>
        </w:r>
        <w:r w:rsidR="002F659C">
          <w:rPr>
            <w:noProof/>
            <w:webHidden/>
            <w:sz w:val="16"/>
            <w:szCs w:val="16"/>
          </w:rPr>
          <w:t>227</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516" w:history="1">
        <w:r w:rsidR="0057370D" w:rsidRPr="0057370D">
          <w:rPr>
            <w:rStyle w:val="Hyperlink"/>
            <w:noProof/>
            <w:sz w:val="16"/>
            <w:szCs w:val="16"/>
          </w:rPr>
          <w:t>Figure 131: A second sensitivity analysis of the medial femoral sagittal profile.  The sagittal profile is seen in upper left figure. The original profile of the Tibiofemoral TKA is data set 4.</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_Toc282630516 \h </w:instrText>
        </w:r>
        <w:r w:rsidRPr="0057370D">
          <w:rPr>
            <w:noProof/>
            <w:webHidden/>
            <w:sz w:val="16"/>
            <w:szCs w:val="16"/>
          </w:rPr>
        </w:r>
        <w:r w:rsidRPr="0057370D">
          <w:rPr>
            <w:noProof/>
            <w:webHidden/>
            <w:sz w:val="16"/>
            <w:szCs w:val="16"/>
          </w:rPr>
          <w:fldChar w:fldCharType="separate"/>
        </w:r>
        <w:r w:rsidR="002F659C">
          <w:rPr>
            <w:noProof/>
            <w:webHidden/>
            <w:sz w:val="16"/>
            <w:szCs w:val="16"/>
          </w:rPr>
          <w:t>228</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517" w:history="1">
        <w:r w:rsidR="0057370D" w:rsidRPr="0057370D">
          <w:rPr>
            <w:rStyle w:val="Hyperlink"/>
            <w:noProof/>
            <w:sz w:val="16"/>
            <w:szCs w:val="16"/>
          </w:rPr>
          <w:t>Figure 132: A second sensitivity analysis of the lateral femoral sagittal profile.  The sagittal profile is seen in upper left figure. The original profile of the Tibiofemoral TKA is data set 4.</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_Toc282630517 \h </w:instrText>
        </w:r>
        <w:r w:rsidRPr="0057370D">
          <w:rPr>
            <w:noProof/>
            <w:webHidden/>
            <w:sz w:val="16"/>
            <w:szCs w:val="16"/>
          </w:rPr>
        </w:r>
        <w:r w:rsidRPr="0057370D">
          <w:rPr>
            <w:noProof/>
            <w:webHidden/>
            <w:sz w:val="16"/>
            <w:szCs w:val="16"/>
          </w:rPr>
          <w:fldChar w:fldCharType="separate"/>
        </w:r>
        <w:r w:rsidR="002F659C">
          <w:rPr>
            <w:noProof/>
            <w:webHidden/>
            <w:sz w:val="16"/>
            <w:szCs w:val="16"/>
          </w:rPr>
          <w:t>229</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518" w:history="1">
        <w:r w:rsidR="0057370D" w:rsidRPr="0057370D">
          <w:rPr>
            <w:rStyle w:val="Hyperlink"/>
            <w:noProof/>
            <w:sz w:val="16"/>
            <w:szCs w:val="16"/>
          </w:rPr>
          <w:t>Figure 133: Sensitivity analysis of increasing or decreasing the amount of flexion in the hip, causing the torso to lean more forward (+) or less (-).  The numbers in the legends for this figure is the total amount of flexion at the hip added or subtracted from the simulation.</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_Toc282630518 \h </w:instrText>
        </w:r>
        <w:r w:rsidRPr="0057370D">
          <w:rPr>
            <w:noProof/>
            <w:webHidden/>
            <w:sz w:val="16"/>
            <w:szCs w:val="16"/>
          </w:rPr>
        </w:r>
        <w:r w:rsidRPr="0057370D">
          <w:rPr>
            <w:noProof/>
            <w:webHidden/>
            <w:sz w:val="16"/>
            <w:szCs w:val="16"/>
          </w:rPr>
          <w:fldChar w:fldCharType="separate"/>
        </w:r>
        <w:r w:rsidR="002F659C">
          <w:rPr>
            <w:noProof/>
            <w:webHidden/>
            <w:sz w:val="16"/>
            <w:szCs w:val="16"/>
          </w:rPr>
          <w:t>230</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519" w:history="1">
        <w:r w:rsidR="0057370D" w:rsidRPr="0057370D">
          <w:rPr>
            <w:rStyle w:val="Hyperlink"/>
            <w:noProof/>
            <w:sz w:val="16"/>
            <w:szCs w:val="16"/>
          </w:rPr>
          <w:t>Figure 134: Sensitivity analysis of increasing moving the attachment of the patella ligament on the tibia in the medial or lateral direction from the choosen position on the CAD models built by CT scans.  For these simulations the slack length of the patella ligament was recalculated using the new initial length for each simulation.</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_Toc282630519 \h </w:instrText>
        </w:r>
        <w:r w:rsidRPr="0057370D">
          <w:rPr>
            <w:noProof/>
            <w:webHidden/>
            <w:sz w:val="16"/>
            <w:szCs w:val="16"/>
          </w:rPr>
        </w:r>
        <w:r w:rsidRPr="0057370D">
          <w:rPr>
            <w:noProof/>
            <w:webHidden/>
            <w:sz w:val="16"/>
            <w:szCs w:val="16"/>
          </w:rPr>
          <w:fldChar w:fldCharType="separate"/>
        </w:r>
        <w:r w:rsidR="002F659C">
          <w:rPr>
            <w:noProof/>
            <w:webHidden/>
            <w:sz w:val="16"/>
            <w:szCs w:val="16"/>
          </w:rPr>
          <w:t>231</w:t>
        </w:r>
        <w:r w:rsidRPr="0057370D">
          <w:rPr>
            <w:noProof/>
            <w:webHidden/>
            <w:sz w:val="16"/>
            <w:szCs w:val="16"/>
          </w:rPr>
          <w:fldChar w:fldCharType="end"/>
        </w:r>
      </w:hyperlink>
    </w:p>
    <w:p w:rsidR="0057370D" w:rsidRPr="0057370D" w:rsidRDefault="00A31E5E">
      <w:pPr>
        <w:pStyle w:val="TableofFigures"/>
        <w:tabs>
          <w:tab w:val="right" w:leader="dot" w:pos="9350"/>
        </w:tabs>
        <w:rPr>
          <w:rFonts w:asciiTheme="minorHAnsi" w:eastAsiaTheme="minorEastAsia" w:hAnsiTheme="minorHAnsi" w:cstheme="minorBidi"/>
          <w:noProof/>
          <w:sz w:val="16"/>
          <w:szCs w:val="16"/>
        </w:rPr>
      </w:pPr>
      <w:hyperlink w:anchor="_Toc282630520" w:history="1">
        <w:r w:rsidR="0057370D" w:rsidRPr="0057370D">
          <w:rPr>
            <w:rStyle w:val="Hyperlink"/>
            <w:noProof/>
            <w:sz w:val="16"/>
            <w:szCs w:val="16"/>
          </w:rPr>
          <w:t>Figure 135: Sensitivity analysis of moving the attachment of the patella ligament on the tibia in the medial or lateral direction from the choosen position on the CAD models built by CT scans.  For these simulations no adjustment of the slack length from simulation to simulation was made.</w:t>
        </w:r>
        <w:r w:rsidR="0057370D" w:rsidRPr="0057370D">
          <w:rPr>
            <w:noProof/>
            <w:webHidden/>
            <w:sz w:val="16"/>
            <w:szCs w:val="16"/>
          </w:rPr>
          <w:tab/>
        </w:r>
        <w:r w:rsidRPr="0057370D">
          <w:rPr>
            <w:noProof/>
            <w:webHidden/>
            <w:sz w:val="16"/>
            <w:szCs w:val="16"/>
          </w:rPr>
          <w:fldChar w:fldCharType="begin"/>
        </w:r>
        <w:r w:rsidR="0057370D" w:rsidRPr="0057370D">
          <w:rPr>
            <w:noProof/>
            <w:webHidden/>
            <w:sz w:val="16"/>
            <w:szCs w:val="16"/>
          </w:rPr>
          <w:instrText xml:space="preserve"> PAGEREF _Toc282630520 \h </w:instrText>
        </w:r>
        <w:r w:rsidRPr="0057370D">
          <w:rPr>
            <w:noProof/>
            <w:webHidden/>
            <w:sz w:val="16"/>
            <w:szCs w:val="16"/>
          </w:rPr>
        </w:r>
        <w:r w:rsidRPr="0057370D">
          <w:rPr>
            <w:noProof/>
            <w:webHidden/>
            <w:sz w:val="16"/>
            <w:szCs w:val="16"/>
          </w:rPr>
          <w:fldChar w:fldCharType="separate"/>
        </w:r>
        <w:r w:rsidR="002F659C">
          <w:rPr>
            <w:noProof/>
            <w:webHidden/>
            <w:sz w:val="16"/>
            <w:szCs w:val="16"/>
          </w:rPr>
          <w:t>232</w:t>
        </w:r>
        <w:r w:rsidRPr="0057370D">
          <w:rPr>
            <w:noProof/>
            <w:webHidden/>
            <w:sz w:val="16"/>
            <w:szCs w:val="16"/>
          </w:rPr>
          <w:fldChar w:fldCharType="end"/>
        </w:r>
      </w:hyperlink>
    </w:p>
    <w:p w:rsidR="00993FE6" w:rsidRDefault="00A31E5E" w:rsidP="000014D0">
      <w:pPr>
        <w:pStyle w:val="Heading1"/>
        <w:rPr>
          <w:sz w:val="16"/>
          <w:szCs w:val="16"/>
        </w:rPr>
      </w:pPr>
      <w:r w:rsidRPr="0057370D">
        <w:rPr>
          <w:sz w:val="16"/>
          <w:szCs w:val="16"/>
        </w:rPr>
        <w:fldChar w:fldCharType="end"/>
      </w:r>
    </w:p>
    <w:p w:rsidR="00477B42" w:rsidRDefault="00477B42" w:rsidP="000014D0">
      <w:pPr>
        <w:spacing w:line="276" w:lineRule="auto"/>
        <w:sectPr w:rsidR="00477B42" w:rsidSect="002052FA">
          <w:headerReference w:type="default" r:id="rId16"/>
          <w:headerReference w:type="first" r:id="rId17"/>
          <w:pgSz w:w="12240" w:h="15840"/>
          <w:pgMar w:top="1440" w:right="1440" w:bottom="1440" w:left="1440" w:header="720" w:footer="720" w:gutter="0"/>
          <w:cols w:space="720"/>
          <w:titlePg/>
          <w:docGrid w:linePitch="360"/>
        </w:sectPr>
      </w:pPr>
      <w:bookmarkStart w:id="10" w:name="_Toc282452180"/>
    </w:p>
    <w:p w:rsidR="00993FE6" w:rsidRPr="00477B42" w:rsidRDefault="00993FE6" w:rsidP="000014D0">
      <w:pPr>
        <w:pStyle w:val="Heading1"/>
      </w:pPr>
      <w:bookmarkStart w:id="11" w:name="_Toc282630527"/>
      <w:r>
        <w:lastRenderedPageBreak/>
        <w:t>Table of Contents</w:t>
      </w:r>
      <w:bookmarkEnd w:id="10"/>
      <w:bookmarkEnd w:id="11"/>
    </w:p>
    <w:p w:rsidR="0057370D" w:rsidRDefault="00A31E5E" w:rsidP="00114EC0">
      <w:pPr>
        <w:pStyle w:val="TOC1"/>
        <w:tabs>
          <w:tab w:val="right" w:leader="dot" w:pos="9350"/>
        </w:tabs>
        <w:spacing w:after="0" w:line="240" w:lineRule="auto"/>
        <w:rPr>
          <w:noProof/>
        </w:rPr>
      </w:pPr>
      <w:r w:rsidRPr="00A31E5E">
        <w:fldChar w:fldCharType="begin"/>
      </w:r>
      <w:r w:rsidR="00E61BD0">
        <w:instrText xml:space="preserve"> TOC \o "1-3" \h \z \u </w:instrText>
      </w:r>
      <w:r w:rsidRPr="00A31E5E">
        <w:fldChar w:fldCharType="separate"/>
      </w:r>
      <w:hyperlink w:anchor="_Toc282630524" w:history="1">
        <w:r w:rsidR="0057370D" w:rsidRPr="00F35B44">
          <w:rPr>
            <w:rStyle w:val="Hyperlink"/>
            <w:noProof/>
          </w:rPr>
          <w:t>Abstract</w:t>
        </w:r>
        <w:r w:rsidR="0057370D">
          <w:rPr>
            <w:noProof/>
            <w:webHidden/>
          </w:rPr>
          <w:tab/>
        </w:r>
        <w:r>
          <w:rPr>
            <w:noProof/>
            <w:webHidden/>
          </w:rPr>
          <w:fldChar w:fldCharType="begin"/>
        </w:r>
        <w:r w:rsidR="0057370D">
          <w:rPr>
            <w:noProof/>
            <w:webHidden/>
          </w:rPr>
          <w:instrText xml:space="preserve"> PAGEREF _Toc282630524 \h </w:instrText>
        </w:r>
        <w:r>
          <w:rPr>
            <w:noProof/>
            <w:webHidden/>
          </w:rPr>
        </w:r>
        <w:r>
          <w:rPr>
            <w:noProof/>
            <w:webHidden/>
          </w:rPr>
          <w:fldChar w:fldCharType="separate"/>
        </w:r>
        <w:r w:rsidR="002F659C">
          <w:rPr>
            <w:noProof/>
            <w:webHidden/>
          </w:rPr>
          <w:t>3</w:t>
        </w:r>
        <w:r>
          <w:rPr>
            <w:noProof/>
            <w:webHidden/>
          </w:rPr>
          <w:fldChar w:fldCharType="end"/>
        </w:r>
      </w:hyperlink>
    </w:p>
    <w:p w:rsidR="0057370D" w:rsidRDefault="00A31E5E" w:rsidP="00114EC0">
      <w:pPr>
        <w:pStyle w:val="TOC1"/>
        <w:tabs>
          <w:tab w:val="right" w:leader="dot" w:pos="9350"/>
        </w:tabs>
        <w:spacing w:after="0" w:line="240" w:lineRule="auto"/>
        <w:rPr>
          <w:noProof/>
        </w:rPr>
      </w:pPr>
      <w:hyperlink w:anchor="_Toc282630525" w:history="1">
        <w:r w:rsidR="0057370D" w:rsidRPr="00F35B44">
          <w:rPr>
            <w:rStyle w:val="Hyperlink"/>
            <w:noProof/>
          </w:rPr>
          <w:t>List of Tables</w:t>
        </w:r>
        <w:r w:rsidR="0057370D">
          <w:rPr>
            <w:noProof/>
            <w:webHidden/>
          </w:rPr>
          <w:tab/>
        </w:r>
        <w:r>
          <w:rPr>
            <w:noProof/>
            <w:webHidden/>
          </w:rPr>
          <w:fldChar w:fldCharType="begin"/>
        </w:r>
        <w:r w:rsidR="0057370D">
          <w:rPr>
            <w:noProof/>
            <w:webHidden/>
          </w:rPr>
          <w:instrText xml:space="preserve"> PAGEREF _Toc282630525 \h </w:instrText>
        </w:r>
        <w:r>
          <w:rPr>
            <w:noProof/>
            <w:webHidden/>
          </w:rPr>
        </w:r>
        <w:r>
          <w:rPr>
            <w:noProof/>
            <w:webHidden/>
          </w:rPr>
          <w:fldChar w:fldCharType="separate"/>
        </w:r>
        <w:r w:rsidR="002F659C">
          <w:rPr>
            <w:noProof/>
            <w:webHidden/>
          </w:rPr>
          <w:t>5</w:t>
        </w:r>
        <w:r>
          <w:rPr>
            <w:noProof/>
            <w:webHidden/>
          </w:rPr>
          <w:fldChar w:fldCharType="end"/>
        </w:r>
      </w:hyperlink>
    </w:p>
    <w:p w:rsidR="0057370D" w:rsidRDefault="00A31E5E" w:rsidP="00114EC0">
      <w:pPr>
        <w:pStyle w:val="TOC1"/>
        <w:tabs>
          <w:tab w:val="right" w:leader="dot" w:pos="9350"/>
        </w:tabs>
        <w:spacing w:after="0" w:line="240" w:lineRule="auto"/>
        <w:rPr>
          <w:noProof/>
        </w:rPr>
      </w:pPr>
      <w:hyperlink w:anchor="_Toc282630526" w:history="1">
        <w:r w:rsidR="0057370D" w:rsidRPr="00F35B44">
          <w:rPr>
            <w:rStyle w:val="Hyperlink"/>
            <w:noProof/>
          </w:rPr>
          <w:t>List of Figures</w:t>
        </w:r>
        <w:r w:rsidR="0057370D">
          <w:rPr>
            <w:noProof/>
            <w:webHidden/>
          </w:rPr>
          <w:tab/>
        </w:r>
        <w:r>
          <w:rPr>
            <w:noProof/>
            <w:webHidden/>
          </w:rPr>
          <w:fldChar w:fldCharType="begin"/>
        </w:r>
        <w:r w:rsidR="0057370D">
          <w:rPr>
            <w:noProof/>
            <w:webHidden/>
          </w:rPr>
          <w:instrText xml:space="preserve"> PAGEREF _Toc282630526 \h </w:instrText>
        </w:r>
        <w:r>
          <w:rPr>
            <w:noProof/>
            <w:webHidden/>
          </w:rPr>
        </w:r>
        <w:r>
          <w:rPr>
            <w:noProof/>
            <w:webHidden/>
          </w:rPr>
          <w:fldChar w:fldCharType="separate"/>
        </w:r>
        <w:r w:rsidR="002F659C">
          <w:rPr>
            <w:noProof/>
            <w:webHidden/>
          </w:rPr>
          <w:t>6</w:t>
        </w:r>
        <w:r>
          <w:rPr>
            <w:noProof/>
            <w:webHidden/>
          </w:rPr>
          <w:fldChar w:fldCharType="end"/>
        </w:r>
      </w:hyperlink>
    </w:p>
    <w:p w:rsidR="0057370D" w:rsidRDefault="00A31E5E" w:rsidP="00114EC0">
      <w:pPr>
        <w:pStyle w:val="TOC1"/>
        <w:tabs>
          <w:tab w:val="right" w:leader="dot" w:pos="9350"/>
        </w:tabs>
        <w:spacing w:after="0" w:line="240" w:lineRule="auto"/>
        <w:rPr>
          <w:noProof/>
        </w:rPr>
      </w:pPr>
      <w:hyperlink w:anchor="_Toc282630527" w:history="1">
        <w:r w:rsidR="0057370D" w:rsidRPr="00F35B44">
          <w:rPr>
            <w:rStyle w:val="Hyperlink"/>
            <w:noProof/>
          </w:rPr>
          <w:t>Table of Contents</w:t>
        </w:r>
        <w:r w:rsidR="0057370D">
          <w:rPr>
            <w:noProof/>
            <w:webHidden/>
          </w:rPr>
          <w:tab/>
        </w:r>
        <w:r>
          <w:rPr>
            <w:noProof/>
            <w:webHidden/>
          </w:rPr>
          <w:fldChar w:fldCharType="begin"/>
        </w:r>
        <w:r w:rsidR="0057370D">
          <w:rPr>
            <w:noProof/>
            <w:webHidden/>
          </w:rPr>
          <w:instrText xml:space="preserve"> PAGEREF _Toc282630527 \h </w:instrText>
        </w:r>
        <w:r>
          <w:rPr>
            <w:noProof/>
            <w:webHidden/>
          </w:rPr>
        </w:r>
        <w:r>
          <w:rPr>
            <w:noProof/>
            <w:webHidden/>
          </w:rPr>
          <w:fldChar w:fldCharType="separate"/>
        </w:r>
        <w:r w:rsidR="002F659C">
          <w:rPr>
            <w:noProof/>
            <w:webHidden/>
          </w:rPr>
          <w:t>12</w:t>
        </w:r>
        <w:r>
          <w:rPr>
            <w:noProof/>
            <w:webHidden/>
          </w:rPr>
          <w:fldChar w:fldCharType="end"/>
        </w:r>
      </w:hyperlink>
    </w:p>
    <w:p w:rsidR="0057370D" w:rsidRDefault="00A31E5E" w:rsidP="00114EC0">
      <w:pPr>
        <w:pStyle w:val="TOC1"/>
        <w:tabs>
          <w:tab w:val="right" w:leader="dot" w:pos="9350"/>
        </w:tabs>
        <w:spacing w:after="0" w:line="240" w:lineRule="auto"/>
        <w:rPr>
          <w:noProof/>
        </w:rPr>
      </w:pPr>
      <w:hyperlink w:anchor="_Toc282630528" w:history="1">
        <w:r w:rsidR="0057370D" w:rsidRPr="00F35B44">
          <w:rPr>
            <w:rStyle w:val="Hyperlink"/>
            <w:noProof/>
          </w:rPr>
          <w:t>Contributions</w:t>
        </w:r>
        <w:r w:rsidR="0057370D">
          <w:rPr>
            <w:noProof/>
            <w:webHidden/>
          </w:rPr>
          <w:tab/>
        </w:r>
        <w:r>
          <w:rPr>
            <w:noProof/>
            <w:webHidden/>
          </w:rPr>
          <w:fldChar w:fldCharType="begin"/>
        </w:r>
        <w:r w:rsidR="0057370D">
          <w:rPr>
            <w:noProof/>
            <w:webHidden/>
          </w:rPr>
          <w:instrText xml:space="preserve"> PAGEREF _Toc282630528 \h </w:instrText>
        </w:r>
        <w:r>
          <w:rPr>
            <w:noProof/>
            <w:webHidden/>
          </w:rPr>
        </w:r>
        <w:r>
          <w:rPr>
            <w:noProof/>
            <w:webHidden/>
          </w:rPr>
          <w:fldChar w:fldCharType="separate"/>
        </w:r>
        <w:r w:rsidR="002F659C">
          <w:rPr>
            <w:noProof/>
            <w:webHidden/>
          </w:rPr>
          <w:t>14</w:t>
        </w:r>
        <w:r>
          <w:rPr>
            <w:noProof/>
            <w:webHidden/>
          </w:rPr>
          <w:fldChar w:fldCharType="end"/>
        </w:r>
      </w:hyperlink>
    </w:p>
    <w:p w:rsidR="0057370D" w:rsidRDefault="00A31E5E" w:rsidP="00114EC0">
      <w:pPr>
        <w:pStyle w:val="TOC1"/>
        <w:tabs>
          <w:tab w:val="right" w:leader="dot" w:pos="9350"/>
        </w:tabs>
        <w:spacing w:after="0" w:line="240" w:lineRule="auto"/>
        <w:rPr>
          <w:noProof/>
        </w:rPr>
      </w:pPr>
      <w:hyperlink w:anchor="_Toc282630529" w:history="1">
        <w:r w:rsidR="0057370D" w:rsidRPr="00F35B44">
          <w:rPr>
            <w:rStyle w:val="Hyperlink"/>
            <w:noProof/>
          </w:rPr>
          <w:t>Background</w:t>
        </w:r>
        <w:r w:rsidR="0057370D">
          <w:rPr>
            <w:noProof/>
            <w:webHidden/>
          </w:rPr>
          <w:tab/>
        </w:r>
        <w:r>
          <w:rPr>
            <w:noProof/>
            <w:webHidden/>
          </w:rPr>
          <w:fldChar w:fldCharType="begin"/>
        </w:r>
        <w:r w:rsidR="0057370D">
          <w:rPr>
            <w:noProof/>
            <w:webHidden/>
          </w:rPr>
          <w:instrText xml:space="preserve"> PAGEREF _Toc282630529 \h </w:instrText>
        </w:r>
        <w:r>
          <w:rPr>
            <w:noProof/>
            <w:webHidden/>
          </w:rPr>
        </w:r>
        <w:r>
          <w:rPr>
            <w:noProof/>
            <w:webHidden/>
          </w:rPr>
          <w:fldChar w:fldCharType="separate"/>
        </w:r>
        <w:r w:rsidR="002F659C">
          <w:rPr>
            <w:noProof/>
            <w:webHidden/>
          </w:rPr>
          <w:t>18</w:t>
        </w:r>
        <w:r>
          <w:rPr>
            <w:noProof/>
            <w:webHidden/>
          </w:rPr>
          <w:fldChar w:fldCharType="end"/>
        </w:r>
      </w:hyperlink>
    </w:p>
    <w:p w:rsidR="0057370D" w:rsidRDefault="00A31E5E" w:rsidP="00114EC0">
      <w:pPr>
        <w:pStyle w:val="TOC1"/>
        <w:tabs>
          <w:tab w:val="right" w:leader="dot" w:pos="9350"/>
        </w:tabs>
        <w:spacing w:after="0" w:line="240" w:lineRule="auto"/>
        <w:rPr>
          <w:noProof/>
        </w:rPr>
      </w:pPr>
      <w:hyperlink w:anchor="_Toc282630530" w:history="1">
        <w:r w:rsidR="0057370D" w:rsidRPr="00F35B44">
          <w:rPr>
            <w:rStyle w:val="Hyperlink"/>
            <w:noProof/>
          </w:rPr>
          <w:t>Literature Review and Motivation</w:t>
        </w:r>
        <w:r w:rsidR="0057370D">
          <w:rPr>
            <w:noProof/>
            <w:webHidden/>
          </w:rPr>
          <w:tab/>
        </w:r>
        <w:r>
          <w:rPr>
            <w:noProof/>
            <w:webHidden/>
          </w:rPr>
          <w:fldChar w:fldCharType="begin"/>
        </w:r>
        <w:r w:rsidR="0057370D">
          <w:rPr>
            <w:noProof/>
            <w:webHidden/>
          </w:rPr>
          <w:instrText xml:space="preserve"> PAGEREF _Toc282630530 \h </w:instrText>
        </w:r>
        <w:r>
          <w:rPr>
            <w:noProof/>
            <w:webHidden/>
          </w:rPr>
        </w:r>
        <w:r>
          <w:rPr>
            <w:noProof/>
            <w:webHidden/>
          </w:rPr>
          <w:fldChar w:fldCharType="separate"/>
        </w:r>
        <w:r w:rsidR="002F659C">
          <w:rPr>
            <w:noProof/>
            <w:webHidden/>
          </w:rPr>
          <w:t>25</w:t>
        </w:r>
        <w:r>
          <w:rPr>
            <w:noProof/>
            <w:webHidden/>
          </w:rPr>
          <w:fldChar w:fldCharType="end"/>
        </w:r>
      </w:hyperlink>
    </w:p>
    <w:p w:rsidR="0057370D" w:rsidRDefault="00A31E5E" w:rsidP="00114EC0">
      <w:pPr>
        <w:pStyle w:val="TOC2"/>
        <w:tabs>
          <w:tab w:val="right" w:leader="dot" w:pos="9350"/>
        </w:tabs>
        <w:spacing w:after="0" w:line="240" w:lineRule="auto"/>
        <w:rPr>
          <w:noProof/>
        </w:rPr>
      </w:pPr>
      <w:hyperlink w:anchor="_Toc282630531" w:history="1">
        <w:r w:rsidR="0057370D" w:rsidRPr="00F35B44">
          <w:rPr>
            <w:rStyle w:val="Hyperlink"/>
            <w:noProof/>
          </w:rPr>
          <w:t>Wear Studies</w:t>
        </w:r>
        <w:r w:rsidR="0057370D">
          <w:rPr>
            <w:noProof/>
            <w:webHidden/>
          </w:rPr>
          <w:tab/>
        </w:r>
        <w:r>
          <w:rPr>
            <w:noProof/>
            <w:webHidden/>
          </w:rPr>
          <w:fldChar w:fldCharType="begin"/>
        </w:r>
        <w:r w:rsidR="0057370D">
          <w:rPr>
            <w:noProof/>
            <w:webHidden/>
          </w:rPr>
          <w:instrText xml:space="preserve"> PAGEREF _Toc282630531 \h </w:instrText>
        </w:r>
        <w:r>
          <w:rPr>
            <w:noProof/>
            <w:webHidden/>
          </w:rPr>
        </w:r>
        <w:r>
          <w:rPr>
            <w:noProof/>
            <w:webHidden/>
          </w:rPr>
          <w:fldChar w:fldCharType="separate"/>
        </w:r>
        <w:r w:rsidR="002F659C">
          <w:rPr>
            <w:noProof/>
            <w:webHidden/>
          </w:rPr>
          <w:t>26</w:t>
        </w:r>
        <w:r>
          <w:rPr>
            <w:noProof/>
            <w:webHidden/>
          </w:rPr>
          <w:fldChar w:fldCharType="end"/>
        </w:r>
      </w:hyperlink>
    </w:p>
    <w:p w:rsidR="0057370D" w:rsidRDefault="00A31E5E" w:rsidP="00114EC0">
      <w:pPr>
        <w:pStyle w:val="TOC2"/>
        <w:tabs>
          <w:tab w:val="right" w:leader="dot" w:pos="9350"/>
        </w:tabs>
        <w:spacing w:after="0" w:line="240" w:lineRule="auto"/>
        <w:rPr>
          <w:noProof/>
        </w:rPr>
      </w:pPr>
      <w:hyperlink w:anchor="_Toc282630532" w:history="1">
        <w:r w:rsidR="0057370D" w:rsidRPr="00F35B44">
          <w:rPr>
            <w:rStyle w:val="Hyperlink"/>
            <w:noProof/>
          </w:rPr>
          <w:t>Cadaver Simulations</w:t>
        </w:r>
        <w:r w:rsidR="0057370D">
          <w:rPr>
            <w:noProof/>
            <w:webHidden/>
          </w:rPr>
          <w:tab/>
        </w:r>
        <w:r>
          <w:rPr>
            <w:noProof/>
            <w:webHidden/>
          </w:rPr>
          <w:fldChar w:fldCharType="begin"/>
        </w:r>
        <w:r w:rsidR="0057370D">
          <w:rPr>
            <w:noProof/>
            <w:webHidden/>
          </w:rPr>
          <w:instrText xml:space="preserve"> PAGEREF _Toc282630532 \h </w:instrText>
        </w:r>
        <w:r>
          <w:rPr>
            <w:noProof/>
            <w:webHidden/>
          </w:rPr>
        </w:r>
        <w:r>
          <w:rPr>
            <w:noProof/>
            <w:webHidden/>
          </w:rPr>
          <w:fldChar w:fldCharType="separate"/>
        </w:r>
        <w:r w:rsidR="002F659C">
          <w:rPr>
            <w:noProof/>
            <w:webHidden/>
          </w:rPr>
          <w:t>27</w:t>
        </w:r>
        <w:r>
          <w:rPr>
            <w:noProof/>
            <w:webHidden/>
          </w:rPr>
          <w:fldChar w:fldCharType="end"/>
        </w:r>
      </w:hyperlink>
    </w:p>
    <w:p w:rsidR="0057370D" w:rsidRDefault="00A31E5E" w:rsidP="00114EC0">
      <w:pPr>
        <w:pStyle w:val="TOC2"/>
        <w:tabs>
          <w:tab w:val="right" w:leader="dot" w:pos="9350"/>
        </w:tabs>
        <w:spacing w:after="0" w:line="240" w:lineRule="auto"/>
        <w:rPr>
          <w:noProof/>
        </w:rPr>
      </w:pPr>
      <w:hyperlink w:anchor="_Toc282630533" w:history="1">
        <w:r w:rsidR="0057370D" w:rsidRPr="00F35B44">
          <w:rPr>
            <w:rStyle w:val="Hyperlink"/>
            <w:noProof/>
          </w:rPr>
          <w:t>Implant Design</w:t>
        </w:r>
        <w:r w:rsidR="0057370D">
          <w:rPr>
            <w:noProof/>
            <w:webHidden/>
          </w:rPr>
          <w:tab/>
        </w:r>
        <w:r>
          <w:rPr>
            <w:noProof/>
            <w:webHidden/>
          </w:rPr>
          <w:fldChar w:fldCharType="begin"/>
        </w:r>
        <w:r w:rsidR="0057370D">
          <w:rPr>
            <w:noProof/>
            <w:webHidden/>
          </w:rPr>
          <w:instrText xml:space="preserve"> PAGEREF _Toc282630533 \h </w:instrText>
        </w:r>
        <w:r>
          <w:rPr>
            <w:noProof/>
            <w:webHidden/>
          </w:rPr>
        </w:r>
        <w:r>
          <w:rPr>
            <w:noProof/>
            <w:webHidden/>
          </w:rPr>
          <w:fldChar w:fldCharType="separate"/>
        </w:r>
        <w:r w:rsidR="002F659C">
          <w:rPr>
            <w:noProof/>
            <w:webHidden/>
          </w:rPr>
          <w:t>27</w:t>
        </w:r>
        <w:r>
          <w:rPr>
            <w:noProof/>
            <w:webHidden/>
          </w:rPr>
          <w:fldChar w:fldCharType="end"/>
        </w:r>
      </w:hyperlink>
    </w:p>
    <w:p w:rsidR="0057370D" w:rsidRDefault="00A31E5E" w:rsidP="00114EC0">
      <w:pPr>
        <w:pStyle w:val="TOC2"/>
        <w:tabs>
          <w:tab w:val="right" w:leader="dot" w:pos="9350"/>
        </w:tabs>
        <w:spacing w:after="0" w:line="240" w:lineRule="auto"/>
        <w:rPr>
          <w:noProof/>
        </w:rPr>
      </w:pPr>
      <w:hyperlink w:anchor="_Toc282630534" w:history="1">
        <w:r w:rsidR="0057370D" w:rsidRPr="00F35B44">
          <w:rPr>
            <w:rStyle w:val="Hyperlink"/>
            <w:noProof/>
          </w:rPr>
          <w:t>Previous Models</w:t>
        </w:r>
        <w:r w:rsidR="0057370D">
          <w:rPr>
            <w:noProof/>
            <w:webHidden/>
          </w:rPr>
          <w:tab/>
        </w:r>
        <w:r>
          <w:rPr>
            <w:noProof/>
            <w:webHidden/>
          </w:rPr>
          <w:fldChar w:fldCharType="begin"/>
        </w:r>
        <w:r w:rsidR="0057370D">
          <w:rPr>
            <w:noProof/>
            <w:webHidden/>
          </w:rPr>
          <w:instrText xml:space="preserve"> PAGEREF _Toc282630534 \h </w:instrText>
        </w:r>
        <w:r>
          <w:rPr>
            <w:noProof/>
            <w:webHidden/>
          </w:rPr>
        </w:r>
        <w:r>
          <w:rPr>
            <w:noProof/>
            <w:webHidden/>
          </w:rPr>
          <w:fldChar w:fldCharType="separate"/>
        </w:r>
        <w:r w:rsidR="002F659C">
          <w:rPr>
            <w:noProof/>
            <w:webHidden/>
          </w:rPr>
          <w:t>28</w:t>
        </w:r>
        <w:r>
          <w:rPr>
            <w:noProof/>
            <w:webHidden/>
          </w:rPr>
          <w:fldChar w:fldCharType="end"/>
        </w:r>
      </w:hyperlink>
    </w:p>
    <w:p w:rsidR="0057370D" w:rsidRDefault="00A31E5E" w:rsidP="00114EC0">
      <w:pPr>
        <w:pStyle w:val="TOC3"/>
        <w:tabs>
          <w:tab w:val="right" w:leader="dot" w:pos="9350"/>
        </w:tabs>
        <w:spacing w:after="0" w:line="240" w:lineRule="auto"/>
        <w:rPr>
          <w:noProof/>
        </w:rPr>
      </w:pPr>
      <w:hyperlink w:anchor="_Toc282630535" w:history="1">
        <w:r w:rsidR="0057370D" w:rsidRPr="00F35B44">
          <w:rPr>
            <w:rStyle w:val="Hyperlink"/>
            <w:noProof/>
          </w:rPr>
          <w:t>Inverse Knee Models and Contact Modeling</w:t>
        </w:r>
        <w:r w:rsidR="0057370D">
          <w:rPr>
            <w:noProof/>
            <w:webHidden/>
          </w:rPr>
          <w:tab/>
        </w:r>
        <w:r>
          <w:rPr>
            <w:noProof/>
            <w:webHidden/>
          </w:rPr>
          <w:fldChar w:fldCharType="begin"/>
        </w:r>
        <w:r w:rsidR="0057370D">
          <w:rPr>
            <w:noProof/>
            <w:webHidden/>
          </w:rPr>
          <w:instrText xml:space="preserve"> PAGEREF _Toc282630535 \h </w:instrText>
        </w:r>
        <w:r>
          <w:rPr>
            <w:noProof/>
            <w:webHidden/>
          </w:rPr>
        </w:r>
        <w:r>
          <w:rPr>
            <w:noProof/>
            <w:webHidden/>
          </w:rPr>
          <w:fldChar w:fldCharType="separate"/>
        </w:r>
        <w:r w:rsidR="002F659C">
          <w:rPr>
            <w:noProof/>
            <w:webHidden/>
          </w:rPr>
          <w:t>29</w:t>
        </w:r>
        <w:r>
          <w:rPr>
            <w:noProof/>
            <w:webHidden/>
          </w:rPr>
          <w:fldChar w:fldCharType="end"/>
        </w:r>
      </w:hyperlink>
    </w:p>
    <w:p w:rsidR="0057370D" w:rsidRDefault="00A31E5E" w:rsidP="00114EC0">
      <w:pPr>
        <w:pStyle w:val="TOC3"/>
        <w:tabs>
          <w:tab w:val="right" w:leader="dot" w:pos="9350"/>
        </w:tabs>
        <w:spacing w:after="0" w:line="240" w:lineRule="auto"/>
        <w:rPr>
          <w:noProof/>
        </w:rPr>
      </w:pPr>
      <w:hyperlink w:anchor="_Toc282630536" w:history="1">
        <w:r w:rsidR="0057370D" w:rsidRPr="00F35B44">
          <w:rPr>
            <w:rStyle w:val="Hyperlink"/>
            <w:noProof/>
          </w:rPr>
          <w:t>Predictive Forward Models</w:t>
        </w:r>
        <w:r w:rsidR="0057370D">
          <w:rPr>
            <w:noProof/>
            <w:webHidden/>
          </w:rPr>
          <w:tab/>
        </w:r>
        <w:r>
          <w:rPr>
            <w:noProof/>
            <w:webHidden/>
          </w:rPr>
          <w:fldChar w:fldCharType="begin"/>
        </w:r>
        <w:r w:rsidR="0057370D">
          <w:rPr>
            <w:noProof/>
            <w:webHidden/>
          </w:rPr>
          <w:instrText xml:space="preserve"> PAGEREF _Toc282630536 \h </w:instrText>
        </w:r>
        <w:r>
          <w:rPr>
            <w:noProof/>
            <w:webHidden/>
          </w:rPr>
        </w:r>
        <w:r>
          <w:rPr>
            <w:noProof/>
            <w:webHidden/>
          </w:rPr>
          <w:fldChar w:fldCharType="separate"/>
        </w:r>
        <w:r w:rsidR="002F659C">
          <w:rPr>
            <w:noProof/>
            <w:webHidden/>
          </w:rPr>
          <w:t>37</w:t>
        </w:r>
        <w:r>
          <w:rPr>
            <w:noProof/>
            <w:webHidden/>
          </w:rPr>
          <w:fldChar w:fldCharType="end"/>
        </w:r>
      </w:hyperlink>
    </w:p>
    <w:p w:rsidR="0057370D" w:rsidRDefault="00A31E5E" w:rsidP="00114EC0">
      <w:pPr>
        <w:pStyle w:val="TOC1"/>
        <w:tabs>
          <w:tab w:val="right" w:leader="dot" w:pos="9350"/>
        </w:tabs>
        <w:spacing w:after="0" w:line="240" w:lineRule="auto"/>
        <w:rPr>
          <w:noProof/>
        </w:rPr>
      </w:pPr>
      <w:hyperlink w:anchor="_Toc282630537" w:history="1">
        <w:r w:rsidR="0057370D" w:rsidRPr="00F35B44">
          <w:rPr>
            <w:rStyle w:val="Hyperlink"/>
            <w:noProof/>
          </w:rPr>
          <w:t>Materials and Methods</w:t>
        </w:r>
        <w:r w:rsidR="0057370D">
          <w:rPr>
            <w:noProof/>
            <w:webHidden/>
          </w:rPr>
          <w:tab/>
        </w:r>
        <w:r>
          <w:rPr>
            <w:noProof/>
            <w:webHidden/>
          </w:rPr>
          <w:fldChar w:fldCharType="begin"/>
        </w:r>
        <w:r w:rsidR="0057370D">
          <w:rPr>
            <w:noProof/>
            <w:webHidden/>
          </w:rPr>
          <w:instrText xml:space="preserve"> PAGEREF _Toc282630537 \h </w:instrText>
        </w:r>
        <w:r>
          <w:rPr>
            <w:noProof/>
            <w:webHidden/>
          </w:rPr>
        </w:r>
        <w:r>
          <w:rPr>
            <w:noProof/>
            <w:webHidden/>
          </w:rPr>
          <w:fldChar w:fldCharType="separate"/>
        </w:r>
        <w:r w:rsidR="002F659C">
          <w:rPr>
            <w:noProof/>
            <w:webHidden/>
          </w:rPr>
          <w:t>54</w:t>
        </w:r>
        <w:r>
          <w:rPr>
            <w:noProof/>
            <w:webHidden/>
          </w:rPr>
          <w:fldChar w:fldCharType="end"/>
        </w:r>
      </w:hyperlink>
    </w:p>
    <w:p w:rsidR="0057370D" w:rsidRDefault="00A31E5E" w:rsidP="00114EC0">
      <w:pPr>
        <w:pStyle w:val="TOC2"/>
        <w:tabs>
          <w:tab w:val="right" w:leader="dot" w:pos="9350"/>
        </w:tabs>
        <w:spacing w:after="0" w:line="240" w:lineRule="auto"/>
        <w:rPr>
          <w:noProof/>
        </w:rPr>
      </w:pPr>
      <w:hyperlink w:anchor="_Toc282630538" w:history="1">
        <w:r w:rsidR="0057370D" w:rsidRPr="00F35B44">
          <w:rPr>
            <w:rStyle w:val="Hyperlink"/>
            <w:noProof/>
          </w:rPr>
          <w:t>Bodies and Contact</w:t>
        </w:r>
        <w:r w:rsidR="0057370D">
          <w:rPr>
            <w:noProof/>
            <w:webHidden/>
          </w:rPr>
          <w:tab/>
        </w:r>
        <w:r>
          <w:rPr>
            <w:noProof/>
            <w:webHidden/>
          </w:rPr>
          <w:fldChar w:fldCharType="begin"/>
        </w:r>
        <w:r w:rsidR="0057370D">
          <w:rPr>
            <w:noProof/>
            <w:webHidden/>
          </w:rPr>
          <w:instrText xml:space="preserve"> PAGEREF _Toc282630538 \h </w:instrText>
        </w:r>
        <w:r>
          <w:rPr>
            <w:noProof/>
            <w:webHidden/>
          </w:rPr>
        </w:r>
        <w:r>
          <w:rPr>
            <w:noProof/>
            <w:webHidden/>
          </w:rPr>
          <w:fldChar w:fldCharType="separate"/>
        </w:r>
        <w:r w:rsidR="002F659C">
          <w:rPr>
            <w:noProof/>
            <w:webHidden/>
          </w:rPr>
          <w:t>55</w:t>
        </w:r>
        <w:r>
          <w:rPr>
            <w:noProof/>
            <w:webHidden/>
          </w:rPr>
          <w:fldChar w:fldCharType="end"/>
        </w:r>
      </w:hyperlink>
    </w:p>
    <w:p w:rsidR="0057370D" w:rsidRDefault="00A31E5E" w:rsidP="00114EC0">
      <w:pPr>
        <w:pStyle w:val="TOC3"/>
        <w:tabs>
          <w:tab w:val="right" w:leader="dot" w:pos="9350"/>
        </w:tabs>
        <w:spacing w:after="0" w:line="240" w:lineRule="auto"/>
        <w:rPr>
          <w:noProof/>
        </w:rPr>
      </w:pPr>
      <w:hyperlink w:anchor="_Toc282630539" w:history="1">
        <w:r w:rsidR="0057370D" w:rsidRPr="00F35B44">
          <w:rPr>
            <w:rStyle w:val="Hyperlink"/>
            <w:noProof/>
          </w:rPr>
          <w:t>Non-Weight Bearing Extension</w:t>
        </w:r>
        <w:r w:rsidR="0057370D">
          <w:rPr>
            <w:noProof/>
            <w:webHidden/>
          </w:rPr>
          <w:tab/>
        </w:r>
        <w:r>
          <w:rPr>
            <w:noProof/>
            <w:webHidden/>
          </w:rPr>
          <w:fldChar w:fldCharType="begin"/>
        </w:r>
        <w:r w:rsidR="0057370D">
          <w:rPr>
            <w:noProof/>
            <w:webHidden/>
          </w:rPr>
          <w:instrText xml:space="preserve"> PAGEREF _Toc282630539 \h </w:instrText>
        </w:r>
        <w:r>
          <w:rPr>
            <w:noProof/>
            <w:webHidden/>
          </w:rPr>
        </w:r>
        <w:r>
          <w:rPr>
            <w:noProof/>
            <w:webHidden/>
          </w:rPr>
          <w:fldChar w:fldCharType="separate"/>
        </w:r>
        <w:r w:rsidR="002F659C">
          <w:rPr>
            <w:noProof/>
            <w:webHidden/>
          </w:rPr>
          <w:t>55</w:t>
        </w:r>
        <w:r>
          <w:rPr>
            <w:noProof/>
            <w:webHidden/>
          </w:rPr>
          <w:fldChar w:fldCharType="end"/>
        </w:r>
      </w:hyperlink>
    </w:p>
    <w:p w:rsidR="0057370D" w:rsidRDefault="00A31E5E" w:rsidP="00114EC0">
      <w:pPr>
        <w:pStyle w:val="TOC3"/>
        <w:tabs>
          <w:tab w:val="right" w:leader="dot" w:pos="9350"/>
        </w:tabs>
        <w:spacing w:after="0" w:line="240" w:lineRule="auto"/>
        <w:rPr>
          <w:noProof/>
        </w:rPr>
      </w:pPr>
      <w:hyperlink w:anchor="_Toc282630540" w:history="1">
        <w:r w:rsidR="0057370D" w:rsidRPr="00F35B44">
          <w:rPr>
            <w:rStyle w:val="Hyperlink"/>
            <w:noProof/>
          </w:rPr>
          <w:t>Articulating Geometry</w:t>
        </w:r>
        <w:r w:rsidR="0057370D">
          <w:rPr>
            <w:noProof/>
            <w:webHidden/>
          </w:rPr>
          <w:tab/>
        </w:r>
        <w:r>
          <w:rPr>
            <w:noProof/>
            <w:webHidden/>
          </w:rPr>
          <w:fldChar w:fldCharType="begin"/>
        </w:r>
        <w:r w:rsidR="0057370D">
          <w:rPr>
            <w:noProof/>
            <w:webHidden/>
          </w:rPr>
          <w:instrText xml:space="preserve"> PAGEREF _Toc282630540 \h </w:instrText>
        </w:r>
        <w:r>
          <w:rPr>
            <w:noProof/>
            <w:webHidden/>
          </w:rPr>
        </w:r>
        <w:r>
          <w:rPr>
            <w:noProof/>
            <w:webHidden/>
          </w:rPr>
          <w:fldChar w:fldCharType="separate"/>
        </w:r>
        <w:r w:rsidR="002F659C">
          <w:rPr>
            <w:noProof/>
            <w:webHidden/>
          </w:rPr>
          <w:t>59</w:t>
        </w:r>
        <w:r>
          <w:rPr>
            <w:noProof/>
            <w:webHidden/>
          </w:rPr>
          <w:fldChar w:fldCharType="end"/>
        </w:r>
      </w:hyperlink>
    </w:p>
    <w:p w:rsidR="0057370D" w:rsidRDefault="00A31E5E" w:rsidP="00114EC0">
      <w:pPr>
        <w:pStyle w:val="TOC3"/>
        <w:tabs>
          <w:tab w:val="right" w:leader="dot" w:pos="9350"/>
        </w:tabs>
        <w:spacing w:after="0" w:line="240" w:lineRule="auto"/>
        <w:rPr>
          <w:noProof/>
        </w:rPr>
      </w:pPr>
      <w:hyperlink w:anchor="_Toc282630541" w:history="1">
        <w:r w:rsidR="0057370D" w:rsidRPr="00F35B44">
          <w:rPr>
            <w:rStyle w:val="Hyperlink"/>
            <w:noProof/>
          </w:rPr>
          <w:t>Weight Bearing Deep Knee Bend</w:t>
        </w:r>
        <w:r w:rsidR="0057370D">
          <w:rPr>
            <w:noProof/>
            <w:webHidden/>
          </w:rPr>
          <w:tab/>
        </w:r>
        <w:r>
          <w:rPr>
            <w:noProof/>
            <w:webHidden/>
          </w:rPr>
          <w:fldChar w:fldCharType="begin"/>
        </w:r>
        <w:r w:rsidR="0057370D">
          <w:rPr>
            <w:noProof/>
            <w:webHidden/>
          </w:rPr>
          <w:instrText xml:space="preserve"> PAGEREF _Toc282630541 \h </w:instrText>
        </w:r>
        <w:r>
          <w:rPr>
            <w:noProof/>
            <w:webHidden/>
          </w:rPr>
        </w:r>
        <w:r>
          <w:rPr>
            <w:noProof/>
            <w:webHidden/>
          </w:rPr>
          <w:fldChar w:fldCharType="separate"/>
        </w:r>
        <w:r w:rsidR="002F659C">
          <w:rPr>
            <w:noProof/>
            <w:webHidden/>
          </w:rPr>
          <w:t>69</w:t>
        </w:r>
        <w:r>
          <w:rPr>
            <w:noProof/>
            <w:webHidden/>
          </w:rPr>
          <w:fldChar w:fldCharType="end"/>
        </w:r>
      </w:hyperlink>
    </w:p>
    <w:p w:rsidR="0057370D" w:rsidRDefault="00A31E5E" w:rsidP="00114EC0">
      <w:pPr>
        <w:pStyle w:val="TOC2"/>
        <w:tabs>
          <w:tab w:val="right" w:leader="dot" w:pos="9350"/>
        </w:tabs>
        <w:spacing w:after="0" w:line="240" w:lineRule="auto"/>
        <w:rPr>
          <w:noProof/>
        </w:rPr>
      </w:pPr>
      <w:hyperlink w:anchor="_Toc282630542" w:history="1">
        <w:r w:rsidR="0057370D" w:rsidRPr="00F35B44">
          <w:rPr>
            <w:rStyle w:val="Hyperlink"/>
            <w:noProof/>
          </w:rPr>
          <w:t>Ligaments and Muscle Modeling</w:t>
        </w:r>
        <w:r w:rsidR="0057370D">
          <w:rPr>
            <w:noProof/>
            <w:webHidden/>
          </w:rPr>
          <w:tab/>
        </w:r>
        <w:r>
          <w:rPr>
            <w:noProof/>
            <w:webHidden/>
          </w:rPr>
          <w:fldChar w:fldCharType="begin"/>
        </w:r>
        <w:r w:rsidR="0057370D">
          <w:rPr>
            <w:noProof/>
            <w:webHidden/>
          </w:rPr>
          <w:instrText xml:space="preserve"> PAGEREF _Toc282630542 \h </w:instrText>
        </w:r>
        <w:r>
          <w:rPr>
            <w:noProof/>
            <w:webHidden/>
          </w:rPr>
        </w:r>
        <w:r>
          <w:rPr>
            <w:noProof/>
            <w:webHidden/>
          </w:rPr>
          <w:fldChar w:fldCharType="separate"/>
        </w:r>
        <w:r w:rsidR="002F659C">
          <w:rPr>
            <w:noProof/>
            <w:webHidden/>
          </w:rPr>
          <w:t>74</w:t>
        </w:r>
        <w:r>
          <w:rPr>
            <w:noProof/>
            <w:webHidden/>
          </w:rPr>
          <w:fldChar w:fldCharType="end"/>
        </w:r>
      </w:hyperlink>
    </w:p>
    <w:p w:rsidR="0057370D" w:rsidRDefault="00A31E5E" w:rsidP="00114EC0">
      <w:pPr>
        <w:pStyle w:val="TOC3"/>
        <w:tabs>
          <w:tab w:val="right" w:leader="dot" w:pos="9350"/>
        </w:tabs>
        <w:spacing w:after="0" w:line="240" w:lineRule="auto"/>
        <w:rPr>
          <w:noProof/>
        </w:rPr>
      </w:pPr>
      <w:hyperlink w:anchor="_Toc282630543" w:history="1">
        <w:r w:rsidR="0057370D" w:rsidRPr="00F35B44">
          <w:rPr>
            <w:rStyle w:val="Hyperlink"/>
            <w:noProof/>
          </w:rPr>
          <w:t>Quadriceps and Hamstring Forces</w:t>
        </w:r>
        <w:r w:rsidR="0057370D">
          <w:rPr>
            <w:noProof/>
            <w:webHidden/>
          </w:rPr>
          <w:tab/>
        </w:r>
        <w:r>
          <w:rPr>
            <w:noProof/>
            <w:webHidden/>
          </w:rPr>
          <w:fldChar w:fldCharType="begin"/>
        </w:r>
        <w:r w:rsidR="0057370D">
          <w:rPr>
            <w:noProof/>
            <w:webHidden/>
          </w:rPr>
          <w:instrText xml:space="preserve"> PAGEREF _Toc282630543 \h </w:instrText>
        </w:r>
        <w:r>
          <w:rPr>
            <w:noProof/>
            <w:webHidden/>
          </w:rPr>
        </w:r>
        <w:r>
          <w:rPr>
            <w:noProof/>
            <w:webHidden/>
          </w:rPr>
          <w:fldChar w:fldCharType="separate"/>
        </w:r>
        <w:r w:rsidR="002F659C">
          <w:rPr>
            <w:noProof/>
            <w:webHidden/>
          </w:rPr>
          <w:t>74</w:t>
        </w:r>
        <w:r>
          <w:rPr>
            <w:noProof/>
            <w:webHidden/>
          </w:rPr>
          <w:fldChar w:fldCharType="end"/>
        </w:r>
      </w:hyperlink>
    </w:p>
    <w:p w:rsidR="0057370D" w:rsidRDefault="00A31E5E" w:rsidP="00114EC0">
      <w:pPr>
        <w:pStyle w:val="TOC3"/>
        <w:tabs>
          <w:tab w:val="right" w:leader="dot" w:pos="9350"/>
        </w:tabs>
        <w:spacing w:after="0" w:line="240" w:lineRule="auto"/>
        <w:rPr>
          <w:noProof/>
        </w:rPr>
      </w:pPr>
      <w:hyperlink w:anchor="_Toc282630544" w:history="1">
        <w:r w:rsidR="0057370D" w:rsidRPr="00F35B44">
          <w:rPr>
            <w:rStyle w:val="Hyperlink"/>
            <w:noProof/>
          </w:rPr>
          <w:t>Quadriceps Force Controller</w:t>
        </w:r>
        <w:r w:rsidR="0057370D">
          <w:rPr>
            <w:noProof/>
            <w:webHidden/>
          </w:rPr>
          <w:tab/>
        </w:r>
        <w:r>
          <w:rPr>
            <w:noProof/>
            <w:webHidden/>
          </w:rPr>
          <w:fldChar w:fldCharType="begin"/>
        </w:r>
        <w:r w:rsidR="0057370D">
          <w:rPr>
            <w:noProof/>
            <w:webHidden/>
          </w:rPr>
          <w:instrText xml:space="preserve"> PAGEREF _Toc282630544 \h </w:instrText>
        </w:r>
        <w:r>
          <w:rPr>
            <w:noProof/>
            <w:webHidden/>
          </w:rPr>
        </w:r>
        <w:r>
          <w:rPr>
            <w:noProof/>
            <w:webHidden/>
          </w:rPr>
          <w:fldChar w:fldCharType="separate"/>
        </w:r>
        <w:r w:rsidR="002F659C">
          <w:rPr>
            <w:noProof/>
            <w:webHidden/>
          </w:rPr>
          <w:t>76</w:t>
        </w:r>
        <w:r>
          <w:rPr>
            <w:noProof/>
            <w:webHidden/>
          </w:rPr>
          <w:fldChar w:fldCharType="end"/>
        </w:r>
      </w:hyperlink>
    </w:p>
    <w:p w:rsidR="0057370D" w:rsidRDefault="00A31E5E" w:rsidP="00114EC0">
      <w:pPr>
        <w:pStyle w:val="TOC3"/>
        <w:tabs>
          <w:tab w:val="right" w:leader="dot" w:pos="9350"/>
        </w:tabs>
        <w:spacing w:after="0" w:line="240" w:lineRule="auto"/>
        <w:rPr>
          <w:noProof/>
        </w:rPr>
      </w:pPr>
      <w:hyperlink w:anchor="_Toc282630545" w:history="1">
        <w:r w:rsidR="0057370D" w:rsidRPr="00F35B44">
          <w:rPr>
            <w:rStyle w:val="Hyperlink"/>
            <w:noProof/>
          </w:rPr>
          <w:t>Ligament Attachment</w:t>
        </w:r>
        <w:r w:rsidR="0057370D">
          <w:rPr>
            <w:noProof/>
            <w:webHidden/>
          </w:rPr>
          <w:tab/>
        </w:r>
        <w:r>
          <w:rPr>
            <w:noProof/>
            <w:webHidden/>
          </w:rPr>
          <w:fldChar w:fldCharType="begin"/>
        </w:r>
        <w:r w:rsidR="0057370D">
          <w:rPr>
            <w:noProof/>
            <w:webHidden/>
          </w:rPr>
          <w:instrText xml:space="preserve"> PAGEREF _Toc282630545 \h </w:instrText>
        </w:r>
        <w:r>
          <w:rPr>
            <w:noProof/>
            <w:webHidden/>
          </w:rPr>
        </w:r>
        <w:r>
          <w:rPr>
            <w:noProof/>
            <w:webHidden/>
          </w:rPr>
          <w:fldChar w:fldCharType="separate"/>
        </w:r>
        <w:r w:rsidR="002F659C">
          <w:rPr>
            <w:noProof/>
            <w:webHidden/>
          </w:rPr>
          <w:t>80</w:t>
        </w:r>
        <w:r>
          <w:rPr>
            <w:noProof/>
            <w:webHidden/>
          </w:rPr>
          <w:fldChar w:fldCharType="end"/>
        </w:r>
      </w:hyperlink>
    </w:p>
    <w:p w:rsidR="0057370D" w:rsidRDefault="00A31E5E" w:rsidP="00114EC0">
      <w:pPr>
        <w:pStyle w:val="TOC3"/>
        <w:tabs>
          <w:tab w:val="right" w:leader="dot" w:pos="9350"/>
        </w:tabs>
        <w:spacing w:after="0" w:line="240" w:lineRule="auto"/>
        <w:rPr>
          <w:noProof/>
        </w:rPr>
      </w:pPr>
      <w:hyperlink w:anchor="_Toc282630546" w:history="1">
        <w:r w:rsidR="0057370D" w:rsidRPr="00F35B44">
          <w:rPr>
            <w:rStyle w:val="Hyperlink"/>
            <w:noProof/>
          </w:rPr>
          <w:t>Ligament Spring Model</w:t>
        </w:r>
        <w:r w:rsidR="0057370D">
          <w:rPr>
            <w:noProof/>
            <w:webHidden/>
          </w:rPr>
          <w:tab/>
        </w:r>
        <w:r>
          <w:rPr>
            <w:noProof/>
            <w:webHidden/>
          </w:rPr>
          <w:fldChar w:fldCharType="begin"/>
        </w:r>
        <w:r w:rsidR="0057370D">
          <w:rPr>
            <w:noProof/>
            <w:webHidden/>
          </w:rPr>
          <w:instrText xml:space="preserve"> PAGEREF _Toc282630546 \h </w:instrText>
        </w:r>
        <w:r>
          <w:rPr>
            <w:noProof/>
            <w:webHidden/>
          </w:rPr>
        </w:r>
        <w:r>
          <w:rPr>
            <w:noProof/>
            <w:webHidden/>
          </w:rPr>
          <w:fldChar w:fldCharType="separate"/>
        </w:r>
        <w:r w:rsidR="002F659C">
          <w:rPr>
            <w:noProof/>
            <w:webHidden/>
          </w:rPr>
          <w:t>82</w:t>
        </w:r>
        <w:r>
          <w:rPr>
            <w:noProof/>
            <w:webHidden/>
          </w:rPr>
          <w:fldChar w:fldCharType="end"/>
        </w:r>
      </w:hyperlink>
    </w:p>
    <w:p w:rsidR="0057370D" w:rsidRDefault="00A31E5E" w:rsidP="00114EC0">
      <w:pPr>
        <w:pStyle w:val="TOC3"/>
        <w:tabs>
          <w:tab w:val="right" w:leader="dot" w:pos="9350"/>
        </w:tabs>
        <w:spacing w:after="0" w:line="240" w:lineRule="auto"/>
        <w:rPr>
          <w:noProof/>
        </w:rPr>
      </w:pPr>
      <w:hyperlink w:anchor="_Toc282630547" w:history="1">
        <w:r w:rsidR="0057370D" w:rsidRPr="00F35B44">
          <w:rPr>
            <w:rStyle w:val="Hyperlink"/>
            <w:noProof/>
          </w:rPr>
          <w:t>Ligament Damping</w:t>
        </w:r>
        <w:r w:rsidR="0057370D">
          <w:rPr>
            <w:noProof/>
            <w:webHidden/>
          </w:rPr>
          <w:tab/>
        </w:r>
        <w:r>
          <w:rPr>
            <w:noProof/>
            <w:webHidden/>
          </w:rPr>
          <w:fldChar w:fldCharType="begin"/>
        </w:r>
        <w:r w:rsidR="0057370D">
          <w:rPr>
            <w:noProof/>
            <w:webHidden/>
          </w:rPr>
          <w:instrText xml:space="preserve"> PAGEREF _Toc282630547 \h </w:instrText>
        </w:r>
        <w:r>
          <w:rPr>
            <w:noProof/>
            <w:webHidden/>
          </w:rPr>
        </w:r>
        <w:r>
          <w:rPr>
            <w:noProof/>
            <w:webHidden/>
          </w:rPr>
          <w:fldChar w:fldCharType="separate"/>
        </w:r>
        <w:r w:rsidR="002F659C">
          <w:rPr>
            <w:noProof/>
            <w:webHidden/>
          </w:rPr>
          <w:t>83</w:t>
        </w:r>
        <w:r>
          <w:rPr>
            <w:noProof/>
            <w:webHidden/>
          </w:rPr>
          <w:fldChar w:fldCharType="end"/>
        </w:r>
      </w:hyperlink>
    </w:p>
    <w:p w:rsidR="0057370D" w:rsidRDefault="00A31E5E" w:rsidP="00114EC0">
      <w:pPr>
        <w:pStyle w:val="TOC2"/>
        <w:tabs>
          <w:tab w:val="right" w:leader="dot" w:pos="9350"/>
        </w:tabs>
        <w:spacing w:after="0" w:line="240" w:lineRule="auto"/>
        <w:rPr>
          <w:noProof/>
        </w:rPr>
      </w:pPr>
      <w:hyperlink w:anchor="_Toc282630548" w:history="1">
        <w:r w:rsidR="0057370D" w:rsidRPr="00F35B44">
          <w:rPr>
            <w:rStyle w:val="Hyperlink"/>
            <w:noProof/>
          </w:rPr>
          <w:t>Initial Conditions, Parameters and Validation with Fluoroscopy</w:t>
        </w:r>
        <w:r w:rsidR="0057370D">
          <w:rPr>
            <w:noProof/>
            <w:webHidden/>
          </w:rPr>
          <w:tab/>
        </w:r>
        <w:r>
          <w:rPr>
            <w:noProof/>
            <w:webHidden/>
          </w:rPr>
          <w:fldChar w:fldCharType="begin"/>
        </w:r>
        <w:r w:rsidR="0057370D">
          <w:rPr>
            <w:noProof/>
            <w:webHidden/>
          </w:rPr>
          <w:instrText xml:space="preserve"> PAGEREF _Toc282630548 \h </w:instrText>
        </w:r>
        <w:r>
          <w:rPr>
            <w:noProof/>
            <w:webHidden/>
          </w:rPr>
        </w:r>
        <w:r>
          <w:rPr>
            <w:noProof/>
            <w:webHidden/>
          </w:rPr>
          <w:fldChar w:fldCharType="separate"/>
        </w:r>
        <w:r w:rsidR="002F659C">
          <w:rPr>
            <w:noProof/>
            <w:webHidden/>
          </w:rPr>
          <w:t>87</w:t>
        </w:r>
        <w:r>
          <w:rPr>
            <w:noProof/>
            <w:webHidden/>
          </w:rPr>
          <w:fldChar w:fldCharType="end"/>
        </w:r>
      </w:hyperlink>
    </w:p>
    <w:p w:rsidR="0057370D" w:rsidRDefault="00A31E5E" w:rsidP="00114EC0">
      <w:pPr>
        <w:pStyle w:val="TOC2"/>
        <w:tabs>
          <w:tab w:val="right" w:leader="dot" w:pos="9350"/>
        </w:tabs>
        <w:spacing w:after="0" w:line="240" w:lineRule="auto"/>
        <w:rPr>
          <w:noProof/>
        </w:rPr>
      </w:pPr>
      <w:hyperlink w:anchor="_Toc282630549" w:history="1">
        <w:r w:rsidR="0057370D" w:rsidRPr="00F35B44">
          <w:rPr>
            <w:rStyle w:val="Hyperlink"/>
            <w:noProof/>
          </w:rPr>
          <w:t>Broad Scope</w:t>
        </w:r>
        <w:r w:rsidR="0057370D">
          <w:rPr>
            <w:noProof/>
            <w:webHidden/>
          </w:rPr>
          <w:tab/>
        </w:r>
        <w:r>
          <w:rPr>
            <w:noProof/>
            <w:webHidden/>
          </w:rPr>
          <w:fldChar w:fldCharType="begin"/>
        </w:r>
        <w:r w:rsidR="0057370D">
          <w:rPr>
            <w:noProof/>
            <w:webHidden/>
          </w:rPr>
          <w:instrText xml:space="preserve"> PAGEREF _Toc282630549 \h </w:instrText>
        </w:r>
        <w:r>
          <w:rPr>
            <w:noProof/>
            <w:webHidden/>
          </w:rPr>
        </w:r>
        <w:r>
          <w:rPr>
            <w:noProof/>
            <w:webHidden/>
          </w:rPr>
          <w:fldChar w:fldCharType="separate"/>
        </w:r>
        <w:r w:rsidR="002F659C">
          <w:rPr>
            <w:noProof/>
            <w:webHidden/>
          </w:rPr>
          <w:t>96</w:t>
        </w:r>
        <w:r>
          <w:rPr>
            <w:noProof/>
            <w:webHidden/>
          </w:rPr>
          <w:fldChar w:fldCharType="end"/>
        </w:r>
      </w:hyperlink>
    </w:p>
    <w:p w:rsidR="0057370D" w:rsidRDefault="00A31E5E" w:rsidP="00114EC0">
      <w:pPr>
        <w:pStyle w:val="TOC1"/>
        <w:tabs>
          <w:tab w:val="right" w:leader="dot" w:pos="9350"/>
        </w:tabs>
        <w:spacing w:after="0" w:line="240" w:lineRule="auto"/>
        <w:rPr>
          <w:noProof/>
        </w:rPr>
      </w:pPr>
      <w:hyperlink w:anchor="_Toc282630550" w:history="1">
        <w:r w:rsidR="0057370D" w:rsidRPr="00F35B44">
          <w:rPr>
            <w:rStyle w:val="Hyperlink"/>
            <w:noProof/>
          </w:rPr>
          <w:t>Validation</w:t>
        </w:r>
        <w:r w:rsidR="0057370D">
          <w:rPr>
            <w:noProof/>
            <w:webHidden/>
          </w:rPr>
          <w:tab/>
        </w:r>
        <w:r>
          <w:rPr>
            <w:noProof/>
            <w:webHidden/>
          </w:rPr>
          <w:fldChar w:fldCharType="begin"/>
        </w:r>
        <w:r w:rsidR="0057370D">
          <w:rPr>
            <w:noProof/>
            <w:webHidden/>
          </w:rPr>
          <w:instrText xml:space="preserve"> PAGEREF _Toc282630550 \h </w:instrText>
        </w:r>
        <w:r>
          <w:rPr>
            <w:noProof/>
            <w:webHidden/>
          </w:rPr>
        </w:r>
        <w:r>
          <w:rPr>
            <w:noProof/>
            <w:webHidden/>
          </w:rPr>
          <w:fldChar w:fldCharType="separate"/>
        </w:r>
        <w:r w:rsidR="002F659C">
          <w:rPr>
            <w:noProof/>
            <w:webHidden/>
          </w:rPr>
          <w:t>98</w:t>
        </w:r>
        <w:r>
          <w:rPr>
            <w:noProof/>
            <w:webHidden/>
          </w:rPr>
          <w:fldChar w:fldCharType="end"/>
        </w:r>
      </w:hyperlink>
    </w:p>
    <w:p w:rsidR="0057370D" w:rsidRDefault="00A31E5E" w:rsidP="00114EC0">
      <w:pPr>
        <w:pStyle w:val="TOC2"/>
        <w:tabs>
          <w:tab w:val="right" w:leader="dot" w:pos="9350"/>
        </w:tabs>
        <w:spacing w:after="0" w:line="240" w:lineRule="auto"/>
        <w:rPr>
          <w:noProof/>
        </w:rPr>
      </w:pPr>
      <w:hyperlink w:anchor="_Toc282630551" w:history="1">
        <w:r w:rsidR="0057370D" w:rsidRPr="00F35B44">
          <w:rPr>
            <w:rStyle w:val="Hyperlink"/>
            <w:noProof/>
          </w:rPr>
          <w:t>Normal Knee Non-Weight Bearing Extension Model Validation</w:t>
        </w:r>
        <w:r w:rsidR="0057370D">
          <w:rPr>
            <w:noProof/>
            <w:webHidden/>
          </w:rPr>
          <w:tab/>
        </w:r>
        <w:r>
          <w:rPr>
            <w:noProof/>
            <w:webHidden/>
          </w:rPr>
          <w:fldChar w:fldCharType="begin"/>
        </w:r>
        <w:r w:rsidR="0057370D">
          <w:rPr>
            <w:noProof/>
            <w:webHidden/>
          </w:rPr>
          <w:instrText xml:space="preserve"> PAGEREF _Toc282630551 \h </w:instrText>
        </w:r>
        <w:r>
          <w:rPr>
            <w:noProof/>
            <w:webHidden/>
          </w:rPr>
        </w:r>
        <w:r>
          <w:rPr>
            <w:noProof/>
            <w:webHidden/>
          </w:rPr>
          <w:fldChar w:fldCharType="separate"/>
        </w:r>
        <w:r w:rsidR="002F659C">
          <w:rPr>
            <w:noProof/>
            <w:webHidden/>
          </w:rPr>
          <w:t>98</w:t>
        </w:r>
        <w:r>
          <w:rPr>
            <w:noProof/>
            <w:webHidden/>
          </w:rPr>
          <w:fldChar w:fldCharType="end"/>
        </w:r>
      </w:hyperlink>
    </w:p>
    <w:p w:rsidR="0057370D" w:rsidRDefault="00A31E5E" w:rsidP="00114EC0">
      <w:pPr>
        <w:pStyle w:val="TOC2"/>
        <w:tabs>
          <w:tab w:val="right" w:leader="dot" w:pos="9350"/>
        </w:tabs>
        <w:spacing w:after="0" w:line="240" w:lineRule="auto"/>
        <w:rPr>
          <w:noProof/>
        </w:rPr>
      </w:pPr>
      <w:hyperlink w:anchor="_Toc282630552" w:history="1">
        <w:r w:rsidR="0057370D" w:rsidRPr="00F35B44">
          <w:rPr>
            <w:rStyle w:val="Hyperlink"/>
            <w:noProof/>
          </w:rPr>
          <w:t>Normal Knee Weight Bearing Deep Knee Bend Model Validation</w:t>
        </w:r>
        <w:r w:rsidR="0057370D">
          <w:rPr>
            <w:noProof/>
            <w:webHidden/>
          </w:rPr>
          <w:tab/>
        </w:r>
        <w:r>
          <w:rPr>
            <w:noProof/>
            <w:webHidden/>
          </w:rPr>
          <w:fldChar w:fldCharType="begin"/>
        </w:r>
        <w:r w:rsidR="0057370D">
          <w:rPr>
            <w:noProof/>
            <w:webHidden/>
          </w:rPr>
          <w:instrText xml:space="preserve"> PAGEREF _Toc282630552 \h </w:instrText>
        </w:r>
        <w:r>
          <w:rPr>
            <w:noProof/>
            <w:webHidden/>
          </w:rPr>
        </w:r>
        <w:r>
          <w:rPr>
            <w:noProof/>
            <w:webHidden/>
          </w:rPr>
          <w:fldChar w:fldCharType="separate"/>
        </w:r>
        <w:r w:rsidR="002F659C">
          <w:rPr>
            <w:noProof/>
            <w:webHidden/>
          </w:rPr>
          <w:t>105</w:t>
        </w:r>
        <w:r>
          <w:rPr>
            <w:noProof/>
            <w:webHidden/>
          </w:rPr>
          <w:fldChar w:fldCharType="end"/>
        </w:r>
      </w:hyperlink>
    </w:p>
    <w:p w:rsidR="0057370D" w:rsidRDefault="00A31E5E" w:rsidP="00114EC0">
      <w:pPr>
        <w:pStyle w:val="TOC2"/>
        <w:tabs>
          <w:tab w:val="right" w:leader="dot" w:pos="9350"/>
        </w:tabs>
        <w:spacing w:after="0" w:line="240" w:lineRule="auto"/>
        <w:rPr>
          <w:noProof/>
        </w:rPr>
      </w:pPr>
      <w:hyperlink w:anchor="_Toc282630553" w:history="1">
        <w:r w:rsidR="0057370D" w:rsidRPr="00F35B44">
          <w:rPr>
            <w:rStyle w:val="Hyperlink"/>
            <w:noProof/>
          </w:rPr>
          <w:t>Teletibia Deep Knee Bend Model Validation</w:t>
        </w:r>
        <w:r w:rsidR="0057370D">
          <w:rPr>
            <w:noProof/>
            <w:webHidden/>
          </w:rPr>
          <w:tab/>
        </w:r>
        <w:r>
          <w:rPr>
            <w:noProof/>
            <w:webHidden/>
          </w:rPr>
          <w:fldChar w:fldCharType="begin"/>
        </w:r>
        <w:r w:rsidR="0057370D">
          <w:rPr>
            <w:noProof/>
            <w:webHidden/>
          </w:rPr>
          <w:instrText xml:space="preserve"> PAGEREF _Toc282630553 \h </w:instrText>
        </w:r>
        <w:r>
          <w:rPr>
            <w:noProof/>
            <w:webHidden/>
          </w:rPr>
        </w:r>
        <w:r>
          <w:rPr>
            <w:noProof/>
            <w:webHidden/>
          </w:rPr>
          <w:fldChar w:fldCharType="separate"/>
        </w:r>
        <w:r w:rsidR="002F659C">
          <w:rPr>
            <w:noProof/>
            <w:webHidden/>
          </w:rPr>
          <w:t>107</w:t>
        </w:r>
        <w:r>
          <w:rPr>
            <w:noProof/>
            <w:webHidden/>
          </w:rPr>
          <w:fldChar w:fldCharType="end"/>
        </w:r>
      </w:hyperlink>
    </w:p>
    <w:p w:rsidR="0057370D" w:rsidRDefault="00A31E5E" w:rsidP="00114EC0">
      <w:pPr>
        <w:pStyle w:val="TOC1"/>
        <w:tabs>
          <w:tab w:val="right" w:leader="dot" w:pos="9350"/>
        </w:tabs>
        <w:spacing w:after="0" w:line="240" w:lineRule="auto"/>
        <w:rPr>
          <w:noProof/>
        </w:rPr>
      </w:pPr>
      <w:hyperlink w:anchor="_Toc282630554" w:history="1">
        <w:r w:rsidR="0057370D" w:rsidRPr="00F35B44">
          <w:rPr>
            <w:rStyle w:val="Hyperlink"/>
            <w:noProof/>
          </w:rPr>
          <w:t>Extension Model</w:t>
        </w:r>
        <w:r w:rsidR="0057370D">
          <w:rPr>
            <w:noProof/>
            <w:webHidden/>
          </w:rPr>
          <w:tab/>
        </w:r>
        <w:r>
          <w:rPr>
            <w:noProof/>
            <w:webHidden/>
          </w:rPr>
          <w:fldChar w:fldCharType="begin"/>
        </w:r>
        <w:r w:rsidR="0057370D">
          <w:rPr>
            <w:noProof/>
            <w:webHidden/>
          </w:rPr>
          <w:instrText xml:space="preserve"> PAGEREF _Toc282630554 \h </w:instrText>
        </w:r>
        <w:r>
          <w:rPr>
            <w:noProof/>
            <w:webHidden/>
          </w:rPr>
        </w:r>
        <w:r>
          <w:rPr>
            <w:noProof/>
            <w:webHidden/>
          </w:rPr>
          <w:fldChar w:fldCharType="separate"/>
        </w:r>
        <w:r w:rsidR="002F659C">
          <w:rPr>
            <w:noProof/>
            <w:webHidden/>
          </w:rPr>
          <w:t>114</w:t>
        </w:r>
        <w:r>
          <w:rPr>
            <w:noProof/>
            <w:webHidden/>
          </w:rPr>
          <w:fldChar w:fldCharType="end"/>
        </w:r>
      </w:hyperlink>
    </w:p>
    <w:p w:rsidR="0057370D" w:rsidRDefault="00A31E5E" w:rsidP="00114EC0">
      <w:pPr>
        <w:pStyle w:val="TOC2"/>
        <w:tabs>
          <w:tab w:val="right" w:leader="dot" w:pos="9350"/>
        </w:tabs>
        <w:spacing w:after="0" w:line="240" w:lineRule="auto"/>
        <w:rPr>
          <w:noProof/>
        </w:rPr>
      </w:pPr>
      <w:hyperlink w:anchor="_Toc282630555" w:history="1">
        <w:r w:rsidR="0057370D" w:rsidRPr="00F35B44">
          <w:rPr>
            <w:rStyle w:val="Hyperlink"/>
            <w:noProof/>
          </w:rPr>
          <w:t>Anterior/Posterior Tibiofemoral Positions</w:t>
        </w:r>
        <w:r w:rsidR="0057370D">
          <w:rPr>
            <w:noProof/>
            <w:webHidden/>
          </w:rPr>
          <w:tab/>
        </w:r>
        <w:r>
          <w:rPr>
            <w:noProof/>
            <w:webHidden/>
          </w:rPr>
          <w:fldChar w:fldCharType="begin"/>
        </w:r>
        <w:r w:rsidR="0057370D">
          <w:rPr>
            <w:noProof/>
            <w:webHidden/>
          </w:rPr>
          <w:instrText xml:space="preserve"> PAGEREF _Toc282630555 \h </w:instrText>
        </w:r>
        <w:r>
          <w:rPr>
            <w:noProof/>
            <w:webHidden/>
          </w:rPr>
        </w:r>
        <w:r>
          <w:rPr>
            <w:noProof/>
            <w:webHidden/>
          </w:rPr>
          <w:fldChar w:fldCharType="separate"/>
        </w:r>
        <w:r w:rsidR="002F659C">
          <w:rPr>
            <w:noProof/>
            <w:webHidden/>
          </w:rPr>
          <w:t>114</w:t>
        </w:r>
        <w:r>
          <w:rPr>
            <w:noProof/>
            <w:webHidden/>
          </w:rPr>
          <w:fldChar w:fldCharType="end"/>
        </w:r>
      </w:hyperlink>
    </w:p>
    <w:p w:rsidR="0057370D" w:rsidRDefault="00A31E5E" w:rsidP="00114EC0">
      <w:pPr>
        <w:pStyle w:val="TOC3"/>
        <w:tabs>
          <w:tab w:val="right" w:leader="dot" w:pos="9350"/>
        </w:tabs>
        <w:spacing w:after="0" w:line="240" w:lineRule="auto"/>
        <w:rPr>
          <w:noProof/>
        </w:rPr>
      </w:pPr>
      <w:hyperlink w:anchor="_Toc282630556" w:history="1">
        <w:r w:rsidR="0057370D" w:rsidRPr="00F35B44">
          <w:rPr>
            <w:rStyle w:val="Hyperlink"/>
            <w:noProof/>
          </w:rPr>
          <w:t>Medial Pivot TKA</w:t>
        </w:r>
        <w:r w:rsidR="0057370D">
          <w:rPr>
            <w:noProof/>
            <w:webHidden/>
          </w:rPr>
          <w:tab/>
        </w:r>
        <w:r>
          <w:rPr>
            <w:noProof/>
            <w:webHidden/>
          </w:rPr>
          <w:fldChar w:fldCharType="begin"/>
        </w:r>
        <w:r w:rsidR="0057370D">
          <w:rPr>
            <w:noProof/>
            <w:webHidden/>
          </w:rPr>
          <w:instrText xml:space="preserve"> PAGEREF _Toc282630556 \h </w:instrText>
        </w:r>
        <w:r>
          <w:rPr>
            <w:noProof/>
            <w:webHidden/>
          </w:rPr>
        </w:r>
        <w:r>
          <w:rPr>
            <w:noProof/>
            <w:webHidden/>
          </w:rPr>
          <w:fldChar w:fldCharType="separate"/>
        </w:r>
        <w:r w:rsidR="002F659C">
          <w:rPr>
            <w:noProof/>
            <w:webHidden/>
          </w:rPr>
          <w:t>114</w:t>
        </w:r>
        <w:r>
          <w:rPr>
            <w:noProof/>
            <w:webHidden/>
          </w:rPr>
          <w:fldChar w:fldCharType="end"/>
        </w:r>
      </w:hyperlink>
    </w:p>
    <w:p w:rsidR="0057370D" w:rsidRDefault="00A31E5E" w:rsidP="00114EC0">
      <w:pPr>
        <w:pStyle w:val="TOC2"/>
        <w:tabs>
          <w:tab w:val="right" w:leader="dot" w:pos="9350"/>
        </w:tabs>
        <w:spacing w:after="0" w:line="240" w:lineRule="auto"/>
        <w:rPr>
          <w:noProof/>
        </w:rPr>
      </w:pPr>
      <w:hyperlink w:anchor="_Toc282630557" w:history="1">
        <w:r w:rsidR="0057370D" w:rsidRPr="00F35B44">
          <w:rPr>
            <w:rStyle w:val="Hyperlink"/>
            <w:noProof/>
          </w:rPr>
          <w:t>Quadriceps, Patella Ligament, Tibiofemoral and Patellofemoral Forces</w:t>
        </w:r>
        <w:r w:rsidR="0057370D">
          <w:rPr>
            <w:noProof/>
            <w:webHidden/>
          </w:rPr>
          <w:tab/>
        </w:r>
        <w:r>
          <w:rPr>
            <w:noProof/>
            <w:webHidden/>
          </w:rPr>
          <w:fldChar w:fldCharType="begin"/>
        </w:r>
        <w:r w:rsidR="0057370D">
          <w:rPr>
            <w:noProof/>
            <w:webHidden/>
          </w:rPr>
          <w:instrText xml:space="preserve"> PAGEREF _Toc282630557 \h </w:instrText>
        </w:r>
        <w:r>
          <w:rPr>
            <w:noProof/>
            <w:webHidden/>
          </w:rPr>
        </w:r>
        <w:r>
          <w:rPr>
            <w:noProof/>
            <w:webHidden/>
          </w:rPr>
          <w:fldChar w:fldCharType="separate"/>
        </w:r>
        <w:r w:rsidR="002F659C">
          <w:rPr>
            <w:noProof/>
            <w:webHidden/>
          </w:rPr>
          <w:t>119</w:t>
        </w:r>
        <w:r>
          <w:rPr>
            <w:noProof/>
            <w:webHidden/>
          </w:rPr>
          <w:fldChar w:fldCharType="end"/>
        </w:r>
      </w:hyperlink>
    </w:p>
    <w:p w:rsidR="0057370D" w:rsidRDefault="00A31E5E" w:rsidP="00114EC0">
      <w:pPr>
        <w:pStyle w:val="TOC2"/>
        <w:tabs>
          <w:tab w:val="right" w:leader="dot" w:pos="9350"/>
        </w:tabs>
        <w:spacing w:after="0" w:line="240" w:lineRule="auto"/>
        <w:rPr>
          <w:noProof/>
        </w:rPr>
      </w:pPr>
      <w:hyperlink w:anchor="_Toc282630558" w:history="1">
        <w:r w:rsidR="0057370D" w:rsidRPr="00F35B44">
          <w:rPr>
            <w:rStyle w:val="Hyperlink"/>
            <w:noProof/>
          </w:rPr>
          <w:t>Knee Ligament Forces</w:t>
        </w:r>
        <w:r w:rsidR="0057370D">
          <w:rPr>
            <w:noProof/>
            <w:webHidden/>
          </w:rPr>
          <w:tab/>
        </w:r>
        <w:r>
          <w:rPr>
            <w:noProof/>
            <w:webHidden/>
          </w:rPr>
          <w:fldChar w:fldCharType="begin"/>
        </w:r>
        <w:r w:rsidR="0057370D">
          <w:rPr>
            <w:noProof/>
            <w:webHidden/>
          </w:rPr>
          <w:instrText xml:space="preserve"> PAGEREF _Toc282630558 \h </w:instrText>
        </w:r>
        <w:r>
          <w:rPr>
            <w:noProof/>
            <w:webHidden/>
          </w:rPr>
        </w:r>
        <w:r>
          <w:rPr>
            <w:noProof/>
            <w:webHidden/>
          </w:rPr>
          <w:fldChar w:fldCharType="separate"/>
        </w:r>
        <w:r w:rsidR="002F659C">
          <w:rPr>
            <w:noProof/>
            <w:webHidden/>
          </w:rPr>
          <w:t>121</w:t>
        </w:r>
        <w:r>
          <w:rPr>
            <w:noProof/>
            <w:webHidden/>
          </w:rPr>
          <w:fldChar w:fldCharType="end"/>
        </w:r>
      </w:hyperlink>
    </w:p>
    <w:p w:rsidR="0057370D" w:rsidRDefault="00A31E5E" w:rsidP="00114EC0">
      <w:pPr>
        <w:pStyle w:val="TOC1"/>
        <w:tabs>
          <w:tab w:val="right" w:leader="dot" w:pos="9350"/>
        </w:tabs>
        <w:spacing w:after="0" w:line="240" w:lineRule="auto"/>
        <w:rPr>
          <w:noProof/>
        </w:rPr>
      </w:pPr>
      <w:hyperlink w:anchor="_Toc282630559" w:history="1">
        <w:r w:rsidR="0057370D" w:rsidRPr="00F35B44">
          <w:rPr>
            <w:rStyle w:val="Hyperlink"/>
            <w:noProof/>
          </w:rPr>
          <w:t>Deep Knee Bend Model</w:t>
        </w:r>
        <w:r w:rsidR="0057370D">
          <w:rPr>
            <w:noProof/>
            <w:webHidden/>
          </w:rPr>
          <w:tab/>
        </w:r>
        <w:r>
          <w:rPr>
            <w:noProof/>
            <w:webHidden/>
          </w:rPr>
          <w:fldChar w:fldCharType="begin"/>
        </w:r>
        <w:r w:rsidR="0057370D">
          <w:rPr>
            <w:noProof/>
            <w:webHidden/>
          </w:rPr>
          <w:instrText xml:space="preserve"> PAGEREF _Toc282630559 \h </w:instrText>
        </w:r>
        <w:r>
          <w:rPr>
            <w:noProof/>
            <w:webHidden/>
          </w:rPr>
        </w:r>
        <w:r>
          <w:rPr>
            <w:noProof/>
            <w:webHidden/>
          </w:rPr>
          <w:fldChar w:fldCharType="separate"/>
        </w:r>
        <w:r w:rsidR="002F659C">
          <w:rPr>
            <w:noProof/>
            <w:webHidden/>
          </w:rPr>
          <w:t>123</w:t>
        </w:r>
        <w:r>
          <w:rPr>
            <w:noProof/>
            <w:webHidden/>
          </w:rPr>
          <w:fldChar w:fldCharType="end"/>
        </w:r>
      </w:hyperlink>
    </w:p>
    <w:p w:rsidR="0057370D" w:rsidRDefault="00A31E5E" w:rsidP="00114EC0">
      <w:pPr>
        <w:pStyle w:val="TOC2"/>
        <w:tabs>
          <w:tab w:val="right" w:leader="dot" w:pos="9350"/>
        </w:tabs>
        <w:spacing w:after="0" w:line="240" w:lineRule="auto"/>
        <w:rPr>
          <w:noProof/>
        </w:rPr>
      </w:pPr>
      <w:hyperlink w:anchor="_Toc282630560" w:history="1">
        <w:r w:rsidR="0057370D" w:rsidRPr="00F35B44">
          <w:rPr>
            <w:rStyle w:val="Hyperlink"/>
            <w:noProof/>
          </w:rPr>
          <w:t>Anterior/Posterior Tibiofemoral Positions</w:t>
        </w:r>
        <w:r w:rsidR="0057370D">
          <w:rPr>
            <w:noProof/>
            <w:webHidden/>
          </w:rPr>
          <w:tab/>
        </w:r>
        <w:r>
          <w:rPr>
            <w:noProof/>
            <w:webHidden/>
          </w:rPr>
          <w:fldChar w:fldCharType="begin"/>
        </w:r>
        <w:r w:rsidR="0057370D">
          <w:rPr>
            <w:noProof/>
            <w:webHidden/>
          </w:rPr>
          <w:instrText xml:space="preserve"> PAGEREF _Toc282630560 \h </w:instrText>
        </w:r>
        <w:r>
          <w:rPr>
            <w:noProof/>
            <w:webHidden/>
          </w:rPr>
        </w:r>
        <w:r>
          <w:rPr>
            <w:noProof/>
            <w:webHidden/>
          </w:rPr>
          <w:fldChar w:fldCharType="separate"/>
        </w:r>
        <w:r w:rsidR="002F659C">
          <w:rPr>
            <w:noProof/>
            <w:webHidden/>
          </w:rPr>
          <w:t>123</w:t>
        </w:r>
        <w:r>
          <w:rPr>
            <w:noProof/>
            <w:webHidden/>
          </w:rPr>
          <w:fldChar w:fldCharType="end"/>
        </w:r>
      </w:hyperlink>
    </w:p>
    <w:p w:rsidR="0057370D" w:rsidRDefault="00A31E5E" w:rsidP="00114EC0">
      <w:pPr>
        <w:pStyle w:val="TOC3"/>
        <w:tabs>
          <w:tab w:val="right" w:leader="dot" w:pos="9350"/>
        </w:tabs>
        <w:spacing w:after="0" w:line="240" w:lineRule="auto"/>
        <w:rPr>
          <w:noProof/>
        </w:rPr>
      </w:pPr>
      <w:hyperlink w:anchor="_Toc282630561" w:history="1">
        <w:r w:rsidR="0057370D" w:rsidRPr="00F35B44">
          <w:rPr>
            <w:rStyle w:val="Hyperlink"/>
            <w:noProof/>
          </w:rPr>
          <w:t>Medial Pivot TKA</w:t>
        </w:r>
        <w:r w:rsidR="0057370D">
          <w:rPr>
            <w:noProof/>
            <w:webHidden/>
          </w:rPr>
          <w:tab/>
        </w:r>
        <w:r>
          <w:rPr>
            <w:noProof/>
            <w:webHidden/>
          </w:rPr>
          <w:fldChar w:fldCharType="begin"/>
        </w:r>
        <w:r w:rsidR="0057370D">
          <w:rPr>
            <w:noProof/>
            <w:webHidden/>
          </w:rPr>
          <w:instrText xml:space="preserve"> PAGEREF _Toc282630561 \h </w:instrText>
        </w:r>
        <w:r>
          <w:rPr>
            <w:noProof/>
            <w:webHidden/>
          </w:rPr>
        </w:r>
        <w:r>
          <w:rPr>
            <w:noProof/>
            <w:webHidden/>
          </w:rPr>
          <w:fldChar w:fldCharType="separate"/>
        </w:r>
        <w:r w:rsidR="002F659C">
          <w:rPr>
            <w:noProof/>
            <w:webHidden/>
          </w:rPr>
          <w:t>123</w:t>
        </w:r>
        <w:r>
          <w:rPr>
            <w:noProof/>
            <w:webHidden/>
          </w:rPr>
          <w:fldChar w:fldCharType="end"/>
        </w:r>
      </w:hyperlink>
    </w:p>
    <w:p w:rsidR="0057370D" w:rsidRDefault="00A31E5E" w:rsidP="00114EC0">
      <w:pPr>
        <w:pStyle w:val="TOC3"/>
        <w:tabs>
          <w:tab w:val="right" w:leader="dot" w:pos="9350"/>
        </w:tabs>
        <w:spacing w:after="0" w:line="240" w:lineRule="auto"/>
        <w:rPr>
          <w:noProof/>
        </w:rPr>
      </w:pPr>
      <w:hyperlink w:anchor="_Toc282630562" w:history="1">
        <w:r w:rsidR="0057370D" w:rsidRPr="00F35B44">
          <w:rPr>
            <w:rStyle w:val="Hyperlink"/>
            <w:noProof/>
          </w:rPr>
          <w:t>Natural Knee II Cruciate Retaining TKA with Congruent Polyethylene Insert</w:t>
        </w:r>
        <w:r w:rsidR="0057370D">
          <w:rPr>
            <w:noProof/>
            <w:webHidden/>
          </w:rPr>
          <w:tab/>
        </w:r>
        <w:r>
          <w:rPr>
            <w:noProof/>
            <w:webHidden/>
          </w:rPr>
          <w:fldChar w:fldCharType="begin"/>
        </w:r>
        <w:r w:rsidR="0057370D">
          <w:rPr>
            <w:noProof/>
            <w:webHidden/>
          </w:rPr>
          <w:instrText xml:space="preserve"> PAGEREF _Toc282630562 \h </w:instrText>
        </w:r>
        <w:r>
          <w:rPr>
            <w:noProof/>
            <w:webHidden/>
          </w:rPr>
        </w:r>
        <w:r>
          <w:rPr>
            <w:noProof/>
            <w:webHidden/>
          </w:rPr>
          <w:fldChar w:fldCharType="separate"/>
        </w:r>
        <w:r w:rsidR="002F659C">
          <w:rPr>
            <w:noProof/>
            <w:webHidden/>
          </w:rPr>
          <w:t>128</w:t>
        </w:r>
        <w:r>
          <w:rPr>
            <w:noProof/>
            <w:webHidden/>
          </w:rPr>
          <w:fldChar w:fldCharType="end"/>
        </w:r>
      </w:hyperlink>
    </w:p>
    <w:p w:rsidR="0057370D" w:rsidRDefault="00A31E5E" w:rsidP="00114EC0">
      <w:pPr>
        <w:pStyle w:val="TOC3"/>
        <w:tabs>
          <w:tab w:val="right" w:leader="dot" w:pos="9350"/>
        </w:tabs>
        <w:spacing w:after="0" w:line="240" w:lineRule="auto"/>
        <w:rPr>
          <w:noProof/>
        </w:rPr>
      </w:pPr>
      <w:hyperlink w:anchor="_Toc282630563" w:history="1">
        <w:r w:rsidR="0057370D" w:rsidRPr="00F35B44">
          <w:rPr>
            <w:rStyle w:val="Hyperlink"/>
            <w:noProof/>
          </w:rPr>
          <w:t>Natural Knee II TKA with UltraCongruent Polyethylene Insert</w:t>
        </w:r>
        <w:r w:rsidR="0057370D">
          <w:rPr>
            <w:noProof/>
            <w:webHidden/>
          </w:rPr>
          <w:tab/>
        </w:r>
        <w:r>
          <w:rPr>
            <w:noProof/>
            <w:webHidden/>
          </w:rPr>
          <w:fldChar w:fldCharType="begin"/>
        </w:r>
        <w:r w:rsidR="0057370D">
          <w:rPr>
            <w:noProof/>
            <w:webHidden/>
          </w:rPr>
          <w:instrText xml:space="preserve"> PAGEREF _Toc282630563 \h </w:instrText>
        </w:r>
        <w:r>
          <w:rPr>
            <w:noProof/>
            <w:webHidden/>
          </w:rPr>
        </w:r>
        <w:r>
          <w:rPr>
            <w:noProof/>
            <w:webHidden/>
          </w:rPr>
          <w:fldChar w:fldCharType="separate"/>
        </w:r>
        <w:r w:rsidR="002F659C">
          <w:rPr>
            <w:noProof/>
            <w:webHidden/>
          </w:rPr>
          <w:t>132</w:t>
        </w:r>
        <w:r>
          <w:rPr>
            <w:noProof/>
            <w:webHidden/>
          </w:rPr>
          <w:fldChar w:fldCharType="end"/>
        </w:r>
      </w:hyperlink>
    </w:p>
    <w:p w:rsidR="0057370D" w:rsidRDefault="00A31E5E" w:rsidP="00114EC0">
      <w:pPr>
        <w:pStyle w:val="TOC3"/>
        <w:tabs>
          <w:tab w:val="right" w:leader="dot" w:pos="9350"/>
        </w:tabs>
        <w:spacing w:after="0" w:line="240" w:lineRule="auto"/>
        <w:rPr>
          <w:noProof/>
        </w:rPr>
      </w:pPr>
      <w:hyperlink w:anchor="_Toc282630564" w:history="1">
        <w:r w:rsidR="0057370D" w:rsidRPr="00F35B44">
          <w:rPr>
            <w:rStyle w:val="Hyperlink"/>
            <w:noProof/>
          </w:rPr>
          <w:t>Comparison of Congruent PE Insert to UltraCongruent PE Insert</w:t>
        </w:r>
        <w:r w:rsidR="0057370D">
          <w:rPr>
            <w:noProof/>
            <w:webHidden/>
          </w:rPr>
          <w:tab/>
        </w:r>
        <w:r>
          <w:rPr>
            <w:noProof/>
            <w:webHidden/>
          </w:rPr>
          <w:fldChar w:fldCharType="begin"/>
        </w:r>
        <w:r w:rsidR="0057370D">
          <w:rPr>
            <w:noProof/>
            <w:webHidden/>
          </w:rPr>
          <w:instrText xml:space="preserve"> PAGEREF _Toc282630564 \h </w:instrText>
        </w:r>
        <w:r>
          <w:rPr>
            <w:noProof/>
            <w:webHidden/>
          </w:rPr>
        </w:r>
        <w:r>
          <w:rPr>
            <w:noProof/>
            <w:webHidden/>
          </w:rPr>
          <w:fldChar w:fldCharType="separate"/>
        </w:r>
        <w:r w:rsidR="002F659C">
          <w:rPr>
            <w:noProof/>
            <w:webHidden/>
          </w:rPr>
          <w:t>136</w:t>
        </w:r>
        <w:r>
          <w:rPr>
            <w:noProof/>
            <w:webHidden/>
          </w:rPr>
          <w:fldChar w:fldCharType="end"/>
        </w:r>
      </w:hyperlink>
    </w:p>
    <w:p w:rsidR="0057370D" w:rsidRDefault="00A31E5E" w:rsidP="00114EC0">
      <w:pPr>
        <w:pStyle w:val="TOC3"/>
        <w:tabs>
          <w:tab w:val="right" w:leader="dot" w:pos="9350"/>
        </w:tabs>
        <w:spacing w:after="0" w:line="240" w:lineRule="auto"/>
        <w:rPr>
          <w:noProof/>
        </w:rPr>
      </w:pPr>
      <w:hyperlink w:anchor="_Toc282630565" w:history="1">
        <w:r w:rsidR="0057370D" w:rsidRPr="00F35B44">
          <w:rPr>
            <w:rStyle w:val="Hyperlink"/>
            <w:noProof/>
          </w:rPr>
          <w:t>WMT Axiom® ACL-Retaining TKA</w:t>
        </w:r>
        <w:r w:rsidR="0057370D">
          <w:rPr>
            <w:noProof/>
            <w:webHidden/>
          </w:rPr>
          <w:tab/>
        </w:r>
        <w:r>
          <w:rPr>
            <w:noProof/>
            <w:webHidden/>
          </w:rPr>
          <w:fldChar w:fldCharType="begin"/>
        </w:r>
        <w:r w:rsidR="0057370D">
          <w:rPr>
            <w:noProof/>
            <w:webHidden/>
          </w:rPr>
          <w:instrText xml:space="preserve"> PAGEREF _Toc282630565 \h </w:instrText>
        </w:r>
        <w:r>
          <w:rPr>
            <w:noProof/>
            <w:webHidden/>
          </w:rPr>
        </w:r>
        <w:r>
          <w:rPr>
            <w:noProof/>
            <w:webHidden/>
          </w:rPr>
          <w:fldChar w:fldCharType="separate"/>
        </w:r>
        <w:r w:rsidR="002F659C">
          <w:rPr>
            <w:noProof/>
            <w:webHidden/>
          </w:rPr>
          <w:t>138</w:t>
        </w:r>
        <w:r>
          <w:rPr>
            <w:noProof/>
            <w:webHidden/>
          </w:rPr>
          <w:fldChar w:fldCharType="end"/>
        </w:r>
      </w:hyperlink>
    </w:p>
    <w:p w:rsidR="0057370D" w:rsidRDefault="00A31E5E" w:rsidP="00114EC0">
      <w:pPr>
        <w:pStyle w:val="TOC3"/>
        <w:tabs>
          <w:tab w:val="right" w:leader="dot" w:pos="9350"/>
        </w:tabs>
        <w:spacing w:after="0" w:line="240" w:lineRule="auto"/>
        <w:rPr>
          <w:noProof/>
        </w:rPr>
      </w:pPr>
      <w:hyperlink w:anchor="_Toc282630566" w:history="1">
        <w:r w:rsidR="0057370D" w:rsidRPr="00F35B44">
          <w:rPr>
            <w:rStyle w:val="Hyperlink"/>
            <w:noProof/>
          </w:rPr>
          <w:t>Ceraver Hermes® ACL-Retaining TKA</w:t>
        </w:r>
        <w:r w:rsidR="0057370D">
          <w:rPr>
            <w:noProof/>
            <w:webHidden/>
          </w:rPr>
          <w:tab/>
        </w:r>
        <w:r>
          <w:rPr>
            <w:noProof/>
            <w:webHidden/>
          </w:rPr>
          <w:fldChar w:fldCharType="begin"/>
        </w:r>
        <w:r w:rsidR="0057370D">
          <w:rPr>
            <w:noProof/>
            <w:webHidden/>
          </w:rPr>
          <w:instrText xml:space="preserve"> PAGEREF _Toc282630566 \h </w:instrText>
        </w:r>
        <w:r>
          <w:rPr>
            <w:noProof/>
            <w:webHidden/>
          </w:rPr>
        </w:r>
        <w:r>
          <w:rPr>
            <w:noProof/>
            <w:webHidden/>
          </w:rPr>
          <w:fldChar w:fldCharType="separate"/>
        </w:r>
        <w:r w:rsidR="002F659C">
          <w:rPr>
            <w:noProof/>
            <w:webHidden/>
          </w:rPr>
          <w:t>142</w:t>
        </w:r>
        <w:r>
          <w:rPr>
            <w:noProof/>
            <w:webHidden/>
          </w:rPr>
          <w:fldChar w:fldCharType="end"/>
        </w:r>
      </w:hyperlink>
    </w:p>
    <w:p w:rsidR="0057370D" w:rsidRDefault="00A31E5E" w:rsidP="00114EC0">
      <w:pPr>
        <w:pStyle w:val="TOC3"/>
        <w:tabs>
          <w:tab w:val="right" w:leader="dot" w:pos="9350"/>
        </w:tabs>
        <w:spacing w:after="0" w:line="240" w:lineRule="auto"/>
        <w:rPr>
          <w:noProof/>
        </w:rPr>
      </w:pPr>
      <w:hyperlink w:anchor="_Toc282630567" w:history="1">
        <w:r w:rsidR="0057370D" w:rsidRPr="00F35B44">
          <w:rPr>
            <w:rStyle w:val="Hyperlink"/>
            <w:noProof/>
          </w:rPr>
          <w:t>Pre-production ACL-Retaining TKA</w:t>
        </w:r>
        <w:r w:rsidR="0057370D">
          <w:rPr>
            <w:noProof/>
            <w:webHidden/>
          </w:rPr>
          <w:tab/>
        </w:r>
        <w:r>
          <w:rPr>
            <w:noProof/>
            <w:webHidden/>
          </w:rPr>
          <w:fldChar w:fldCharType="begin"/>
        </w:r>
        <w:r w:rsidR="0057370D">
          <w:rPr>
            <w:noProof/>
            <w:webHidden/>
          </w:rPr>
          <w:instrText xml:space="preserve"> PAGEREF _Toc282630567 \h </w:instrText>
        </w:r>
        <w:r>
          <w:rPr>
            <w:noProof/>
            <w:webHidden/>
          </w:rPr>
        </w:r>
        <w:r>
          <w:rPr>
            <w:noProof/>
            <w:webHidden/>
          </w:rPr>
          <w:fldChar w:fldCharType="separate"/>
        </w:r>
        <w:r w:rsidR="002F659C">
          <w:rPr>
            <w:noProof/>
            <w:webHidden/>
          </w:rPr>
          <w:t>146</w:t>
        </w:r>
        <w:r>
          <w:rPr>
            <w:noProof/>
            <w:webHidden/>
          </w:rPr>
          <w:fldChar w:fldCharType="end"/>
        </w:r>
      </w:hyperlink>
    </w:p>
    <w:p w:rsidR="0057370D" w:rsidRDefault="00A31E5E" w:rsidP="00114EC0">
      <w:pPr>
        <w:pStyle w:val="TOC2"/>
        <w:tabs>
          <w:tab w:val="right" w:leader="dot" w:pos="9350"/>
        </w:tabs>
        <w:spacing w:after="0" w:line="240" w:lineRule="auto"/>
        <w:rPr>
          <w:noProof/>
        </w:rPr>
      </w:pPr>
      <w:hyperlink w:anchor="_Toc282630568" w:history="1">
        <w:r w:rsidR="0057370D" w:rsidRPr="00F35B44">
          <w:rPr>
            <w:rStyle w:val="Hyperlink"/>
            <w:noProof/>
          </w:rPr>
          <w:t>PID Controller</w:t>
        </w:r>
        <w:r w:rsidR="0057370D">
          <w:rPr>
            <w:noProof/>
            <w:webHidden/>
          </w:rPr>
          <w:tab/>
        </w:r>
        <w:r>
          <w:rPr>
            <w:noProof/>
            <w:webHidden/>
          </w:rPr>
          <w:fldChar w:fldCharType="begin"/>
        </w:r>
        <w:r w:rsidR="0057370D">
          <w:rPr>
            <w:noProof/>
            <w:webHidden/>
          </w:rPr>
          <w:instrText xml:space="preserve"> PAGEREF _Toc282630568 \h </w:instrText>
        </w:r>
        <w:r>
          <w:rPr>
            <w:noProof/>
            <w:webHidden/>
          </w:rPr>
        </w:r>
        <w:r>
          <w:rPr>
            <w:noProof/>
            <w:webHidden/>
          </w:rPr>
          <w:fldChar w:fldCharType="separate"/>
        </w:r>
        <w:r w:rsidR="002F659C">
          <w:rPr>
            <w:noProof/>
            <w:webHidden/>
          </w:rPr>
          <w:t>148</w:t>
        </w:r>
        <w:r>
          <w:rPr>
            <w:noProof/>
            <w:webHidden/>
          </w:rPr>
          <w:fldChar w:fldCharType="end"/>
        </w:r>
      </w:hyperlink>
    </w:p>
    <w:p w:rsidR="0057370D" w:rsidRDefault="00A31E5E" w:rsidP="00114EC0">
      <w:pPr>
        <w:pStyle w:val="TOC2"/>
        <w:tabs>
          <w:tab w:val="right" w:leader="dot" w:pos="9350"/>
        </w:tabs>
        <w:spacing w:after="0" w:line="240" w:lineRule="auto"/>
        <w:rPr>
          <w:noProof/>
        </w:rPr>
      </w:pPr>
      <w:hyperlink w:anchor="_Toc282630569" w:history="1">
        <w:r w:rsidR="0057370D" w:rsidRPr="00F35B44">
          <w:rPr>
            <w:rStyle w:val="Hyperlink"/>
            <w:noProof/>
          </w:rPr>
          <w:t>Quadriceps and Patella Ligament Forces</w:t>
        </w:r>
        <w:r w:rsidR="0057370D">
          <w:rPr>
            <w:noProof/>
            <w:webHidden/>
          </w:rPr>
          <w:tab/>
        </w:r>
        <w:r>
          <w:rPr>
            <w:noProof/>
            <w:webHidden/>
          </w:rPr>
          <w:fldChar w:fldCharType="begin"/>
        </w:r>
        <w:r w:rsidR="0057370D">
          <w:rPr>
            <w:noProof/>
            <w:webHidden/>
          </w:rPr>
          <w:instrText xml:space="preserve"> PAGEREF _Toc282630569 \h </w:instrText>
        </w:r>
        <w:r>
          <w:rPr>
            <w:noProof/>
            <w:webHidden/>
          </w:rPr>
        </w:r>
        <w:r>
          <w:rPr>
            <w:noProof/>
            <w:webHidden/>
          </w:rPr>
          <w:fldChar w:fldCharType="separate"/>
        </w:r>
        <w:r w:rsidR="002F659C">
          <w:rPr>
            <w:noProof/>
            <w:webHidden/>
          </w:rPr>
          <w:t>151</w:t>
        </w:r>
        <w:r>
          <w:rPr>
            <w:noProof/>
            <w:webHidden/>
          </w:rPr>
          <w:fldChar w:fldCharType="end"/>
        </w:r>
      </w:hyperlink>
    </w:p>
    <w:p w:rsidR="0057370D" w:rsidRDefault="00A31E5E" w:rsidP="00114EC0">
      <w:pPr>
        <w:pStyle w:val="TOC3"/>
        <w:tabs>
          <w:tab w:val="right" w:leader="dot" w:pos="9350"/>
        </w:tabs>
        <w:spacing w:after="0" w:line="240" w:lineRule="auto"/>
        <w:rPr>
          <w:noProof/>
        </w:rPr>
      </w:pPr>
      <w:hyperlink w:anchor="_Toc282630570" w:history="1">
        <w:r w:rsidR="0057370D" w:rsidRPr="00F35B44">
          <w:rPr>
            <w:rStyle w:val="Hyperlink"/>
            <w:noProof/>
          </w:rPr>
          <w:t>Total Quadriceps Force</w:t>
        </w:r>
        <w:r w:rsidR="0057370D">
          <w:rPr>
            <w:noProof/>
            <w:webHidden/>
          </w:rPr>
          <w:tab/>
        </w:r>
        <w:r>
          <w:rPr>
            <w:noProof/>
            <w:webHidden/>
          </w:rPr>
          <w:fldChar w:fldCharType="begin"/>
        </w:r>
        <w:r w:rsidR="0057370D">
          <w:rPr>
            <w:noProof/>
            <w:webHidden/>
          </w:rPr>
          <w:instrText xml:space="preserve"> PAGEREF _Toc282630570 \h </w:instrText>
        </w:r>
        <w:r>
          <w:rPr>
            <w:noProof/>
            <w:webHidden/>
          </w:rPr>
        </w:r>
        <w:r>
          <w:rPr>
            <w:noProof/>
            <w:webHidden/>
          </w:rPr>
          <w:fldChar w:fldCharType="separate"/>
        </w:r>
        <w:r w:rsidR="002F659C">
          <w:rPr>
            <w:noProof/>
            <w:webHidden/>
          </w:rPr>
          <w:t>151</w:t>
        </w:r>
        <w:r>
          <w:rPr>
            <w:noProof/>
            <w:webHidden/>
          </w:rPr>
          <w:fldChar w:fldCharType="end"/>
        </w:r>
      </w:hyperlink>
    </w:p>
    <w:p w:rsidR="0057370D" w:rsidRDefault="00A31E5E" w:rsidP="00114EC0">
      <w:pPr>
        <w:pStyle w:val="TOC3"/>
        <w:tabs>
          <w:tab w:val="right" w:leader="dot" w:pos="9350"/>
        </w:tabs>
        <w:spacing w:after="0" w:line="240" w:lineRule="auto"/>
        <w:rPr>
          <w:noProof/>
        </w:rPr>
      </w:pPr>
      <w:hyperlink w:anchor="_Toc282630571" w:history="1">
        <w:r w:rsidR="0057370D" w:rsidRPr="00F35B44">
          <w:rPr>
            <w:rStyle w:val="Hyperlink"/>
            <w:noProof/>
          </w:rPr>
          <w:t>Individual Quadriceps Forces</w:t>
        </w:r>
        <w:r w:rsidR="0057370D">
          <w:rPr>
            <w:noProof/>
            <w:webHidden/>
          </w:rPr>
          <w:tab/>
        </w:r>
        <w:r>
          <w:rPr>
            <w:noProof/>
            <w:webHidden/>
          </w:rPr>
          <w:fldChar w:fldCharType="begin"/>
        </w:r>
        <w:r w:rsidR="0057370D">
          <w:rPr>
            <w:noProof/>
            <w:webHidden/>
          </w:rPr>
          <w:instrText xml:space="preserve"> PAGEREF _Toc282630571 \h </w:instrText>
        </w:r>
        <w:r>
          <w:rPr>
            <w:noProof/>
            <w:webHidden/>
          </w:rPr>
        </w:r>
        <w:r>
          <w:rPr>
            <w:noProof/>
            <w:webHidden/>
          </w:rPr>
          <w:fldChar w:fldCharType="separate"/>
        </w:r>
        <w:r w:rsidR="002F659C">
          <w:rPr>
            <w:noProof/>
            <w:webHidden/>
          </w:rPr>
          <w:t>152</w:t>
        </w:r>
        <w:r>
          <w:rPr>
            <w:noProof/>
            <w:webHidden/>
          </w:rPr>
          <w:fldChar w:fldCharType="end"/>
        </w:r>
      </w:hyperlink>
    </w:p>
    <w:p w:rsidR="0057370D" w:rsidRDefault="00A31E5E" w:rsidP="00114EC0">
      <w:pPr>
        <w:pStyle w:val="TOC3"/>
        <w:tabs>
          <w:tab w:val="right" w:leader="dot" w:pos="9350"/>
        </w:tabs>
        <w:spacing w:after="0" w:line="240" w:lineRule="auto"/>
        <w:rPr>
          <w:noProof/>
        </w:rPr>
      </w:pPr>
      <w:hyperlink w:anchor="_Toc282630572" w:history="1">
        <w:r w:rsidR="0057370D" w:rsidRPr="00F35B44">
          <w:rPr>
            <w:rStyle w:val="Hyperlink"/>
            <w:noProof/>
          </w:rPr>
          <w:t>Patella Ligament Force</w:t>
        </w:r>
        <w:r w:rsidR="0057370D">
          <w:rPr>
            <w:noProof/>
            <w:webHidden/>
          </w:rPr>
          <w:tab/>
        </w:r>
        <w:r>
          <w:rPr>
            <w:noProof/>
            <w:webHidden/>
          </w:rPr>
          <w:fldChar w:fldCharType="begin"/>
        </w:r>
        <w:r w:rsidR="0057370D">
          <w:rPr>
            <w:noProof/>
            <w:webHidden/>
          </w:rPr>
          <w:instrText xml:space="preserve"> PAGEREF _Toc282630572 \h </w:instrText>
        </w:r>
        <w:r>
          <w:rPr>
            <w:noProof/>
            <w:webHidden/>
          </w:rPr>
        </w:r>
        <w:r>
          <w:rPr>
            <w:noProof/>
            <w:webHidden/>
          </w:rPr>
          <w:fldChar w:fldCharType="separate"/>
        </w:r>
        <w:r w:rsidR="002F659C">
          <w:rPr>
            <w:noProof/>
            <w:webHidden/>
          </w:rPr>
          <w:t>153</w:t>
        </w:r>
        <w:r>
          <w:rPr>
            <w:noProof/>
            <w:webHidden/>
          </w:rPr>
          <w:fldChar w:fldCharType="end"/>
        </w:r>
      </w:hyperlink>
    </w:p>
    <w:p w:rsidR="0057370D" w:rsidRDefault="00A31E5E" w:rsidP="00114EC0">
      <w:pPr>
        <w:pStyle w:val="TOC2"/>
        <w:tabs>
          <w:tab w:val="right" w:leader="dot" w:pos="9350"/>
        </w:tabs>
        <w:spacing w:after="0" w:line="240" w:lineRule="auto"/>
        <w:rPr>
          <w:noProof/>
        </w:rPr>
      </w:pPr>
      <w:hyperlink w:anchor="_Toc282630573" w:history="1">
        <w:r w:rsidR="0057370D" w:rsidRPr="00F35B44">
          <w:rPr>
            <w:rStyle w:val="Hyperlink"/>
            <w:noProof/>
          </w:rPr>
          <w:t>Tibiofemoral Interaction Forces</w:t>
        </w:r>
        <w:r w:rsidR="0057370D">
          <w:rPr>
            <w:noProof/>
            <w:webHidden/>
          </w:rPr>
          <w:tab/>
        </w:r>
        <w:r>
          <w:rPr>
            <w:noProof/>
            <w:webHidden/>
          </w:rPr>
          <w:fldChar w:fldCharType="begin"/>
        </w:r>
        <w:r w:rsidR="0057370D">
          <w:rPr>
            <w:noProof/>
            <w:webHidden/>
          </w:rPr>
          <w:instrText xml:space="preserve"> PAGEREF _Toc282630573 \h </w:instrText>
        </w:r>
        <w:r>
          <w:rPr>
            <w:noProof/>
            <w:webHidden/>
          </w:rPr>
        </w:r>
        <w:r>
          <w:rPr>
            <w:noProof/>
            <w:webHidden/>
          </w:rPr>
          <w:fldChar w:fldCharType="separate"/>
        </w:r>
        <w:r w:rsidR="002F659C">
          <w:rPr>
            <w:noProof/>
            <w:webHidden/>
          </w:rPr>
          <w:t>155</w:t>
        </w:r>
        <w:r>
          <w:rPr>
            <w:noProof/>
            <w:webHidden/>
          </w:rPr>
          <w:fldChar w:fldCharType="end"/>
        </w:r>
      </w:hyperlink>
    </w:p>
    <w:p w:rsidR="0057370D" w:rsidRDefault="00A31E5E" w:rsidP="00114EC0">
      <w:pPr>
        <w:pStyle w:val="TOC3"/>
        <w:tabs>
          <w:tab w:val="right" w:leader="dot" w:pos="9350"/>
        </w:tabs>
        <w:spacing w:after="0" w:line="240" w:lineRule="auto"/>
        <w:rPr>
          <w:noProof/>
        </w:rPr>
      </w:pPr>
      <w:hyperlink w:anchor="_Toc282630574" w:history="1">
        <w:r w:rsidR="0057370D" w:rsidRPr="00F35B44">
          <w:rPr>
            <w:rStyle w:val="Hyperlink"/>
            <w:noProof/>
          </w:rPr>
          <w:t>Total Tibiofemoral Axial Force</w:t>
        </w:r>
        <w:r w:rsidR="0057370D">
          <w:rPr>
            <w:noProof/>
            <w:webHidden/>
          </w:rPr>
          <w:tab/>
        </w:r>
        <w:r>
          <w:rPr>
            <w:noProof/>
            <w:webHidden/>
          </w:rPr>
          <w:fldChar w:fldCharType="begin"/>
        </w:r>
        <w:r w:rsidR="0057370D">
          <w:rPr>
            <w:noProof/>
            <w:webHidden/>
          </w:rPr>
          <w:instrText xml:space="preserve"> PAGEREF _Toc282630574 \h </w:instrText>
        </w:r>
        <w:r>
          <w:rPr>
            <w:noProof/>
            <w:webHidden/>
          </w:rPr>
        </w:r>
        <w:r>
          <w:rPr>
            <w:noProof/>
            <w:webHidden/>
          </w:rPr>
          <w:fldChar w:fldCharType="separate"/>
        </w:r>
        <w:r w:rsidR="002F659C">
          <w:rPr>
            <w:noProof/>
            <w:webHidden/>
          </w:rPr>
          <w:t>155</w:t>
        </w:r>
        <w:r>
          <w:rPr>
            <w:noProof/>
            <w:webHidden/>
          </w:rPr>
          <w:fldChar w:fldCharType="end"/>
        </w:r>
      </w:hyperlink>
    </w:p>
    <w:p w:rsidR="0057370D" w:rsidRDefault="00A31E5E" w:rsidP="00114EC0">
      <w:pPr>
        <w:pStyle w:val="TOC3"/>
        <w:tabs>
          <w:tab w:val="right" w:leader="dot" w:pos="9350"/>
        </w:tabs>
        <w:spacing w:after="0" w:line="240" w:lineRule="auto"/>
        <w:rPr>
          <w:noProof/>
        </w:rPr>
      </w:pPr>
      <w:hyperlink w:anchor="_Toc282630575" w:history="1">
        <w:r w:rsidR="0057370D" w:rsidRPr="00F35B44">
          <w:rPr>
            <w:rStyle w:val="Hyperlink"/>
            <w:noProof/>
          </w:rPr>
          <w:t>Medial Contact Force</w:t>
        </w:r>
        <w:r w:rsidR="0057370D">
          <w:rPr>
            <w:noProof/>
            <w:webHidden/>
          </w:rPr>
          <w:tab/>
        </w:r>
        <w:r>
          <w:rPr>
            <w:noProof/>
            <w:webHidden/>
          </w:rPr>
          <w:fldChar w:fldCharType="begin"/>
        </w:r>
        <w:r w:rsidR="0057370D">
          <w:rPr>
            <w:noProof/>
            <w:webHidden/>
          </w:rPr>
          <w:instrText xml:space="preserve"> PAGEREF _Toc282630575 \h </w:instrText>
        </w:r>
        <w:r>
          <w:rPr>
            <w:noProof/>
            <w:webHidden/>
          </w:rPr>
        </w:r>
        <w:r>
          <w:rPr>
            <w:noProof/>
            <w:webHidden/>
          </w:rPr>
          <w:fldChar w:fldCharType="separate"/>
        </w:r>
        <w:r w:rsidR="002F659C">
          <w:rPr>
            <w:noProof/>
            <w:webHidden/>
          </w:rPr>
          <w:t>156</w:t>
        </w:r>
        <w:r>
          <w:rPr>
            <w:noProof/>
            <w:webHidden/>
          </w:rPr>
          <w:fldChar w:fldCharType="end"/>
        </w:r>
      </w:hyperlink>
    </w:p>
    <w:p w:rsidR="0057370D" w:rsidRDefault="00A31E5E" w:rsidP="00114EC0">
      <w:pPr>
        <w:pStyle w:val="TOC3"/>
        <w:tabs>
          <w:tab w:val="right" w:leader="dot" w:pos="9350"/>
        </w:tabs>
        <w:spacing w:after="0" w:line="240" w:lineRule="auto"/>
        <w:rPr>
          <w:noProof/>
        </w:rPr>
      </w:pPr>
      <w:hyperlink w:anchor="_Toc282630576" w:history="1">
        <w:r w:rsidR="0057370D" w:rsidRPr="00F35B44">
          <w:rPr>
            <w:rStyle w:val="Hyperlink"/>
            <w:noProof/>
          </w:rPr>
          <w:t>Lateral Contact Forces</w:t>
        </w:r>
        <w:r w:rsidR="0057370D">
          <w:rPr>
            <w:noProof/>
            <w:webHidden/>
          </w:rPr>
          <w:tab/>
        </w:r>
        <w:r>
          <w:rPr>
            <w:noProof/>
            <w:webHidden/>
          </w:rPr>
          <w:fldChar w:fldCharType="begin"/>
        </w:r>
        <w:r w:rsidR="0057370D">
          <w:rPr>
            <w:noProof/>
            <w:webHidden/>
          </w:rPr>
          <w:instrText xml:space="preserve"> PAGEREF _Toc282630576 \h </w:instrText>
        </w:r>
        <w:r>
          <w:rPr>
            <w:noProof/>
            <w:webHidden/>
          </w:rPr>
        </w:r>
        <w:r>
          <w:rPr>
            <w:noProof/>
            <w:webHidden/>
          </w:rPr>
          <w:fldChar w:fldCharType="separate"/>
        </w:r>
        <w:r w:rsidR="002F659C">
          <w:rPr>
            <w:noProof/>
            <w:webHidden/>
          </w:rPr>
          <w:t>157</w:t>
        </w:r>
        <w:r>
          <w:rPr>
            <w:noProof/>
            <w:webHidden/>
          </w:rPr>
          <w:fldChar w:fldCharType="end"/>
        </w:r>
      </w:hyperlink>
    </w:p>
    <w:p w:rsidR="0057370D" w:rsidRDefault="00A31E5E" w:rsidP="00114EC0">
      <w:pPr>
        <w:pStyle w:val="TOC2"/>
        <w:tabs>
          <w:tab w:val="right" w:leader="dot" w:pos="9350"/>
        </w:tabs>
        <w:spacing w:after="0" w:line="240" w:lineRule="auto"/>
        <w:rPr>
          <w:noProof/>
        </w:rPr>
      </w:pPr>
      <w:hyperlink w:anchor="_Toc282630577" w:history="1">
        <w:r w:rsidR="0057370D" w:rsidRPr="00F35B44">
          <w:rPr>
            <w:rStyle w:val="Hyperlink"/>
            <w:noProof/>
          </w:rPr>
          <w:t>Patellofemoral Kinematics</w:t>
        </w:r>
        <w:r w:rsidR="0057370D">
          <w:rPr>
            <w:noProof/>
            <w:webHidden/>
          </w:rPr>
          <w:tab/>
        </w:r>
        <w:r>
          <w:rPr>
            <w:noProof/>
            <w:webHidden/>
          </w:rPr>
          <w:fldChar w:fldCharType="begin"/>
        </w:r>
        <w:r w:rsidR="0057370D">
          <w:rPr>
            <w:noProof/>
            <w:webHidden/>
          </w:rPr>
          <w:instrText xml:space="preserve"> PAGEREF _Toc282630577 \h </w:instrText>
        </w:r>
        <w:r>
          <w:rPr>
            <w:noProof/>
            <w:webHidden/>
          </w:rPr>
        </w:r>
        <w:r>
          <w:rPr>
            <w:noProof/>
            <w:webHidden/>
          </w:rPr>
          <w:fldChar w:fldCharType="separate"/>
        </w:r>
        <w:r w:rsidR="002F659C">
          <w:rPr>
            <w:noProof/>
            <w:webHidden/>
          </w:rPr>
          <w:t>160</w:t>
        </w:r>
        <w:r>
          <w:rPr>
            <w:noProof/>
            <w:webHidden/>
          </w:rPr>
          <w:fldChar w:fldCharType="end"/>
        </w:r>
      </w:hyperlink>
    </w:p>
    <w:p w:rsidR="0057370D" w:rsidRDefault="00A31E5E" w:rsidP="00114EC0">
      <w:pPr>
        <w:pStyle w:val="TOC3"/>
        <w:tabs>
          <w:tab w:val="right" w:leader="dot" w:pos="9350"/>
        </w:tabs>
        <w:spacing w:after="0" w:line="240" w:lineRule="auto"/>
        <w:rPr>
          <w:noProof/>
        </w:rPr>
      </w:pPr>
      <w:hyperlink w:anchor="_Toc282630578" w:history="1">
        <w:r w:rsidR="0057370D" w:rsidRPr="00F35B44">
          <w:rPr>
            <w:rStyle w:val="Hyperlink"/>
            <w:noProof/>
          </w:rPr>
          <w:t>Patella Tilt</w:t>
        </w:r>
        <w:r w:rsidR="0057370D">
          <w:rPr>
            <w:noProof/>
            <w:webHidden/>
          </w:rPr>
          <w:tab/>
        </w:r>
        <w:r>
          <w:rPr>
            <w:noProof/>
            <w:webHidden/>
          </w:rPr>
          <w:fldChar w:fldCharType="begin"/>
        </w:r>
        <w:r w:rsidR="0057370D">
          <w:rPr>
            <w:noProof/>
            <w:webHidden/>
          </w:rPr>
          <w:instrText xml:space="preserve"> PAGEREF _Toc282630578 \h </w:instrText>
        </w:r>
        <w:r>
          <w:rPr>
            <w:noProof/>
            <w:webHidden/>
          </w:rPr>
        </w:r>
        <w:r>
          <w:rPr>
            <w:noProof/>
            <w:webHidden/>
          </w:rPr>
          <w:fldChar w:fldCharType="separate"/>
        </w:r>
        <w:r w:rsidR="002F659C">
          <w:rPr>
            <w:noProof/>
            <w:webHidden/>
          </w:rPr>
          <w:t>160</w:t>
        </w:r>
        <w:r>
          <w:rPr>
            <w:noProof/>
            <w:webHidden/>
          </w:rPr>
          <w:fldChar w:fldCharType="end"/>
        </w:r>
      </w:hyperlink>
    </w:p>
    <w:p w:rsidR="0057370D" w:rsidRDefault="00A31E5E" w:rsidP="00114EC0">
      <w:pPr>
        <w:pStyle w:val="TOC3"/>
        <w:tabs>
          <w:tab w:val="right" w:leader="dot" w:pos="9350"/>
        </w:tabs>
        <w:spacing w:after="0" w:line="240" w:lineRule="auto"/>
        <w:rPr>
          <w:noProof/>
        </w:rPr>
      </w:pPr>
      <w:hyperlink w:anchor="_Toc282630579" w:history="1">
        <w:r w:rsidR="0057370D" w:rsidRPr="00F35B44">
          <w:rPr>
            <w:rStyle w:val="Hyperlink"/>
            <w:noProof/>
          </w:rPr>
          <w:t>Patella Rotation (Spin)</w:t>
        </w:r>
        <w:r w:rsidR="0057370D">
          <w:rPr>
            <w:noProof/>
            <w:webHidden/>
          </w:rPr>
          <w:tab/>
        </w:r>
        <w:r>
          <w:rPr>
            <w:noProof/>
            <w:webHidden/>
          </w:rPr>
          <w:fldChar w:fldCharType="begin"/>
        </w:r>
        <w:r w:rsidR="0057370D">
          <w:rPr>
            <w:noProof/>
            <w:webHidden/>
          </w:rPr>
          <w:instrText xml:space="preserve"> PAGEREF _Toc282630579 \h </w:instrText>
        </w:r>
        <w:r>
          <w:rPr>
            <w:noProof/>
            <w:webHidden/>
          </w:rPr>
        </w:r>
        <w:r>
          <w:rPr>
            <w:noProof/>
            <w:webHidden/>
          </w:rPr>
          <w:fldChar w:fldCharType="separate"/>
        </w:r>
        <w:r w:rsidR="002F659C">
          <w:rPr>
            <w:noProof/>
            <w:webHidden/>
          </w:rPr>
          <w:t>161</w:t>
        </w:r>
        <w:r>
          <w:rPr>
            <w:noProof/>
            <w:webHidden/>
          </w:rPr>
          <w:fldChar w:fldCharType="end"/>
        </w:r>
      </w:hyperlink>
    </w:p>
    <w:p w:rsidR="0057370D" w:rsidRDefault="00A31E5E" w:rsidP="00114EC0">
      <w:pPr>
        <w:pStyle w:val="TOC3"/>
        <w:tabs>
          <w:tab w:val="right" w:leader="dot" w:pos="9350"/>
        </w:tabs>
        <w:spacing w:after="0" w:line="240" w:lineRule="auto"/>
        <w:rPr>
          <w:noProof/>
        </w:rPr>
      </w:pPr>
      <w:hyperlink w:anchor="_Toc282630580" w:history="1">
        <w:r w:rsidR="0057370D" w:rsidRPr="00F35B44">
          <w:rPr>
            <w:rStyle w:val="Hyperlink"/>
            <w:noProof/>
          </w:rPr>
          <w:t>Mediolateral Patella Translation</w:t>
        </w:r>
        <w:r w:rsidR="0057370D">
          <w:rPr>
            <w:noProof/>
            <w:webHidden/>
          </w:rPr>
          <w:tab/>
        </w:r>
        <w:r>
          <w:rPr>
            <w:noProof/>
            <w:webHidden/>
          </w:rPr>
          <w:fldChar w:fldCharType="begin"/>
        </w:r>
        <w:r w:rsidR="0057370D">
          <w:rPr>
            <w:noProof/>
            <w:webHidden/>
          </w:rPr>
          <w:instrText xml:space="preserve"> PAGEREF _Toc282630580 \h </w:instrText>
        </w:r>
        <w:r>
          <w:rPr>
            <w:noProof/>
            <w:webHidden/>
          </w:rPr>
        </w:r>
        <w:r>
          <w:rPr>
            <w:noProof/>
            <w:webHidden/>
          </w:rPr>
          <w:fldChar w:fldCharType="separate"/>
        </w:r>
        <w:r w:rsidR="002F659C">
          <w:rPr>
            <w:noProof/>
            <w:webHidden/>
          </w:rPr>
          <w:t>162</w:t>
        </w:r>
        <w:r>
          <w:rPr>
            <w:noProof/>
            <w:webHidden/>
          </w:rPr>
          <w:fldChar w:fldCharType="end"/>
        </w:r>
      </w:hyperlink>
    </w:p>
    <w:p w:rsidR="0057370D" w:rsidRDefault="00A31E5E" w:rsidP="00114EC0">
      <w:pPr>
        <w:pStyle w:val="TOC2"/>
        <w:tabs>
          <w:tab w:val="right" w:leader="dot" w:pos="9350"/>
        </w:tabs>
        <w:spacing w:after="0" w:line="240" w:lineRule="auto"/>
        <w:rPr>
          <w:noProof/>
        </w:rPr>
      </w:pPr>
      <w:hyperlink w:anchor="_Toc282630581" w:history="1">
        <w:r w:rsidR="0057370D" w:rsidRPr="00F35B44">
          <w:rPr>
            <w:rStyle w:val="Hyperlink"/>
            <w:noProof/>
          </w:rPr>
          <w:t>Patellofemoral Forces</w:t>
        </w:r>
        <w:r w:rsidR="0057370D">
          <w:rPr>
            <w:noProof/>
            <w:webHidden/>
          </w:rPr>
          <w:tab/>
        </w:r>
        <w:r>
          <w:rPr>
            <w:noProof/>
            <w:webHidden/>
          </w:rPr>
          <w:fldChar w:fldCharType="begin"/>
        </w:r>
        <w:r w:rsidR="0057370D">
          <w:rPr>
            <w:noProof/>
            <w:webHidden/>
          </w:rPr>
          <w:instrText xml:space="preserve"> PAGEREF _Toc282630581 \h </w:instrText>
        </w:r>
        <w:r>
          <w:rPr>
            <w:noProof/>
            <w:webHidden/>
          </w:rPr>
        </w:r>
        <w:r>
          <w:rPr>
            <w:noProof/>
            <w:webHidden/>
          </w:rPr>
          <w:fldChar w:fldCharType="separate"/>
        </w:r>
        <w:r w:rsidR="002F659C">
          <w:rPr>
            <w:noProof/>
            <w:webHidden/>
          </w:rPr>
          <w:t>163</w:t>
        </w:r>
        <w:r>
          <w:rPr>
            <w:noProof/>
            <w:webHidden/>
          </w:rPr>
          <w:fldChar w:fldCharType="end"/>
        </w:r>
      </w:hyperlink>
    </w:p>
    <w:p w:rsidR="0057370D" w:rsidRDefault="00A31E5E" w:rsidP="00114EC0">
      <w:pPr>
        <w:pStyle w:val="TOC2"/>
        <w:tabs>
          <w:tab w:val="right" w:leader="dot" w:pos="9350"/>
        </w:tabs>
        <w:spacing w:after="0" w:line="240" w:lineRule="auto"/>
        <w:rPr>
          <w:noProof/>
        </w:rPr>
      </w:pPr>
      <w:hyperlink w:anchor="_Toc282630582" w:history="1">
        <w:r w:rsidR="0057370D" w:rsidRPr="00F35B44">
          <w:rPr>
            <w:rStyle w:val="Hyperlink"/>
            <w:noProof/>
          </w:rPr>
          <w:t>Knee Ligament Forces</w:t>
        </w:r>
        <w:r w:rsidR="0057370D">
          <w:rPr>
            <w:noProof/>
            <w:webHidden/>
          </w:rPr>
          <w:tab/>
        </w:r>
        <w:r>
          <w:rPr>
            <w:noProof/>
            <w:webHidden/>
          </w:rPr>
          <w:fldChar w:fldCharType="begin"/>
        </w:r>
        <w:r w:rsidR="0057370D">
          <w:rPr>
            <w:noProof/>
            <w:webHidden/>
          </w:rPr>
          <w:instrText xml:space="preserve"> PAGEREF _Toc282630582 \h </w:instrText>
        </w:r>
        <w:r>
          <w:rPr>
            <w:noProof/>
            <w:webHidden/>
          </w:rPr>
        </w:r>
        <w:r>
          <w:rPr>
            <w:noProof/>
            <w:webHidden/>
          </w:rPr>
          <w:fldChar w:fldCharType="separate"/>
        </w:r>
        <w:r w:rsidR="002F659C">
          <w:rPr>
            <w:noProof/>
            <w:webHidden/>
          </w:rPr>
          <w:t>166</w:t>
        </w:r>
        <w:r>
          <w:rPr>
            <w:noProof/>
            <w:webHidden/>
          </w:rPr>
          <w:fldChar w:fldCharType="end"/>
        </w:r>
      </w:hyperlink>
    </w:p>
    <w:p w:rsidR="0057370D" w:rsidRDefault="00A31E5E" w:rsidP="00114EC0">
      <w:pPr>
        <w:pStyle w:val="TOC2"/>
        <w:tabs>
          <w:tab w:val="right" w:leader="dot" w:pos="9350"/>
        </w:tabs>
        <w:spacing w:after="0" w:line="240" w:lineRule="auto"/>
        <w:rPr>
          <w:noProof/>
        </w:rPr>
      </w:pPr>
      <w:hyperlink w:anchor="_Toc282630583" w:history="1">
        <w:r w:rsidR="0057370D" w:rsidRPr="00F35B44">
          <w:rPr>
            <w:rStyle w:val="Hyperlink"/>
            <w:noProof/>
          </w:rPr>
          <w:t>Ligament Slack Lengths</w:t>
        </w:r>
        <w:r w:rsidR="0057370D">
          <w:rPr>
            <w:noProof/>
            <w:webHidden/>
          </w:rPr>
          <w:tab/>
        </w:r>
        <w:r>
          <w:rPr>
            <w:noProof/>
            <w:webHidden/>
          </w:rPr>
          <w:fldChar w:fldCharType="begin"/>
        </w:r>
        <w:r w:rsidR="0057370D">
          <w:rPr>
            <w:noProof/>
            <w:webHidden/>
          </w:rPr>
          <w:instrText xml:space="preserve"> PAGEREF _Toc282630583 \h </w:instrText>
        </w:r>
        <w:r>
          <w:rPr>
            <w:noProof/>
            <w:webHidden/>
          </w:rPr>
        </w:r>
        <w:r>
          <w:rPr>
            <w:noProof/>
            <w:webHidden/>
          </w:rPr>
          <w:fldChar w:fldCharType="separate"/>
        </w:r>
        <w:r w:rsidR="002F659C">
          <w:rPr>
            <w:noProof/>
            <w:webHidden/>
          </w:rPr>
          <w:t>170</w:t>
        </w:r>
        <w:r>
          <w:rPr>
            <w:noProof/>
            <w:webHidden/>
          </w:rPr>
          <w:fldChar w:fldCharType="end"/>
        </w:r>
      </w:hyperlink>
    </w:p>
    <w:p w:rsidR="0057370D" w:rsidRDefault="00A31E5E" w:rsidP="00114EC0">
      <w:pPr>
        <w:pStyle w:val="TOC1"/>
        <w:tabs>
          <w:tab w:val="right" w:leader="dot" w:pos="9350"/>
        </w:tabs>
        <w:spacing w:after="0" w:line="240" w:lineRule="auto"/>
        <w:rPr>
          <w:noProof/>
        </w:rPr>
      </w:pPr>
      <w:hyperlink w:anchor="_Toc282630584" w:history="1">
        <w:r w:rsidR="0057370D" w:rsidRPr="00F35B44">
          <w:rPr>
            <w:rStyle w:val="Hyperlink"/>
            <w:noProof/>
          </w:rPr>
          <w:t>Sensitivity Analysis</w:t>
        </w:r>
        <w:r w:rsidR="0057370D">
          <w:rPr>
            <w:noProof/>
            <w:webHidden/>
          </w:rPr>
          <w:tab/>
        </w:r>
        <w:r>
          <w:rPr>
            <w:noProof/>
            <w:webHidden/>
          </w:rPr>
          <w:fldChar w:fldCharType="begin"/>
        </w:r>
        <w:r w:rsidR="0057370D">
          <w:rPr>
            <w:noProof/>
            <w:webHidden/>
          </w:rPr>
          <w:instrText xml:space="preserve"> PAGEREF _Toc282630584 \h </w:instrText>
        </w:r>
        <w:r>
          <w:rPr>
            <w:noProof/>
            <w:webHidden/>
          </w:rPr>
        </w:r>
        <w:r>
          <w:rPr>
            <w:noProof/>
            <w:webHidden/>
          </w:rPr>
          <w:fldChar w:fldCharType="separate"/>
        </w:r>
        <w:r w:rsidR="002F659C">
          <w:rPr>
            <w:noProof/>
            <w:webHidden/>
          </w:rPr>
          <w:t>174</w:t>
        </w:r>
        <w:r>
          <w:rPr>
            <w:noProof/>
            <w:webHidden/>
          </w:rPr>
          <w:fldChar w:fldCharType="end"/>
        </w:r>
      </w:hyperlink>
    </w:p>
    <w:p w:rsidR="0057370D" w:rsidRDefault="00A31E5E" w:rsidP="00114EC0">
      <w:pPr>
        <w:pStyle w:val="TOC2"/>
        <w:tabs>
          <w:tab w:val="right" w:leader="dot" w:pos="9350"/>
        </w:tabs>
        <w:spacing w:after="0" w:line="240" w:lineRule="auto"/>
        <w:rPr>
          <w:noProof/>
        </w:rPr>
      </w:pPr>
      <w:hyperlink w:anchor="_Toc282630585" w:history="1">
        <w:r w:rsidR="0057370D" w:rsidRPr="00F35B44">
          <w:rPr>
            <w:rStyle w:val="Hyperlink"/>
            <w:noProof/>
          </w:rPr>
          <w:t>Rectus Femoris to Vastus Intermedius Force Ratio</w:t>
        </w:r>
        <w:r w:rsidR="0057370D">
          <w:rPr>
            <w:noProof/>
            <w:webHidden/>
          </w:rPr>
          <w:tab/>
        </w:r>
        <w:r>
          <w:rPr>
            <w:noProof/>
            <w:webHidden/>
          </w:rPr>
          <w:fldChar w:fldCharType="begin"/>
        </w:r>
        <w:r w:rsidR="0057370D">
          <w:rPr>
            <w:noProof/>
            <w:webHidden/>
          </w:rPr>
          <w:instrText xml:space="preserve"> PAGEREF _Toc282630585 \h </w:instrText>
        </w:r>
        <w:r>
          <w:rPr>
            <w:noProof/>
            <w:webHidden/>
          </w:rPr>
        </w:r>
        <w:r>
          <w:rPr>
            <w:noProof/>
            <w:webHidden/>
          </w:rPr>
          <w:fldChar w:fldCharType="separate"/>
        </w:r>
        <w:r w:rsidR="002F659C">
          <w:rPr>
            <w:noProof/>
            <w:webHidden/>
          </w:rPr>
          <w:t>174</w:t>
        </w:r>
        <w:r>
          <w:rPr>
            <w:noProof/>
            <w:webHidden/>
          </w:rPr>
          <w:fldChar w:fldCharType="end"/>
        </w:r>
      </w:hyperlink>
    </w:p>
    <w:p w:rsidR="0057370D" w:rsidRDefault="00A31E5E" w:rsidP="00114EC0">
      <w:pPr>
        <w:pStyle w:val="TOC2"/>
        <w:tabs>
          <w:tab w:val="right" w:leader="dot" w:pos="9350"/>
        </w:tabs>
        <w:spacing w:after="0" w:line="240" w:lineRule="auto"/>
        <w:rPr>
          <w:noProof/>
        </w:rPr>
      </w:pPr>
      <w:hyperlink w:anchor="_Toc282630586" w:history="1">
        <w:r w:rsidR="0057370D" w:rsidRPr="00F35B44">
          <w:rPr>
            <w:rStyle w:val="Hyperlink"/>
            <w:noProof/>
          </w:rPr>
          <w:t>“Patella Button” Thickness</w:t>
        </w:r>
        <w:r w:rsidR="0057370D">
          <w:rPr>
            <w:noProof/>
            <w:webHidden/>
          </w:rPr>
          <w:tab/>
        </w:r>
        <w:r>
          <w:rPr>
            <w:noProof/>
            <w:webHidden/>
          </w:rPr>
          <w:fldChar w:fldCharType="begin"/>
        </w:r>
        <w:r w:rsidR="0057370D">
          <w:rPr>
            <w:noProof/>
            <w:webHidden/>
          </w:rPr>
          <w:instrText xml:space="preserve"> PAGEREF _Toc282630586 \h </w:instrText>
        </w:r>
        <w:r>
          <w:rPr>
            <w:noProof/>
            <w:webHidden/>
          </w:rPr>
        </w:r>
        <w:r>
          <w:rPr>
            <w:noProof/>
            <w:webHidden/>
          </w:rPr>
          <w:fldChar w:fldCharType="separate"/>
        </w:r>
        <w:r w:rsidR="002F659C">
          <w:rPr>
            <w:noProof/>
            <w:webHidden/>
          </w:rPr>
          <w:t>178</w:t>
        </w:r>
        <w:r>
          <w:rPr>
            <w:noProof/>
            <w:webHidden/>
          </w:rPr>
          <w:fldChar w:fldCharType="end"/>
        </w:r>
      </w:hyperlink>
    </w:p>
    <w:p w:rsidR="0057370D" w:rsidRDefault="00A31E5E" w:rsidP="00114EC0">
      <w:pPr>
        <w:pStyle w:val="TOC2"/>
        <w:tabs>
          <w:tab w:val="right" w:leader="dot" w:pos="9350"/>
        </w:tabs>
        <w:spacing w:after="0" w:line="240" w:lineRule="auto"/>
        <w:rPr>
          <w:noProof/>
        </w:rPr>
      </w:pPr>
      <w:hyperlink w:anchor="_Toc282630587" w:history="1">
        <w:r w:rsidR="0057370D" w:rsidRPr="00F35B44">
          <w:rPr>
            <w:rStyle w:val="Hyperlink"/>
            <w:noProof/>
          </w:rPr>
          <w:t>Lateral and Medial Tibial Sagittal Geometry</w:t>
        </w:r>
        <w:r w:rsidR="0057370D">
          <w:rPr>
            <w:noProof/>
            <w:webHidden/>
          </w:rPr>
          <w:tab/>
        </w:r>
        <w:r>
          <w:rPr>
            <w:noProof/>
            <w:webHidden/>
          </w:rPr>
          <w:fldChar w:fldCharType="begin"/>
        </w:r>
        <w:r w:rsidR="0057370D">
          <w:rPr>
            <w:noProof/>
            <w:webHidden/>
          </w:rPr>
          <w:instrText xml:space="preserve"> PAGEREF _Toc282630587 \h </w:instrText>
        </w:r>
        <w:r>
          <w:rPr>
            <w:noProof/>
            <w:webHidden/>
          </w:rPr>
        </w:r>
        <w:r>
          <w:rPr>
            <w:noProof/>
            <w:webHidden/>
          </w:rPr>
          <w:fldChar w:fldCharType="separate"/>
        </w:r>
        <w:r w:rsidR="002F659C">
          <w:rPr>
            <w:noProof/>
            <w:webHidden/>
          </w:rPr>
          <w:t>180</w:t>
        </w:r>
        <w:r>
          <w:rPr>
            <w:noProof/>
            <w:webHidden/>
          </w:rPr>
          <w:fldChar w:fldCharType="end"/>
        </w:r>
      </w:hyperlink>
    </w:p>
    <w:p w:rsidR="0057370D" w:rsidRDefault="00A31E5E" w:rsidP="00114EC0">
      <w:pPr>
        <w:pStyle w:val="TOC2"/>
        <w:tabs>
          <w:tab w:val="right" w:leader="dot" w:pos="9350"/>
        </w:tabs>
        <w:spacing w:after="0" w:line="240" w:lineRule="auto"/>
        <w:rPr>
          <w:noProof/>
        </w:rPr>
      </w:pPr>
      <w:hyperlink w:anchor="_Toc282630588" w:history="1">
        <w:r w:rsidR="0057370D" w:rsidRPr="00F35B44">
          <w:rPr>
            <w:rStyle w:val="Hyperlink"/>
            <w:noProof/>
          </w:rPr>
          <w:t>Lateral and Medial Femoral Sagittal Geometry</w:t>
        </w:r>
        <w:r w:rsidR="0057370D">
          <w:rPr>
            <w:noProof/>
            <w:webHidden/>
          </w:rPr>
          <w:tab/>
        </w:r>
        <w:r>
          <w:rPr>
            <w:noProof/>
            <w:webHidden/>
          </w:rPr>
          <w:fldChar w:fldCharType="begin"/>
        </w:r>
        <w:r w:rsidR="0057370D">
          <w:rPr>
            <w:noProof/>
            <w:webHidden/>
          </w:rPr>
          <w:instrText xml:space="preserve"> PAGEREF _Toc282630588 \h </w:instrText>
        </w:r>
        <w:r>
          <w:rPr>
            <w:noProof/>
            <w:webHidden/>
          </w:rPr>
        </w:r>
        <w:r>
          <w:rPr>
            <w:noProof/>
            <w:webHidden/>
          </w:rPr>
          <w:fldChar w:fldCharType="separate"/>
        </w:r>
        <w:r w:rsidR="002F659C">
          <w:rPr>
            <w:noProof/>
            <w:webHidden/>
          </w:rPr>
          <w:t>183</w:t>
        </w:r>
        <w:r>
          <w:rPr>
            <w:noProof/>
            <w:webHidden/>
          </w:rPr>
          <w:fldChar w:fldCharType="end"/>
        </w:r>
      </w:hyperlink>
    </w:p>
    <w:p w:rsidR="0057370D" w:rsidRDefault="00A31E5E" w:rsidP="00114EC0">
      <w:pPr>
        <w:pStyle w:val="TOC2"/>
        <w:tabs>
          <w:tab w:val="right" w:leader="dot" w:pos="9350"/>
        </w:tabs>
        <w:spacing w:after="0" w:line="240" w:lineRule="auto"/>
        <w:rPr>
          <w:noProof/>
        </w:rPr>
      </w:pPr>
      <w:hyperlink w:anchor="_Toc282630589" w:history="1">
        <w:r w:rsidR="0057370D" w:rsidRPr="00F35B44">
          <w:rPr>
            <w:rStyle w:val="Hyperlink"/>
            <w:noProof/>
          </w:rPr>
          <w:t>Body Weight</w:t>
        </w:r>
        <w:r w:rsidR="0057370D">
          <w:rPr>
            <w:noProof/>
            <w:webHidden/>
          </w:rPr>
          <w:tab/>
        </w:r>
        <w:r>
          <w:rPr>
            <w:noProof/>
            <w:webHidden/>
          </w:rPr>
          <w:fldChar w:fldCharType="begin"/>
        </w:r>
        <w:r w:rsidR="0057370D">
          <w:rPr>
            <w:noProof/>
            <w:webHidden/>
          </w:rPr>
          <w:instrText xml:space="preserve"> PAGEREF _Toc282630589 \h </w:instrText>
        </w:r>
        <w:r>
          <w:rPr>
            <w:noProof/>
            <w:webHidden/>
          </w:rPr>
        </w:r>
        <w:r>
          <w:rPr>
            <w:noProof/>
            <w:webHidden/>
          </w:rPr>
          <w:fldChar w:fldCharType="separate"/>
        </w:r>
        <w:r w:rsidR="002F659C">
          <w:rPr>
            <w:noProof/>
            <w:webHidden/>
          </w:rPr>
          <w:t>186</w:t>
        </w:r>
        <w:r>
          <w:rPr>
            <w:noProof/>
            <w:webHidden/>
          </w:rPr>
          <w:fldChar w:fldCharType="end"/>
        </w:r>
      </w:hyperlink>
    </w:p>
    <w:p w:rsidR="0057370D" w:rsidRDefault="00A31E5E" w:rsidP="00114EC0">
      <w:pPr>
        <w:pStyle w:val="TOC2"/>
        <w:tabs>
          <w:tab w:val="right" w:leader="dot" w:pos="9350"/>
        </w:tabs>
        <w:spacing w:after="0" w:line="240" w:lineRule="auto"/>
        <w:rPr>
          <w:noProof/>
        </w:rPr>
      </w:pPr>
      <w:hyperlink w:anchor="_Toc282630590" w:history="1">
        <w:r w:rsidR="0057370D" w:rsidRPr="00F35B44">
          <w:rPr>
            <w:rStyle w:val="Hyperlink"/>
            <w:noProof/>
          </w:rPr>
          <w:t>Tibial Component Rotational Orientation</w:t>
        </w:r>
        <w:r w:rsidR="0057370D">
          <w:rPr>
            <w:noProof/>
            <w:webHidden/>
          </w:rPr>
          <w:tab/>
        </w:r>
        <w:r>
          <w:rPr>
            <w:noProof/>
            <w:webHidden/>
          </w:rPr>
          <w:fldChar w:fldCharType="begin"/>
        </w:r>
        <w:r w:rsidR="0057370D">
          <w:rPr>
            <w:noProof/>
            <w:webHidden/>
          </w:rPr>
          <w:instrText xml:space="preserve"> PAGEREF _Toc282630590 \h </w:instrText>
        </w:r>
        <w:r>
          <w:rPr>
            <w:noProof/>
            <w:webHidden/>
          </w:rPr>
        </w:r>
        <w:r>
          <w:rPr>
            <w:noProof/>
            <w:webHidden/>
          </w:rPr>
          <w:fldChar w:fldCharType="separate"/>
        </w:r>
        <w:r w:rsidR="002F659C">
          <w:rPr>
            <w:noProof/>
            <w:webHidden/>
          </w:rPr>
          <w:t>188</w:t>
        </w:r>
        <w:r>
          <w:rPr>
            <w:noProof/>
            <w:webHidden/>
          </w:rPr>
          <w:fldChar w:fldCharType="end"/>
        </w:r>
      </w:hyperlink>
    </w:p>
    <w:p w:rsidR="0057370D" w:rsidRDefault="00A31E5E" w:rsidP="00114EC0">
      <w:pPr>
        <w:pStyle w:val="TOC2"/>
        <w:tabs>
          <w:tab w:val="right" w:leader="dot" w:pos="9350"/>
        </w:tabs>
        <w:spacing w:after="0" w:line="240" w:lineRule="auto"/>
        <w:rPr>
          <w:noProof/>
        </w:rPr>
      </w:pPr>
      <w:hyperlink w:anchor="_Toc282630591" w:history="1">
        <w:r w:rsidR="0057370D" w:rsidRPr="00F35B44">
          <w:rPr>
            <w:rStyle w:val="Hyperlink"/>
            <w:noProof/>
          </w:rPr>
          <w:t>Femoral Component Rotational Orientation</w:t>
        </w:r>
        <w:r w:rsidR="0057370D">
          <w:rPr>
            <w:noProof/>
            <w:webHidden/>
          </w:rPr>
          <w:tab/>
        </w:r>
        <w:r>
          <w:rPr>
            <w:noProof/>
            <w:webHidden/>
          </w:rPr>
          <w:fldChar w:fldCharType="begin"/>
        </w:r>
        <w:r w:rsidR="0057370D">
          <w:rPr>
            <w:noProof/>
            <w:webHidden/>
          </w:rPr>
          <w:instrText xml:space="preserve"> PAGEREF _Toc282630591 \h </w:instrText>
        </w:r>
        <w:r>
          <w:rPr>
            <w:noProof/>
            <w:webHidden/>
          </w:rPr>
        </w:r>
        <w:r>
          <w:rPr>
            <w:noProof/>
            <w:webHidden/>
          </w:rPr>
          <w:fldChar w:fldCharType="separate"/>
        </w:r>
        <w:r w:rsidR="002F659C">
          <w:rPr>
            <w:noProof/>
            <w:webHidden/>
          </w:rPr>
          <w:t>190</w:t>
        </w:r>
        <w:r>
          <w:rPr>
            <w:noProof/>
            <w:webHidden/>
          </w:rPr>
          <w:fldChar w:fldCharType="end"/>
        </w:r>
      </w:hyperlink>
    </w:p>
    <w:p w:rsidR="0057370D" w:rsidRDefault="00A31E5E" w:rsidP="00114EC0">
      <w:pPr>
        <w:pStyle w:val="TOC1"/>
        <w:tabs>
          <w:tab w:val="right" w:leader="dot" w:pos="9350"/>
        </w:tabs>
        <w:spacing w:after="0" w:line="240" w:lineRule="auto"/>
        <w:rPr>
          <w:noProof/>
        </w:rPr>
      </w:pPr>
      <w:hyperlink w:anchor="_Toc282630592" w:history="1">
        <w:r w:rsidR="0057370D" w:rsidRPr="00F35B44">
          <w:rPr>
            <w:rStyle w:val="Hyperlink"/>
            <w:noProof/>
          </w:rPr>
          <w:t>References</w:t>
        </w:r>
        <w:r w:rsidR="0057370D">
          <w:rPr>
            <w:noProof/>
            <w:webHidden/>
          </w:rPr>
          <w:tab/>
        </w:r>
        <w:r>
          <w:rPr>
            <w:noProof/>
            <w:webHidden/>
          </w:rPr>
          <w:fldChar w:fldCharType="begin"/>
        </w:r>
        <w:r w:rsidR="0057370D">
          <w:rPr>
            <w:noProof/>
            <w:webHidden/>
          </w:rPr>
          <w:instrText xml:space="preserve"> PAGEREF _Toc282630592 \h </w:instrText>
        </w:r>
        <w:r>
          <w:rPr>
            <w:noProof/>
            <w:webHidden/>
          </w:rPr>
        </w:r>
        <w:r>
          <w:rPr>
            <w:noProof/>
            <w:webHidden/>
          </w:rPr>
          <w:fldChar w:fldCharType="separate"/>
        </w:r>
        <w:r w:rsidR="002F659C">
          <w:rPr>
            <w:noProof/>
            <w:webHidden/>
          </w:rPr>
          <w:t>192</w:t>
        </w:r>
        <w:r>
          <w:rPr>
            <w:noProof/>
            <w:webHidden/>
          </w:rPr>
          <w:fldChar w:fldCharType="end"/>
        </w:r>
      </w:hyperlink>
    </w:p>
    <w:p w:rsidR="0057370D" w:rsidRDefault="00A31E5E" w:rsidP="00114EC0">
      <w:pPr>
        <w:pStyle w:val="TOC1"/>
        <w:tabs>
          <w:tab w:val="right" w:leader="dot" w:pos="9350"/>
        </w:tabs>
        <w:spacing w:after="0" w:line="240" w:lineRule="auto"/>
        <w:rPr>
          <w:noProof/>
        </w:rPr>
      </w:pPr>
      <w:hyperlink w:anchor="_Toc282630593" w:history="1">
        <w:r w:rsidR="0057370D" w:rsidRPr="00F35B44">
          <w:rPr>
            <w:rStyle w:val="Hyperlink"/>
            <w:noProof/>
          </w:rPr>
          <w:t>Appendix</w:t>
        </w:r>
        <w:r w:rsidR="0057370D">
          <w:rPr>
            <w:noProof/>
            <w:webHidden/>
          </w:rPr>
          <w:tab/>
        </w:r>
        <w:r>
          <w:rPr>
            <w:noProof/>
            <w:webHidden/>
          </w:rPr>
          <w:fldChar w:fldCharType="begin"/>
        </w:r>
        <w:r w:rsidR="0057370D">
          <w:rPr>
            <w:noProof/>
            <w:webHidden/>
          </w:rPr>
          <w:instrText xml:space="preserve"> PAGEREF _Toc282630593 \h </w:instrText>
        </w:r>
        <w:r>
          <w:rPr>
            <w:noProof/>
            <w:webHidden/>
          </w:rPr>
        </w:r>
        <w:r>
          <w:rPr>
            <w:noProof/>
            <w:webHidden/>
          </w:rPr>
          <w:fldChar w:fldCharType="separate"/>
        </w:r>
        <w:r w:rsidR="002F659C">
          <w:rPr>
            <w:noProof/>
            <w:webHidden/>
          </w:rPr>
          <w:t>201</w:t>
        </w:r>
        <w:r>
          <w:rPr>
            <w:noProof/>
            <w:webHidden/>
          </w:rPr>
          <w:fldChar w:fldCharType="end"/>
        </w:r>
      </w:hyperlink>
    </w:p>
    <w:p w:rsidR="0057370D" w:rsidRDefault="00A31E5E" w:rsidP="00114EC0">
      <w:pPr>
        <w:pStyle w:val="TOC2"/>
        <w:tabs>
          <w:tab w:val="right" w:leader="dot" w:pos="9350"/>
        </w:tabs>
        <w:spacing w:after="0" w:line="240" w:lineRule="auto"/>
        <w:rPr>
          <w:noProof/>
        </w:rPr>
      </w:pPr>
      <w:hyperlink w:anchor="_Toc282630594" w:history="1">
        <w:r w:rsidR="0057370D" w:rsidRPr="00F35B44">
          <w:rPr>
            <w:rStyle w:val="Hyperlink"/>
            <w:noProof/>
          </w:rPr>
          <w:t>Anatomical Definitions</w:t>
        </w:r>
        <w:r w:rsidR="0057370D">
          <w:rPr>
            <w:noProof/>
            <w:webHidden/>
          </w:rPr>
          <w:tab/>
        </w:r>
        <w:r>
          <w:rPr>
            <w:noProof/>
            <w:webHidden/>
          </w:rPr>
          <w:fldChar w:fldCharType="begin"/>
        </w:r>
        <w:r w:rsidR="0057370D">
          <w:rPr>
            <w:noProof/>
            <w:webHidden/>
          </w:rPr>
          <w:instrText xml:space="preserve"> PAGEREF _Toc282630594 \h </w:instrText>
        </w:r>
        <w:r>
          <w:rPr>
            <w:noProof/>
            <w:webHidden/>
          </w:rPr>
        </w:r>
        <w:r>
          <w:rPr>
            <w:noProof/>
            <w:webHidden/>
          </w:rPr>
          <w:fldChar w:fldCharType="separate"/>
        </w:r>
        <w:r w:rsidR="002F659C">
          <w:rPr>
            <w:noProof/>
            <w:webHidden/>
          </w:rPr>
          <w:t>201</w:t>
        </w:r>
        <w:r>
          <w:rPr>
            <w:noProof/>
            <w:webHidden/>
          </w:rPr>
          <w:fldChar w:fldCharType="end"/>
        </w:r>
      </w:hyperlink>
    </w:p>
    <w:p w:rsidR="0057370D" w:rsidRDefault="00A31E5E" w:rsidP="00114EC0">
      <w:pPr>
        <w:pStyle w:val="TOC2"/>
        <w:tabs>
          <w:tab w:val="right" w:leader="dot" w:pos="9350"/>
        </w:tabs>
        <w:spacing w:after="0" w:line="240" w:lineRule="auto"/>
        <w:rPr>
          <w:noProof/>
        </w:rPr>
      </w:pPr>
      <w:hyperlink w:anchor="_Toc282630595" w:history="1">
        <w:r w:rsidR="0057370D" w:rsidRPr="00F35B44">
          <w:rPr>
            <w:rStyle w:val="Hyperlink"/>
            <w:noProof/>
          </w:rPr>
          <w:t>Extension Model Progression</w:t>
        </w:r>
        <w:r w:rsidR="0057370D">
          <w:rPr>
            <w:noProof/>
            <w:webHidden/>
          </w:rPr>
          <w:tab/>
        </w:r>
        <w:r>
          <w:rPr>
            <w:noProof/>
            <w:webHidden/>
          </w:rPr>
          <w:fldChar w:fldCharType="begin"/>
        </w:r>
        <w:r w:rsidR="0057370D">
          <w:rPr>
            <w:noProof/>
            <w:webHidden/>
          </w:rPr>
          <w:instrText xml:space="preserve"> PAGEREF _Toc282630595 \h </w:instrText>
        </w:r>
        <w:r>
          <w:rPr>
            <w:noProof/>
            <w:webHidden/>
          </w:rPr>
        </w:r>
        <w:r>
          <w:rPr>
            <w:noProof/>
            <w:webHidden/>
          </w:rPr>
          <w:fldChar w:fldCharType="separate"/>
        </w:r>
        <w:r w:rsidR="002F659C">
          <w:rPr>
            <w:noProof/>
            <w:webHidden/>
          </w:rPr>
          <w:t>202</w:t>
        </w:r>
        <w:r>
          <w:rPr>
            <w:noProof/>
            <w:webHidden/>
          </w:rPr>
          <w:fldChar w:fldCharType="end"/>
        </w:r>
      </w:hyperlink>
    </w:p>
    <w:p w:rsidR="0057370D" w:rsidRDefault="00A31E5E" w:rsidP="00114EC0">
      <w:pPr>
        <w:pStyle w:val="TOC3"/>
        <w:tabs>
          <w:tab w:val="right" w:leader="dot" w:pos="9350"/>
        </w:tabs>
        <w:spacing w:after="0" w:line="240" w:lineRule="auto"/>
        <w:rPr>
          <w:noProof/>
        </w:rPr>
      </w:pPr>
      <w:hyperlink w:anchor="_Toc282630596" w:history="1">
        <w:r w:rsidR="0057370D" w:rsidRPr="00F35B44">
          <w:rPr>
            <w:rStyle w:val="Hyperlink"/>
            <w:noProof/>
          </w:rPr>
          <w:t>Initial Model</w:t>
        </w:r>
        <w:r w:rsidR="0057370D">
          <w:rPr>
            <w:noProof/>
            <w:webHidden/>
          </w:rPr>
          <w:tab/>
        </w:r>
        <w:r>
          <w:rPr>
            <w:noProof/>
            <w:webHidden/>
          </w:rPr>
          <w:fldChar w:fldCharType="begin"/>
        </w:r>
        <w:r w:rsidR="0057370D">
          <w:rPr>
            <w:noProof/>
            <w:webHidden/>
          </w:rPr>
          <w:instrText xml:space="preserve"> PAGEREF _Toc282630596 \h </w:instrText>
        </w:r>
        <w:r>
          <w:rPr>
            <w:noProof/>
            <w:webHidden/>
          </w:rPr>
        </w:r>
        <w:r>
          <w:rPr>
            <w:noProof/>
            <w:webHidden/>
          </w:rPr>
          <w:fldChar w:fldCharType="separate"/>
        </w:r>
        <w:r w:rsidR="002F659C">
          <w:rPr>
            <w:noProof/>
            <w:webHidden/>
          </w:rPr>
          <w:t>202</w:t>
        </w:r>
        <w:r>
          <w:rPr>
            <w:noProof/>
            <w:webHidden/>
          </w:rPr>
          <w:fldChar w:fldCharType="end"/>
        </w:r>
      </w:hyperlink>
    </w:p>
    <w:p w:rsidR="0057370D" w:rsidRDefault="00A31E5E" w:rsidP="00114EC0">
      <w:pPr>
        <w:pStyle w:val="TOC3"/>
        <w:tabs>
          <w:tab w:val="right" w:leader="dot" w:pos="9350"/>
        </w:tabs>
        <w:spacing w:after="0" w:line="240" w:lineRule="auto"/>
        <w:rPr>
          <w:noProof/>
        </w:rPr>
      </w:pPr>
      <w:hyperlink w:anchor="_Toc282630597" w:history="1">
        <w:r w:rsidR="0057370D" w:rsidRPr="00F35B44">
          <w:rPr>
            <w:rStyle w:val="Hyperlink"/>
            <w:noProof/>
          </w:rPr>
          <w:t>Moving Tibiofemoral Contact and Constrained Patella Body</w:t>
        </w:r>
        <w:r w:rsidR="0057370D">
          <w:rPr>
            <w:noProof/>
            <w:webHidden/>
          </w:rPr>
          <w:tab/>
        </w:r>
        <w:r>
          <w:rPr>
            <w:noProof/>
            <w:webHidden/>
          </w:rPr>
          <w:fldChar w:fldCharType="begin"/>
        </w:r>
        <w:r w:rsidR="0057370D">
          <w:rPr>
            <w:noProof/>
            <w:webHidden/>
          </w:rPr>
          <w:instrText xml:space="preserve"> PAGEREF _Toc282630597 \h </w:instrText>
        </w:r>
        <w:r>
          <w:rPr>
            <w:noProof/>
            <w:webHidden/>
          </w:rPr>
        </w:r>
        <w:r>
          <w:rPr>
            <w:noProof/>
            <w:webHidden/>
          </w:rPr>
          <w:fldChar w:fldCharType="separate"/>
        </w:r>
        <w:r w:rsidR="002F659C">
          <w:rPr>
            <w:noProof/>
            <w:webHidden/>
          </w:rPr>
          <w:t>204</w:t>
        </w:r>
        <w:r>
          <w:rPr>
            <w:noProof/>
            <w:webHidden/>
          </w:rPr>
          <w:fldChar w:fldCharType="end"/>
        </w:r>
      </w:hyperlink>
    </w:p>
    <w:p w:rsidR="0057370D" w:rsidRDefault="00A31E5E" w:rsidP="00114EC0">
      <w:pPr>
        <w:pStyle w:val="TOC3"/>
        <w:tabs>
          <w:tab w:val="right" w:leader="dot" w:pos="9350"/>
        </w:tabs>
        <w:spacing w:after="0" w:line="240" w:lineRule="auto"/>
        <w:rPr>
          <w:noProof/>
        </w:rPr>
      </w:pPr>
      <w:hyperlink w:anchor="_Toc282630598" w:history="1">
        <w:r w:rsidR="0057370D" w:rsidRPr="00F35B44">
          <w:rPr>
            <w:rStyle w:val="Hyperlink"/>
            <w:noProof/>
          </w:rPr>
          <w:t>Two moving TFJ Contact Points and Allowing Ligaments to Constrain</w:t>
        </w:r>
        <w:r w:rsidR="0057370D">
          <w:rPr>
            <w:noProof/>
            <w:webHidden/>
          </w:rPr>
          <w:tab/>
        </w:r>
        <w:r>
          <w:rPr>
            <w:noProof/>
            <w:webHidden/>
          </w:rPr>
          <w:fldChar w:fldCharType="begin"/>
        </w:r>
        <w:r w:rsidR="0057370D">
          <w:rPr>
            <w:noProof/>
            <w:webHidden/>
          </w:rPr>
          <w:instrText xml:space="preserve"> PAGEREF _Toc282630598 \h </w:instrText>
        </w:r>
        <w:r>
          <w:rPr>
            <w:noProof/>
            <w:webHidden/>
          </w:rPr>
        </w:r>
        <w:r>
          <w:rPr>
            <w:noProof/>
            <w:webHidden/>
          </w:rPr>
          <w:fldChar w:fldCharType="separate"/>
        </w:r>
        <w:r w:rsidR="002F659C">
          <w:rPr>
            <w:noProof/>
            <w:webHidden/>
          </w:rPr>
          <w:t>205</w:t>
        </w:r>
        <w:r>
          <w:rPr>
            <w:noProof/>
            <w:webHidden/>
          </w:rPr>
          <w:fldChar w:fldCharType="end"/>
        </w:r>
      </w:hyperlink>
    </w:p>
    <w:p w:rsidR="0057370D" w:rsidRDefault="00A31E5E" w:rsidP="00114EC0">
      <w:pPr>
        <w:pStyle w:val="TOC3"/>
        <w:tabs>
          <w:tab w:val="right" w:leader="dot" w:pos="9350"/>
        </w:tabs>
        <w:spacing w:after="0" w:line="240" w:lineRule="auto"/>
        <w:rPr>
          <w:noProof/>
        </w:rPr>
      </w:pPr>
      <w:hyperlink w:anchor="_Toc282630599" w:history="1">
        <w:r w:rsidR="0057370D" w:rsidRPr="00F35B44">
          <w:rPr>
            <w:rStyle w:val="Hyperlink"/>
            <w:noProof/>
          </w:rPr>
          <w:t xml:space="preserve">Data from </w:t>
        </w:r>
        <w:r w:rsidR="00D537F5">
          <w:rPr>
            <w:rStyle w:val="Hyperlink"/>
            <w:noProof/>
          </w:rPr>
          <w:t>Computed tomography</w:t>
        </w:r>
        <w:r w:rsidR="0057370D" w:rsidRPr="00F35B44">
          <w:rPr>
            <w:rStyle w:val="Hyperlink"/>
            <w:noProof/>
          </w:rPr>
          <w:t xml:space="preserve"> Models</w:t>
        </w:r>
        <w:r w:rsidR="0057370D">
          <w:rPr>
            <w:noProof/>
            <w:webHidden/>
          </w:rPr>
          <w:tab/>
        </w:r>
        <w:r>
          <w:rPr>
            <w:noProof/>
            <w:webHidden/>
          </w:rPr>
          <w:fldChar w:fldCharType="begin"/>
        </w:r>
        <w:r w:rsidR="0057370D">
          <w:rPr>
            <w:noProof/>
            <w:webHidden/>
          </w:rPr>
          <w:instrText xml:space="preserve"> PAGEREF _Toc282630599 \h </w:instrText>
        </w:r>
        <w:r>
          <w:rPr>
            <w:noProof/>
            <w:webHidden/>
          </w:rPr>
        </w:r>
        <w:r>
          <w:rPr>
            <w:noProof/>
            <w:webHidden/>
          </w:rPr>
          <w:fldChar w:fldCharType="separate"/>
        </w:r>
        <w:r w:rsidR="002F659C">
          <w:rPr>
            <w:noProof/>
            <w:webHidden/>
          </w:rPr>
          <w:t>207</w:t>
        </w:r>
        <w:r>
          <w:rPr>
            <w:noProof/>
            <w:webHidden/>
          </w:rPr>
          <w:fldChar w:fldCharType="end"/>
        </w:r>
      </w:hyperlink>
    </w:p>
    <w:p w:rsidR="0057370D" w:rsidRDefault="00A31E5E" w:rsidP="00114EC0">
      <w:pPr>
        <w:pStyle w:val="TOC3"/>
        <w:tabs>
          <w:tab w:val="right" w:leader="dot" w:pos="9350"/>
        </w:tabs>
        <w:spacing w:after="0" w:line="240" w:lineRule="auto"/>
        <w:rPr>
          <w:noProof/>
        </w:rPr>
      </w:pPr>
      <w:hyperlink w:anchor="_Toc282630600" w:history="1">
        <w:r w:rsidR="0057370D" w:rsidRPr="00F35B44">
          <w:rPr>
            <w:rStyle w:val="Hyperlink"/>
            <w:noProof/>
          </w:rPr>
          <w:t>More Model Iterations</w:t>
        </w:r>
        <w:r w:rsidR="0057370D">
          <w:rPr>
            <w:noProof/>
            <w:webHidden/>
          </w:rPr>
          <w:tab/>
        </w:r>
        <w:r>
          <w:rPr>
            <w:noProof/>
            <w:webHidden/>
          </w:rPr>
          <w:fldChar w:fldCharType="begin"/>
        </w:r>
        <w:r w:rsidR="0057370D">
          <w:rPr>
            <w:noProof/>
            <w:webHidden/>
          </w:rPr>
          <w:instrText xml:space="preserve"> PAGEREF _Toc282630600 \h </w:instrText>
        </w:r>
        <w:r>
          <w:rPr>
            <w:noProof/>
            <w:webHidden/>
          </w:rPr>
        </w:r>
        <w:r>
          <w:rPr>
            <w:noProof/>
            <w:webHidden/>
          </w:rPr>
          <w:fldChar w:fldCharType="separate"/>
        </w:r>
        <w:r w:rsidR="002F659C">
          <w:rPr>
            <w:noProof/>
            <w:webHidden/>
          </w:rPr>
          <w:t>210</w:t>
        </w:r>
        <w:r>
          <w:rPr>
            <w:noProof/>
            <w:webHidden/>
          </w:rPr>
          <w:fldChar w:fldCharType="end"/>
        </w:r>
      </w:hyperlink>
    </w:p>
    <w:p w:rsidR="0057370D" w:rsidRDefault="00A31E5E" w:rsidP="00114EC0">
      <w:pPr>
        <w:pStyle w:val="TOC2"/>
        <w:tabs>
          <w:tab w:val="right" w:leader="dot" w:pos="9350"/>
        </w:tabs>
        <w:spacing w:after="0" w:line="240" w:lineRule="auto"/>
        <w:rPr>
          <w:noProof/>
        </w:rPr>
      </w:pPr>
      <w:hyperlink w:anchor="_Toc282630601" w:history="1">
        <w:r w:rsidR="0057370D" w:rsidRPr="00F35B44">
          <w:rPr>
            <w:rStyle w:val="Hyperlink"/>
            <w:noProof/>
          </w:rPr>
          <w:t>2D Patella Kinematics</w:t>
        </w:r>
        <w:r w:rsidR="0057370D">
          <w:rPr>
            <w:noProof/>
            <w:webHidden/>
          </w:rPr>
          <w:tab/>
        </w:r>
        <w:r>
          <w:rPr>
            <w:noProof/>
            <w:webHidden/>
          </w:rPr>
          <w:fldChar w:fldCharType="begin"/>
        </w:r>
        <w:r w:rsidR="0057370D">
          <w:rPr>
            <w:noProof/>
            <w:webHidden/>
          </w:rPr>
          <w:instrText xml:space="preserve"> PAGEREF _Toc282630601 \h </w:instrText>
        </w:r>
        <w:r>
          <w:rPr>
            <w:noProof/>
            <w:webHidden/>
          </w:rPr>
        </w:r>
        <w:r>
          <w:rPr>
            <w:noProof/>
            <w:webHidden/>
          </w:rPr>
          <w:fldChar w:fldCharType="separate"/>
        </w:r>
        <w:r w:rsidR="002F659C">
          <w:rPr>
            <w:noProof/>
            <w:webHidden/>
          </w:rPr>
          <w:t>213</w:t>
        </w:r>
        <w:r>
          <w:rPr>
            <w:noProof/>
            <w:webHidden/>
          </w:rPr>
          <w:fldChar w:fldCharType="end"/>
        </w:r>
      </w:hyperlink>
    </w:p>
    <w:p w:rsidR="0057370D" w:rsidRDefault="00A31E5E" w:rsidP="00114EC0">
      <w:pPr>
        <w:pStyle w:val="TOC2"/>
        <w:tabs>
          <w:tab w:val="right" w:leader="dot" w:pos="9350"/>
        </w:tabs>
        <w:spacing w:after="0" w:line="240" w:lineRule="auto"/>
        <w:rPr>
          <w:noProof/>
        </w:rPr>
      </w:pPr>
      <w:hyperlink w:anchor="_Toc282630602" w:history="1">
        <w:r w:rsidR="0057370D" w:rsidRPr="00F35B44">
          <w:rPr>
            <w:rStyle w:val="Hyperlink"/>
            <w:noProof/>
          </w:rPr>
          <w:t>Model Point Definitions</w:t>
        </w:r>
        <w:r w:rsidR="0057370D">
          <w:rPr>
            <w:noProof/>
            <w:webHidden/>
          </w:rPr>
          <w:tab/>
        </w:r>
        <w:r>
          <w:rPr>
            <w:noProof/>
            <w:webHidden/>
          </w:rPr>
          <w:fldChar w:fldCharType="begin"/>
        </w:r>
        <w:r w:rsidR="0057370D">
          <w:rPr>
            <w:noProof/>
            <w:webHidden/>
          </w:rPr>
          <w:instrText xml:space="preserve"> PAGEREF _Toc282630602 \h </w:instrText>
        </w:r>
        <w:r>
          <w:rPr>
            <w:noProof/>
            <w:webHidden/>
          </w:rPr>
        </w:r>
        <w:r>
          <w:rPr>
            <w:noProof/>
            <w:webHidden/>
          </w:rPr>
          <w:fldChar w:fldCharType="separate"/>
        </w:r>
        <w:r w:rsidR="002F659C">
          <w:rPr>
            <w:noProof/>
            <w:webHidden/>
          </w:rPr>
          <w:t>215</w:t>
        </w:r>
        <w:r>
          <w:rPr>
            <w:noProof/>
            <w:webHidden/>
          </w:rPr>
          <w:fldChar w:fldCharType="end"/>
        </w:r>
      </w:hyperlink>
    </w:p>
    <w:p w:rsidR="0057370D" w:rsidRDefault="00A31E5E" w:rsidP="00114EC0">
      <w:pPr>
        <w:pStyle w:val="TOC2"/>
        <w:tabs>
          <w:tab w:val="right" w:leader="dot" w:pos="9350"/>
        </w:tabs>
        <w:spacing w:after="0" w:line="240" w:lineRule="auto"/>
        <w:rPr>
          <w:noProof/>
        </w:rPr>
      </w:pPr>
      <w:hyperlink w:anchor="_Toc282630603" w:history="1">
        <w:r w:rsidR="0057370D" w:rsidRPr="00F35B44">
          <w:rPr>
            <w:rStyle w:val="Hyperlink"/>
            <w:noProof/>
          </w:rPr>
          <w:t>Additional Deep Knee Bend Sensitivity Analyses</w:t>
        </w:r>
        <w:r w:rsidR="0057370D">
          <w:rPr>
            <w:noProof/>
            <w:webHidden/>
          </w:rPr>
          <w:tab/>
        </w:r>
        <w:r>
          <w:rPr>
            <w:noProof/>
            <w:webHidden/>
          </w:rPr>
          <w:fldChar w:fldCharType="begin"/>
        </w:r>
        <w:r w:rsidR="0057370D">
          <w:rPr>
            <w:noProof/>
            <w:webHidden/>
          </w:rPr>
          <w:instrText xml:space="preserve"> PAGEREF _Toc282630603 \h </w:instrText>
        </w:r>
        <w:r>
          <w:rPr>
            <w:noProof/>
            <w:webHidden/>
          </w:rPr>
        </w:r>
        <w:r>
          <w:rPr>
            <w:noProof/>
            <w:webHidden/>
          </w:rPr>
          <w:fldChar w:fldCharType="separate"/>
        </w:r>
        <w:r w:rsidR="002F659C">
          <w:rPr>
            <w:noProof/>
            <w:webHidden/>
          </w:rPr>
          <w:t>218</w:t>
        </w:r>
        <w:r>
          <w:rPr>
            <w:noProof/>
            <w:webHidden/>
          </w:rPr>
          <w:fldChar w:fldCharType="end"/>
        </w:r>
      </w:hyperlink>
    </w:p>
    <w:p w:rsidR="003B110A" w:rsidRDefault="00A31E5E" w:rsidP="00114EC0">
      <w:pPr>
        <w:pStyle w:val="Heading1"/>
        <w:spacing w:after="0" w:afterAutospacing="0"/>
      </w:pPr>
      <w:r>
        <w:rPr>
          <w:sz w:val="16"/>
          <w:szCs w:val="16"/>
        </w:rPr>
        <w:fldChar w:fldCharType="end"/>
      </w:r>
    </w:p>
    <w:p w:rsidR="007B4888" w:rsidRDefault="007B4888" w:rsidP="000014D0">
      <w:pPr>
        <w:pStyle w:val="Heading1"/>
        <w:sectPr w:rsidR="007B4888" w:rsidSect="002052FA">
          <w:headerReference w:type="default" r:id="rId18"/>
          <w:pgSz w:w="12240" w:h="15840"/>
          <w:pgMar w:top="1440" w:right="1440" w:bottom="1440" w:left="1440" w:header="720" w:footer="720" w:gutter="0"/>
          <w:cols w:space="720"/>
          <w:titlePg/>
          <w:docGrid w:linePitch="360"/>
        </w:sectPr>
      </w:pPr>
    </w:p>
    <w:p w:rsidR="000128A0" w:rsidRDefault="000128A0" w:rsidP="000014D0">
      <w:pPr>
        <w:pStyle w:val="Heading1"/>
      </w:pPr>
    </w:p>
    <w:p w:rsidR="000128A0" w:rsidRDefault="000128A0" w:rsidP="000014D0">
      <w:pPr>
        <w:pStyle w:val="Heading1"/>
      </w:pPr>
    </w:p>
    <w:p w:rsidR="000128A0" w:rsidRDefault="000128A0" w:rsidP="000014D0">
      <w:pPr>
        <w:pStyle w:val="Heading1"/>
      </w:pPr>
    </w:p>
    <w:p w:rsidR="00300497" w:rsidRPr="00E824AE" w:rsidRDefault="00300497" w:rsidP="000014D0">
      <w:pPr>
        <w:pStyle w:val="Heading1"/>
      </w:pPr>
      <w:bookmarkStart w:id="12" w:name="_Toc282630528"/>
      <w:r w:rsidRPr="00E824AE">
        <w:t>Contributions</w:t>
      </w:r>
      <w:bookmarkEnd w:id="0"/>
      <w:bookmarkEnd w:id="1"/>
      <w:bookmarkEnd w:id="12"/>
    </w:p>
    <w:p w:rsidR="00300497" w:rsidRDefault="00300497" w:rsidP="000014D0">
      <w:pPr>
        <w:spacing w:line="240" w:lineRule="auto"/>
        <w:rPr>
          <w:b/>
          <w:szCs w:val="24"/>
        </w:rPr>
      </w:pPr>
    </w:p>
    <w:p w:rsidR="00300497" w:rsidRPr="00CA2F6A" w:rsidRDefault="00300497" w:rsidP="000014D0">
      <w:pPr>
        <w:rPr>
          <w:szCs w:val="24"/>
        </w:rPr>
      </w:pPr>
      <w:r w:rsidRPr="00CA2F6A">
        <w:rPr>
          <w:szCs w:val="24"/>
        </w:rPr>
        <w:t>At present, there is a tremendous need in orthopaedics to evaluate newly developed devices.  In orthopaedics, new implants are evaluated after five and ten years, using “long-term follow-up studies” where the surgeons evaluate the suc</w:t>
      </w:r>
      <w:r w:rsidR="009A5170">
        <w:rPr>
          <w:szCs w:val="24"/>
        </w:rPr>
        <w:t>cess of a product, determining how many</w:t>
      </w:r>
      <w:r w:rsidRPr="00CA2F6A">
        <w:rPr>
          <w:szCs w:val="24"/>
        </w:rPr>
        <w:t xml:space="preserve"> implants are still in use.  Unfortunately, having to wait five or ten years to determine if a product is successful is not acceptable as it does not provide the developer proper feedback in a timely manner.  Therefore, it is imperative that a new evaluation process be developed that will allow the company, engineers and surgeons an accurate process that gives them immediate feedback.  In this research study, a new process is presented that allows for newly developed implant designs to be evaluated, immediately after they were designed, giving the developer instant feedback that can be used to predict implant viability.  This new process is the development of a theoretical simulator, using a forward solution mathematical </w:t>
      </w:r>
      <w:proofErr w:type="gramStart"/>
      <w:r w:rsidRPr="00CA2F6A">
        <w:rPr>
          <w:szCs w:val="24"/>
        </w:rPr>
        <w:t>model, that</w:t>
      </w:r>
      <w:proofErr w:type="gramEnd"/>
      <w:r w:rsidRPr="00CA2F6A">
        <w:rPr>
          <w:szCs w:val="24"/>
        </w:rPr>
        <w:t xml:space="preserve"> predicts</w:t>
      </w:r>
      <w:r w:rsidR="00E57BEF">
        <w:rPr>
          <w:szCs w:val="24"/>
        </w:rPr>
        <w:t xml:space="preserve"> implant mechanics</w:t>
      </w:r>
      <w:r w:rsidRPr="00CA2F6A">
        <w:rPr>
          <w:szCs w:val="24"/>
        </w:rPr>
        <w:t>.</w:t>
      </w:r>
    </w:p>
    <w:p w:rsidR="00300497" w:rsidRPr="00CA2F6A" w:rsidRDefault="00300497" w:rsidP="000014D0">
      <w:pPr>
        <w:rPr>
          <w:szCs w:val="24"/>
        </w:rPr>
      </w:pPr>
      <w:r w:rsidRPr="00CA2F6A">
        <w:rPr>
          <w:szCs w:val="24"/>
        </w:rPr>
        <w:t>The following are the major contributions to the field of biomechanics:</w:t>
      </w:r>
    </w:p>
    <w:p w:rsidR="00300497" w:rsidRPr="00CA2F6A" w:rsidRDefault="00300497" w:rsidP="000014D0">
      <w:pPr>
        <w:rPr>
          <w:szCs w:val="24"/>
        </w:rPr>
      </w:pPr>
      <w:r w:rsidRPr="00CA2F6A">
        <w:rPr>
          <w:szCs w:val="24"/>
        </w:rPr>
        <w:lastRenderedPageBreak/>
        <w:t>1.  According to Dr. Richard Brand, the editor for Clinical Orthopaedics and Related Research, in a letter written in 1993, he stated, “it is impossible to develop an accurate mathematical model of the human leg, especially one using forward solution modeling techniques.”  It was assumed for many years that Dr. Brand was correct because as of today, no one has developed an accurate forward solution mathematical model of the human leg.  All previous attempts were for passive conditions and none attempted to accurately develop a model that can be used to develop implants during weight-bearing conditions.  Therefore, the primary contribution pe</w:t>
      </w:r>
      <w:r>
        <w:rPr>
          <w:szCs w:val="24"/>
        </w:rPr>
        <w:t xml:space="preserve">rtains to the development of a </w:t>
      </w:r>
      <w:r w:rsidRPr="00CA2F6A">
        <w:rPr>
          <w:szCs w:val="24"/>
        </w:rPr>
        <w:t>dynamic rigid-body predictive</w:t>
      </w:r>
      <w:r>
        <w:rPr>
          <w:szCs w:val="24"/>
        </w:rPr>
        <w:t xml:space="preserve"> forward solution model of the </w:t>
      </w:r>
      <w:r w:rsidRPr="00CA2F6A">
        <w:rPr>
          <w:szCs w:val="24"/>
        </w:rPr>
        <w:t>knee that could be used to evaluate the non implanted or implanted knee.  The model is intended to simulate in-vivo non-weight bearing (active open-kinetic-chain extension) and weight bearing (deep knee bend) activities and will be developed from the ground up,</w:t>
      </w:r>
      <w:r>
        <w:rPr>
          <w:szCs w:val="24"/>
        </w:rPr>
        <w:t xml:space="preserve"> </w:t>
      </w:r>
      <w:r w:rsidRPr="00CA2F6A">
        <w:rPr>
          <w:szCs w:val="24"/>
        </w:rPr>
        <w:t>including simultaneous simulation of the patellofemoral and tibiofemoral joint, muscle forces, soft tissue structures and articulating geometry for both joints with the end goal of predicting kinematics and contact kinetics of the normal knee and also virtually implanted total knee arthroplasty (TKA).</w:t>
      </w:r>
    </w:p>
    <w:p w:rsidR="00300497" w:rsidRPr="00CA2F6A" w:rsidRDefault="00300497" w:rsidP="000014D0">
      <w:pPr>
        <w:rPr>
          <w:szCs w:val="24"/>
        </w:rPr>
      </w:pPr>
      <w:r w:rsidRPr="00CA2F6A">
        <w:rPr>
          <w:szCs w:val="24"/>
        </w:rPr>
        <w:t xml:space="preserve">2.  As mentioned previously, Dr. Brand, a pioneer with respect to </w:t>
      </w:r>
      <w:proofErr w:type="spellStart"/>
      <w:r w:rsidRPr="00CA2F6A">
        <w:rPr>
          <w:szCs w:val="24"/>
        </w:rPr>
        <w:t>orthopaedic</w:t>
      </w:r>
      <w:proofErr w:type="spellEnd"/>
      <w:r w:rsidRPr="00CA2F6A">
        <w:rPr>
          <w:szCs w:val="24"/>
        </w:rPr>
        <w:t xml:space="preserve"> mathematical modeling and telemetry research, stated that he believed an “accurate”, validated mathematical model could not be developed.  Therefore, one of the most important a</w:t>
      </w:r>
      <w:r>
        <w:rPr>
          <w:szCs w:val="24"/>
        </w:rPr>
        <w:t xml:space="preserve">spects of any new mathematical </w:t>
      </w:r>
      <w:r w:rsidRPr="00CA2F6A">
        <w:rPr>
          <w:szCs w:val="24"/>
        </w:rPr>
        <w:t>model is the validation of the results.  The kinematic output of the normal knee model will be validated using fluoroscopic data from the database at the Center for Musculoskeletal Research.</w:t>
      </w:r>
    </w:p>
    <w:p w:rsidR="00300497" w:rsidRPr="00CA2F6A" w:rsidRDefault="00300497" w:rsidP="000014D0">
      <w:pPr>
        <w:rPr>
          <w:szCs w:val="24"/>
        </w:rPr>
      </w:pPr>
      <w:r w:rsidRPr="00CA2F6A">
        <w:rPr>
          <w:szCs w:val="24"/>
        </w:rPr>
        <w:lastRenderedPageBreak/>
        <w:t xml:space="preserve">3.  Once the model has been validated, baseline data will be derived for the normal knee, </w:t>
      </w:r>
      <w:proofErr w:type="gramStart"/>
      <w:r w:rsidRPr="00CA2F6A">
        <w:rPr>
          <w:szCs w:val="24"/>
        </w:rPr>
        <w:t>again  validated</w:t>
      </w:r>
      <w:proofErr w:type="gramEnd"/>
      <w:r w:rsidRPr="00CA2F6A">
        <w:rPr>
          <w:szCs w:val="24"/>
        </w:rPr>
        <w:t xml:space="preserve"> for both activities.  Then, the newly developed forward solution model will be used to evaluate existing TKA, as they will be virtually implanted and simulated.   The output from the model pertaining to various TKA, </w:t>
      </w:r>
      <w:r>
        <w:rPr>
          <w:szCs w:val="24"/>
        </w:rPr>
        <w:t xml:space="preserve">again validated using </w:t>
      </w:r>
      <w:r w:rsidRPr="00CA2F6A">
        <w:rPr>
          <w:szCs w:val="24"/>
        </w:rPr>
        <w:t>fluoroscopic data, will lead to the development of a data base comparing various implanted conditions and designs.</w:t>
      </w:r>
    </w:p>
    <w:p w:rsidR="00300497" w:rsidRPr="00CA2F6A" w:rsidRDefault="00300497" w:rsidP="000014D0">
      <w:pPr>
        <w:rPr>
          <w:szCs w:val="24"/>
        </w:rPr>
      </w:pPr>
      <w:r w:rsidRPr="00CA2F6A">
        <w:rPr>
          <w:szCs w:val="24"/>
        </w:rPr>
        <w:t>4.  Although researchers routinely model soft-tissue structures, such as ligaments and muscles, the preloads in ligament structures has not been previously determined.  Ligaments are always in tension, but without the knowledge of the loads in these ligaments under passive and/or static conditions, an accurate determination of muscle and interactive forces cannot be made.  Therefore, another</w:t>
      </w:r>
      <w:r w:rsidR="00D24A62">
        <w:rPr>
          <w:szCs w:val="24"/>
        </w:rPr>
        <w:t xml:space="preserve"> </w:t>
      </w:r>
      <w:r w:rsidRPr="00CA2F6A">
        <w:rPr>
          <w:szCs w:val="24"/>
        </w:rPr>
        <w:t>contribution to the literature is the development of a theoretical approach to determining ligament preloads and the determination of those preloads in the anterior cruciate ligament (ACL), posterior cruciate ligament (PCL), medial collateral ligament (MCL) and lateral collateral ligament (LCL)</w:t>
      </w:r>
      <w:r w:rsidR="00D24A62">
        <w:rPr>
          <w:szCs w:val="24"/>
        </w:rPr>
        <w:t xml:space="preserve"> if they exist in the theoretical model</w:t>
      </w:r>
      <w:r w:rsidRPr="00CA2F6A">
        <w:rPr>
          <w:szCs w:val="24"/>
        </w:rPr>
        <w:t>.</w:t>
      </w:r>
    </w:p>
    <w:p w:rsidR="00300497" w:rsidRPr="00CA2F6A" w:rsidRDefault="00E57BEF" w:rsidP="000014D0">
      <w:pPr>
        <w:rPr>
          <w:szCs w:val="24"/>
        </w:rPr>
      </w:pPr>
      <w:r>
        <w:rPr>
          <w:szCs w:val="24"/>
        </w:rPr>
        <w:t>5</w:t>
      </w:r>
      <w:r w:rsidR="00300497" w:rsidRPr="00CA2F6A">
        <w:rPr>
          <w:szCs w:val="24"/>
        </w:rPr>
        <w:t xml:space="preserve">.  Although this is a forward solution mathematical model, the use of Kane’s Method of Dynamics, allows for the determination of interactive forces, simultaneously with the determination of the kinematics of the lower leg.  This is a major contribution because other models only attempt to determine kinematics, but are unable to assess </w:t>
      </w:r>
      <w:r w:rsidR="00D24A62">
        <w:rPr>
          <w:szCs w:val="24"/>
        </w:rPr>
        <w:t>m</w:t>
      </w:r>
      <w:r w:rsidR="00300497" w:rsidRPr="00CA2F6A">
        <w:rPr>
          <w:szCs w:val="24"/>
        </w:rPr>
        <w:t>any of the kinetics in the system.</w:t>
      </w:r>
    </w:p>
    <w:p w:rsidR="00300497" w:rsidRPr="00CA2F6A" w:rsidRDefault="00E57BEF" w:rsidP="000014D0">
      <w:pPr>
        <w:rPr>
          <w:szCs w:val="24"/>
        </w:rPr>
      </w:pPr>
      <w:r>
        <w:rPr>
          <w:szCs w:val="24"/>
        </w:rPr>
        <w:t>6</w:t>
      </w:r>
      <w:r w:rsidR="00300497" w:rsidRPr="00CA2F6A">
        <w:rPr>
          <w:szCs w:val="24"/>
        </w:rPr>
        <w:t xml:space="preserve">.  Since the model was originally used to </w:t>
      </w:r>
      <w:r w:rsidR="00300497">
        <w:rPr>
          <w:szCs w:val="24"/>
        </w:rPr>
        <w:t xml:space="preserve">determine the mechanics of the </w:t>
      </w:r>
      <w:r w:rsidR="00300497" w:rsidRPr="00CA2F6A">
        <w:rPr>
          <w:szCs w:val="24"/>
        </w:rPr>
        <w:t>normal an</w:t>
      </w:r>
      <w:r w:rsidR="00300497">
        <w:rPr>
          <w:szCs w:val="24"/>
        </w:rPr>
        <w:t xml:space="preserve">d present-day implanted knees, </w:t>
      </w:r>
      <w:r w:rsidR="00300497" w:rsidRPr="00CA2F6A">
        <w:rPr>
          <w:szCs w:val="24"/>
        </w:rPr>
        <w:t>this model could be used to design future TKA and UKA using the developed data base.</w:t>
      </w:r>
    </w:p>
    <w:p w:rsidR="00300497" w:rsidRPr="00CA2F6A" w:rsidRDefault="00E57BEF" w:rsidP="000014D0">
      <w:pPr>
        <w:rPr>
          <w:szCs w:val="24"/>
        </w:rPr>
      </w:pPr>
      <w:r>
        <w:rPr>
          <w:szCs w:val="24"/>
        </w:rPr>
        <w:lastRenderedPageBreak/>
        <w:t>7</w:t>
      </w:r>
      <w:r w:rsidR="00300497" w:rsidRPr="00CA2F6A">
        <w:rPr>
          <w:szCs w:val="24"/>
        </w:rPr>
        <w:t>.  This forward solution mathematical model also allows for input of either temporal or flexion dependent shape functions, or shape structures, determining how femur, patella, or tibial shapes affect knee mechanics.</w:t>
      </w:r>
    </w:p>
    <w:p w:rsidR="00300497" w:rsidRPr="00CA2F6A" w:rsidRDefault="00E57BEF" w:rsidP="000014D0">
      <w:pPr>
        <w:rPr>
          <w:szCs w:val="24"/>
        </w:rPr>
      </w:pPr>
      <w:r>
        <w:rPr>
          <w:szCs w:val="24"/>
        </w:rPr>
        <w:t>8</w:t>
      </w:r>
      <w:r w:rsidR="00300497" w:rsidRPr="00CA2F6A">
        <w:rPr>
          <w:szCs w:val="24"/>
        </w:rPr>
        <w:t>.  It has been proven that previous mathematical models have inaccurately modeled contact mechanics, including slip vs. roll and the interaction occurring at both the medial and lateral condylar interfaces with the tibial plateau.  This newly developed model using an accurate methodology to model the interactions occurring at the femorotibial and patellofemoral interfaces.</w:t>
      </w:r>
    </w:p>
    <w:p w:rsidR="00300497" w:rsidRPr="00340DFC" w:rsidRDefault="00E57BEF" w:rsidP="000014D0">
      <w:pPr>
        <w:spacing w:after="0"/>
        <w:rPr>
          <w:szCs w:val="24"/>
        </w:rPr>
      </w:pPr>
      <w:r>
        <w:rPr>
          <w:szCs w:val="24"/>
        </w:rPr>
        <w:t>9</w:t>
      </w:r>
      <w:r w:rsidR="00300497" w:rsidRPr="00CA2F6A">
        <w:rPr>
          <w:szCs w:val="24"/>
        </w:rPr>
        <w:t>.  Finally, the output from this model will be used as a first-st</w:t>
      </w:r>
      <w:r w:rsidR="00D24A62">
        <w:rPr>
          <w:szCs w:val="24"/>
        </w:rPr>
        <w:t xml:space="preserve">ep to develop a </w:t>
      </w:r>
      <w:r w:rsidR="00300497" w:rsidRPr="00CA2F6A">
        <w:rPr>
          <w:szCs w:val="24"/>
        </w:rPr>
        <w:t xml:space="preserve">virtual knee simulator that can be used </w:t>
      </w:r>
      <w:r>
        <w:rPr>
          <w:szCs w:val="24"/>
        </w:rPr>
        <w:t xml:space="preserve">to </w:t>
      </w:r>
      <w:r w:rsidR="00300497" w:rsidRPr="00CA2F6A">
        <w:rPr>
          <w:szCs w:val="24"/>
        </w:rPr>
        <w:t xml:space="preserve">evaluate and predict the in vivo behavior of TKA under various conditions. </w:t>
      </w:r>
    </w:p>
    <w:p w:rsidR="007B4888" w:rsidRDefault="007B4888" w:rsidP="000014D0">
      <w:pPr>
        <w:pStyle w:val="Heading1"/>
        <w:sectPr w:rsidR="007B4888" w:rsidSect="002052FA">
          <w:headerReference w:type="default" r:id="rId19"/>
          <w:pgSz w:w="12240" w:h="15840"/>
          <w:pgMar w:top="1440" w:right="1440" w:bottom="1440" w:left="1440" w:header="720" w:footer="720" w:gutter="0"/>
          <w:cols w:space="720"/>
          <w:titlePg/>
          <w:docGrid w:linePitch="360"/>
        </w:sectPr>
      </w:pPr>
      <w:bookmarkStart w:id="13" w:name="_Toc250989977"/>
      <w:bookmarkStart w:id="14" w:name="_Toc251167484"/>
    </w:p>
    <w:p w:rsidR="000128A0" w:rsidRDefault="000128A0" w:rsidP="000014D0">
      <w:pPr>
        <w:pStyle w:val="Heading1"/>
      </w:pPr>
    </w:p>
    <w:p w:rsidR="000128A0" w:rsidRDefault="000128A0" w:rsidP="000014D0">
      <w:pPr>
        <w:pStyle w:val="Heading1"/>
      </w:pPr>
    </w:p>
    <w:p w:rsidR="000128A0" w:rsidRDefault="000128A0" w:rsidP="000014D0">
      <w:pPr>
        <w:pStyle w:val="Heading1"/>
      </w:pPr>
    </w:p>
    <w:p w:rsidR="00300497" w:rsidRPr="00E824AE" w:rsidRDefault="00300497" w:rsidP="000014D0">
      <w:pPr>
        <w:pStyle w:val="Heading1"/>
      </w:pPr>
      <w:bookmarkStart w:id="15" w:name="_Toc282630529"/>
      <w:r w:rsidRPr="00E824AE">
        <w:t>Background</w:t>
      </w:r>
      <w:bookmarkEnd w:id="13"/>
      <w:bookmarkEnd w:id="14"/>
      <w:bookmarkEnd w:id="15"/>
    </w:p>
    <w:p w:rsidR="00300497" w:rsidRPr="003B00ED" w:rsidRDefault="00300497" w:rsidP="000014D0">
      <w:pPr>
        <w:rPr>
          <w:szCs w:val="24"/>
        </w:rPr>
      </w:pPr>
      <w:r w:rsidRPr="003B00ED">
        <w:rPr>
          <w:szCs w:val="24"/>
        </w:rPr>
        <w:t>The knee is a large diarthroidal or synovial joint serving as the attachment between two of the longest bones in the human body, the femur and the tibia.  The joint is free to move, lubricated by synovial fluid, constrained by the joint geometry and soft tissue structures such as the meniscus and collateral and cruciate ligaments and contained in a joint capsule.  The joint consists of three articulating surfaces.  Between the tibia and femur, or the femorotibial joint, are articulating surfaces between the medial and lateral condyles.  There is also a surface between the patella and femur or the patellofemoral joint.</w:t>
      </w:r>
    </w:p>
    <w:p w:rsidR="00300497" w:rsidRPr="003B00ED" w:rsidRDefault="00300497" w:rsidP="000014D0">
      <w:pPr>
        <w:rPr>
          <w:szCs w:val="24"/>
        </w:rPr>
      </w:pPr>
      <w:r w:rsidRPr="003B00ED">
        <w:rPr>
          <w:szCs w:val="24"/>
        </w:rPr>
        <w:t>The knee carries much of the load of the human body.   During static standing, the two knees share the load from more than 80% of total body weight (BW).  During daily activit</w:t>
      </w:r>
      <w:r>
        <w:rPr>
          <w:szCs w:val="24"/>
        </w:rPr>
        <w:t>ies</w:t>
      </w:r>
      <w:r w:rsidRPr="003B00ED">
        <w:rPr>
          <w:szCs w:val="24"/>
        </w:rPr>
        <w:t xml:space="preserve"> like walking, running and playing sports the dynamic loads on the joints increase dramatically from the static loads experienced while standing.  </w:t>
      </w:r>
      <w:r>
        <w:rPr>
          <w:szCs w:val="24"/>
        </w:rPr>
        <w:t>These increased loads,</w:t>
      </w:r>
      <w:r w:rsidRPr="003B00ED">
        <w:rPr>
          <w:szCs w:val="24"/>
        </w:rPr>
        <w:t xml:space="preserve"> </w:t>
      </w:r>
      <w:r>
        <w:rPr>
          <w:szCs w:val="24"/>
        </w:rPr>
        <w:t xml:space="preserve">derived under </w:t>
      </w:r>
      <w:r w:rsidRPr="003B00ED">
        <w:rPr>
          <w:szCs w:val="24"/>
        </w:rPr>
        <w:t xml:space="preserve">dynamic </w:t>
      </w:r>
      <w:r>
        <w:rPr>
          <w:szCs w:val="24"/>
        </w:rPr>
        <w:t>condition</w:t>
      </w:r>
      <w:r w:rsidRPr="003B00ED">
        <w:rPr>
          <w:szCs w:val="24"/>
        </w:rPr>
        <w:t>s make the knee susceptible to osteoarthritis, which breaks down the lubrication mechan</w:t>
      </w:r>
      <w:r>
        <w:rPr>
          <w:szCs w:val="24"/>
        </w:rPr>
        <w:t xml:space="preserve">ism </w:t>
      </w:r>
      <w:r w:rsidRPr="003B00ED">
        <w:rPr>
          <w:szCs w:val="24"/>
        </w:rPr>
        <w:t xml:space="preserve">resulting in pain and stiffness at the knee joint.  The breakdown of the cartilage between the femur and tibia and femur and patella can be extremely painful and debilitating </w:t>
      </w:r>
      <w:r w:rsidRPr="003B00ED">
        <w:rPr>
          <w:szCs w:val="24"/>
        </w:rPr>
        <w:lastRenderedPageBreak/>
        <w:t>resulting in the inability to perform daily tasks and loss of productivity.  Osteoarthritis is ranked second only to heart disease as the leading cause of work disability.</w:t>
      </w:r>
    </w:p>
    <w:p w:rsidR="00300497" w:rsidRPr="003B00ED" w:rsidRDefault="00300497" w:rsidP="000014D0">
      <w:pPr>
        <w:rPr>
          <w:szCs w:val="24"/>
        </w:rPr>
      </w:pPr>
      <w:r w:rsidRPr="003B00ED">
        <w:rPr>
          <w:szCs w:val="24"/>
        </w:rPr>
        <w:t>Artificial joints are a last resort for the treatment of osteoarthritis.  When the pain is too debilitating and all other treatments have been exhausted the articulating surfaces of the knee are replaced.  The first artificial knee joints were designed 60 years ago.  These were highly constrained hinge-like devices.  Since then, increased knowledge of the mechanics of the knee has resulted in modern designs that allow for translational and rotational motion, intended to allow more natural movement.</w:t>
      </w:r>
    </w:p>
    <w:p w:rsidR="00300497" w:rsidRPr="003B00ED" w:rsidRDefault="00300497" w:rsidP="000014D0">
      <w:pPr>
        <w:rPr>
          <w:szCs w:val="24"/>
        </w:rPr>
      </w:pPr>
      <w:r w:rsidRPr="003B00ED">
        <w:rPr>
          <w:szCs w:val="24"/>
        </w:rPr>
        <w:t>In the modern knee replacement or total knee arthroplasty (TKA), the articulating surfaces of the knee are replaced by four components (</w:t>
      </w:r>
      <w:fldSimple w:instr=" REF _Ref241655286 \h  \* MERGEFORMAT ">
        <w:r w:rsidR="002F659C" w:rsidRPr="002F659C">
          <w:rPr>
            <w:szCs w:val="24"/>
          </w:rPr>
          <w:t xml:space="preserve">Figure </w:t>
        </w:r>
        <w:r w:rsidR="002F659C" w:rsidRPr="002F659C">
          <w:rPr>
            <w:noProof/>
            <w:szCs w:val="24"/>
          </w:rPr>
          <w:t>1</w:t>
        </w:r>
      </w:fldSimple>
      <w:r w:rsidRPr="003B00ED">
        <w:rPr>
          <w:szCs w:val="24"/>
        </w:rPr>
        <w:t>).  A component manufactured with a biocompatible metal consisting of titanium or cobalt chromium alloy is used to resurface the distal end of the femur.  The geometry of this component varies between manufacturer’s designs</w:t>
      </w:r>
      <w:r>
        <w:rPr>
          <w:szCs w:val="24"/>
        </w:rPr>
        <w:t xml:space="preserve"> and has evolved with increasing knowledge of the in vivo mechanics of TKA</w:t>
      </w:r>
      <w:r w:rsidRPr="003B00ED">
        <w:rPr>
          <w:szCs w:val="24"/>
        </w:rPr>
        <w:t>.  Earlier components had a close to circular sagittal profile but lately the trend has been to more closely mimic the natural knee by decreasing the radius of curvature of the articulating surface in the sagittal plane towards the posterior femur.  Manufacturers also use different profiles for the medial and lateral condyles.  All new designs have a rounded profile in the coronal plane on each condyle although the radius of curvature varies between designs.</w:t>
      </w:r>
    </w:p>
    <w:p w:rsidR="00300497" w:rsidRPr="003B00ED" w:rsidRDefault="00300497" w:rsidP="00D24A62">
      <w:pPr>
        <w:keepNext/>
        <w:jc w:val="center"/>
        <w:rPr>
          <w:szCs w:val="24"/>
        </w:rPr>
      </w:pPr>
      <w:r>
        <w:rPr>
          <w:noProof/>
          <w:szCs w:val="24"/>
        </w:rPr>
        <w:lastRenderedPageBreak/>
        <w:drawing>
          <wp:inline distT="0" distB="0" distL="0" distR="0">
            <wp:extent cx="3191227" cy="3818015"/>
            <wp:effectExtent l="19050" t="0" r="0" b="0"/>
            <wp:docPr id="137" name="Picture 107" descr="TKA_Diagr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KA_Diagram.png"/>
                    <pic:cNvPicPr/>
                  </pic:nvPicPr>
                  <pic:blipFill>
                    <a:blip r:embed="rId20" cstate="screen"/>
                    <a:stretch>
                      <a:fillRect/>
                    </a:stretch>
                  </pic:blipFill>
                  <pic:spPr>
                    <a:xfrm>
                      <a:off x="0" y="0"/>
                      <a:ext cx="3191426" cy="3818253"/>
                    </a:xfrm>
                    <a:prstGeom prst="rect">
                      <a:avLst/>
                    </a:prstGeom>
                  </pic:spPr>
                </pic:pic>
              </a:graphicData>
            </a:graphic>
          </wp:inline>
        </w:drawing>
      </w:r>
    </w:p>
    <w:p w:rsidR="00300497" w:rsidRPr="004943C1" w:rsidRDefault="00300497" w:rsidP="000014D0">
      <w:pPr>
        <w:pStyle w:val="Caption"/>
        <w:spacing w:line="480" w:lineRule="auto"/>
      </w:pPr>
      <w:bookmarkStart w:id="16" w:name="_Ref241655286"/>
      <w:bookmarkStart w:id="17" w:name="_Toc251413646"/>
      <w:bookmarkStart w:id="18" w:name="_Toc282630386"/>
      <w:r w:rsidRPr="004943C1">
        <w:t xml:space="preserve">Figure </w:t>
      </w:r>
      <w:fldSimple w:instr=" SEQ Figure \* ARABIC ">
        <w:r w:rsidR="002F659C">
          <w:rPr>
            <w:noProof/>
          </w:rPr>
          <w:t>1</w:t>
        </w:r>
      </w:fldSimple>
      <w:bookmarkEnd w:id="16"/>
      <w:r w:rsidRPr="004943C1">
        <w:t>: Diagram of a knee replacement or total knee arthroplasty (TKA).</w:t>
      </w:r>
      <w:bookmarkEnd w:id="17"/>
      <w:bookmarkEnd w:id="18"/>
    </w:p>
    <w:p w:rsidR="00300497" w:rsidRPr="003B00ED" w:rsidRDefault="00300497" w:rsidP="000014D0">
      <w:pPr>
        <w:rPr>
          <w:szCs w:val="24"/>
        </w:rPr>
      </w:pPr>
    </w:p>
    <w:p w:rsidR="00300497" w:rsidRPr="003B00ED" w:rsidRDefault="00300497" w:rsidP="00D24A62">
      <w:pPr>
        <w:jc w:val="both"/>
        <w:rPr>
          <w:szCs w:val="24"/>
        </w:rPr>
      </w:pPr>
      <w:r w:rsidRPr="003B00ED">
        <w:rPr>
          <w:szCs w:val="24"/>
        </w:rPr>
        <w:t>The tibial component is typically a flat tray made of the same material as the femoral component and attaches to the boney architecture of the tibia in various ways depending on the manufacturer.  This tray holds a piece of plastic</w:t>
      </w:r>
      <w:r>
        <w:rPr>
          <w:szCs w:val="24"/>
        </w:rPr>
        <w:t>, often referred to as a</w:t>
      </w:r>
      <w:r w:rsidRPr="003B00ED">
        <w:rPr>
          <w:szCs w:val="24"/>
        </w:rPr>
        <w:t xml:space="preserve"> “</w:t>
      </w:r>
      <w:r>
        <w:rPr>
          <w:szCs w:val="24"/>
        </w:rPr>
        <w:t>tibial insert</w:t>
      </w:r>
      <w:r w:rsidRPr="003B00ED">
        <w:rPr>
          <w:szCs w:val="24"/>
        </w:rPr>
        <w:t>”</w:t>
      </w:r>
      <w:r w:rsidR="00D24A62">
        <w:rPr>
          <w:szCs w:val="24"/>
        </w:rPr>
        <w:t xml:space="preserve"> or “polyet</w:t>
      </w:r>
      <w:r w:rsidR="005942E5">
        <w:rPr>
          <w:szCs w:val="24"/>
        </w:rPr>
        <w:t>h</w:t>
      </w:r>
      <w:r w:rsidR="00D24A62">
        <w:rPr>
          <w:szCs w:val="24"/>
        </w:rPr>
        <w:t>ylene insert”</w:t>
      </w:r>
      <w:r w:rsidRPr="003B00ED">
        <w:rPr>
          <w:szCs w:val="24"/>
        </w:rPr>
        <w:t xml:space="preserve">, manufactured from wear resistant, cross-linked ultra-high molecular weight polyethylene (UHMWPE).   The </w:t>
      </w:r>
      <w:r>
        <w:rPr>
          <w:szCs w:val="24"/>
        </w:rPr>
        <w:t>tibial insert</w:t>
      </w:r>
      <w:r w:rsidRPr="003B00ED">
        <w:rPr>
          <w:szCs w:val="24"/>
        </w:rPr>
        <w:t xml:space="preserve"> acts as the bearing between the femur and tibia.  The backside of the patella is resurfaced with a piece of plastic, sometimes referred to as a “</w:t>
      </w:r>
      <w:r w:rsidR="00D24A62">
        <w:rPr>
          <w:szCs w:val="24"/>
        </w:rPr>
        <w:t xml:space="preserve">patella </w:t>
      </w:r>
      <w:r w:rsidRPr="003B00ED">
        <w:rPr>
          <w:szCs w:val="24"/>
        </w:rPr>
        <w:t xml:space="preserve">button”.  This button lies in a groove on the anterior surface of the femoral component and mimics the interaction between the normal patella and the trochlear groove on </w:t>
      </w:r>
      <w:r w:rsidRPr="003B00ED">
        <w:rPr>
          <w:szCs w:val="24"/>
        </w:rPr>
        <w:lastRenderedPageBreak/>
        <w:t>the femur.  This groove guides the motion of the patella which transfers force from the quadriceps to the tibia and acts as the extensor mechanism of the knee.  The shape of the femur, the geometry of the insert and button, and the changes made to the soft tissue structures during the surgical procedure affect the mechanics (kinetics and kinematics) of the knee after replacement.</w:t>
      </w:r>
    </w:p>
    <w:p w:rsidR="00300497" w:rsidRPr="003B00ED" w:rsidRDefault="00300497" w:rsidP="005942E5">
      <w:pPr>
        <w:jc w:val="both"/>
        <w:rPr>
          <w:szCs w:val="24"/>
        </w:rPr>
      </w:pPr>
      <w:r w:rsidRPr="003B00ED">
        <w:rPr>
          <w:szCs w:val="24"/>
        </w:rPr>
        <w:t>There exist several types of TKA devices and surgical procedures to implant them.  Some implants use bone cement to secure the components to the naturally occurring boney architecture while others use a porous coating which is intended to promote bone growth into the component for fixation.  Some use a hybrid approach which cements some components while, in the same knee, others are not cemented.</w:t>
      </w:r>
    </w:p>
    <w:p w:rsidR="00300497" w:rsidRDefault="00300497" w:rsidP="005942E5">
      <w:pPr>
        <w:jc w:val="both"/>
        <w:rPr>
          <w:szCs w:val="24"/>
        </w:rPr>
      </w:pPr>
      <w:r w:rsidRPr="003B00ED">
        <w:rPr>
          <w:szCs w:val="24"/>
        </w:rPr>
        <w:t>Different TKA also resect or retain the cruciate ligament structures.  The cruciate ligaments, consisting of the anterior cruciate ligament (ACL) and the posterior cruciate ligament (PCL), provide stabilization to the knee. The ligaments have been extensively studied in vitro</w:t>
      </w:r>
      <w:r>
        <w:rPr>
          <w:szCs w:val="24"/>
        </w:rPr>
        <w:t>,</w:t>
      </w:r>
      <w:r w:rsidRPr="003B00ED">
        <w:rPr>
          <w:szCs w:val="24"/>
        </w:rPr>
        <w:t xml:space="preserve"> but there are limitations to gathering in vivo data from the ligaments. Imaging studies have shown that the cruciate ligaments are taught and provide stabilization during certain stages of daily activity, but it is still unclear </w:t>
      </w:r>
      <w:r>
        <w:rPr>
          <w:szCs w:val="24"/>
        </w:rPr>
        <w:t>the extensive role</w:t>
      </w:r>
      <w:r w:rsidRPr="003B00ED">
        <w:rPr>
          <w:szCs w:val="24"/>
        </w:rPr>
        <w:t xml:space="preserve"> each cruciate ligament </w:t>
      </w:r>
      <w:r>
        <w:rPr>
          <w:szCs w:val="24"/>
        </w:rPr>
        <w:t xml:space="preserve">plays and </w:t>
      </w:r>
      <w:r w:rsidRPr="003B00ED">
        <w:rPr>
          <w:szCs w:val="24"/>
        </w:rPr>
        <w:t>contributes to the</w:t>
      </w:r>
      <w:r>
        <w:rPr>
          <w:szCs w:val="24"/>
        </w:rPr>
        <w:t xml:space="preserve"> overall</w:t>
      </w:r>
      <w:r w:rsidRPr="003B00ED">
        <w:rPr>
          <w:szCs w:val="24"/>
        </w:rPr>
        <w:t xml:space="preserve"> motion patterns of the healthy knee.  A question which still has not been answered definit</w:t>
      </w:r>
      <w:r>
        <w:rPr>
          <w:szCs w:val="24"/>
        </w:rPr>
        <w:t>iv</w:t>
      </w:r>
      <w:r w:rsidRPr="003B00ED">
        <w:rPr>
          <w:szCs w:val="24"/>
        </w:rPr>
        <w:t>ely is</w:t>
      </w:r>
      <w:r>
        <w:rPr>
          <w:szCs w:val="24"/>
        </w:rPr>
        <w:t>,</w:t>
      </w:r>
      <w:r w:rsidRPr="003B00ED">
        <w:rPr>
          <w:szCs w:val="24"/>
        </w:rPr>
        <w:t xml:space="preserve"> “How much does the geometry of the articulating surface and the soft tissue structures each affect knee motion?”</w:t>
      </w:r>
      <w:r>
        <w:rPr>
          <w:szCs w:val="24"/>
        </w:rPr>
        <w:t xml:space="preserve">  </w:t>
      </w:r>
    </w:p>
    <w:p w:rsidR="00300497" w:rsidRDefault="00300497" w:rsidP="005942E5">
      <w:pPr>
        <w:jc w:val="both"/>
        <w:rPr>
          <w:szCs w:val="24"/>
        </w:rPr>
      </w:pPr>
      <w:proofErr w:type="spellStart"/>
      <w:r>
        <w:rPr>
          <w:szCs w:val="24"/>
        </w:rPr>
        <w:t>Goodfellow</w:t>
      </w:r>
      <w:proofErr w:type="spellEnd"/>
      <w:r>
        <w:rPr>
          <w:szCs w:val="24"/>
        </w:rPr>
        <w:t xml:space="preserve"> and O’Connor in their seminal 1978 article stated “The normal joint invites analogy with a well pitched tent which resists all forces tending to distort it by the development of </w:t>
      </w:r>
      <w:r>
        <w:rPr>
          <w:szCs w:val="24"/>
        </w:rPr>
        <w:lastRenderedPageBreak/>
        <w:t>tension in its guy ropes and compression in its pole.” [</w:t>
      </w:r>
      <w:proofErr w:type="spellStart"/>
      <w:r>
        <w:rPr>
          <w:szCs w:val="24"/>
        </w:rPr>
        <w:t>Goodfellow</w:t>
      </w:r>
      <w:proofErr w:type="spellEnd"/>
      <w:r>
        <w:rPr>
          <w:szCs w:val="24"/>
        </w:rPr>
        <w:t xml:space="preserve"> and O’Connor, 1978]  In 1978 it was unclear exactly what each soft tissue or bony structure contributed to the stability or motion of the knee and, although extensive in vitro and in vivo research has been performed in this area, it is still a question yet to be answered.  The knee is such a complicated structure that all soft tissue and bony structures contribute to numerous aspects of behavior which is one of the reasons why the perfect solution to knee reconstruction has not been found.</w:t>
      </w:r>
    </w:p>
    <w:p w:rsidR="00300497" w:rsidRPr="003B00ED" w:rsidRDefault="00300497" w:rsidP="005942E5">
      <w:pPr>
        <w:jc w:val="both"/>
        <w:rPr>
          <w:szCs w:val="24"/>
        </w:rPr>
      </w:pPr>
      <w:proofErr w:type="spellStart"/>
      <w:r>
        <w:rPr>
          <w:szCs w:val="24"/>
        </w:rPr>
        <w:t>Goodfellow</w:t>
      </w:r>
      <w:proofErr w:type="spellEnd"/>
      <w:r>
        <w:rPr>
          <w:szCs w:val="24"/>
        </w:rPr>
        <w:t xml:space="preserve"> and O’Connor also make the statement that “condylar replacement prosthesis may best confer stability upon the living joint if it is itself unstable.”  In this statement, it is assumed that they were referring to the bony and cartilage structures of the knees, which their sole job is to keep the bones apart, acting as the pole in the tent, while soft tissue structures keep the bones together, acting as the guy ropes.  Based on this concept, </w:t>
      </w:r>
      <w:proofErr w:type="spellStart"/>
      <w:r>
        <w:rPr>
          <w:szCs w:val="24"/>
        </w:rPr>
        <w:t>Goodfellow</w:t>
      </w:r>
      <w:proofErr w:type="spellEnd"/>
      <w:r>
        <w:rPr>
          <w:szCs w:val="24"/>
        </w:rPr>
        <w:t xml:space="preserve"> and O’Connor stated that the replacement of the condyle should do nothing, but resist movement of the femur into the tibia.  This theory of design, plus attempting to solve problems such as wear and creep developed into the original Oxford Meniscal Unicondylar Knee [</w:t>
      </w:r>
      <w:proofErr w:type="spellStart"/>
      <w:r>
        <w:rPr>
          <w:szCs w:val="24"/>
        </w:rPr>
        <w:t>Goodfellow</w:t>
      </w:r>
      <w:proofErr w:type="spellEnd"/>
      <w:r>
        <w:rPr>
          <w:szCs w:val="24"/>
        </w:rPr>
        <w:t xml:space="preserve"> 1987], determined to be a successful design [Murray 1998].  This theory, however, assumes that all soft tissue is intact and works normally.  Some patients receiving TKA do not have sound ligaments and the behavior of ligaments and muscles can change after the trauma they experience during a total knee replacement.  Therefore, in the current marketplace there are several brands of knee systems each with knees that function in different ways.</w:t>
      </w:r>
    </w:p>
    <w:p w:rsidR="00300497" w:rsidRPr="003B00ED" w:rsidRDefault="00300497" w:rsidP="005942E5">
      <w:pPr>
        <w:jc w:val="both"/>
        <w:rPr>
          <w:szCs w:val="24"/>
        </w:rPr>
      </w:pPr>
      <w:r w:rsidRPr="003B00ED">
        <w:rPr>
          <w:szCs w:val="24"/>
        </w:rPr>
        <w:t>Most TKA are one of three types</w:t>
      </w:r>
      <w:r>
        <w:rPr>
          <w:szCs w:val="24"/>
        </w:rPr>
        <w:t>: (1) Posterior Cruci</w:t>
      </w:r>
      <w:r w:rsidR="005942E5">
        <w:rPr>
          <w:szCs w:val="24"/>
        </w:rPr>
        <w:t xml:space="preserve">ate Retaining (PCR) TKA, where </w:t>
      </w:r>
      <w:r>
        <w:rPr>
          <w:szCs w:val="24"/>
        </w:rPr>
        <w:t>the surgeon</w:t>
      </w:r>
      <w:r w:rsidRPr="003B00ED">
        <w:rPr>
          <w:szCs w:val="24"/>
        </w:rPr>
        <w:t xml:space="preserve"> retain</w:t>
      </w:r>
      <w:r>
        <w:rPr>
          <w:szCs w:val="24"/>
        </w:rPr>
        <w:t>s</w:t>
      </w:r>
      <w:r w:rsidRPr="003B00ED">
        <w:rPr>
          <w:szCs w:val="24"/>
        </w:rPr>
        <w:t xml:space="preserve"> the PCL and resect</w:t>
      </w:r>
      <w:r>
        <w:rPr>
          <w:szCs w:val="24"/>
        </w:rPr>
        <w:t>s</w:t>
      </w:r>
      <w:r w:rsidRPr="003B00ED">
        <w:rPr>
          <w:szCs w:val="24"/>
        </w:rPr>
        <w:t xml:space="preserve"> the ACL, </w:t>
      </w:r>
      <w:r w:rsidR="005942E5">
        <w:rPr>
          <w:szCs w:val="24"/>
        </w:rPr>
        <w:t>(2</w:t>
      </w:r>
      <w:proofErr w:type="gramStart"/>
      <w:r w:rsidR="005942E5">
        <w:rPr>
          <w:szCs w:val="24"/>
        </w:rPr>
        <w:t>)  Cruciate</w:t>
      </w:r>
      <w:proofErr w:type="gramEnd"/>
      <w:r w:rsidR="005942E5">
        <w:rPr>
          <w:szCs w:val="24"/>
        </w:rPr>
        <w:t xml:space="preserve"> Sacrificing (</w:t>
      </w:r>
      <w:r>
        <w:rPr>
          <w:szCs w:val="24"/>
        </w:rPr>
        <w:t>CS) TKA</w:t>
      </w:r>
      <w:r w:rsidRPr="003B00ED">
        <w:rPr>
          <w:szCs w:val="24"/>
        </w:rPr>
        <w:t xml:space="preserve">, </w:t>
      </w:r>
      <w:r>
        <w:rPr>
          <w:szCs w:val="24"/>
        </w:rPr>
        <w:t xml:space="preserve">where the surgeon </w:t>
      </w:r>
      <w:r w:rsidRPr="003B00ED">
        <w:rPr>
          <w:szCs w:val="24"/>
        </w:rPr>
        <w:t>resect</w:t>
      </w:r>
      <w:r>
        <w:rPr>
          <w:szCs w:val="24"/>
        </w:rPr>
        <w:t>s</w:t>
      </w:r>
      <w:r w:rsidRPr="003B00ED">
        <w:rPr>
          <w:szCs w:val="24"/>
        </w:rPr>
        <w:t xml:space="preserve"> </w:t>
      </w:r>
      <w:r w:rsidRPr="003B00ED">
        <w:rPr>
          <w:szCs w:val="24"/>
        </w:rPr>
        <w:lastRenderedPageBreak/>
        <w:t xml:space="preserve">both cruciate ligaments, , or </w:t>
      </w:r>
      <w:r>
        <w:rPr>
          <w:szCs w:val="24"/>
        </w:rPr>
        <w:t xml:space="preserve"> (3) Posterior Stabilized (PS) TKA, where the surgeon </w:t>
      </w:r>
      <w:r w:rsidRPr="003B00ED">
        <w:rPr>
          <w:szCs w:val="24"/>
        </w:rPr>
        <w:t>resect</w:t>
      </w:r>
      <w:r>
        <w:rPr>
          <w:szCs w:val="24"/>
        </w:rPr>
        <w:t>s</w:t>
      </w:r>
      <w:r w:rsidRPr="003B00ED">
        <w:rPr>
          <w:szCs w:val="24"/>
        </w:rPr>
        <w:t xml:space="preserve"> both cruciate ligaments and provide stabilization through mechanical constraints.  PS TKA designs generally use a cam post system which has a post designed in the </w:t>
      </w:r>
      <w:r>
        <w:rPr>
          <w:szCs w:val="24"/>
        </w:rPr>
        <w:t>tibial insert</w:t>
      </w:r>
      <w:r w:rsidRPr="003B00ED">
        <w:rPr>
          <w:szCs w:val="24"/>
        </w:rPr>
        <w:t xml:space="preserve"> that engages a cam on the posterior side of the femur, preventing the tibia from translating posteriorly</w:t>
      </w:r>
      <w:r>
        <w:rPr>
          <w:szCs w:val="24"/>
        </w:rPr>
        <w:t xml:space="preserve"> (or femur translating anteriorly, with increasing knee flexion)</w:t>
      </w:r>
      <w:r w:rsidRPr="003B00ED">
        <w:rPr>
          <w:szCs w:val="24"/>
        </w:rPr>
        <w:t>.  Manufacturers also design implants with more conforming inserts which provide stabilization and more recently there is a bi-cruciate TKA, in which a dual cam system on the femur engages on both the posterior and anterior side of the post, preventing both anterior and posterior translation of the tibia.  Although not used as frequently, ACL retaining (ACLR) TKA keep both cruciate ligaments, keeping many of the native soft tissue structures of the knee.</w:t>
      </w:r>
    </w:p>
    <w:p w:rsidR="00300497" w:rsidRPr="003B00ED" w:rsidRDefault="00300497" w:rsidP="005942E5">
      <w:pPr>
        <w:jc w:val="both"/>
        <w:rPr>
          <w:szCs w:val="24"/>
        </w:rPr>
      </w:pPr>
      <w:r w:rsidRPr="003B00ED">
        <w:rPr>
          <w:szCs w:val="24"/>
        </w:rPr>
        <w:t xml:space="preserve">The attachment of the </w:t>
      </w:r>
      <w:r>
        <w:rPr>
          <w:szCs w:val="24"/>
        </w:rPr>
        <w:t>tibial insert</w:t>
      </w:r>
      <w:r w:rsidRPr="003B00ED">
        <w:rPr>
          <w:szCs w:val="24"/>
        </w:rPr>
        <w:t xml:space="preserve"> to the tibial tray also has several variations.  There are inserts which are locked or “fixed” to the tray and do not move.  There are also rotating </w:t>
      </w:r>
      <w:r>
        <w:rPr>
          <w:szCs w:val="24"/>
        </w:rPr>
        <w:t>tibial insert</w:t>
      </w:r>
      <w:r w:rsidRPr="003B00ED">
        <w:rPr>
          <w:szCs w:val="24"/>
        </w:rPr>
        <w:t>s which rotate on the tibial tray and mobile bearing inserts which rotate and translate in the anterior/posterior (AP) direction</w:t>
      </w:r>
      <w:r>
        <w:rPr>
          <w:szCs w:val="24"/>
        </w:rPr>
        <w:t xml:space="preserve"> similar to the “</w:t>
      </w:r>
      <w:proofErr w:type="spellStart"/>
      <w:r>
        <w:rPr>
          <w:szCs w:val="24"/>
        </w:rPr>
        <w:t>meniscal</w:t>
      </w:r>
      <w:proofErr w:type="spellEnd"/>
      <w:r>
        <w:rPr>
          <w:szCs w:val="24"/>
        </w:rPr>
        <w:t>” design presented as the Oxford Knee</w:t>
      </w:r>
      <w:r w:rsidRPr="003B00ED">
        <w:rPr>
          <w:szCs w:val="24"/>
        </w:rPr>
        <w:t xml:space="preserve">.  </w:t>
      </w:r>
    </w:p>
    <w:p w:rsidR="00300497" w:rsidRPr="003B00ED" w:rsidRDefault="00300497" w:rsidP="005942E5">
      <w:pPr>
        <w:jc w:val="both"/>
        <w:rPr>
          <w:szCs w:val="24"/>
        </w:rPr>
      </w:pPr>
      <w:r>
        <w:rPr>
          <w:szCs w:val="24"/>
        </w:rPr>
        <w:t>Surgeons prefer</w:t>
      </w:r>
      <w:r w:rsidRPr="003B00ED">
        <w:rPr>
          <w:szCs w:val="24"/>
        </w:rPr>
        <w:t xml:space="preserve"> different surgical approaches and </w:t>
      </w:r>
      <w:r>
        <w:rPr>
          <w:szCs w:val="24"/>
        </w:rPr>
        <w:t>techniques</w:t>
      </w:r>
      <w:r w:rsidRPr="003B00ED">
        <w:rPr>
          <w:szCs w:val="24"/>
        </w:rPr>
        <w:t xml:space="preserve"> that</w:t>
      </w:r>
      <w:r>
        <w:rPr>
          <w:szCs w:val="24"/>
        </w:rPr>
        <w:t xml:space="preserve"> offer </w:t>
      </w:r>
      <w:r w:rsidRPr="003B00ED">
        <w:rPr>
          <w:szCs w:val="24"/>
        </w:rPr>
        <w:t xml:space="preserve">advantages and disadvantages to both the surgeon and patient.  Minimally Invasive Surgery (MIS) </w:t>
      </w:r>
      <w:r>
        <w:rPr>
          <w:szCs w:val="24"/>
        </w:rPr>
        <w:t xml:space="preserve">or a quadriceps sparing approach </w:t>
      </w:r>
      <w:r w:rsidRPr="003B00ED">
        <w:rPr>
          <w:szCs w:val="24"/>
        </w:rPr>
        <w:t xml:space="preserve">does not cut through the quadriceps, disrupts less soft tissue and leaves </w:t>
      </w:r>
      <w:r>
        <w:rPr>
          <w:szCs w:val="24"/>
        </w:rPr>
        <w:t>a much smaller scar allowing</w:t>
      </w:r>
      <w:r w:rsidRPr="003B00ED">
        <w:rPr>
          <w:szCs w:val="24"/>
        </w:rPr>
        <w:t xml:space="preserve"> less blood loss and a quicker recovery for the patient.  However, because the incision is much smaller than a traditional approach the surgeon cannot </w:t>
      </w:r>
      <w:r w:rsidRPr="003B00ED">
        <w:rPr>
          <w:szCs w:val="24"/>
        </w:rPr>
        <w:lastRenderedPageBreak/>
        <w:t>see what he</w:t>
      </w:r>
      <w:r w:rsidR="00B94359">
        <w:rPr>
          <w:szCs w:val="24"/>
        </w:rPr>
        <w:t>/she</w:t>
      </w:r>
      <w:r w:rsidRPr="003B00ED">
        <w:rPr>
          <w:szCs w:val="24"/>
        </w:rPr>
        <w:t xml:space="preserve"> is doing as well </w:t>
      </w:r>
      <w:r>
        <w:rPr>
          <w:szCs w:val="24"/>
        </w:rPr>
        <w:t>increasing</w:t>
      </w:r>
      <w:r w:rsidRPr="003B00ED">
        <w:rPr>
          <w:szCs w:val="24"/>
        </w:rPr>
        <w:t xml:space="preserve"> chances for error when </w:t>
      </w:r>
      <w:r>
        <w:rPr>
          <w:szCs w:val="24"/>
        </w:rPr>
        <w:t>implanting the devices</w:t>
      </w:r>
      <w:r w:rsidRPr="003B00ED">
        <w:rPr>
          <w:szCs w:val="24"/>
        </w:rPr>
        <w:t xml:space="preserve">. </w:t>
      </w:r>
      <w:r>
        <w:rPr>
          <w:szCs w:val="24"/>
        </w:rPr>
        <w:t xml:space="preserve"> </w:t>
      </w:r>
      <w:r w:rsidRPr="003B00ED">
        <w:rPr>
          <w:szCs w:val="24"/>
        </w:rPr>
        <w:t xml:space="preserve">Different approaches alter the soft tissue structures in different ways.  </w:t>
      </w:r>
    </w:p>
    <w:p w:rsidR="00300497" w:rsidRPr="003B00ED" w:rsidRDefault="00300497" w:rsidP="005942E5">
      <w:pPr>
        <w:jc w:val="both"/>
        <w:rPr>
          <w:szCs w:val="24"/>
        </w:rPr>
      </w:pPr>
      <w:r w:rsidRPr="003B00ED">
        <w:rPr>
          <w:szCs w:val="24"/>
        </w:rPr>
        <w:t xml:space="preserve">Manufacturers design their TKA around the same basic </w:t>
      </w:r>
      <w:r w:rsidR="00B94359" w:rsidRPr="003B00ED">
        <w:rPr>
          <w:szCs w:val="24"/>
        </w:rPr>
        <w:t>principles</w:t>
      </w:r>
      <w:r>
        <w:rPr>
          <w:szCs w:val="24"/>
        </w:rPr>
        <w:t>,</w:t>
      </w:r>
      <w:r w:rsidR="00B94359">
        <w:rPr>
          <w:szCs w:val="24"/>
        </w:rPr>
        <w:t xml:space="preserve"> but execute these principle</w:t>
      </w:r>
      <w:r w:rsidRPr="003B00ED">
        <w:rPr>
          <w:szCs w:val="24"/>
        </w:rPr>
        <w:t xml:space="preserve">s in their (slightly) unique way in order to develop a knee which out-performs competitor’s </w:t>
      </w:r>
      <w:r>
        <w:rPr>
          <w:szCs w:val="24"/>
        </w:rPr>
        <w:t>TKA</w:t>
      </w:r>
      <w:r w:rsidRPr="003B00ED">
        <w:rPr>
          <w:szCs w:val="24"/>
        </w:rPr>
        <w:t xml:space="preserve"> and to distinguish themselves in the medical device market.  The question of which type of device (PCR, PCS, PS, ACLR, fixed bearing, mobile bearing, etc) and which procedure garners the best results continues to be a source of controversy in the arthroplasty field</w:t>
      </w:r>
      <w:r>
        <w:rPr>
          <w:szCs w:val="24"/>
        </w:rPr>
        <w:t xml:space="preserve"> [Post 2009, </w:t>
      </w:r>
      <w:proofErr w:type="spellStart"/>
      <w:r>
        <w:rPr>
          <w:szCs w:val="24"/>
        </w:rPr>
        <w:t>Khanna</w:t>
      </w:r>
      <w:proofErr w:type="spellEnd"/>
      <w:r>
        <w:rPr>
          <w:szCs w:val="24"/>
        </w:rPr>
        <w:t xml:space="preserve"> 2009]</w:t>
      </w:r>
      <w:r w:rsidRPr="003B00ED">
        <w:rPr>
          <w:szCs w:val="24"/>
        </w:rPr>
        <w:t>.</w:t>
      </w:r>
    </w:p>
    <w:p w:rsidR="007B4888" w:rsidRDefault="007B4888" w:rsidP="000014D0">
      <w:pPr>
        <w:pStyle w:val="Heading1"/>
        <w:sectPr w:rsidR="007B4888" w:rsidSect="002052FA">
          <w:headerReference w:type="default" r:id="rId21"/>
          <w:pgSz w:w="12240" w:h="15840"/>
          <w:pgMar w:top="1440" w:right="1440" w:bottom="1440" w:left="1440" w:header="720" w:footer="720" w:gutter="0"/>
          <w:cols w:space="720"/>
          <w:titlePg/>
          <w:docGrid w:linePitch="360"/>
        </w:sectPr>
      </w:pPr>
      <w:bookmarkStart w:id="19" w:name="_Toc250989978"/>
      <w:bookmarkStart w:id="20" w:name="_Toc251167485"/>
    </w:p>
    <w:p w:rsidR="000128A0" w:rsidRDefault="000128A0" w:rsidP="000014D0">
      <w:pPr>
        <w:pStyle w:val="Heading1"/>
      </w:pPr>
    </w:p>
    <w:p w:rsidR="000128A0" w:rsidRDefault="000128A0" w:rsidP="000014D0">
      <w:pPr>
        <w:pStyle w:val="Heading1"/>
      </w:pPr>
    </w:p>
    <w:p w:rsidR="000128A0" w:rsidRDefault="000128A0" w:rsidP="000014D0">
      <w:pPr>
        <w:pStyle w:val="Heading1"/>
      </w:pPr>
    </w:p>
    <w:p w:rsidR="00300497" w:rsidRPr="00E824AE" w:rsidRDefault="00300497" w:rsidP="000014D0">
      <w:pPr>
        <w:pStyle w:val="Heading1"/>
      </w:pPr>
      <w:bookmarkStart w:id="21" w:name="_Toc282630530"/>
      <w:r>
        <w:t xml:space="preserve">Literature Review and </w:t>
      </w:r>
      <w:r w:rsidRPr="00E824AE">
        <w:t>Motivation</w:t>
      </w:r>
      <w:bookmarkEnd w:id="19"/>
      <w:bookmarkEnd w:id="20"/>
      <w:bookmarkEnd w:id="21"/>
    </w:p>
    <w:p w:rsidR="00300497" w:rsidRDefault="00300497" w:rsidP="00B94359">
      <w:pPr>
        <w:autoSpaceDE w:val="0"/>
        <w:autoSpaceDN w:val="0"/>
        <w:adjustRightInd w:val="0"/>
        <w:jc w:val="both"/>
        <w:rPr>
          <w:szCs w:val="24"/>
        </w:rPr>
      </w:pPr>
      <w:r>
        <w:rPr>
          <w:szCs w:val="24"/>
        </w:rPr>
        <w:t xml:space="preserve">Arthroplasty is considered a useful and successful treatment for severe arthritis.  However, failure due to polyethylene wear reduces the longevity of implants [Howling 2001, </w:t>
      </w:r>
      <w:r w:rsidRPr="003B00ED">
        <w:rPr>
          <w:szCs w:val="24"/>
        </w:rPr>
        <w:t>Currier 2005].</w:t>
      </w:r>
      <w:r>
        <w:rPr>
          <w:szCs w:val="24"/>
        </w:rPr>
        <w:t xml:space="preserve">  Efforts to improve the performance of polyethylene have, for the most part, been concentrated on the material properties and different manufacturing and packaging techniques.  It has now been assumed that the wear, delamination and pitting of polyethylene has been reduced by developing highly cross-linked polyethylene and also using sterilization and packaging techniques which prevent oxidation of the material </w:t>
      </w:r>
      <w:r w:rsidRPr="00A8500B">
        <w:rPr>
          <w:szCs w:val="24"/>
        </w:rPr>
        <w:t>[</w:t>
      </w:r>
      <w:proofErr w:type="spellStart"/>
      <w:r w:rsidRPr="00A8500B">
        <w:rPr>
          <w:szCs w:val="24"/>
        </w:rPr>
        <w:t>Wroblewski</w:t>
      </w:r>
      <w:proofErr w:type="spellEnd"/>
      <w:r w:rsidRPr="00A8500B">
        <w:rPr>
          <w:szCs w:val="24"/>
        </w:rPr>
        <w:t xml:space="preserve"> 1999, </w:t>
      </w:r>
      <w:proofErr w:type="spellStart"/>
      <w:r w:rsidRPr="00A8500B">
        <w:rPr>
          <w:szCs w:val="24"/>
        </w:rPr>
        <w:t>Heimke</w:t>
      </w:r>
      <w:proofErr w:type="spellEnd"/>
      <w:r w:rsidRPr="00A8500B">
        <w:rPr>
          <w:szCs w:val="24"/>
        </w:rPr>
        <w:t xml:space="preserve"> 2002, Li 1994, Williams 1998].</w:t>
      </w:r>
      <w:r>
        <w:rPr>
          <w:szCs w:val="24"/>
        </w:rPr>
        <w:t xml:space="preserve">  </w:t>
      </w:r>
      <w:proofErr w:type="gramStart"/>
      <w:r>
        <w:rPr>
          <w:szCs w:val="24"/>
        </w:rPr>
        <w:t>Design also plays a role in lowering the stress and therefore wear</w:t>
      </w:r>
      <w:proofErr w:type="gramEnd"/>
      <w:r>
        <w:rPr>
          <w:szCs w:val="24"/>
        </w:rPr>
        <w:t xml:space="preserve"> </w:t>
      </w:r>
      <w:r w:rsidR="00B94359">
        <w:rPr>
          <w:szCs w:val="24"/>
        </w:rPr>
        <w:t>in</w:t>
      </w:r>
      <w:r>
        <w:rPr>
          <w:szCs w:val="24"/>
        </w:rPr>
        <w:t xml:space="preserve"> polyethylene.  </w:t>
      </w:r>
      <w:proofErr w:type="spellStart"/>
      <w:r>
        <w:rPr>
          <w:szCs w:val="24"/>
        </w:rPr>
        <w:t>Goodfellow</w:t>
      </w:r>
      <w:proofErr w:type="spellEnd"/>
      <w:r>
        <w:rPr>
          <w:szCs w:val="24"/>
        </w:rPr>
        <w:t xml:space="preserve"> and O’Connor stated that high conformity leads to higher contact area and lower stress [</w:t>
      </w:r>
      <w:proofErr w:type="spellStart"/>
      <w:r>
        <w:rPr>
          <w:szCs w:val="24"/>
        </w:rPr>
        <w:t>Goodfellow</w:t>
      </w:r>
      <w:proofErr w:type="spellEnd"/>
      <w:r>
        <w:rPr>
          <w:szCs w:val="24"/>
        </w:rPr>
        <w:t xml:space="preserve"> 1978].  However, the more conformity the less the knee is allowed to move freely, and </w:t>
      </w:r>
      <w:r w:rsidR="00B94359">
        <w:rPr>
          <w:szCs w:val="24"/>
        </w:rPr>
        <w:t xml:space="preserve">could </w:t>
      </w:r>
      <w:r>
        <w:rPr>
          <w:szCs w:val="24"/>
        </w:rPr>
        <w:t xml:space="preserve">lead to higher </w:t>
      </w:r>
      <w:r w:rsidR="00B94359">
        <w:rPr>
          <w:szCs w:val="24"/>
        </w:rPr>
        <w:t>shear forces</w:t>
      </w:r>
      <w:r>
        <w:rPr>
          <w:szCs w:val="24"/>
        </w:rPr>
        <w:t xml:space="preserve"> at the bone-component i</w:t>
      </w:r>
      <w:r w:rsidR="00B94359">
        <w:rPr>
          <w:szCs w:val="24"/>
        </w:rPr>
        <w:t>nterface leading to loosening. Designers of TKA strive to find the optimal</w:t>
      </w:r>
      <w:r>
        <w:rPr>
          <w:szCs w:val="24"/>
        </w:rPr>
        <w:t xml:space="preserve"> balance between conformity and </w:t>
      </w:r>
      <w:r w:rsidR="00B94359">
        <w:rPr>
          <w:szCs w:val="24"/>
        </w:rPr>
        <w:t>simply being the “tent pole</w:t>
      </w:r>
      <w:r>
        <w:rPr>
          <w:szCs w:val="24"/>
        </w:rPr>
        <w:t>”</w:t>
      </w:r>
      <w:r w:rsidR="00B94359">
        <w:rPr>
          <w:szCs w:val="24"/>
        </w:rPr>
        <w:t xml:space="preserve"> and keeping the bones apart, as discussed earlier</w:t>
      </w:r>
      <w:r>
        <w:rPr>
          <w:szCs w:val="24"/>
        </w:rPr>
        <w:t>.</w:t>
      </w:r>
    </w:p>
    <w:p w:rsidR="00300497" w:rsidRDefault="00300497" w:rsidP="000014D0">
      <w:pPr>
        <w:pStyle w:val="Heading2"/>
      </w:pPr>
      <w:bookmarkStart w:id="22" w:name="_Toc282630531"/>
      <w:r>
        <w:lastRenderedPageBreak/>
        <w:t>Wear Studies</w:t>
      </w:r>
      <w:bookmarkEnd w:id="22"/>
    </w:p>
    <w:p w:rsidR="00300497" w:rsidRDefault="00300497" w:rsidP="00A83985">
      <w:pPr>
        <w:jc w:val="both"/>
        <w:rPr>
          <w:szCs w:val="24"/>
        </w:rPr>
      </w:pPr>
      <w:r>
        <w:rPr>
          <w:szCs w:val="24"/>
        </w:rPr>
        <w:t>To date, wear studies are performed by analyzing inserts that have been retrieved or using knee simulators.   Analyzing insert retrievals is retrospective and can only provide data for implants that have been on the market for several years.  Some researchers have been able to make conclusions relating patient activity and length of implantation to visible fatigue type wear [</w:t>
      </w:r>
      <w:proofErr w:type="spellStart"/>
      <w:r>
        <w:rPr>
          <w:szCs w:val="24"/>
        </w:rPr>
        <w:t>Rorhbach</w:t>
      </w:r>
      <w:proofErr w:type="spellEnd"/>
      <w:r>
        <w:rPr>
          <w:szCs w:val="24"/>
        </w:rPr>
        <w:t xml:space="preserve"> 2008, </w:t>
      </w:r>
      <w:proofErr w:type="spellStart"/>
      <w:r>
        <w:rPr>
          <w:szCs w:val="24"/>
        </w:rPr>
        <w:t>Lavernia</w:t>
      </w:r>
      <w:proofErr w:type="spellEnd"/>
      <w:r>
        <w:rPr>
          <w:szCs w:val="24"/>
        </w:rPr>
        <w:t xml:space="preserve"> 2001].  Other studies do not find data to support this relationship, but correlate types of wear present and the overall wear of the component [</w:t>
      </w:r>
      <w:proofErr w:type="spellStart"/>
      <w:r>
        <w:rPr>
          <w:szCs w:val="24"/>
        </w:rPr>
        <w:t>Crowninshield</w:t>
      </w:r>
      <w:proofErr w:type="spellEnd"/>
      <w:r>
        <w:rPr>
          <w:szCs w:val="24"/>
        </w:rPr>
        <w:t xml:space="preserve"> 2006].  Retrievals for the most part are either from revision surgeries or from autopsy retrievals.  Samples from revision surgeries come from implants that have failed for any number of reasons. </w:t>
      </w:r>
      <w:r w:rsidR="00B94359">
        <w:rPr>
          <w:szCs w:val="24"/>
        </w:rPr>
        <w:t>Typically</w:t>
      </w:r>
      <w:r>
        <w:rPr>
          <w:szCs w:val="24"/>
        </w:rPr>
        <w:t xml:space="preserve"> nothing is known about the history of an implant retrieved during autopsy.  The number of available retrievals is also limited and do not become available until years after the first of a newly designed device is implanted.</w:t>
      </w:r>
    </w:p>
    <w:p w:rsidR="00300497" w:rsidRDefault="00300497" w:rsidP="00A83985">
      <w:pPr>
        <w:autoSpaceDE w:val="0"/>
        <w:autoSpaceDN w:val="0"/>
        <w:adjustRightInd w:val="0"/>
        <w:jc w:val="both"/>
        <w:rPr>
          <w:szCs w:val="24"/>
        </w:rPr>
      </w:pPr>
      <w:r>
        <w:rPr>
          <w:szCs w:val="24"/>
        </w:rPr>
        <w:t xml:space="preserve">Wear simulators use standard force-motion profiles to test TKA designs in an in vitro environment over millions of cycles intended to simulate years of use [Walker 2000, </w:t>
      </w:r>
      <w:proofErr w:type="spellStart"/>
      <w:r>
        <w:rPr>
          <w:szCs w:val="24"/>
        </w:rPr>
        <w:t>DesJardins</w:t>
      </w:r>
      <w:proofErr w:type="spellEnd"/>
      <w:r>
        <w:rPr>
          <w:szCs w:val="24"/>
        </w:rPr>
        <w:t xml:space="preserve"> 2000].  Although essential in the testing of new TKA designs,  studies of retrieved TKA bearings show more wear occurs in vivo than in vitro [Harman 2001]. Retrieval studies have shown that wear patterns are variable between patients and also TKA type and design </w:t>
      </w:r>
      <w:r w:rsidRPr="00D6325D">
        <w:rPr>
          <w:szCs w:val="24"/>
        </w:rPr>
        <w:t>[</w:t>
      </w:r>
      <w:proofErr w:type="spellStart"/>
      <w:r w:rsidRPr="00D6325D">
        <w:rPr>
          <w:szCs w:val="24"/>
        </w:rPr>
        <w:t>Wasielewski</w:t>
      </w:r>
      <w:proofErr w:type="spellEnd"/>
      <w:r w:rsidRPr="00D6325D">
        <w:rPr>
          <w:szCs w:val="24"/>
        </w:rPr>
        <w:t xml:space="preserve"> 1994, 1997, Currier 2005].</w:t>
      </w:r>
      <w:r>
        <w:rPr>
          <w:szCs w:val="24"/>
        </w:rPr>
        <w:t xml:space="preserve">   This variability is a function of different in vivo motion patterns between patients and between TKA which the in vitro testing standards do not reflect.</w:t>
      </w:r>
    </w:p>
    <w:p w:rsidR="00300497" w:rsidRDefault="00300497" w:rsidP="00A83985">
      <w:pPr>
        <w:pStyle w:val="Heading2"/>
        <w:jc w:val="both"/>
      </w:pPr>
      <w:bookmarkStart w:id="23" w:name="_Toc282630532"/>
      <w:r>
        <w:lastRenderedPageBreak/>
        <w:t>Cadaver Simulations</w:t>
      </w:r>
      <w:bookmarkEnd w:id="23"/>
    </w:p>
    <w:p w:rsidR="00300497" w:rsidRDefault="00300497" w:rsidP="00A83985">
      <w:pPr>
        <w:autoSpaceDE w:val="0"/>
        <w:autoSpaceDN w:val="0"/>
        <w:adjustRightInd w:val="0"/>
        <w:jc w:val="both"/>
        <w:rPr>
          <w:szCs w:val="24"/>
        </w:rPr>
      </w:pPr>
      <w:r>
        <w:rPr>
          <w:szCs w:val="24"/>
        </w:rPr>
        <w:t>Cadaver simulators such as the Oxford Rig, the Purdue and Kansas knee simulators and others [</w:t>
      </w:r>
      <w:proofErr w:type="spellStart"/>
      <w:r>
        <w:rPr>
          <w:szCs w:val="24"/>
        </w:rPr>
        <w:t>Maletsky</w:t>
      </w:r>
      <w:proofErr w:type="spellEnd"/>
      <w:r>
        <w:rPr>
          <w:szCs w:val="24"/>
        </w:rPr>
        <w:t xml:space="preserve"> 2005, </w:t>
      </w:r>
      <w:proofErr w:type="spellStart"/>
      <w:r>
        <w:rPr>
          <w:szCs w:val="24"/>
        </w:rPr>
        <w:t>Kiguchi</w:t>
      </w:r>
      <w:proofErr w:type="spellEnd"/>
      <w:r>
        <w:rPr>
          <w:szCs w:val="24"/>
        </w:rPr>
        <w:t xml:space="preserve"> 1999, </w:t>
      </w:r>
      <w:proofErr w:type="spellStart"/>
      <w:proofErr w:type="gramStart"/>
      <w:r>
        <w:rPr>
          <w:szCs w:val="24"/>
        </w:rPr>
        <w:t>Patil</w:t>
      </w:r>
      <w:proofErr w:type="spellEnd"/>
      <w:proofErr w:type="gramEnd"/>
      <w:r>
        <w:rPr>
          <w:szCs w:val="24"/>
        </w:rPr>
        <w:t xml:space="preserve"> 2005] attempt to recreate the in vivo kinematics and kinetics of the knee. However, concerns remain as to the effectiveness of using mechanical devices and cadaveric specimens to simulate in vivo conditions.  A recent review comparing results from in vivo and in vitro studies concluded, although generally matching up well, the accuracy of knee kinematics after 30 degrees of knee flexion in cadaveric simulators may be questionable [</w:t>
      </w:r>
      <w:proofErr w:type="spellStart"/>
      <w:r>
        <w:rPr>
          <w:szCs w:val="24"/>
        </w:rPr>
        <w:t>Varadarajan</w:t>
      </w:r>
      <w:proofErr w:type="spellEnd"/>
      <w:r>
        <w:rPr>
          <w:szCs w:val="24"/>
        </w:rPr>
        <w:t xml:space="preserve"> 2009].  Although these simulators can provide accurate kinematics and retain the patellofemoral joint and other soft tissue structures, the rigs are not designed to repeat the millions of cycles required to simulate years of every day activity and can only test one implant at a time.  Also, muscle </w:t>
      </w:r>
      <w:r w:rsidR="00A83985">
        <w:rPr>
          <w:szCs w:val="24"/>
        </w:rPr>
        <w:t xml:space="preserve">forces are applied </w:t>
      </w:r>
      <w:r>
        <w:rPr>
          <w:szCs w:val="24"/>
        </w:rPr>
        <w:t>using non physiologic elements and are thus, input mechanically.  Therefore, if the input to the simulator is incorrect and not simulating in vivo muscle conditions, the output could also be altered from truly in vivo mechanics.  Even though most wear simulator designs can test several implants at once both options are expensive and time consuming.</w:t>
      </w:r>
    </w:p>
    <w:p w:rsidR="00300497" w:rsidRDefault="00300497" w:rsidP="00A83985">
      <w:pPr>
        <w:pStyle w:val="Heading2"/>
        <w:jc w:val="both"/>
      </w:pPr>
      <w:bookmarkStart w:id="24" w:name="_Toc282630533"/>
      <w:r>
        <w:t>Implant Design</w:t>
      </w:r>
      <w:bookmarkEnd w:id="24"/>
    </w:p>
    <w:p w:rsidR="00300497" w:rsidRDefault="00300497" w:rsidP="00A83985">
      <w:pPr>
        <w:autoSpaceDE w:val="0"/>
        <w:autoSpaceDN w:val="0"/>
        <w:adjustRightInd w:val="0"/>
        <w:jc w:val="both"/>
        <w:rPr>
          <w:szCs w:val="24"/>
        </w:rPr>
      </w:pPr>
      <w:r>
        <w:rPr>
          <w:szCs w:val="24"/>
        </w:rPr>
        <w:t xml:space="preserve">When designing new TKA, a company generally uses an iterative process.  A new idea or theory of design is implemented.  An initial design and prototype is manufactured.  Then engineers test the implant prototype in both cadaveric and wear simulators.  After this first step the engineers and surgeons take what they learned from the original tests and adjust the design, coming to a second design iteration.  The testing process is repeated and lessons learned </w:t>
      </w:r>
      <w:r>
        <w:rPr>
          <w:szCs w:val="24"/>
        </w:rPr>
        <w:lastRenderedPageBreak/>
        <w:t>applied to the next iteration…and so on.  This is time consuming and expensive, taking months to complete the rigorous testing these companies require to ensure that the design they end with is a viable one and worth the marketing and manufacturing costs they incur to get the product on the market.</w:t>
      </w:r>
    </w:p>
    <w:p w:rsidR="00300497" w:rsidRDefault="00300497" w:rsidP="00A83985">
      <w:pPr>
        <w:jc w:val="both"/>
        <w:rPr>
          <w:szCs w:val="24"/>
        </w:rPr>
      </w:pPr>
      <w:r>
        <w:rPr>
          <w:szCs w:val="24"/>
        </w:rPr>
        <w:t xml:space="preserve">The expense and difficulties of using simulators and retrieval studies to evaluate design performance makes computational modeling of implant performance an attractive option, if the model is accurately evaluated using a viable error analysis.  Modeling implant performance using a validated computer model is fast and it is </w:t>
      </w:r>
      <w:r w:rsidR="00A83985">
        <w:rPr>
          <w:szCs w:val="24"/>
        </w:rPr>
        <w:t>cheap</w:t>
      </w:r>
      <w:r w:rsidRPr="00C95BF4">
        <w:rPr>
          <w:szCs w:val="24"/>
        </w:rPr>
        <w:t>.</w:t>
      </w:r>
      <w:r>
        <w:rPr>
          <w:szCs w:val="24"/>
        </w:rPr>
        <w:t xml:space="preserve">   Although wear is a complicated mechanism it is ideally a function of kinematics, contact kinetics and material properties.  Previous inverse computational models have shown that the bearing forces increase in deeper weight bearing flexion [</w:t>
      </w:r>
      <w:proofErr w:type="spellStart"/>
      <w:r>
        <w:rPr>
          <w:szCs w:val="24"/>
        </w:rPr>
        <w:t>Komistek</w:t>
      </w:r>
      <w:proofErr w:type="spellEnd"/>
      <w:r>
        <w:rPr>
          <w:szCs w:val="24"/>
        </w:rPr>
        <w:t xml:space="preserve"> 2005, Sharma 2007].  As patients demand better performing TKA [Weiss 2002], and the marketplace becomes more competitive for implant companies, the need for computational tools that can investigate and predict the effects of design, patient parameters and surgical procedures on the kinematics and contact kinetics at the bearing surfaces becomes even greater.</w:t>
      </w:r>
    </w:p>
    <w:p w:rsidR="00300497" w:rsidRPr="004468DD" w:rsidRDefault="00300497" w:rsidP="00A83985">
      <w:pPr>
        <w:pStyle w:val="Heading2"/>
        <w:jc w:val="both"/>
        <w:rPr>
          <w:szCs w:val="40"/>
        </w:rPr>
      </w:pPr>
      <w:bookmarkStart w:id="25" w:name="_Toc250989979"/>
      <w:bookmarkStart w:id="26" w:name="_Toc251167486"/>
      <w:bookmarkStart w:id="27" w:name="_Toc282630534"/>
      <w:r w:rsidRPr="004468DD">
        <w:rPr>
          <w:szCs w:val="40"/>
        </w:rPr>
        <w:t>Previous Models</w:t>
      </w:r>
      <w:bookmarkEnd w:id="25"/>
      <w:bookmarkEnd w:id="26"/>
      <w:bookmarkEnd w:id="27"/>
    </w:p>
    <w:p w:rsidR="00300497" w:rsidRDefault="00300497" w:rsidP="00A83985">
      <w:pPr>
        <w:jc w:val="both"/>
        <w:rPr>
          <w:szCs w:val="24"/>
        </w:rPr>
      </w:pPr>
      <w:r>
        <w:rPr>
          <w:szCs w:val="24"/>
        </w:rPr>
        <w:t xml:space="preserve">There are an abundance of biomechanical mathematical models of the lower leg in the literature used in various fields.  The sports medicine and physical therapy fields use models to investigate ligament reconstruction procedures and the rehabilitation exercises used to recover from injury.  Investigators in the exercise science field study training activities to maximize effect and minimize risk of injury.  Gait analysis is used in concert with mathematical models to </w:t>
      </w:r>
      <w:r>
        <w:rPr>
          <w:szCs w:val="24"/>
        </w:rPr>
        <w:lastRenderedPageBreak/>
        <w:t xml:space="preserve">study the surgical treatment of neurological disorders such as cerebral palsy and other gait and physiological abnormalities such as patella </w:t>
      </w:r>
      <w:proofErr w:type="spellStart"/>
      <w:r>
        <w:rPr>
          <w:szCs w:val="24"/>
        </w:rPr>
        <w:t>alta</w:t>
      </w:r>
      <w:proofErr w:type="spellEnd"/>
      <w:r>
        <w:rPr>
          <w:szCs w:val="24"/>
        </w:rPr>
        <w:t xml:space="preserve">, </w:t>
      </w:r>
      <w:proofErr w:type="spellStart"/>
      <w:r>
        <w:rPr>
          <w:szCs w:val="24"/>
        </w:rPr>
        <w:t>varus</w:t>
      </w:r>
      <w:proofErr w:type="spellEnd"/>
      <w:r>
        <w:rPr>
          <w:szCs w:val="24"/>
        </w:rPr>
        <w:t xml:space="preserve"> or </w:t>
      </w:r>
      <w:proofErr w:type="spellStart"/>
      <w:r>
        <w:rPr>
          <w:szCs w:val="24"/>
        </w:rPr>
        <w:t>valgus</w:t>
      </w:r>
      <w:proofErr w:type="spellEnd"/>
      <w:r>
        <w:rPr>
          <w:szCs w:val="24"/>
        </w:rPr>
        <w:t xml:space="preserve"> deformities and conditions of the foot.  Computational models are also used to estimate or predict mechanics after joint reconstruction to evaluate device design and surgical procedures.</w:t>
      </w:r>
    </w:p>
    <w:p w:rsidR="00300497" w:rsidRDefault="00300497" w:rsidP="00A83985">
      <w:pPr>
        <w:jc w:val="both"/>
        <w:rPr>
          <w:szCs w:val="24"/>
        </w:rPr>
      </w:pPr>
      <w:r>
        <w:rPr>
          <w:szCs w:val="24"/>
        </w:rPr>
        <w:t>These models can essentially be broken up into two main groups:  inverse models and forward models.  Inverse dynamic models use known motions as the input to the model to calculate force and moments acting across the joints.  Forward models input forces into the model in order to predict the motions caused by said forces.</w:t>
      </w:r>
    </w:p>
    <w:p w:rsidR="00300497" w:rsidRPr="004468DD" w:rsidRDefault="00300497" w:rsidP="00A83985">
      <w:pPr>
        <w:pStyle w:val="Heading3"/>
        <w:jc w:val="both"/>
        <w:rPr>
          <w:szCs w:val="32"/>
        </w:rPr>
      </w:pPr>
      <w:bookmarkStart w:id="28" w:name="_Toc250989980"/>
      <w:bookmarkStart w:id="29" w:name="_Toc251167487"/>
      <w:bookmarkStart w:id="30" w:name="_Toc282630535"/>
      <w:r w:rsidRPr="004468DD">
        <w:rPr>
          <w:szCs w:val="32"/>
        </w:rPr>
        <w:t xml:space="preserve">Inverse </w:t>
      </w:r>
      <w:r>
        <w:rPr>
          <w:szCs w:val="32"/>
        </w:rPr>
        <w:t xml:space="preserve">Knee </w:t>
      </w:r>
      <w:r w:rsidRPr="004468DD">
        <w:rPr>
          <w:szCs w:val="32"/>
        </w:rPr>
        <w:t>Models</w:t>
      </w:r>
      <w:bookmarkEnd w:id="28"/>
      <w:bookmarkEnd w:id="29"/>
      <w:r>
        <w:rPr>
          <w:szCs w:val="32"/>
        </w:rPr>
        <w:t xml:space="preserve"> and Contact Modeling</w:t>
      </w:r>
      <w:bookmarkEnd w:id="30"/>
    </w:p>
    <w:p w:rsidR="00300497" w:rsidRDefault="00300497" w:rsidP="00A83985">
      <w:pPr>
        <w:jc w:val="both"/>
        <w:rPr>
          <w:szCs w:val="24"/>
        </w:rPr>
      </w:pPr>
      <w:r>
        <w:rPr>
          <w:szCs w:val="24"/>
        </w:rPr>
        <w:t>There are two ways to determine in vivo loads occurring at the bearing surface in joint replacements.  The first is to determine the loads experimentally by instrumenting components with sensors and gathering the data through telemetry.  This has been accomplished successfully in the hip [Lu 2001, Taylor 2001] and with varying success in the knee [</w:t>
      </w:r>
      <w:proofErr w:type="spellStart"/>
      <w:r>
        <w:rPr>
          <w:szCs w:val="24"/>
        </w:rPr>
        <w:t>D’Lima</w:t>
      </w:r>
      <w:proofErr w:type="spellEnd"/>
      <w:r>
        <w:rPr>
          <w:szCs w:val="24"/>
        </w:rPr>
        <w:t xml:space="preserve"> 2005, </w:t>
      </w:r>
      <w:proofErr w:type="spellStart"/>
      <w:r>
        <w:rPr>
          <w:szCs w:val="24"/>
        </w:rPr>
        <w:t>Heinlin</w:t>
      </w:r>
      <w:proofErr w:type="spellEnd"/>
      <w:r>
        <w:rPr>
          <w:szCs w:val="24"/>
        </w:rPr>
        <w:t xml:space="preserve"> 2009, </w:t>
      </w:r>
      <w:proofErr w:type="spellStart"/>
      <w:r>
        <w:rPr>
          <w:szCs w:val="24"/>
        </w:rPr>
        <w:t>D’Lima</w:t>
      </w:r>
      <w:proofErr w:type="spellEnd"/>
      <w:r>
        <w:rPr>
          <w:szCs w:val="24"/>
        </w:rPr>
        <w:t xml:space="preserve"> 2008, </w:t>
      </w:r>
      <w:proofErr w:type="spellStart"/>
      <w:r>
        <w:rPr>
          <w:szCs w:val="24"/>
        </w:rPr>
        <w:t>Burny</w:t>
      </w:r>
      <w:proofErr w:type="spellEnd"/>
      <w:r>
        <w:rPr>
          <w:szCs w:val="24"/>
        </w:rPr>
        <w:t xml:space="preserve"> 2000].  Before these implants, there was no way to determine loads occurring at joints in vivo, only cadaveric studies gave insight.  The cost of designing, manufacturing and implementing these designs is high, and a limited number are implanted, always with the risk that the device will malfunction.  However, the insight these devices have given into loads and moments occurring at artificial joints are extremely valuable to the validation of inverse dynamic models [Sharma 2007, Kim 2009].</w:t>
      </w:r>
    </w:p>
    <w:p w:rsidR="00300497" w:rsidRDefault="00300497" w:rsidP="00A83985">
      <w:pPr>
        <w:jc w:val="both"/>
        <w:rPr>
          <w:szCs w:val="24"/>
        </w:rPr>
      </w:pPr>
      <w:r>
        <w:rPr>
          <w:szCs w:val="24"/>
        </w:rPr>
        <w:t xml:space="preserve">Mathematical modeling is a much more accessible way to determine loads occurring in the human body.   In a three dimensional model, each body, in this case a boney segment of the </w:t>
      </w:r>
      <w:r>
        <w:rPr>
          <w:szCs w:val="24"/>
        </w:rPr>
        <w:lastRenderedPageBreak/>
        <w:t>human body system, experiences a torque about each of the three axes and a force in each of the translational directions.  Therefore, for each boney segment there are six independent, unknown forces and moments that can be derived.  These forces and moments are the resultants of ligament forces, muscle forces and interactive bearing surface forces.  The human leg is a redundant system with the number of muscle forces being much greater than the number of equations of motion that can be derived for the human leg system.</w:t>
      </w:r>
    </w:p>
    <w:p w:rsidR="00300497" w:rsidRDefault="00300497" w:rsidP="00A83985">
      <w:pPr>
        <w:jc w:val="both"/>
        <w:rPr>
          <w:szCs w:val="24"/>
        </w:rPr>
      </w:pPr>
      <w:r>
        <w:rPr>
          <w:szCs w:val="24"/>
        </w:rPr>
        <w:t>To solve the redundant system of the leg, researchers have primarily taken two paths: optimization and reduction.  Using optimization to solve for muscle forces in an inverse type solution has been in practice for nearly thirty years [</w:t>
      </w:r>
      <w:proofErr w:type="spellStart"/>
      <w:r>
        <w:rPr>
          <w:szCs w:val="24"/>
        </w:rPr>
        <w:t>Komistek</w:t>
      </w:r>
      <w:proofErr w:type="spellEnd"/>
      <w:r>
        <w:rPr>
          <w:szCs w:val="24"/>
        </w:rPr>
        <w:t xml:space="preserve"> 2005, </w:t>
      </w:r>
      <w:proofErr w:type="spellStart"/>
      <w:r>
        <w:rPr>
          <w:szCs w:val="24"/>
        </w:rPr>
        <w:t>Erdimer</w:t>
      </w:r>
      <w:proofErr w:type="spellEnd"/>
      <w:r>
        <w:rPr>
          <w:szCs w:val="24"/>
        </w:rPr>
        <w:t xml:space="preserve"> 2007].  Using ground reaction force data from a force plate and kinematic data from either video motion analysis or other means of data collection such as fluoroscopy, the resultant forces and torques about each joint can be determined using equations of motion.  During static optimization the muscle forces are determined by minimizing an objective function (e.g. total muscle force or muscle force stresses) while satisfying constraints. The constraints make the muscle forces equal to the joint torques and also keep the muscle forces below a maximum allowable force for each muscle.  Additional time/joint angle dependant constraints are also used to increase the accuracy of the results.  Minimizing the total muscle force squared or muscle stress cubed are common examples of the objective function, however what to minimize, and also the involvement of co-contracting muscles are still sources of controversy and constitute some of the major assumptions in this type of modeling.  Muscles obtained from the traditional algorithms tend to result in knee interaction forces that are higher than observed in vivo </w:t>
      </w:r>
      <w:r>
        <w:rPr>
          <w:szCs w:val="24"/>
        </w:rPr>
        <w:lastRenderedPageBreak/>
        <w:t>[</w:t>
      </w:r>
      <w:proofErr w:type="spellStart"/>
      <w:r>
        <w:rPr>
          <w:szCs w:val="24"/>
        </w:rPr>
        <w:t>Komistek</w:t>
      </w:r>
      <w:proofErr w:type="spellEnd"/>
      <w:r>
        <w:rPr>
          <w:szCs w:val="24"/>
        </w:rPr>
        <w:t xml:space="preserve"> 2005, Lin 2009]. Another disadvantage of finding the muscle forces using this approach is that the optimization scheme can be computationally expensive.</w:t>
      </w:r>
    </w:p>
    <w:p w:rsidR="00300497" w:rsidRDefault="00300497" w:rsidP="00A83985">
      <w:pPr>
        <w:jc w:val="both"/>
        <w:rPr>
          <w:szCs w:val="24"/>
        </w:rPr>
      </w:pPr>
      <w:r>
        <w:rPr>
          <w:szCs w:val="24"/>
        </w:rPr>
        <w:t xml:space="preserve">Recently, Lin et al. used a surrogate elastic foundation model in concert with an inverse model similar to that reported by Anderson and </w:t>
      </w:r>
      <w:proofErr w:type="spellStart"/>
      <w:r>
        <w:rPr>
          <w:szCs w:val="24"/>
        </w:rPr>
        <w:t>Pandy</w:t>
      </w:r>
      <w:proofErr w:type="spellEnd"/>
      <w:r>
        <w:rPr>
          <w:szCs w:val="24"/>
        </w:rPr>
        <w:t xml:space="preserve"> [Anderson 2001] and fluoroscopic data from a patient performing treadmill gait, motion analysis data and force plate ground reaction force (GRF) data from normal gait and in vivo force data from a telemetric TKA [Lin 2009].  Using CT scans of the femur and tibia/fibula from a patient similar in stature to that of the patient analyzed and a CAD model of TKA obtained from CT scans of the patient were virtually implanted in a similar surgical orientation as seen in the patient.  This TKA/normal model combination was then fit to the center of rotation of the knee determined from fluoroscopy. Using an inverse total body model which represented the knee as a hinge the investigators calculated the joint torques while the surrogate elastic foundation model, which is used to improve computational time over the traditional elastic foundation model, was also able to calculate interaction forces occurring in the telemetric TKA. Static optimization was then used to find the muscle forces at each time step.  The objective function was to minimize the activation of each muscle while constrained by the joint torques from the inverse model and also the interaction forces at the knee determined by the instrumented TKA.  Previous inverse models using optimization to determine muscle forces do not take into account the interaction forces. This model, by adding in vivo interaction forces to the objective function, narrowed the design space further constraining the possible results of the optimization, resulting, most likely in a solution closer to that which actually </w:t>
      </w:r>
      <w:proofErr w:type="gramStart"/>
      <w:r>
        <w:rPr>
          <w:szCs w:val="24"/>
        </w:rPr>
        <w:t>occurs</w:t>
      </w:r>
      <w:proofErr w:type="gramEnd"/>
      <w:r>
        <w:rPr>
          <w:szCs w:val="24"/>
        </w:rPr>
        <w:t xml:space="preserve"> in vivo [Lin 2009].</w:t>
      </w:r>
    </w:p>
    <w:p w:rsidR="00300497" w:rsidRDefault="00300497" w:rsidP="00A83985">
      <w:pPr>
        <w:jc w:val="both"/>
        <w:rPr>
          <w:szCs w:val="24"/>
        </w:rPr>
      </w:pPr>
      <w:r>
        <w:rPr>
          <w:szCs w:val="24"/>
        </w:rPr>
        <w:lastRenderedPageBreak/>
        <w:t>The second method of determining muscle forces in the leg during inverse dynamics simulations is the reduction technique which reduces the number of unknowns so that the system becomes determinant.  Several models in the literature have used this method [</w:t>
      </w:r>
      <w:proofErr w:type="spellStart"/>
      <w:r>
        <w:rPr>
          <w:szCs w:val="24"/>
        </w:rPr>
        <w:t>Komistek</w:t>
      </w:r>
      <w:proofErr w:type="spellEnd"/>
      <w:r>
        <w:rPr>
          <w:szCs w:val="24"/>
        </w:rPr>
        <w:t xml:space="preserve"> 1998, 2005, Sharma 2007, 2008, Lu 1997, </w:t>
      </w:r>
      <w:proofErr w:type="gramStart"/>
      <w:r>
        <w:rPr>
          <w:szCs w:val="24"/>
        </w:rPr>
        <w:t>Morrison</w:t>
      </w:r>
      <w:proofErr w:type="gramEnd"/>
      <w:r>
        <w:rPr>
          <w:szCs w:val="24"/>
        </w:rPr>
        <w:t xml:space="preserve"> 1970].  Two common assumptions in the reduction technique are that certain muscles do not greatly influence the system and, therefore, are not included and certain muscles groups such as the quadriceps, which is a set of 4 muscles, are grouped and represented by one unknown.  The advantage of this technique for inverse solutions is it reduces unknown forces so that the mathematical model can be utilized to find one solution that solves for all the unknowns in the system of equations.</w:t>
      </w:r>
    </w:p>
    <w:p w:rsidR="00300497" w:rsidRDefault="00300497" w:rsidP="00A83985">
      <w:pPr>
        <w:jc w:val="both"/>
        <w:rPr>
          <w:szCs w:val="24"/>
        </w:rPr>
      </w:pPr>
      <w:r>
        <w:rPr>
          <w:szCs w:val="24"/>
        </w:rPr>
        <w:t>To determine the tibiofemoral contact mechanics of a TKA using an inverse mathematical model, investigators have for the most part used two methods. The first method is to assume a rigid femur and a deformable tibial insert modeled using an elastic foundation (EF) [</w:t>
      </w:r>
      <w:proofErr w:type="spellStart"/>
      <w:r>
        <w:rPr>
          <w:szCs w:val="24"/>
        </w:rPr>
        <w:t>Blankevoort</w:t>
      </w:r>
      <w:proofErr w:type="spellEnd"/>
      <w:r>
        <w:rPr>
          <w:szCs w:val="24"/>
        </w:rPr>
        <w:t xml:space="preserve"> 1991, Li 1997, </w:t>
      </w:r>
      <w:proofErr w:type="spellStart"/>
      <w:r>
        <w:rPr>
          <w:szCs w:val="24"/>
        </w:rPr>
        <w:t>Pandy</w:t>
      </w:r>
      <w:proofErr w:type="spellEnd"/>
      <w:r>
        <w:rPr>
          <w:szCs w:val="24"/>
        </w:rPr>
        <w:t xml:space="preserve"> 1997, </w:t>
      </w:r>
      <w:proofErr w:type="spellStart"/>
      <w:proofErr w:type="gramStart"/>
      <w:r>
        <w:rPr>
          <w:szCs w:val="24"/>
        </w:rPr>
        <w:t>Nuno</w:t>
      </w:r>
      <w:proofErr w:type="spellEnd"/>
      <w:proofErr w:type="gramEnd"/>
      <w:r>
        <w:rPr>
          <w:szCs w:val="24"/>
        </w:rPr>
        <w:t xml:space="preserve"> 2001].  This method is also referred to as a rigid-body-spring-model (RBSM). The EF is a bed of springs with properties intended to represent the material properties of UHMWPE.  The contact pressure is determined by calculating the area of the springs which are deformed.  A concern for this type of modeling is that these springs are one dimensional and the action of a particular spring in the model does not affect the neighboring springs.  This does not reflect the true behavior of most materials, which when deformed in one direction also deform in the orthogonal directions, which is represented by Poisson’s ratio.  This </w:t>
      </w:r>
      <w:r>
        <w:rPr>
          <w:szCs w:val="24"/>
        </w:rPr>
        <w:lastRenderedPageBreak/>
        <w:t>can result in higher predictions of contact pressure as the calculation is essentially the interference between the femur and tibial insert [Sharma 2008].</w:t>
      </w:r>
    </w:p>
    <w:p w:rsidR="00300497" w:rsidRDefault="00300497" w:rsidP="00A83985">
      <w:pPr>
        <w:jc w:val="both"/>
        <w:rPr>
          <w:szCs w:val="24"/>
        </w:rPr>
      </w:pPr>
      <w:r>
        <w:rPr>
          <w:szCs w:val="24"/>
        </w:rPr>
        <w:t xml:space="preserve">The second method combines rigid body dynamics and then finite element analysis to determine contact stresses.  Rigid body dynamics, the type of analysis used in Kane’s </w:t>
      </w:r>
      <w:proofErr w:type="gramStart"/>
      <w:r>
        <w:rPr>
          <w:szCs w:val="24"/>
        </w:rPr>
        <w:t>dynamics,</w:t>
      </w:r>
      <w:proofErr w:type="gramEnd"/>
      <w:r>
        <w:rPr>
          <w:szCs w:val="24"/>
        </w:rPr>
        <w:t xml:space="preserve"> assumes a body does penetrate another body in contact.  Therefore the contact between the femur and tibia or patella and femur is assumed to be point contact.  In inverse dynamics, the position of the femur relative to the tibia, along with other inputs such as ground reaction force and ligament and muscle insertion, determine the muscle and ligament forces around the knee and, therefore, determine the interactive forces acting between the femur and tibia.  </w:t>
      </w:r>
      <w:proofErr w:type="gramStart"/>
      <w:r>
        <w:rPr>
          <w:szCs w:val="24"/>
        </w:rPr>
        <w:t>These</w:t>
      </w:r>
      <w:proofErr w:type="gramEnd"/>
      <w:r>
        <w:rPr>
          <w:szCs w:val="24"/>
        </w:rPr>
        <w:t xml:space="preserve"> kinematics are obtained from some type of experimental or observational technique.  The error of these systems is well above the amount of deformation which occurs in polyethylene during daily activity [Mahfouz 2003, Sharma 2008].  Therefore, the affect of not including the penetration of the femur into the insert on the lower extremity kinematics does not affect the overall accuracy of the dynamic model nearly as much as the inherent error in the experimental observation, which cannot be avoided.  Assuming rigid contact, a model can determine the interaction forces occurring at the contact points.  The position of the body and interactive forces occurring at the contact point can then be used as the input to a static finite element model, which calculates the stresses occurring at the tibial insert at specific increments from the simulation.</w:t>
      </w:r>
    </w:p>
    <w:p w:rsidR="00300497" w:rsidRDefault="00300497" w:rsidP="00A83985">
      <w:pPr>
        <w:jc w:val="both"/>
        <w:rPr>
          <w:szCs w:val="24"/>
        </w:rPr>
      </w:pPr>
      <w:r>
        <w:rPr>
          <w:szCs w:val="24"/>
        </w:rPr>
        <w:t>For years FE has been the gold standard for determining stresses at the tibiofemoral and patellofemoral interface [</w:t>
      </w:r>
      <w:proofErr w:type="spellStart"/>
      <w:r>
        <w:rPr>
          <w:szCs w:val="24"/>
        </w:rPr>
        <w:t>Andriacchi</w:t>
      </w:r>
      <w:proofErr w:type="spellEnd"/>
      <w:r>
        <w:rPr>
          <w:szCs w:val="24"/>
        </w:rPr>
        <w:t xml:space="preserve"> 1983, Lewis 1998].  The preprocessing time and </w:t>
      </w:r>
      <w:r>
        <w:rPr>
          <w:szCs w:val="24"/>
        </w:rPr>
        <w:lastRenderedPageBreak/>
        <w:t>subsequent CPU time required to carry out an FE analysis is a limitation to this type of investigation despite the increase in accuracy over elastic foundation models.</w:t>
      </w:r>
    </w:p>
    <w:p w:rsidR="00300497" w:rsidRDefault="00300497" w:rsidP="00A83985">
      <w:pPr>
        <w:jc w:val="both"/>
        <w:rPr>
          <w:szCs w:val="24"/>
        </w:rPr>
      </w:pPr>
      <w:r>
        <w:rPr>
          <w:szCs w:val="24"/>
        </w:rPr>
        <w:t>Two other types of articulating modeling are simple-elastic-solution (SES) [</w:t>
      </w:r>
      <w:proofErr w:type="spellStart"/>
      <w:r>
        <w:rPr>
          <w:szCs w:val="24"/>
        </w:rPr>
        <w:t>Bartel</w:t>
      </w:r>
      <w:proofErr w:type="spellEnd"/>
      <w:r>
        <w:rPr>
          <w:szCs w:val="24"/>
        </w:rPr>
        <w:t xml:space="preserve"> 1985] and modified </w:t>
      </w:r>
      <w:proofErr w:type="spellStart"/>
      <w:r>
        <w:rPr>
          <w:szCs w:val="24"/>
        </w:rPr>
        <w:t>Hertzian</w:t>
      </w:r>
      <w:proofErr w:type="spellEnd"/>
      <w:r>
        <w:rPr>
          <w:szCs w:val="24"/>
        </w:rPr>
        <w:t xml:space="preserve"> (MH) theory used by </w:t>
      </w:r>
      <w:proofErr w:type="spellStart"/>
      <w:r>
        <w:rPr>
          <w:szCs w:val="24"/>
        </w:rPr>
        <w:t>Pandy</w:t>
      </w:r>
      <w:proofErr w:type="spellEnd"/>
      <w:r>
        <w:rPr>
          <w:szCs w:val="24"/>
        </w:rPr>
        <w:t xml:space="preserve"> et al. [</w:t>
      </w:r>
      <w:proofErr w:type="spellStart"/>
      <w:r>
        <w:rPr>
          <w:szCs w:val="24"/>
        </w:rPr>
        <w:t>Pandy</w:t>
      </w:r>
      <w:proofErr w:type="spellEnd"/>
      <w:r>
        <w:rPr>
          <w:szCs w:val="24"/>
        </w:rPr>
        <w:t xml:space="preserve"> 1998] and others [</w:t>
      </w:r>
      <w:proofErr w:type="spellStart"/>
      <w:r>
        <w:rPr>
          <w:szCs w:val="24"/>
        </w:rPr>
        <w:t>Eberhardt</w:t>
      </w:r>
      <w:proofErr w:type="spellEnd"/>
      <w:r>
        <w:rPr>
          <w:szCs w:val="24"/>
        </w:rPr>
        <w:t xml:space="preserve"> 1990].  Li et al. compared  EF or RBSM, FE, MH and SES and determined that for static deformation  both FE and EF methods better calculated stress-strain distributions and that the EF methods was the easiest to use, most computational efficient and determined contact pressures the best out of all of the methods [Li 1997].  In a more recent comparison of EF and FE methods in a forward solution model of a force controlled wear simulator performing a gait cycle, Halloran et al. found that EF methods matched well with the FE methods when measuring the stress/strain and contact pressures and the EF was 98% faster than the explicit FE method used (6-7 hours vs. 10 minutes) [Halloran 2005].  Another paper compared MH, FE, EF and modification to the EF technique meant to improve accuracy by only counting springs in the deformation area if they are deformed above a certain value, thus reducing the contact area.  The authors tested the techniques on generic geometry meant to represent TKA and found that MH lacked accuracy, FEA was accurate but time consuming and that EF and the authors modified version of EF was much quicker and the authors modified technique was close to the accuracy of FE in a fraction of the time [Perez-Gonzalez 2008].</w:t>
      </w:r>
    </w:p>
    <w:p w:rsidR="00300497" w:rsidRDefault="00300497" w:rsidP="00A83985">
      <w:pPr>
        <w:jc w:val="both"/>
        <w:rPr>
          <w:szCs w:val="24"/>
        </w:rPr>
      </w:pPr>
      <w:r>
        <w:rPr>
          <w:szCs w:val="24"/>
        </w:rPr>
        <w:t xml:space="preserve">Even more recently Lin et al. and others presented papers proposing and implementing the use of surrogate EF models to determine contact mechanics in diarthroidal joints.   Surrogate models can be used to replace either FE or EF models.  They do not improve on the accuracy of </w:t>
      </w:r>
      <w:r>
        <w:rPr>
          <w:szCs w:val="24"/>
        </w:rPr>
        <w:lastRenderedPageBreak/>
        <w:t>these models but on the computational speed.  Lin reported that this method decreases the calculation of contact pressures for an entire gait cycle from 10 minutes for an EF model to seconds for the elastic foundation, further decreasing the computational cost associated with this type of simulation without losing any significant amount of accuracy from traditional EF calculations [Lin 2009, Halloran 2009].</w:t>
      </w:r>
    </w:p>
    <w:p w:rsidR="00300497" w:rsidRDefault="00300497" w:rsidP="00A83985">
      <w:pPr>
        <w:jc w:val="both"/>
        <w:rPr>
          <w:szCs w:val="24"/>
        </w:rPr>
      </w:pPr>
      <w:r>
        <w:rPr>
          <w:szCs w:val="24"/>
        </w:rPr>
        <w:t>Sharma et al. developed a method which vastly decreases the computational time required for an FEA analysis while avoiding the inaccuracies associated with elastic foundations [</w:t>
      </w:r>
      <w:r w:rsidRPr="00C60C73">
        <w:rPr>
          <w:szCs w:val="24"/>
        </w:rPr>
        <w:t xml:space="preserve">Sharma 2009, </w:t>
      </w:r>
      <w:r>
        <w:rPr>
          <w:szCs w:val="24"/>
        </w:rPr>
        <w:t>Sharma 2008].  A validated rigid body model of a TKA, using in vivo kinematics obtained from fluoroscopy, ground reaction force-plate data and anthropometric inputs for segment inertial parameters and ligament and muscle attachments was used to determine tibiofemoral interaction forces of both the medial and lateral contact points.  A spring network model was then developed which models the tibial insert geometry and material properties of UHMWPE.  The tibial insert geometry was discretized into nodes.  These nodes are interconnected by springs which simulate the material properties of polyethylene.  Since the nodes are interconnected, the behavior of one node will affect the neighboring node, representing Poisson’s ratio.  Tests of this method show that results comparable to FEA analysis can be obtained in seconds of CPU time as opposed to the hours required for FEA.  The combination of the highly accurate in vivo kinematics from fluoroscopy, the results of a validated rigid body model and the technique of using a spring network to represent deformable contact on the tibial insert is a system which relatively quickly calculates accurate contact mechanics of an existing TKA.</w:t>
      </w:r>
    </w:p>
    <w:p w:rsidR="00300497" w:rsidRDefault="00300497" w:rsidP="00A83985">
      <w:pPr>
        <w:jc w:val="both"/>
        <w:rPr>
          <w:szCs w:val="24"/>
        </w:rPr>
      </w:pPr>
      <w:r>
        <w:rPr>
          <w:szCs w:val="24"/>
        </w:rPr>
        <w:lastRenderedPageBreak/>
        <w:t xml:space="preserve">Inverse knee models generally solve for the muscle and interaction forces using the three torques and three forces associated with each body of the model.  Ligament forces are determined by defining position vectors within the system, which are known because the in vivo kinematics </w:t>
      </w:r>
      <w:proofErr w:type="gramStart"/>
      <w:r>
        <w:rPr>
          <w:szCs w:val="24"/>
        </w:rPr>
        <w:t>are</w:t>
      </w:r>
      <w:proofErr w:type="gramEnd"/>
      <w:r>
        <w:rPr>
          <w:szCs w:val="24"/>
        </w:rPr>
        <w:t xml:space="preserve"> known. Ligament forces, if included, are applied using linear or nonlinear spring models and are a function of the ligament element length or strain [Abdel-</w:t>
      </w:r>
      <w:proofErr w:type="spellStart"/>
      <w:r>
        <w:rPr>
          <w:szCs w:val="24"/>
        </w:rPr>
        <w:t>Rahman</w:t>
      </w:r>
      <w:proofErr w:type="spellEnd"/>
      <w:r>
        <w:rPr>
          <w:szCs w:val="24"/>
        </w:rPr>
        <w:t xml:space="preserve"> and </w:t>
      </w:r>
      <w:proofErr w:type="spellStart"/>
      <w:r>
        <w:rPr>
          <w:szCs w:val="24"/>
        </w:rPr>
        <w:t>Hefzy</w:t>
      </w:r>
      <w:proofErr w:type="spellEnd"/>
      <w:r>
        <w:rPr>
          <w:szCs w:val="24"/>
        </w:rPr>
        <w:t xml:space="preserve"> 1998, </w:t>
      </w:r>
      <w:proofErr w:type="spellStart"/>
      <w:r>
        <w:rPr>
          <w:szCs w:val="24"/>
        </w:rPr>
        <w:t>Blankevoort</w:t>
      </w:r>
      <w:proofErr w:type="spellEnd"/>
      <w:r>
        <w:rPr>
          <w:szCs w:val="24"/>
        </w:rPr>
        <w:t xml:space="preserve"> 1991, </w:t>
      </w:r>
      <w:proofErr w:type="spellStart"/>
      <w:r>
        <w:rPr>
          <w:szCs w:val="24"/>
        </w:rPr>
        <w:t>Crowninshield</w:t>
      </w:r>
      <w:proofErr w:type="spellEnd"/>
      <w:r>
        <w:rPr>
          <w:szCs w:val="24"/>
        </w:rPr>
        <w:t xml:space="preserve"> 1976, Shin 2007].  Anatomical studies have found that the major ligaments within the knee are made of bundles [Peterson 2006, Amis 2006, </w:t>
      </w:r>
      <w:proofErr w:type="spellStart"/>
      <w:proofErr w:type="gramStart"/>
      <w:r>
        <w:rPr>
          <w:szCs w:val="24"/>
        </w:rPr>
        <w:t>LePrade</w:t>
      </w:r>
      <w:proofErr w:type="spellEnd"/>
      <w:proofErr w:type="gramEnd"/>
      <w:r>
        <w:rPr>
          <w:szCs w:val="24"/>
        </w:rPr>
        <w:t xml:space="preserve"> 2007] except for the LCL [Meister 2001]. This has been applied to the modeling of the knee, where each bundle is represented by one or more spring </w:t>
      </w:r>
      <w:proofErr w:type="gramStart"/>
      <w:r>
        <w:rPr>
          <w:szCs w:val="24"/>
        </w:rPr>
        <w:t>elements  [</w:t>
      </w:r>
      <w:proofErr w:type="spellStart"/>
      <w:proofErr w:type="gramEnd"/>
      <w:r>
        <w:rPr>
          <w:szCs w:val="24"/>
        </w:rPr>
        <w:t>Blankevoort</w:t>
      </w:r>
      <w:proofErr w:type="spellEnd"/>
      <w:r>
        <w:rPr>
          <w:szCs w:val="24"/>
        </w:rPr>
        <w:t xml:space="preserve"> 1991].  </w:t>
      </w:r>
      <w:proofErr w:type="spellStart"/>
      <w:r>
        <w:rPr>
          <w:szCs w:val="24"/>
        </w:rPr>
        <w:t>Mommersteeg</w:t>
      </w:r>
      <w:proofErr w:type="spellEnd"/>
      <w:r>
        <w:rPr>
          <w:szCs w:val="24"/>
        </w:rPr>
        <w:t xml:space="preserve"> found the optimal number of elements to represent each ligament is 4 to 7, with fewer than 4 being sensitive to geometry and more than 7 being redundant [</w:t>
      </w:r>
      <w:proofErr w:type="spellStart"/>
      <w:r>
        <w:rPr>
          <w:szCs w:val="24"/>
        </w:rPr>
        <w:t>Mommersteeg</w:t>
      </w:r>
      <w:proofErr w:type="spellEnd"/>
      <w:r>
        <w:rPr>
          <w:szCs w:val="24"/>
        </w:rPr>
        <w:t xml:space="preserve"> 1996].</w:t>
      </w:r>
    </w:p>
    <w:p w:rsidR="00300497" w:rsidRDefault="00300497" w:rsidP="00A83985">
      <w:pPr>
        <w:jc w:val="both"/>
        <w:rPr>
          <w:szCs w:val="24"/>
        </w:rPr>
      </w:pPr>
      <w:r>
        <w:rPr>
          <w:szCs w:val="24"/>
        </w:rPr>
        <w:t>Each of these bundles act differently throughout knee flexion, however, a consensus on exactly how each ligament bundle behaves has not been reached [Fuss 1989].  The lack of consensus on exactly when ligaments engage during flexion is probably due to two main factors:</w:t>
      </w:r>
    </w:p>
    <w:p w:rsidR="00300497" w:rsidRDefault="00300497" w:rsidP="00A83985">
      <w:pPr>
        <w:jc w:val="both"/>
        <w:rPr>
          <w:szCs w:val="24"/>
        </w:rPr>
      </w:pPr>
      <w:r>
        <w:rPr>
          <w:szCs w:val="24"/>
        </w:rPr>
        <w:t xml:space="preserve">1) </w:t>
      </w:r>
      <w:proofErr w:type="gramStart"/>
      <w:r>
        <w:rPr>
          <w:szCs w:val="24"/>
        </w:rPr>
        <w:t>obtaining</w:t>
      </w:r>
      <w:proofErr w:type="gramEnd"/>
      <w:r>
        <w:rPr>
          <w:szCs w:val="24"/>
        </w:rPr>
        <w:t xml:space="preserve"> in vivo data on ligaments during dynamic maneuvers is difficult without invasive procedures</w:t>
      </w:r>
    </w:p>
    <w:p w:rsidR="00300497" w:rsidRDefault="00300497" w:rsidP="00A83985">
      <w:pPr>
        <w:jc w:val="both"/>
        <w:rPr>
          <w:szCs w:val="24"/>
        </w:rPr>
      </w:pPr>
      <w:r>
        <w:rPr>
          <w:szCs w:val="24"/>
        </w:rPr>
        <w:t>2) ligaments are patient specific in that the relaxed length, width, stiffness and attachment areas vary (although slightly) from subject to subject probably causing specific bundles to act slightly different from patient to patient.</w:t>
      </w:r>
    </w:p>
    <w:p w:rsidR="00300497" w:rsidRDefault="00300497" w:rsidP="00A83985">
      <w:pPr>
        <w:jc w:val="both"/>
        <w:rPr>
          <w:szCs w:val="24"/>
        </w:rPr>
      </w:pPr>
      <w:r>
        <w:rPr>
          <w:szCs w:val="24"/>
        </w:rPr>
        <w:lastRenderedPageBreak/>
        <w:t xml:space="preserve">There is a whole field of research focused on modeling ligaments using FE.  More recently they have been integrated into musculoskeletal models [Weiss 2001, </w:t>
      </w:r>
      <w:proofErr w:type="spellStart"/>
      <w:r w:rsidRPr="00535C4D">
        <w:rPr>
          <w:rFonts w:asciiTheme="minorHAnsi" w:hAnsiTheme="minorHAnsi" w:cs="Times-Roman"/>
          <w:szCs w:val="24"/>
        </w:rPr>
        <w:t>Peña</w:t>
      </w:r>
      <w:proofErr w:type="spellEnd"/>
      <w:r>
        <w:rPr>
          <w:rFonts w:asciiTheme="minorHAnsi" w:hAnsiTheme="minorHAnsi" w:cs="Times-Roman"/>
          <w:szCs w:val="24"/>
        </w:rPr>
        <w:t xml:space="preserve"> 2006, 2007</w:t>
      </w:r>
      <w:r>
        <w:rPr>
          <w:szCs w:val="24"/>
        </w:rPr>
        <w:t>].  Whether using one-dimensional spring models or the more complicated three-dimensional FE models, the accuracy depends on what the investigator chooses as the relaxed length which dictates exactly when and how much force the ligament model applies to the system.</w:t>
      </w:r>
    </w:p>
    <w:p w:rsidR="00300497" w:rsidRPr="00D518F6" w:rsidRDefault="00300497" w:rsidP="00A83985">
      <w:pPr>
        <w:pStyle w:val="Heading3"/>
        <w:jc w:val="both"/>
      </w:pPr>
      <w:bookmarkStart w:id="31" w:name="_Toc250989981"/>
      <w:bookmarkStart w:id="32" w:name="_Toc251167488"/>
      <w:bookmarkStart w:id="33" w:name="_Toc282630536"/>
      <w:r>
        <w:t xml:space="preserve">Predictive </w:t>
      </w:r>
      <w:r w:rsidRPr="006706B3">
        <w:t>Forward Models</w:t>
      </w:r>
      <w:bookmarkEnd w:id="31"/>
      <w:bookmarkEnd w:id="32"/>
      <w:bookmarkEnd w:id="33"/>
    </w:p>
    <w:p w:rsidR="00300497" w:rsidRDefault="00300497" w:rsidP="00A83985">
      <w:pPr>
        <w:jc w:val="both"/>
        <w:rPr>
          <w:szCs w:val="24"/>
        </w:rPr>
      </w:pPr>
      <w:r>
        <w:rPr>
          <w:szCs w:val="24"/>
        </w:rPr>
        <w:t>The previously mentioned inverse dynamics models are used as observational tools which can help determine the performance of devices which already exist and have been in use for years. Although any data regarding the in vivo behavior of these devices is useful, even the lessons learned are not validated until changes in a device are implemented and years later evaluated again.  This probably accounts for some of the reason why most of the TKA in use today are a variation on one design and, although some advances have been made, the design of TKA really hasn’t changed much in the past 20 years.  Is this lack of development because the current designs are as good as they are going to get?  Or because companies lack the tools to quickly and accurately predict the effects of a design change and therefore do not want to take on the risk of implementing a change and waiting years to determine the changes effect on performance?</w:t>
      </w:r>
    </w:p>
    <w:p w:rsidR="00300497" w:rsidRDefault="00300497" w:rsidP="00A83985">
      <w:pPr>
        <w:jc w:val="both"/>
        <w:rPr>
          <w:szCs w:val="24"/>
        </w:rPr>
      </w:pPr>
      <w:r>
        <w:rPr>
          <w:szCs w:val="24"/>
        </w:rPr>
        <w:t xml:space="preserve">Smith and Nephew, Inc. (Memphis, TN) claims their Journey® Bi-Cruciate TKA to be a leap forward in design, branching off from the traditional design based on the original </w:t>
      </w:r>
      <w:proofErr w:type="spellStart"/>
      <w:r>
        <w:rPr>
          <w:szCs w:val="24"/>
        </w:rPr>
        <w:t>Insall</w:t>
      </w:r>
      <w:proofErr w:type="spellEnd"/>
      <w:r>
        <w:rPr>
          <w:szCs w:val="24"/>
        </w:rPr>
        <w:t xml:space="preserve"> TKA.  The company claims that the development of this TKA started from scratch and the majority of the design iterations were tested using a forward solution dynamic model developed by </w:t>
      </w:r>
      <w:proofErr w:type="spellStart"/>
      <w:r>
        <w:rPr>
          <w:szCs w:val="24"/>
        </w:rPr>
        <w:lastRenderedPageBreak/>
        <w:t>LifeMod</w:t>
      </w:r>
      <w:proofErr w:type="spellEnd"/>
      <w:r>
        <w:rPr>
          <w:szCs w:val="24"/>
        </w:rPr>
        <w:t>/</w:t>
      </w:r>
      <w:proofErr w:type="spellStart"/>
      <w:r>
        <w:rPr>
          <w:szCs w:val="24"/>
        </w:rPr>
        <w:t>KneeSIM</w:t>
      </w:r>
      <w:proofErr w:type="spellEnd"/>
      <w:r>
        <w:rPr>
          <w:szCs w:val="24"/>
        </w:rPr>
        <w:t xml:space="preserve"> (Sacramento, CA).  The use of a forward solution model can be powerful, in that it can predict the kinematics and kinetics of a newly designed device.  Like all models, they should be evaluated using a rigorous error analysis, or the results could be attributed to GIGO (garbage in, garbage out).</w:t>
      </w:r>
    </w:p>
    <w:p w:rsidR="00300497" w:rsidRDefault="00300497" w:rsidP="00A83985">
      <w:pPr>
        <w:jc w:val="both"/>
        <w:rPr>
          <w:szCs w:val="24"/>
        </w:rPr>
      </w:pPr>
      <w:r>
        <w:rPr>
          <w:szCs w:val="24"/>
        </w:rPr>
        <w:t>All of the contact mechanic calculation methods previously discussed at length in the inverse model section, rigid body, EF, FE, surrogate EF and FE and spring networks can be applied in a predictive forward solution model.</w:t>
      </w:r>
    </w:p>
    <w:p w:rsidR="00300497" w:rsidRDefault="00300497" w:rsidP="00A83985">
      <w:pPr>
        <w:jc w:val="both"/>
        <w:rPr>
          <w:rFonts w:asciiTheme="minorHAnsi" w:hAnsiTheme="minorHAnsi"/>
          <w:szCs w:val="24"/>
        </w:rPr>
      </w:pPr>
      <w:r>
        <w:rPr>
          <w:szCs w:val="24"/>
        </w:rPr>
        <w:t xml:space="preserve">The most common forward solution knee models presented in the literature are quasi-static with either rigid </w:t>
      </w:r>
      <w:r w:rsidRPr="0023733F">
        <w:rPr>
          <w:szCs w:val="24"/>
        </w:rPr>
        <w:t>[</w:t>
      </w:r>
      <w:proofErr w:type="spellStart"/>
      <w:r w:rsidRPr="00AB2D9D">
        <w:rPr>
          <w:szCs w:val="24"/>
        </w:rPr>
        <w:t>Wismans</w:t>
      </w:r>
      <w:proofErr w:type="spellEnd"/>
      <w:r w:rsidRPr="00AB2D9D">
        <w:rPr>
          <w:szCs w:val="24"/>
        </w:rPr>
        <w:t xml:space="preserve"> 1980, Abdel-</w:t>
      </w:r>
      <w:proofErr w:type="spellStart"/>
      <w:r w:rsidRPr="00AB2D9D">
        <w:rPr>
          <w:szCs w:val="24"/>
        </w:rPr>
        <w:t>Rahman</w:t>
      </w:r>
      <w:proofErr w:type="spellEnd"/>
      <w:r w:rsidRPr="00AB2D9D">
        <w:rPr>
          <w:szCs w:val="24"/>
        </w:rPr>
        <w:t xml:space="preserve"> and </w:t>
      </w:r>
      <w:proofErr w:type="spellStart"/>
      <w:r w:rsidRPr="00AB2D9D">
        <w:rPr>
          <w:szCs w:val="24"/>
        </w:rPr>
        <w:t>Hefzy</w:t>
      </w:r>
      <w:proofErr w:type="spellEnd"/>
      <w:r w:rsidRPr="00AB2D9D">
        <w:rPr>
          <w:szCs w:val="24"/>
        </w:rPr>
        <w:t xml:space="preserve"> 1998, </w:t>
      </w:r>
      <w:proofErr w:type="spellStart"/>
      <w:r w:rsidRPr="00AB2D9D">
        <w:rPr>
          <w:szCs w:val="24"/>
        </w:rPr>
        <w:t>Dhaher</w:t>
      </w:r>
      <w:proofErr w:type="spellEnd"/>
      <w:r w:rsidRPr="00AB2D9D">
        <w:rPr>
          <w:szCs w:val="24"/>
        </w:rPr>
        <w:t xml:space="preserve"> and Kahn 2002] or deformable contact surfaces [</w:t>
      </w:r>
      <w:proofErr w:type="spellStart"/>
      <w:r w:rsidRPr="00AB2D9D">
        <w:rPr>
          <w:szCs w:val="24"/>
        </w:rPr>
        <w:t>Blankevoort</w:t>
      </w:r>
      <w:proofErr w:type="spellEnd"/>
      <w:r w:rsidRPr="00AB2D9D">
        <w:rPr>
          <w:szCs w:val="24"/>
        </w:rPr>
        <w:t xml:space="preserve"> 1991, </w:t>
      </w:r>
      <w:proofErr w:type="spellStart"/>
      <w:r w:rsidRPr="00AB2D9D">
        <w:rPr>
          <w:szCs w:val="24"/>
        </w:rPr>
        <w:t>Pandy</w:t>
      </w:r>
      <w:proofErr w:type="spellEnd"/>
      <w:r w:rsidRPr="00AB2D9D">
        <w:rPr>
          <w:szCs w:val="24"/>
        </w:rPr>
        <w:t xml:space="preserve"> 1997, 1998, </w:t>
      </w:r>
      <w:proofErr w:type="spellStart"/>
      <w:r w:rsidRPr="00AB2D9D">
        <w:rPr>
          <w:szCs w:val="24"/>
        </w:rPr>
        <w:t>Kwak</w:t>
      </w:r>
      <w:proofErr w:type="spellEnd"/>
      <w:r w:rsidRPr="00AB2D9D">
        <w:rPr>
          <w:szCs w:val="24"/>
        </w:rPr>
        <w:t xml:space="preserve"> 2000, Cohen 2001, 2003, Chao 2003, Elias 2004</w:t>
      </w:r>
      <w:r w:rsidRPr="0023733F">
        <w:rPr>
          <w:szCs w:val="24"/>
        </w:rPr>
        <w:t>]</w:t>
      </w:r>
      <w:r>
        <w:rPr>
          <w:szCs w:val="24"/>
        </w:rPr>
        <w:t xml:space="preserve">.  Quasi-static forward solution models with deformable contact are split into two main categories: Finite Element (FE) and Elastic Foundation (EF).  These models are placed in an initial orientation (e.g. 30 degrees of flexion) and the model is perturbed.  Inertial properties and any viscoelastic characteristics of the soft tissue are not included in these models. </w:t>
      </w:r>
      <w:r>
        <w:rPr>
          <w:rFonts w:asciiTheme="minorHAnsi" w:hAnsiTheme="minorHAnsi"/>
          <w:szCs w:val="24"/>
        </w:rPr>
        <w:t xml:space="preserve"> Generally quasi-static forward solution models are used to investigate the laxity of a joint and/or the contribution of ligaments in constraining the knee during various tests.  An example of a simulation performed with one of these models is of the AP drawer test doctors and trainers perform to test the laxity of the ACL [</w:t>
      </w:r>
      <w:proofErr w:type="spellStart"/>
      <w:r>
        <w:rPr>
          <w:rFonts w:asciiTheme="minorHAnsi" w:hAnsiTheme="minorHAnsi"/>
          <w:szCs w:val="24"/>
        </w:rPr>
        <w:t>Bertozzi</w:t>
      </w:r>
      <w:proofErr w:type="spellEnd"/>
      <w:r>
        <w:rPr>
          <w:rFonts w:asciiTheme="minorHAnsi" w:hAnsiTheme="minorHAnsi"/>
          <w:szCs w:val="24"/>
        </w:rPr>
        <w:t xml:space="preserve"> 2007, </w:t>
      </w:r>
      <w:proofErr w:type="spellStart"/>
      <w:r>
        <w:rPr>
          <w:rFonts w:asciiTheme="minorHAnsi" w:hAnsiTheme="minorHAnsi"/>
          <w:szCs w:val="24"/>
        </w:rPr>
        <w:t>Pandy</w:t>
      </w:r>
      <w:proofErr w:type="spellEnd"/>
      <w:r>
        <w:rPr>
          <w:rFonts w:asciiTheme="minorHAnsi" w:hAnsiTheme="minorHAnsi"/>
          <w:szCs w:val="24"/>
        </w:rPr>
        <w:t xml:space="preserve"> 1998] or to simulate passive flexion [</w:t>
      </w:r>
      <w:proofErr w:type="spellStart"/>
      <w:r>
        <w:rPr>
          <w:rFonts w:asciiTheme="minorHAnsi" w:hAnsiTheme="minorHAnsi"/>
          <w:szCs w:val="24"/>
        </w:rPr>
        <w:t>Pandy</w:t>
      </w:r>
      <w:proofErr w:type="spellEnd"/>
      <w:r>
        <w:rPr>
          <w:rFonts w:asciiTheme="minorHAnsi" w:hAnsiTheme="minorHAnsi"/>
          <w:szCs w:val="24"/>
        </w:rPr>
        <w:t xml:space="preserve"> 1997].</w:t>
      </w:r>
    </w:p>
    <w:p w:rsidR="00300497" w:rsidRDefault="00300497" w:rsidP="00A83985">
      <w:pPr>
        <w:jc w:val="both"/>
        <w:rPr>
          <w:rFonts w:asciiTheme="minorHAnsi" w:hAnsiTheme="minorHAnsi"/>
          <w:szCs w:val="24"/>
        </w:rPr>
      </w:pPr>
      <w:r>
        <w:rPr>
          <w:rFonts w:asciiTheme="minorHAnsi" w:hAnsiTheme="minorHAnsi"/>
          <w:szCs w:val="24"/>
        </w:rPr>
        <w:t xml:space="preserve">Another way these quasi-static models are used are as post-processing tools to inverse dynamics problems or gross body forward dynamic simulations which use idealized </w:t>
      </w:r>
      <w:r>
        <w:rPr>
          <w:rFonts w:asciiTheme="minorHAnsi" w:hAnsiTheme="minorHAnsi"/>
          <w:szCs w:val="24"/>
        </w:rPr>
        <w:lastRenderedPageBreak/>
        <w:t xml:space="preserve">representations of the knee (hinge).  </w:t>
      </w:r>
      <w:r>
        <w:rPr>
          <w:szCs w:val="24"/>
        </w:rPr>
        <w:t>The muscle forces for these simulations are generally found using optimization in concert or validated with electromyography (EMG) data. Optimization schemes also try to minimize the difference between calculated and observed kinematics but generally try to minimize the activation or energy consumption of the muscles through use of a Hill Type muscle model [</w:t>
      </w:r>
      <w:proofErr w:type="spellStart"/>
      <w:r>
        <w:rPr>
          <w:szCs w:val="24"/>
        </w:rPr>
        <w:t>Shelbourne</w:t>
      </w:r>
      <w:proofErr w:type="spellEnd"/>
      <w:r>
        <w:rPr>
          <w:szCs w:val="24"/>
        </w:rPr>
        <w:t xml:space="preserve"> 2005, Anderson 2001].  The contact forces, muscle forces, joint torques and joint angle is then put into a joint specific model which includes ligaments and knee geometry and a static problem at specific instances of time throughout the simulation is solved determining the more specific tibiofemoral or patellofemoral orientations and forces or stresses [Fernandez 2008,</w:t>
      </w:r>
      <w:r w:rsidRPr="000825C3">
        <w:rPr>
          <w:szCs w:val="24"/>
        </w:rPr>
        <w:t xml:space="preserve"> </w:t>
      </w:r>
      <w:proofErr w:type="spellStart"/>
      <w:r>
        <w:rPr>
          <w:szCs w:val="24"/>
        </w:rPr>
        <w:t>Shelbourne</w:t>
      </w:r>
      <w:proofErr w:type="spellEnd"/>
      <w:r>
        <w:rPr>
          <w:szCs w:val="24"/>
        </w:rPr>
        <w:t xml:space="preserve"> 2005, Anderson 2001].</w:t>
      </w:r>
    </w:p>
    <w:p w:rsidR="00300497" w:rsidRPr="005D466F" w:rsidRDefault="00300497" w:rsidP="00A83985">
      <w:pPr>
        <w:jc w:val="both"/>
        <w:rPr>
          <w:szCs w:val="24"/>
        </w:rPr>
      </w:pPr>
      <w:r>
        <w:rPr>
          <w:rFonts w:asciiTheme="minorHAnsi" w:hAnsiTheme="minorHAnsi"/>
          <w:szCs w:val="24"/>
        </w:rPr>
        <w:t xml:space="preserve">The details of quasi-static models in the literature vary with different amounts of physiological architecture, like ligaments and muscles, included.  The initial conditions and the way in which investigators set these conditions in the models also vary along with the methods used to mathematically represent the articulating geometry.  </w:t>
      </w:r>
      <w:r>
        <w:rPr>
          <w:szCs w:val="24"/>
        </w:rPr>
        <w:t>The articulating geometry have been represented in different ways including spheres and planes , representing the femur and tibia, respectively, polynomial surfaces, surface patches, non-uniform rational B-</w:t>
      </w:r>
      <w:proofErr w:type="spellStart"/>
      <w:r>
        <w:rPr>
          <w:szCs w:val="24"/>
        </w:rPr>
        <w:t>splines</w:t>
      </w:r>
      <w:proofErr w:type="spellEnd"/>
      <w:r>
        <w:rPr>
          <w:szCs w:val="24"/>
        </w:rPr>
        <w:t xml:space="preserve"> (NURBS) and </w:t>
      </w:r>
      <w:proofErr w:type="spellStart"/>
      <w:r>
        <w:rPr>
          <w:szCs w:val="24"/>
        </w:rPr>
        <w:t>basis</w:t>
      </w:r>
      <w:proofErr w:type="spellEnd"/>
      <w:r>
        <w:rPr>
          <w:szCs w:val="24"/>
        </w:rPr>
        <w:t xml:space="preserve"> functions.</w:t>
      </w:r>
    </w:p>
    <w:p w:rsidR="00300497" w:rsidRDefault="00300497" w:rsidP="00A83985">
      <w:pPr>
        <w:autoSpaceDE w:val="0"/>
        <w:autoSpaceDN w:val="0"/>
        <w:adjustRightInd w:val="0"/>
        <w:jc w:val="both"/>
        <w:rPr>
          <w:iCs/>
          <w:szCs w:val="24"/>
        </w:rPr>
      </w:pPr>
      <w:r>
        <w:rPr>
          <w:szCs w:val="24"/>
        </w:rPr>
        <w:t xml:space="preserve">In the introduction to a 2004 article, </w:t>
      </w:r>
      <w:proofErr w:type="spellStart"/>
      <w:r>
        <w:rPr>
          <w:szCs w:val="24"/>
        </w:rPr>
        <w:t>Curuntu</w:t>
      </w:r>
      <w:proofErr w:type="spellEnd"/>
      <w:r>
        <w:rPr>
          <w:szCs w:val="24"/>
        </w:rPr>
        <w:t xml:space="preserve"> and </w:t>
      </w:r>
      <w:proofErr w:type="spellStart"/>
      <w:r>
        <w:rPr>
          <w:szCs w:val="24"/>
        </w:rPr>
        <w:t>Hefzy</w:t>
      </w:r>
      <w:proofErr w:type="spellEnd"/>
      <w:r>
        <w:rPr>
          <w:szCs w:val="24"/>
        </w:rPr>
        <w:t xml:space="preserve"> summarized the current-state-of-the-art of dynamic knee models with the following statement: “</w:t>
      </w:r>
      <w:r w:rsidRPr="00575A22">
        <w:rPr>
          <w:i/>
          <w:iCs/>
          <w:szCs w:val="24"/>
        </w:rPr>
        <w:t xml:space="preserve">A single 3-D anatomical dynamic model that includes both </w:t>
      </w:r>
      <w:proofErr w:type="spellStart"/>
      <w:r w:rsidRPr="00575A22">
        <w:rPr>
          <w:i/>
          <w:iCs/>
          <w:szCs w:val="24"/>
        </w:rPr>
        <w:t>tibio</w:t>
      </w:r>
      <w:proofErr w:type="spellEnd"/>
      <w:r w:rsidRPr="00575A22">
        <w:rPr>
          <w:i/>
          <w:iCs/>
          <w:szCs w:val="24"/>
        </w:rPr>
        <w:t xml:space="preserve">-femoral and patellofemoral </w:t>
      </w:r>
      <w:proofErr w:type="gramStart"/>
      <w:r>
        <w:rPr>
          <w:i/>
          <w:iCs/>
          <w:szCs w:val="24"/>
        </w:rPr>
        <w:t>joints does</w:t>
      </w:r>
      <w:proofErr w:type="gramEnd"/>
      <w:r>
        <w:rPr>
          <w:i/>
          <w:iCs/>
          <w:szCs w:val="24"/>
        </w:rPr>
        <w:t xml:space="preserve"> not yet exist</w:t>
      </w:r>
      <w:r w:rsidRPr="00575A22">
        <w:rPr>
          <w:i/>
          <w:iCs/>
          <w:szCs w:val="24"/>
        </w:rPr>
        <w:t>’’</w:t>
      </w:r>
      <w:r>
        <w:rPr>
          <w:iCs/>
          <w:szCs w:val="24"/>
        </w:rPr>
        <w:t xml:space="preserve"> [</w:t>
      </w:r>
      <w:proofErr w:type="spellStart"/>
      <w:r>
        <w:rPr>
          <w:iCs/>
          <w:szCs w:val="24"/>
        </w:rPr>
        <w:t>Curuntu</w:t>
      </w:r>
      <w:proofErr w:type="spellEnd"/>
      <w:r>
        <w:rPr>
          <w:iCs/>
          <w:szCs w:val="24"/>
        </w:rPr>
        <w:t xml:space="preserve"> and </w:t>
      </w:r>
      <w:proofErr w:type="spellStart"/>
      <w:r>
        <w:rPr>
          <w:iCs/>
          <w:szCs w:val="24"/>
        </w:rPr>
        <w:t>Hefzy</w:t>
      </w:r>
      <w:proofErr w:type="spellEnd"/>
      <w:r>
        <w:rPr>
          <w:i/>
          <w:iCs/>
          <w:szCs w:val="24"/>
        </w:rPr>
        <w:t xml:space="preserve"> </w:t>
      </w:r>
      <w:r>
        <w:rPr>
          <w:iCs/>
          <w:szCs w:val="24"/>
        </w:rPr>
        <w:t xml:space="preserve">2004].  </w:t>
      </w:r>
      <w:proofErr w:type="spellStart"/>
      <w:r>
        <w:rPr>
          <w:iCs/>
          <w:szCs w:val="24"/>
        </w:rPr>
        <w:t>Bei</w:t>
      </w:r>
      <w:proofErr w:type="spellEnd"/>
      <w:r>
        <w:rPr>
          <w:iCs/>
          <w:szCs w:val="24"/>
        </w:rPr>
        <w:t xml:space="preserve"> and </w:t>
      </w:r>
      <w:proofErr w:type="spellStart"/>
      <w:r>
        <w:rPr>
          <w:iCs/>
          <w:szCs w:val="24"/>
        </w:rPr>
        <w:t>Fregley</w:t>
      </w:r>
      <w:proofErr w:type="spellEnd"/>
      <w:r>
        <w:rPr>
          <w:iCs/>
          <w:szCs w:val="24"/>
        </w:rPr>
        <w:t xml:space="preserve"> disagree and state that Piazza and </w:t>
      </w:r>
      <w:proofErr w:type="spellStart"/>
      <w:r>
        <w:rPr>
          <w:iCs/>
          <w:szCs w:val="24"/>
        </w:rPr>
        <w:t>Delp</w:t>
      </w:r>
      <w:proofErr w:type="spellEnd"/>
      <w:r>
        <w:rPr>
          <w:iCs/>
          <w:szCs w:val="24"/>
        </w:rPr>
        <w:t xml:space="preserve"> [Piazza and </w:t>
      </w:r>
      <w:proofErr w:type="spellStart"/>
      <w:r>
        <w:rPr>
          <w:iCs/>
          <w:szCs w:val="24"/>
        </w:rPr>
        <w:t>Delp</w:t>
      </w:r>
      <w:proofErr w:type="spellEnd"/>
      <w:r>
        <w:rPr>
          <w:iCs/>
          <w:szCs w:val="24"/>
        </w:rPr>
        <w:t xml:space="preserve"> </w:t>
      </w:r>
      <w:r>
        <w:rPr>
          <w:iCs/>
          <w:szCs w:val="24"/>
        </w:rPr>
        <w:lastRenderedPageBreak/>
        <w:t>2001] have the only dynamic model [</w:t>
      </w:r>
      <w:proofErr w:type="spellStart"/>
      <w:r>
        <w:rPr>
          <w:iCs/>
          <w:szCs w:val="24"/>
        </w:rPr>
        <w:t>Bei</w:t>
      </w:r>
      <w:proofErr w:type="spellEnd"/>
      <w:r>
        <w:rPr>
          <w:iCs/>
          <w:szCs w:val="24"/>
        </w:rPr>
        <w:t xml:space="preserve"> and </w:t>
      </w:r>
      <w:proofErr w:type="spellStart"/>
      <w:r>
        <w:rPr>
          <w:iCs/>
          <w:szCs w:val="24"/>
        </w:rPr>
        <w:t>Fregley</w:t>
      </w:r>
      <w:proofErr w:type="spellEnd"/>
      <w:r>
        <w:rPr>
          <w:iCs/>
          <w:szCs w:val="24"/>
        </w:rPr>
        <w:t xml:space="preserve"> 2004].  A few models have been presented since this disagreement in 2004.</w:t>
      </w:r>
    </w:p>
    <w:p w:rsidR="00300497" w:rsidRDefault="00300497" w:rsidP="00A83985">
      <w:pPr>
        <w:autoSpaceDE w:val="0"/>
        <w:autoSpaceDN w:val="0"/>
        <w:adjustRightInd w:val="0"/>
        <w:jc w:val="both"/>
        <w:rPr>
          <w:szCs w:val="24"/>
        </w:rPr>
      </w:pPr>
      <w:r>
        <w:rPr>
          <w:iCs/>
          <w:szCs w:val="24"/>
        </w:rPr>
        <w:t>The early forward dynamic models were 2-D and used rigid contact and non-linear spring models to guide motion [</w:t>
      </w:r>
      <w:proofErr w:type="spellStart"/>
      <w:r w:rsidRPr="00603F9C">
        <w:rPr>
          <w:rFonts w:asciiTheme="minorHAnsi" w:hAnsiTheme="minorHAnsi" w:cs="Times-Roman"/>
          <w:szCs w:val="24"/>
        </w:rPr>
        <w:t>Moeinzadeh</w:t>
      </w:r>
      <w:proofErr w:type="spellEnd"/>
      <w:r>
        <w:rPr>
          <w:rFonts w:asciiTheme="minorHAnsi" w:hAnsiTheme="minorHAnsi" w:cs="Times-Roman"/>
          <w:szCs w:val="24"/>
        </w:rPr>
        <w:t xml:space="preserve"> 1983, </w:t>
      </w:r>
      <w:proofErr w:type="spellStart"/>
      <w:r>
        <w:rPr>
          <w:rFonts w:asciiTheme="minorHAnsi" w:hAnsiTheme="minorHAnsi" w:cs="Times-Roman"/>
          <w:szCs w:val="24"/>
        </w:rPr>
        <w:t>Tumer</w:t>
      </w:r>
      <w:proofErr w:type="spellEnd"/>
      <w:r>
        <w:rPr>
          <w:rFonts w:asciiTheme="minorHAnsi" w:hAnsiTheme="minorHAnsi" w:cs="Times-Roman"/>
          <w:szCs w:val="24"/>
        </w:rPr>
        <w:t xml:space="preserve"> 1993, Abdel-</w:t>
      </w:r>
      <w:proofErr w:type="spellStart"/>
      <w:r>
        <w:rPr>
          <w:rFonts w:asciiTheme="minorHAnsi" w:hAnsiTheme="minorHAnsi" w:cs="Times-Roman"/>
          <w:szCs w:val="24"/>
        </w:rPr>
        <w:t>Rahman</w:t>
      </w:r>
      <w:proofErr w:type="spellEnd"/>
      <w:r>
        <w:rPr>
          <w:rFonts w:asciiTheme="minorHAnsi" w:hAnsiTheme="minorHAnsi" w:cs="Times-Roman"/>
          <w:szCs w:val="24"/>
        </w:rPr>
        <w:t xml:space="preserve"> and </w:t>
      </w:r>
      <w:proofErr w:type="spellStart"/>
      <w:r>
        <w:rPr>
          <w:rFonts w:asciiTheme="minorHAnsi" w:hAnsiTheme="minorHAnsi" w:cs="Times-Roman"/>
          <w:szCs w:val="24"/>
        </w:rPr>
        <w:t>Hefzy</w:t>
      </w:r>
      <w:proofErr w:type="spellEnd"/>
      <w:r>
        <w:rPr>
          <w:rFonts w:asciiTheme="minorHAnsi" w:hAnsiTheme="minorHAnsi" w:cs="Times-Roman"/>
          <w:szCs w:val="24"/>
        </w:rPr>
        <w:t xml:space="preserve"> 1993</w:t>
      </w:r>
      <w:r>
        <w:rPr>
          <w:iCs/>
          <w:szCs w:val="24"/>
        </w:rPr>
        <w:t>].  In order to truly represent the complexities of the knee these models had to be expanded to three-dimensions [</w:t>
      </w:r>
      <w:proofErr w:type="spellStart"/>
      <w:r>
        <w:rPr>
          <w:iCs/>
          <w:szCs w:val="24"/>
        </w:rPr>
        <w:t>Curuntu</w:t>
      </w:r>
      <w:proofErr w:type="spellEnd"/>
      <w:r>
        <w:rPr>
          <w:iCs/>
          <w:szCs w:val="24"/>
        </w:rPr>
        <w:t xml:space="preserve"> and </w:t>
      </w:r>
      <w:proofErr w:type="spellStart"/>
      <w:r>
        <w:rPr>
          <w:iCs/>
          <w:szCs w:val="24"/>
        </w:rPr>
        <w:t>Hefzy</w:t>
      </w:r>
      <w:proofErr w:type="spellEnd"/>
      <w:r>
        <w:rPr>
          <w:iCs/>
          <w:szCs w:val="24"/>
        </w:rPr>
        <w:t xml:space="preserve"> 2004].  </w:t>
      </w:r>
      <w:r>
        <w:rPr>
          <w:szCs w:val="24"/>
        </w:rPr>
        <w:t xml:space="preserve">  Most of these models use contact modeling as an integrated part of the overall musculoskeletal model.  They are the means by which geometry is represented as a constraining force and contact pressures or stresses and therefore interaction forces between bodies are determined.  Therefore the contact method will be discussed along with the multi-body simulations presented in the literature.  Existing three-dimensional dynamic models geared toward the orthopedic industry and TKA lie within one of three scopes:  1) simulate a TKA in a wear simulator, 2) simulate a normal knee or TKA in cadaveric simulator or 3) the physiological implanted or non-implanted lower leg throughout an activity.</w:t>
      </w:r>
    </w:p>
    <w:p w:rsidR="00300497" w:rsidRDefault="00300497" w:rsidP="00A83985">
      <w:pPr>
        <w:pStyle w:val="Heading4"/>
        <w:jc w:val="both"/>
      </w:pPr>
      <w:r>
        <w:t>Wear Simulator Models</w:t>
      </w:r>
    </w:p>
    <w:p w:rsidR="00300497" w:rsidRDefault="00300497" w:rsidP="00A83985">
      <w:pPr>
        <w:autoSpaceDE w:val="0"/>
        <w:autoSpaceDN w:val="0"/>
        <w:adjustRightInd w:val="0"/>
        <w:jc w:val="both"/>
        <w:rPr>
          <w:szCs w:val="24"/>
        </w:rPr>
      </w:pPr>
      <w:r>
        <w:rPr>
          <w:szCs w:val="24"/>
        </w:rPr>
        <w:t xml:space="preserve">Simulations of TKA wear simulators started like most others, simply.  </w:t>
      </w:r>
      <w:proofErr w:type="spellStart"/>
      <w:r>
        <w:rPr>
          <w:szCs w:val="24"/>
        </w:rPr>
        <w:t>Godest</w:t>
      </w:r>
      <w:proofErr w:type="spellEnd"/>
      <w:r>
        <w:rPr>
          <w:szCs w:val="24"/>
        </w:rPr>
        <w:t xml:space="preserve"> et al. modeled Stanmore knee simulator with motions and forces in the sagittal plane using the I-DEAS ™ Package and MSC.ADAMS integrated kinematic solver [</w:t>
      </w:r>
      <w:proofErr w:type="spellStart"/>
      <w:r>
        <w:rPr>
          <w:szCs w:val="24"/>
        </w:rPr>
        <w:t>Godest</w:t>
      </w:r>
      <w:proofErr w:type="spellEnd"/>
      <w:r>
        <w:rPr>
          <w:szCs w:val="24"/>
        </w:rPr>
        <w:t xml:space="preserve"> 2000].  The bodies were modeled in 3-D as rigid and the femur was placed in a fixed rotation with an applied axial load.  An AP drawer test was then performed to determine the force needed to displace the tibia in the AP direction.  These models of wear or testing apparatus have expanded from quasi-static </w:t>
      </w:r>
      <w:r>
        <w:rPr>
          <w:szCs w:val="24"/>
        </w:rPr>
        <w:lastRenderedPageBreak/>
        <w:t xml:space="preserve">2-D </w:t>
      </w:r>
      <w:proofErr w:type="gramStart"/>
      <w:r>
        <w:rPr>
          <w:szCs w:val="24"/>
        </w:rPr>
        <w:t>models  [</w:t>
      </w:r>
      <w:proofErr w:type="spellStart"/>
      <w:proofErr w:type="gramEnd"/>
      <w:r>
        <w:rPr>
          <w:szCs w:val="24"/>
        </w:rPr>
        <w:t>Godest</w:t>
      </w:r>
      <w:proofErr w:type="spellEnd"/>
      <w:r>
        <w:rPr>
          <w:szCs w:val="24"/>
        </w:rPr>
        <w:t xml:space="preserve"> 2000, </w:t>
      </w:r>
      <w:proofErr w:type="spellStart"/>
      <w:r>
        <w:rPr>
          <w:szCs w:val="24"/>
        </w:rPr>
        <w:t>Sathasivam</w:t>
      </w:r>
      <w:proofErr w:type="spellEnd"/>
      <w:r>
        <w:rPr>
          <w:szCs w:val="24"/>
        </w:rPr>
        <w:t xml:space="preserve"> and Walker 1997] to quasi-static [</w:t>
      </w:r>
      <w:r w:rsidRPr="00BC0F03">
        <w:rPr>
          <w:rFonts w:asciiTheme="minorHAnsi" w:hAnsiTheme="minorHAnsi"/>
          <w:szCs w:val="24"/>
        </w:rPr>
        <w:t>Rawlinson</w:t>
      </w:r>
      <w:r>
        <w:rPr>
          <w:rFonts w:asciiTheme="minorHAnsi" w:hAnsiTheme="minorHAnsi"/>
          <w:szCs w:val="24"/>
        </w:rPr>
        <w:t xml:space="preserve"> 2006, </w:t>
      </w:r>
      <w:proofErr w:type="spellStart"/>
      <w:r>
        <w:rPr>
          <w:rFonts w:asciiTheme="minorHAnsi" w:hAnsiTheme="minorHAnsi"/>
          <w:szCs w:val="24"/>
        </w:rPr>
        <w:t>Godest</w:t>
      </w:r>
      <w:proofErr w:type="spellEnd"/>
      <w:r>
        <w:rPr>
          <w:rFonts w:asciiTheme="minorHAnsi" w:hAnsiTheme="minorHAnsi"/>
          <w:szCs w:val="24"/>
        </w:rPr>
        <w:t xml:space="preserve"> 2002</w:t>
      </w:r>
      <w:r>
        <w:rPr>
          <w:szCs w:val="24"/>
        </w:rPr>
        <w:t>] and probabilistic [</w:t>
      </w:r>
      <w:proofErr w:type="spellStart"/>
      <w:r>
        <w:rPr>
          <w:szCs w:val="24"/>
        </w:rPr>
        <w:t>Laz</w:t>
      </w:r>
      <w:proofErr w:type="spellEnd"/>
      <w:r>
        <w:rPr>
          <w:szCs w:val="24"/>
        </w:rPr>
        <w:t xml:space="preserve"> 2006] 3-D models.  Quasi-static models take the input functions of the gait simulation used in these tests, which include flexion of the femur, AP translation of the femur, an axial force and the IE rotation of the tibia and discretized them at several instances in time.  With the constraints in place that exist in the simulator, including springs in the AP direction off the tibial insert, these models apply input from the simulator into the system, allowing the other degrees of freedom to settle into equilibrium.  Where the tibia and femur eventually rest in equilibrium determine what these models refer to as the resulting kinematics.  These tests are repeated with the inputs from each discretized point of the investigators choosing.  Validation of these systems consist of comparing the results at these discrete points to the corresponding points in time during a dynamic physical wear test in the machine with the same TKA design.</w:t>
      </w:r>
    </w:p>
    <w:p w:rsidR="00300497" w:rsidRDefault="00300497" w:rsidP="00A83985">
      <w:pPr>
        <w:autoSpaceDE w:val="0"/>
        <w:autoSpaceDN w:val="0"/>
        <w:adjustRightInd w:val="0"/>
        <w:jc w:val="both"/>
        <w:rPr>
          <w:szCs w:val="24"/>
        </w:rPr>
      </w:pPr>
      <w:r>
        <w:rPr>
          <w:szCs w:val="24"/>
        </w:rPr>
        <w:t>Recently models have begun to take into account the inertial properties of these systems and perform dynamic 3-D simulations [</w:t>
      </w:r>
      <w:proofErr w:type="spellStart"/>
      <w:r>
        <w:rPr>
          <w:szCs w:val="24"/>
        </w:rPr>
        <w:t>Fregly</w:t>
      </w:r>
      <w:proofErr w:type="spellEnd"/>
      <w:r>
        <w:rPr>
          <w:szCs w:val="24"/>
        </w:rPr>
        <w:t xml:space="preserve"> 2003, Halloran 2005, Moran 2008, Taylor 2003, Landon 2009, Giddings 2001, Lin 2009] which simulate a wear test continuously over time as opposed to discretely and quasi-statically at certain instances of time.  The models are set up with the same constraints and degrees of freedom as the simulators and use the same time varying inputs as the simulators for the displacements and axial force.  The method to calculate contact mechanics in the dynamic models vary from EF [</w:t>
      </w:r>
      <w:proofErr w:type="spellStart"/>
      <w:r>
        <w:rPr>
          <w:szCs w:val="24"/>
        </w:rPr>
        <w:t>Fregly</w:t>
      </w:r>
      <w:proofErr w:type="spellEnd"/>
      <w:r>
        <w:rPr>
          <w:szCs w:val="24"/>
        </w:rPr>
        <w:t xml:space="preserve"> 2003, Landon 2009] to modifications of the EF method [Lin 2009] and implicit [Giddings 2001] and explicit [Halloran 2005, Taylor 2003] FE methods.  The trend in dynamic modeling of the normal or implanted </w:t>
      </w:r>
      <w:r>
        <w:rPr>
          <w:szCs w:val="24"/>
        </w:rPr>
        <w:lastRenderedPageBreak/>
        <w:t>knee is to calculate the dynamics of the system and the pressure and stresses occurring at the contact interface concurrently.  Note: depending on the frequency and speed of the simulation, and the extent to which viscoelastic properties play a part, some in the research field still consider simulations which are continuous and use continuous time-varying input functions quasi-static.</w:t>
      </w:r>
    </w:p>
    <w:p w:rsidR="00300497" w:rsidRDefault="00300497" w:rsidP="00A83985">
      <w:pPr>
        <w:autoSpaceDE w:val="0"/>
        <w:autoSpaceDN w:val="0"/>
        <w:adjustRightInd w:val="0"/>
        <w:jc w:val="both"/>
        <w:rPr>
          <w:szCs w:val="24"/>
        </w:rPr>
      </w:pPr>
      <w:r>
        <w:rPr>
          <w:szCs w:val="24"/>
        </w:rPr>
        <w:t>Wear simulators are the industry standard for testing the performance of a TKA.  Computationally modeling these systems would prove beneficial to a company if they could simulate a wear test in the computer as opposed to manufacturing an implant and taking up weeks of wear testing time and lots of cash.  These models are also useful for “let’s see what happens when…” tests because the inputs and boundary conditions for the tests can be changed however the investigator wants without the risk of damaging the machine or wasting time.  For example the alignment of the femoral component or the ML placement of the femoral component can be adjusted for investigation [</w:t>
      </w:r>
      <w:proofErr w:type="spellStart"/>
      <w:r>
        <w:rPr>
          <w:szCs w:val="24"/>
        </w:rPr>
        <w:t>Laz</w:t>
      </w:r>
      <w:proofErr w:type="spellEnd"/>
      <w:r>
        <w:rPr>
          <w:szCs w:val="24"/>
        </w:rPr>
        <w:t xml:space="preserve"> 2006, Taylor 2003].  These models could also be useful in helping determine new kinematic and force profile standards for wear testing. However, as mentioned before, the current ISO standards used as the inputs to these tests are generic gait patterns and also ideal conditions [Walker 2000, </w:t>
      </w:r>
      <w:proofErr w:type="spellStart"/>
      <w:r>
        <w:rPr>
          <w:szCs w:val="24"/>
        </w:rPr>
        <w:t>DesJardins</w:t>
      </w:r>
      <w:proofErr w:type="spellEnd"/>
      <w:r>
        <w:rPr>
          <w:szCs w:val="24"/>
        </w:rPr>
        <w:t xml:space="preserve"> 2000] and results from wear testing do not necessarily match up with wear from implant retrievals  </w:t>
      </w:r>
      <w:r w:rsidRPr="00D6325D">
        <w:rPr>
          <w:szCs w:val="24"/>
        </w:rPr>
        <w:t>[</w:t>
      </w:r>
      <w:proofErr w:type="spellStart"/>
      <w:r w:rsidRPr="00D6325D">
        <w:rPr>
          <w:szCs w:val="24"/>
        </w:rPr>
        <w:t>Wasielewski</w:t>
      </w:r>
      <w:proofErr w:type="spellEnd"/>
      <w:r w:rsidRPr="00D6325D">
        <w:rPr>
          <w:szCs w:val="24"/>
        </w:rPr>
        <w:t xml:space="preserve"> 1994, 1997, Currier 2005]</w:t>
      </w:r>
      <w:r>
        <w:rPr>
          <w:szCs w:val="24"/>
        </w:rPr>
        <w:t>.   A computational model of a wear simulator, although valuable to industry, is simulating a test which does not necessarily provide an accurate prediction of an implant’s performance in vivo.</w:t>
      </w:r>
    </w:p>
    <w:p w:rsidR="00300497" w:rsidRDefault="00300497" w:rsidP="00A83985">
      <w:pPr>
        <w:pStyle w:val="Heading4"/>
        <w:jc w:val="both"/>
      </w:pPr>
      <w:r>
        <w:lastRenderedPageBreak/>
        <w:t>Cadaveric Knee Simulator Models</w:t>
      </w:r>
    </w:p>
    <w:p w:rsidR="00300497" w:rsidRDefault="00300497" w:rsidP="00A83985">
      <w:pPr>
        <w:autoSpaceDE w:val="0"/>
        <w:autoSpaceDN w:val="0"/>
        <w:adjustRightInd w:val="0"/>
        <w:jc w:val="both"/>
        <w:rPr>
          <w:iCs/>
          <w:szCs w:val="24"/>
        </w:rPr>
      </w:pPr>
      <w:r>
        <w:rPr>
          <w:iCs/>
          <w:szCs w:val="24"/>
        </w:rPr>
        <w:t>Cadaveric knee simulators like the Purdue Knee Simulator, Kansas Knee Simulator (KKS</w:t>
      </w:r>
      <w:proofErr w:type="gramStart"/>
      <w:r>
        <w:rPr>
          <w:iCs/>
          <w:szCs w:val="24"/>
        </w:rPr>
        <w:t>)  and</w:t>
      </w:r>
      <w:proofErr w:type="gramEnd"/>
      <w:r>
        <w:rPr>
          <w:iCs/>
          <w:szCs w:val="24"/>
        </w:rPr>
        <w:t xml:space="preserve"> the Oxford Knee Rig are used to investigate both the normal knee and the implanted knee [</w:t>
      </w:r>
      <w:proofErr w:type="spellStart"/>
      <w:r>
        <w:rPr>
          <w:szCs w:val="24"/>
        </w:rPr>
        <w:t>Maletsky</w:t>
      </w:r>
      <w:proofErr w:type="spellEnd"/>
      <w:r>
        <w:rPr>
          <w:szCs w:val="24"/>
        </w:rPr>
        <w:t xml:space="preserve"> 2005, </w:t>
      </w:r>
      <w:proofErr w:type="spellStart"/>
      <w:r>
        <w:rPr>
          <w:szCs w:val="24"/>
        </w:rPr>
        <w:t>Kiguchi</w:t>
      </w:r>
      <w:proofErr w:type="spellEnd"/>
      <w:r>
        <w:rPr>
          <w:szCs w:val="24"/>
        </w:rPr>
        <w:t xml:space="preserve"> 1999, </w:t>
      </w:r>
      <w:proofErr w:type="spellStart"/>
      <w:r>
        <w:rPr>
          <w:szCs w:val="24"/>
        </w:rPr>
        <w:t>Patil</w:t>
      </w:r>
      <w:proofErr w:type="spellEnd"/>
      <w:r>
        <w:rPr>
          <w:szCs w:val="24"/>
        </w:rPr>
        <w:t xml:space="preserve"> 2005</w:t>
      </w:r>
      <w:r>
        <w:rPr>
          <w:iCs/>
          <w:szCs w:val="24"/>
        </w:rPr>
        <w:t xml:space="preserve">].  Computational models were developed for these simulators initially to assist in their design and then also as a means of analytically performing the simulations.  One of the advantages of modeling a cadaveric simulator is that the boundary conditions of the system are consistent between tests.  The KKS has been computationally modeled in several studies [Guess 2005, </w:t>
      </w:r>
      <w:proofErr w:type="spellStart"/>
      <w:r>
        <w:rPr>
          <w:iCs/>
          <w:szCs w:val="24"/>
        </w:rPr>
        <w:t>Maletsky</w:t>
      </w:r>
      <w:proofErr w:type="spellEnd"/>
      <w:r>
        <w:rPr>
          <w:iCs/>
          <w:szCs w:val="24"/>
        </w:rPr>
        <w:t xml:space="preserve"> 2005, </w:t>
      </w:r>
      <w:proofErr w:type="gramStart"/>
      <w:r>
        <w:rPr>
          <w:iCs/>
          <w:szCs w:val="24"/>
        </w:rPr>
        <w:t>Baldwin</w:t>
      </w:r>
      <w:proofErr w:type="gramEnd"/>
      <w:r>
        <w:rPr>
          <w:iCs/>
          <w:szCs w:val="24"/>
        </w:rPr>
        <w:t xml:space="preserve"> 2009] as has the Oxford [</w:t>
      </w:r>
      <w:proofErr w:type="spellStart"/>
      <w:r>
        <w:rPr>
          <w:iCs/>
          <w:szCs w:val="24"/>
        </w:rPr>
        <w:t>Lanovaz</w:t>
      </w:r>
      <w:proofErr w:type="spellEnd"/>
      <w:r>
        <w:rPr>
          <w:iCs/>
          <w:szCs w:val="24"/>
        </w:rPr>
        <w:t xml:space="preserve"> and Ellis 2009, Elias 2004] and Purdue Simulators [Halloran 2005].  The </w:t>
      </w:r>
      <w:proofErr w:type="spellStart"/>
      <w:r>
        <w:rPr>
          <w:iCs/>
          <w:szCs w:val="24"/>
        </w:rPr>
        <w:t>KneeSIM</w:t>
      </w:r>
      <w:proofErr w:type="spellEnd"/>
      <w:r>
        <w:rPr>
          <w:iCs/>
          <w:szCs w:val="24"/>
        </w:rPr>
        <w:t>™ software which is an industry standard in orthopaedics for computational simulations also replicates a knee simulator.</w:t>
      </w:r>
    </w:p>
    <w:p w:rsidR="00300497" w:rsidRDefault="00300497" w:rsidP="00A83985">
      <w:pPr>
        <w:autoSpaceDE w:val="0"/>
        <w:autoSpaceDN w:val="0"/>
        <w:adjustRightInd w:val="0"/>
        <w:jc w:val="both"/>
        <w:rPr>
          <w:iCs/>
          <w:szCs w:val="24"/>
        </w:rPr>
      </w:pPr>
      <w:r>
        <w:rPr>
          <w:iCs/>
          <w:szCs w:val="24"/>
        </w:rPr>
        <w:t xml:space="preserve">Guess and </w:t>
      </w:r>
      <w:proofErr w:type="spellStart"/>
      <w:r>
        <w:rPr>
          <w:iCs/>
          <w:szCs w:val="24"/>
        </w:rPr>
        <w:t>Maletsky</w:t>
      </w:r>
      <w:proofErr w:type="spellEnd"/>
      <w:r>
        <w:rPr>
          <w:iCs/>
          <w:szCs w:val="24"/>
        </w:rPr>
        <w:t xml:space="preserve"> </w:t>
      </w:r>
      <w:r w:rsidRPr="00BC0C91">
        <w:rPr>
          <w:iCs/>
          <w:szCs w:val="24"/>
        </w:rPr>
        <w:t xml:space="preserve">used MSC.ADAMS </w:t>
      </w:r>
      <w:r>
        <w:rPr>
          <w:iCs/>
          <w:szCs w:val="24"/>
        </w:rPr>
        <w:t>to place a TKA in an already existing model of the KKS [</w:t>
      </w:r>
      <w:proofErr w:type="spellStart"/>
      <w:r>
        <w:rPr>
          <w:iCs/>
          <w:szCs w:val="24"/>
        </w:rPr>
        <w:t>Maletsky</w:t>
      </w:r>
      <w:proofErr w:type="spellEnd"/>
      <w:r>
        <w:rPr>
          <w:iCs/>
          <w:szCs w:val="24"/>
        </w:rPr>
        <w:t xml:space="preserve"> 2005] </w:t>
      </w:r>
      <w:r w:rsidRPr="00BC0C91">
        <w:rPr>
          <w:iCs/>
          <w:szCs w:val="24"/>
        </w:rPr>
        <w:t xml:space="preserve">and represented the femoral and tibial articulations with ellipsoids, the patella as a partial sphere and the trochlear groove </w:t>
      </w:r>
      <w:r>
        <w:rPr>
          <w:iCs/>
          <w:szCs w:val="24"/>
        </w:rPr>
        <w:t xml:space="preserve">as </w:t>
      </w:r>
      <w:proofErr w:type="spellStart"/>
      <w:r>
        <w:rPr>
          <w:iCs/>
          <w:szCs w:val="24"/>
        </w:rPr>
        <w:t>toroids</w:t>
      </w:r>
      <w:proofErr w:type="spellEnd"/>
      <w:r>
        <w:rPr>
          <w:iCs/>
          <w:szCs w:val="24"/>
        </w:rPr>
        <w:t xml:space="preserve"> [Guess 2005].  Deformable contact was modeled </w:t>
      </w:r>
      <w:r w:rsidRPr="00BC0C91">
        <w:rPr>
          <w:iCs/>
          <w:szCs w:val="24"/>
        </w:rPr>
        <w:t>with a RBSM type contact model.  The contact forces were calculated from the</w:t>
      </w:r>
      <w:r>
        <w:rPr>
          <w:iCs/>
          <w:szCs w:val="24"/>
        </w:rPr>
        <w:t xml:space="preserve"> </w:t>
      </w:r>
      <w:r w:rsidRPr="00BC0C91">
        <w:rPr>
          <w:iCs/>
          <w:szCs w:val="24"/>
        </w:rPr>
        <w:t>integral of the s</w:t>
      </w:r>
      <w:r>
        <w:rPr>
          <w:iCs/>
          <w:szCs w:val="24"/>
        </w:rPr>
        <w:t>p</w:t>
      </w:r>
      <w:r w:rsidRPr="00BC0C91">
        <w:rPr>
          <w:iCs/>
          <w:szCs w:val="24"/>
        </w:rPr>
        <w:t>ring forces over the contact area</w:t>
      </w:r>
      <w:r>
        <w:rPr>
          <w:iCs/>
          <w:szCs w:val="24"/>
        </w:rPr>
        <w:t>.  The contact area was found</w:t>
      </w:r>
      <w:r w:rsidRPr="00BC0C91">
        <w:rPr>
          <w:iCs/>
          <w:szCs w:val="24"/>
        </w:rPr>
        <w:t xml:space="preserve"> using </w:t>
      </w:r>
      <w:proofErr w:type="spellStart"/>
      <w:r w:rsidRPr="00BC0C91">
        <w:rPr>
          <w:iCs/>
          <w:szCs w:val="24"/>
        </w:rPr>
        <w:t>Hert</w:t>
      </w:r>
      <w:r>
        <w:rPr>
          <w:iCs/>
          <w:szCs w:val="24"/>
        </w:rPr>
        <w:t>zian</w:t>
      </w:r>
      <w:proofErr w:type="spellEnd"/>
      <w:r>
        <w:rPr>
          <w:iCs/>
          <w:szCs w:val="24"/>
        </w:rPr>
        <w:t xml:space="preserve"> contact theory</w:t>
      </w:r>
      <w:r w:rsidRPr="00BC0C91">
        <w:rPr>
          <w:iCs/>
          <w:szCs w:val="24"/>
        </w:rPr>
        <w:t xml:space="preserve"> using material properties and the articulating geometry. The TKA was a PS type TKA, however the cam and post mechanism we</w:t>
      </w:r>
      <w:r>
        <w:rPr>
          <w:iCs/>
          <w:szCs w:val="24"/>
        </w:rPr>
        <w:t>re not included in this model. Ligaments were also excluded, however</w:t>
      </w:r>
      <w:r w:rsidRPr="00BC0C91">
        <w:rPr>
          <w:iCs/>
          <w:szCs w:val="24"/>
        </w:rPr>
        <w:t xml:space="preserve"> the simulator </w:t>
      </w:r>
      <w:r>
        <w:rPr>
          <w:iCs/>
          <w:szCs w:val="24"/>
        </w:rPr>
        <w:t>they were attempting to model</w:t>
      </w:r>
      <w:r w:rsidRPr="00BC0C91">
        <w:rPr>
          <w:iCs/>
          <w:szCs w:val="24"/>
        </w:rPr>
        <w:t xml:space="preserve"> did not have a cadaver lower leg only bars o hold the TKA in place and m</w:t>
      </w:r>
      <w:r>
        <w:rPr>
          <w:iCs/>
          <w:szCs w:val="24"/>
        </w:rPr>
        <w:t xml:space="preserve">etal patella to transfer forces to across the knee.  </w:t>
      </w:r>
      <w:proofErr w:type="gramStart"/>
      <w:r>
        <w:rPr>
          <w:iCs/>
          <w:szCs w:val="24"/>
        </w:rPr>
        <w:t>Torques in both the internal and external direction were</w:t>
      </w:r>
      <w:proofErr w:type="gramEnd"/>
      <w:r>
        <w:rPr>
          <w:iCs/>
          <w:szCs w:val="24"/>
        </w:rPr>
        <w:t xml:space="preserve"> applied to both the model and </w:t>
      </w:r>
      <w:r>
        <w:rPr>
          <w:iCs/>
          <w:szCs w:val="24"/>
        </w:rPr>
        <w:lastRenderedPageBreak/>
        <w:t>physical simulator.  With</w:t>
      </w:r>
      <w:r w:rsidRPr="00BC0C91">
        <w:rPr>
          <w:iCs/>
          <w:szCs w:val="24"/>
        </w:rPr>
        <w:t xml:space="preserve"> a</w:t>
      </w:r>
      <w:r>
        <w:rPr>
          <w:iCs/>
          <w:szCs w:val="24"/>
        </w:rPr>
        <w:t>n</w:t>
      </w:r>
      <w:r w:rsidRPr="00BC0C91">
        <w:rPr>
          <w:iCs/>
          <w:szCs w:val="24"/>
        </w:rPr>
        <w:t xml:space="preserve"> IE rotational test the simulati</w:t>
      </w:r>
      <w:r>
        <w:rPr>
          <w:iCs/>
          <w:szCs w:val="24"/>
        </w:rPr>
        <w:t>on was in 104% error with the a</w:t>
      </w:r>
      <w:r w:rsidRPr="00BC0C91">
        <w:rPr>
          <w:iCs/>
          <w:szCs w:val="24"/>
        </w:rPr>
        <w:t xml:space="preserve">ctual machine with a friction coefficient of 0.05.  </w:t>
      </w:r>
      <w:proofErr w:type="gramStart"/>
      <w:r w:rsidRPr="00BC0C91">
        <w:rPr>
          <w:iCs/>
          <w:szCs w:val="24"/>
        </w:rPr>
        <w:t>Raising</w:t>
      </w:r>
      <w:proofErr w:type="gramEnd"/>
      <w:r w:rsidRPr="00BC0C91">
        <w:rPr>
          <w:iCs/>
          <w:szCs w:val="24"/>
        </w:rPr>
        <w:t xml:space="preserve"> th</w:t>
      </w:r>
      <w:r>
        <w:rPr>
          <w:iCs/>
          <w:szCs w:val="24"/>
        </w:rPr>
        <w:t xml:space="preserve">is to 0.08 reduced the error to </w:t>
      </w:r>
      <w:r w:rsidRPr="00BC0C91">
        <w:rPr>
          <w:iCs/>
          <w:szCs w:val="24"/>
        </w:rPr>
        <w:t xml:space="preserve">54%. </w:t>
      </w:r>
      <w:r>
        <w:rPr>
          <w:iCs/>
          <w:szCs w:val="24"/>
        </w:rPr>
        <w:t>The goal of this model was to determine the forces needed to input to the physical simulator to achieve a desired flexion.</w:t>
      </w:r>
    </w:p>
    <w:p w:rsidR="00300497" w:rsidRDefault="00300497" w:rsidP="00A83985">
      <w:pPr>
        <w:autoSpaceDE w:val="0"/>
        <w:autoSpaceDN w:val="0"/>
        <w:adjustRightInd w:val="0"/>
        <w:jc w:val="both"/>
        <w:rPr>
          <w:iCs/>
          <w:szCs w:val="24"/>
        </w:rPr>
      </w:pPr>
      <w:r>
        <w:rPr>
          <w:iCs/>
          <w:szCs w:val="24"/>
        </w:rPr>
        <w:t xml:space="preserve">A more recent model of the KKS used </w:t>
      </w:r>
      <w:proofErr w:type="spellStart"/>
      <w:r w:rsidRPr="00415CA3">
        <w:rPr>
          <w:iCs/>
          <w:szCs w:val="24"/>
        </w:rPr>
        <w:t>Abaqus</w:t>
      </w:r>
      <w:proofErr w:type="spellEnd"/>
      <w:r w:rsidRPr="00415CA3">
        <w:rPr>
          <w:iCs/>
          <w:szCs w:val="24"/>
        </w:rPr>
        <w:t>/Explicit</w:t>
      </w:r>
      <w:r>
        <w:rPr>
          <w:iCs/>
          <w:szCs w:val="24"/>
        </w:rPr>
        <w:t>™</w:t>
      </w:r>
      <w:r w:rsidRPr="00415CA3">
        <w:rPr>
          <w:iCs/>
          <w:szCs w:val="24"/>
        </w:rPr>
        <w:t xml:space="preserve"> </w:t>
      </w:r>
      <w:r>
        <w:rPr>
          <w:iCs/>
          <w:szCs w:val="24"/>
        </w:rPr>
        <w:t>to simulate a deep knee bend and investigate the patellofemoral kinematics. Two cadaver</w:t>
      </w:r>
      <w:r w:rsidRPr="00415CA3">
        <w:rPr>
          <w:iCs/>
          <w:szCs w:val="24"/>
        </w:rPr>
        <w:t xml:space="preserve"> lower legs were </w:t>
      </w:r>
      <w:r>
        <w:rPr>
          <w:iCs/>
          <w:szCs w:val="24"/>
        </w:rPr>
        <w:t>put through a deep knee bend simulation in the KKS before implantation and then after implantation</w:t>
      </w:r>
      <w:r w:rsidRPr="00415CA3">
        <w:rPr>
          <w:iCs/>
          <w:szCs w:val="24"/>
        </w:rPr>
        <w:t xml:space="preserve"> with a TKA</w:t>
      </w:r>
      <w:r>
        <w:rPr>
          <w:iCs/>
          <w:szCs w:val="24"/>
        </w:rPr>
        <w:t xml:space="preserve"> and these cadavers were then input to the computational model</w:t>
      </w:r>
      <w:r w:rsidRPr="00415CA3">
        <w:rPr>
          <w:iCs/>
          <w:szCs w:val="24"/>
        </w:rPr>
        <w:t xml:space="preserve">. The tibiofemoral kinematics and quadriceps forces </w:t>
      </w:r>
      <w:r>
        <w:rPr>
          <w:iCs/>
          <w:szCs w:val="24"/>
        </w:rPr>
        <w:t xml:space="preserve">determined during the simulator tests </w:t>
      </w:r>
      <w:r w:rsidRPr="00415CA3">
        <w:rPr>
          <w:iCs/>
          <w:szCs w:val="24"/>
        </w:rPr>
        <w:t xml:space="preserve">were </w:t>
      </w:r>
      <w:r>
        <w:rPr>
          <w:iCs/>
          <w:szCs w:val="24"/>
        </w:rPr>
        <w:t>the inputs</w:t>
      </w:r>
      <w:r w:rsidRPr="00415CA3">
        <w:rPr>
          <w:iCs/>
          <w:szCs w:val="24"/>
        </w:rPr>
        <w:t xml:space="preserve"> for this model.  Model</w:t>
      </w:r>
      <w:r>
        <w:rPr>
          <w:iCs/>
          <w:szCs w:val="24"/>
        </w:rPr>
        <w:t xml:space="preserve"> elements</w:t>
      </w:r>
      <w:r w:rsidRPr="00415CA3">
        <w:rPr>
          <w:iCs/>
          <w:szCs w:val="24"/>
        </w:rPr>
        <w:t xml:space="preserve"> included the patella surface and </w:t>
      </w:r>
      <w:r>
        <w:rPr>
          <w:iCs/>
          <w:szCs w:val="24"/>
        </w:rPr>
        <w:t xml:space="preserve">trochlear </w:t>
      </w:r>
      <w:r w:rsidRPr="00415CA3">
        <w:rPr>
          <w:iCs/>
          <w:szCs w:val="24"/>
        </w:rPr>
        <w:t>surface inter</w:t>
      </w:r>
      <w:r>
        <w:rPr>
          <w:iCs/>
          <w:szCs w:val="24"/>
        </w:rPr>
        <w:t xml:space="preserve">action, the quadriceps tendon and patella ligament, and both </w:t>
      </w:r>
      <w:r w:rsidRPr="00415CA3">
        <w:rPr>
          <w:iCs/>
          <w:szCs w:val="24"/>
        </w:rPr>
        <w:t>the medial and lateral patellofemoral tendons.  Simulations</w:t>
      </w:r>
      <w:r>
        <w:rPr>
          <w:iCs/>
          <w:szCs w:val="24"/>
        </w:rPr>
        <w:t xml:space="preserve"> of the exercise</w:t>
      </w:r>
      <w:r w:rsidRPr="00415CA3">
        <w:rPr>
          <w:iCs/>
          <w:szCs w:val="24"/>
        </w:rPr>
        <w:t xml:space="preserve"> took between 1</w:t>
      </w:r>
      <w:r>
        <w:rPr>
          <w:iCs/>
          <w:szCs w:val="24"/>
        </w:rPr>
        <w:t>.0</w:t>
      </w:r>
      <w:r w:rsidRPr="00415CA3">
        <w:rPr>
          <w:iCs/>
          <w:szCs w:val="24"/>
        </w:rPr>
        <w:t xml:space="preserve"> and 6</w:t>
      </w:r>
      <w:r>
        <w:rPr>
          <w:iCs/>
          <w:szCs w:val="24"/>
        </w:rPr>
        <w:t>.0</w:t>
      </w:r>
      <w:r w:rsidRPr="00415CA3">
        <w:rPr>
          <w:iCs/>
          <w:szCs w:val="24"/>
        </w:rPr>
        <w:t xml:space="preserve"> hours. Tibiofemoral kinematics </w:t>
      </w:r>
      <w:r>
        <w:rPr>
          <w:iCs/>
          <w:szCs w:val="24"/>
        </w:rPr>
        <w:t xml:space="preserve">from the KKS </w:t>
      </w:r>
      <w:r w:rsidRPr="00415CA3">
        <w:rPr>
          <w:iCs/>
          <w:szCs w:val="24"/>
        </w:rPr>
        <w:t xml:space="preserve">varied between </w:t>
      </w:r>
      <w:r>
        <w:rPr>
          <w:iCs/>
          <w:szCs w:val="24"/>
        </w:rPr>
        <w:t>specimens and also after the specimen was</w:t>
      </w:r>
      <w:r w:rsidRPr="00415CA3">
        <w:rPr>
          <w:iCs/>
          <w:szCs w:val="24"/>
        </w:rPr>
        <w:t xml:space="preserve"> implanted with a TKA.</w:t>
      </w:r>
      <w:r>
        <w:rPr>
          <w:iCs/>
          <w:szCs w:val="24"/>
        </w:rPr>
        <w:t xml:space="preserve"> As others have determined [Halloran 2005] the</w:t>
      </w:r>
      <w:r w:rsidRPr="00415CA3">
        <w:rPr>
          <w:iCs/>
          <w:szCs w:val="24"/>
        </w:rPr>
        <w:t xml:space="preserve"> difference between </w:t>
      </w:r>
      <w:r>
        <w:rPr>
          <w:iCs/>
          <w:szCs w:val="24"/>
        </w:rPr>
        <w:t xml:space="preserve">the resulting kinematics when </w:t>
      </w:r>
      <w:r w:rsidRPr="00415CA3">
        <w:rPr>
          <w:iCs/>
          <w:szCs w:val="24"/>
        </w:rPr>
        <w:t>usin</w:t>
      </w:r>
      <w:r>
        <w:rPr>
          <w:iCs/>
          <w:szCs w:val="24"/>
        </w:rPr>
        <w:t xml:space="preserve">g RBSM and deformable contact was </w:t>
      </w:r>
      <w:r w:rsidRPr="00415CA3">
        <w:rPr>
          <w:iCs/>
          <w:szCs w:val="24"/>
        </w:rPr>
        <w:t>negligible and the speed of the RBSM contact simulations was two to four times faster</w:t>
      </w:r>
      <w:r>
        <w:rPr>
          <w:iCs/>
          <w:szCs w:val="24"/>
        </w:rPr>
        <w:t xml:space="preserve"> than using deformable FE contact</w:t>
      </w:r>
      <w:r w:rsidRPr="00415CA3">
        <w:rPr>
          <w:iCs/>
          <w:szCs w:val="24"/>
        </w:rPr>
        <w:t>.</w:t>
      </w:r>
      <w:r>
        <w:rPr>
          <w:iCs/>
          <w:szCs w:val="24"/>
        </w:rPr>
        <w:t xml:space="preserve"> The forces or stresses at the patellofemoral contacts were not in the scope of this study, however, so no comparison was made regarding the forces.  Ligament </w:t>
      </w:r>
      <w:proofErr w:type="spellStart"/>
      <w:r>
        <w:rPr>
          <w:iCs/>
          <w:szCs w:val="24"/>
        </w:rPr>
        <w:t>prestrains</w:t>
      </w:r>
      <w:proofErr w:type="spellEnd"/>
      <w:r>
        <w:rPr>
          <w:iCs/>
          <w:szCs w:val="24"/>
        </w:rPr>
        <w:t xml:space="preserve"> were </w:t>
      </w:r>
      <w:r w:rsidRPr="00415CA3">
        <w:rPr>
          <w:iCs/>
          <w:szCs w:val="24"/>
        </w:rPr>
        <w:t>manually adjusted to achieve</w:t>
      </w:r>
      <w:r>
        <w:rPr>
          <w:iCs/>
          <w:szCs w:val="24"/>
        </w:rPr>
        <w:t xml:space="preserve"> the position of the patella be</w:t>
      </w:r>
      <w:r w:rsidRPr="00415CA3">
        <w:rPr>
          <w:iCs/>
          <w:szCs w:val="24"/>
        </w:rPr>
        <w:t>f</w:t>
      </w:r>
      <w:r>
        <w:rPr>
          <w:iCs/>
          <w:szCs w:val="24"/>
        </w:rPr>
        <w:t>o</w:t>
      </w:r>
      <w:r w:rsidRPr="00415CA3">
        <w:rPr>
          <w:iCs/>
          <w:szCs w:val="24"/>
        </w:rPr>
        <w:t>re the simulation.</w:t>
      </w:r>
    </w:p>
    <w:p w:rsidR="00300497" w:rsidRDefault="00300497" w:rsidP="00A83985">
      <w:pPr>
        <w:autoSpaceDE w:val="0"/>
        <w:autoSpaceDN w:val="0"/>
        <w:adjustRightInd w:val="0"/>
        <w:jc w:val="both"/>
        <w:rPr>
          <w:iCs/>
          <w:szCs w:val="24"/>
        </w:rPr>
      </w:pPr>
      <w:proofErr w:type="spellStart"/>
      <w:r>
        <w:rPr>
          <w:iCs/>
          <w:szCs w:val="24"/>
        </w:rPr>
        <w:t>Haloran</w:t>
      </w:r>
      <w:proofErr w:type="spellEnd"/>
      <w:r>
        <w:rPr>
          <w:iCs/>
          <w:szCs w:val="24"/>
        </w:rPr>
        <w:t xml:space="preserve"> et al. presented a model of the tibiofemoral joint, modeled as if in a Stanmore wear simulator, similar to those describe above, and the patellofemoral joint was modeled is if in the </w:t>
      </w:r>
      <w:r>
        <w:rPr>
          <w:iCs/>
          <w:szCs w:val="24"/>
        </w:rPr>
        <w:lastRenderedPageBreak/>
        <w:t>Purdue cadaveric simulator [</w:t>
      </w:r>
      <w:proofErr w:type="spellStart"/>
      <w:r>
        <w:rPr>
          <w:iCs/>
          <w:szCs w:val="24"/>
        </w:rPr>
        <w:t>Haloran</w:t>
      </w:r>
      <w:proofErr w:type="spellEnd"/>
      <w:r>
        <w:rPr>
          <w:iCs/>
          <w:szCs w:val="24"/>
        </w:rPr>
        <w:t xml:space="preserve"> 2005].  The c</w:t>
      </w:r>
      <w:r w:rsidRPr="00AB1D55">
        <w:rPr>
          <w:iCs/>
          <w:szCs w:val="24"/>
        </w:rPr>
        <w:t xml:space="preserve">ontact forces </w:t>
      </w:r>
      <w:r>
        <w:rPr>
          <w:iCs/>
          <w:szCs w:val="24"/>
        </w:rPr>
        <w:t xml:space="preserve">were </w:t>
      </w:r>
      <w:r w:rsidRPr="00AB1D55">
        <w:rPr>
          <w:iCs/>
          <w:szCs w:val="24"/>
        </w:rPr>
        <w:t>determined as a function of the penetration distance of th</w:t>
      </w:r>
      <w:r>
        <w:rPr>
          <w:iCs/>
          <w:szCs w:val="24"/>
        </w:rPr>
        <w:t xml:space="preserve">e master into the slave surface. </w:t>
      </w:r>
      <w:r w:rsidRPr="00AB1D55">
        <w:rPr>
          <w:iCs/>
          <w:szCs w:val="24"/>
        </w:rPr>
        <w:t xml:space="preserve">  The tibiofemoral analysi</w:t>
      </w:r>
      <w:r>
        <w:rPr>
          <w:iCs/>
          <w:szCs w:val="24"/>
        </w:rPr>
        <w:t>s was modeled as a Stanmore wear</w:t>
      </w:r>
      <w:r w:rsidRPr="00AB1D55">
        <w:rPr>
          <w:iCs/>
          <w:szCs w:val="24"/>
        </w:rPr>
        <w:t xml:space="preserve"> simulator while the pate</w:t>
      </w:r>
      <w:r>
        <w:rPr>
          <w:iCs/>
          <w:szCs w:val="24"/>
        </w:rPr>
        <w:t xml:space="preserve">llofemoral analysis was modeled </w:t>
      </w:r>
      <w:r w:rsidRPr="00AB1D55">
        <w:rPr>
          <w:iCs/>
          <w:szCs w:val="24"/>
        </w:rPr>
        <w:t>as a Purdue knee simulator with tibiofemoral kinematics used as an input to the model.  Using rigid body techniques with softened co</w:t>
      </w:r>
      <w:r>
        <w:rPr>
          <w:iCs/>
          <w:szCs w:val="24"/>
        </w:rPr>
        <w:t>n</w:t>
      </w:r>
      <w:r w:rsidRPr="00AB1D55">
        <w:rPr>
          <w:iCs/>
          <w:szCs w:val="24"/>
        </w:rPr>
        <w:t>tact predicted nearly identi</w:t>
      </w:r>
      <w:r>
        <w:rPr>
          <w:iCs/>
          <w:szCs w:val="24"/>
        </w:rPr>
        <w:t xml:space="preserve">cal AP and IE kinematics as the </w:t>
      </w:r>
      <w:r w:rsidRPr="00AB1D55">
        <w:rPr>
          <w:iCs/>
          <w:szCs w:val="24"/>
        </w:rPr>
        <w:t>fully</w:t>
      </w:r>
      <w:r>
        <w:rPr>
          <w:iCs/>
          <w:szCs w:val="24"/>
        </w:rPr>
        <w:t xml:space="preserve"> deformable model.  CPU time</w:t>
      </w:r>
      <w:r w:rsidRPr="00AB1D55">
        <w:rPr>
          <w:iCs/>
          <w:szCs w:val="24"/>
        </w:rPr>
        <w:t xml:space="preserve"> was far l</w:t>
      </w:r>
      <w:r>
        <w:rPr>
          <w:iCs/>
          <w:szCs w:val="24"/>
        </w:rPr>
        <w:t>ess in the rigid body model com</w:t>
      </w:r>
      <w:r w:rsidRPr="00AB1D55">
        <w:rPr>
          <w:iCs/>
          <w:szCs w:val="24"/>
        </w:rPr>
        <w:t>pared to the deformable body analysis going from several hours to several minutes.</w:t>
      </w:r>
      <w:r>
        <w:rPr>
          <w:iCs/>
          <w:szCs w:val="24"/>
        </w:rPr>
        <w:t xml:space="preserve">  This study compared the pressure results from both the rigid and deformable contact analysis and determined that the difference between the two was worth the large decrease in computation time.   The tibiofemoral joint and patellofemoral joint were analyzed during two separate simulations using unique boundary conditions for each.  The patellofemoral joint and tibiofemoral joint act in concert.  Ideally a dynamic model should include both.</w:t>
      </w:r>
    </w:p>
    <w:p w:rsidR="00300497" w:rsidRDefault="00300497" w:rsidP="00A83985">
      <w:pPr>
        <w:autoSpaceDE w:val="0"/>
        <w:autoSpaceDN w:val="0"/>
        <w:adjustRightInd w:val="0"/>
        <w:jc w:val="both"/>
        <w:rPr>
          <w:iCs/>
          <w:szCs w:val="24"/>
        </w:rPr>
      </w:pPr>
      <w:r>
        <w:rPr>
          <w:iCs/>
          <w:szCs w:val="24"/>
        </w:rPr>
        <w:t>A recent model of a TKA implanted cadaver in the Oxford Knee Simulator includes both the tibiofemoral joint and patellofemoral joint but also includes ligaments [</w:t>
      </w:r>
      <w:proofErr w:type="spellStart"/>
      <w:r>
        <w:rPr>
          <w:iCs/>
          <w:szCs w:val="24"/>
        </w:rPr>
        <w:t>Lanovaz</w:t>
      </w:r>
      <w:proofErr w:type="spellEnd"/>
      <w:r>
        <w:rPr>
          <w:iCs/>
          <w:szCs w:val="24"/>
        </w:rPr>
        <w:t xml:space="preserve"> 2009].   </w:t>
      </w:r>
      <w:r w:rsidRPr="004405C9">
        <w:rPr>
          <w:iCs/>
          <w:szCs w:val="24"/>
        </w:rPr>
        <w:t>The go</w:t>
      </w:r>
      <w:r>
        <w:rPr>
          <w:iCs/>
          <w:szCs w:val="24"/>
        </w:rPr>
        <w:t>al of this study was to develop</w:t>
      </w:r>
      <w:r w:rsidRPr="004405C9">
        <w:rPr>
          <w:iCs/>
          <w:szCs w:val="24"/>
        </w:rPr>
        <w:t xml:space="preserve"> a dynamic model of the implanted knee which includes the patellofemoral and tibiofemoral joint, does not prescribe any kinematics and determine</w:t>
      </w:r>
      <w:r>
        <w:rPr>
          <w:iCs/>
          <w:szCs w:val="24"/>
        </w:rPr>
        <w:t>s</w:t>
      </w:r>
      <w:r w:rsidRPr="004405C9">
        <w:rPr>
          <w:iCs/>
          <w:szCs w:val="24"/>
        </w:rPr>
        <w:t xml:space="preserve"> joint contact stresses.  The simulation was that of an Oxford knee </w:t>
      </w:r>
      <w:r>
        <w:rPr>
          <w:iCs/>
          <w:szCs w:val="24"/>
        </w:rPr>
        <w:t xml:space="preserve">rig performing a closed-chain extension. The computer simulation was done in </w:t>
      </w:r>
      <w:r w:rsidRPr="004405C9">
        <w:rPr>
          <w:iCs/>
          <w:szCs w:val="24"/>
        </w:rPr>
        <w:t>LS-DYNA. Two separate</w:t>
      </w:r>
      <w:r>
        <w:rPr>
          <w:iCs/>
          <w:szCs w:val="24"/>
        </w:rPr>
        <w:t xml:space="preserve"> cadaver lower le</w:t>
      </w:r>
      <w:r w:rsidRPr="004405C9">
        <w:rPr>
          <w:iCs/>
          <w:szCs w:val="24"/>
        </w:rPr>
        <w:t>gs were implanted with a CR TKA. The bone models were obtained with CT scans and TKA components were virtually implanted using their CAD models. Six ligament bundles</w:t>
      </w:r>
      <w:r>
        <w:rPr>
          <w:iCs/>
          <w:szCs w:val="24"/>
        </w:rPr>
        <w:t xml:space="preserve">, including </w:t>
      </w:r>
      <w:r>
        <w:rPr>
          <w:iCs/>
          <w:szCs w:val="24"/>
        </w:rPr>
        <w:lastRenderedPageBreak/>
        <w:t>the two for the PCL and the posteromedial capsule were</w:t>
      </w:r>
      <w:r w:rsidRPr="004405C9">
        <w:rPr>
          <w:iCs/>
          <w:szCs w:val="24"/>
        </w:rPr>
        <w:t xml:space="preserve"> included in the model. </w:t>
      </w:r>
      <w:r>
        <w:rPr>
          <w:iCs/>
          <w:szCs w:val="24"/>
        </w:rPr>
        <w:t xml:space="preserve"> </w:t>
      </w:r>
      <w:r w:rsidRPr="004405C9">
        <w:rPr>
          <w:iCs/>
          <w:szCs w:val="24"/>
        </w:rPr>
        <w:t>Parametric tests were also perfo</w:t>
      </w:r>
      <w:r>
        <w:rPr>
          <w:iCs/>
          <w:szCs w:val="24"/>
        </w:rPr>
        <w:t>r</w:t>
      </w:r>
      <w:r w:rsidRPr="004405C9">
        <w:rPr>
          <w:iCs/>
          <w:szCs w:val="24"/>
        </w:rPr>
        <w:t>med</w:t>
      </w:r>
      <w:r>
        <w:rPr>
          <w:iCs/>
          <w:szCs w:val="24"/>
        </w:rPr>
        <w:t xml:space="preserve"> [</w:t>
      </w:r>
      <w:proofErr w:type="spellStart"/>
      <w:r>
        <w:rPr>
          <w:iCs/>
          <w:szCs w:val="24"/>
        </w:rPr>
        <w:t>Lanovaz</w:t>
      </w:r>
      <w:proofErr w:type="spellEnd"/>
      <w:r>
        <w:rPr>
          <w:iCs/>
          <w:szCs w:val="24"/>
        </w:rPr>
        <w:t xml:space="preserve"> 2009]</w:t>
      </w:r>
      <w:r w:rsidRPr="004405C9">
        <w:rPr>
          <w:iCs/>
          <w:szCs w:val="24"/>
        </w:rPr>
        <w:t>.</w:t>
      </w:r>
    </w:p>
    <w:p w:rsidR="00300497" w:rsidRDefault="00300497" w:rsidP="00A83985">
      <w:pPr>
        <w:autoSpaceDE w:val="0"/>
        <w:autoSpaceDN w:val="0"/>
        <w:adjustRightInd w:val="0"/>
        <w:jc w:val="both"/>
        <w:rPr>
          <w:iCs/>
          <w:szCs w:val="24"/>
        </w:rPr>
      </w:pPr>
      <w:r w:rsidRPr="004405C9">
        <w:rPr>
          <w:iCs/>
          <w:szCs w:val="24"/>
        </w:rPr>
        <w:t>At the beginning of the simulation, the bodies were placed in their initial poses and the tension in the quadriceps actuator, the same force used in correspond</w:t>
      </w:r>
      <w:r>
        <w:rPr>
          <w:iCs/>
          <w:szCs w:val="24"/>
        </w:rPr>
        <w:t>ing cadaver simulations, was applied [</w:t>
      </w:r>
      <w:proofErr w:type="spellStart"/>
      <w:r>
        <w:rPr>
          <w:iCs/>
          <w:szCs w:val="24"/>
        </w:rPr>
        <w:t>Lanovaz</w:t>
      </w:r>
      <w:proofErr w:type="spellEnd"/>
      <w:r>
        <w:rPr>
          <w:iCs/>
          <w:szCs w:val="24"/>
        </w:rPr>
        <w:t xml:space="preserve"> 2009]</w:t>
      </w:r>
      <w:r w:rsidRPr="004405C9">
        <w:rPr>
          <w:iCs/>
          <w:szCs w:val="24"/>
        </w:rPr>
        <w:t>.  The bodies were allowed to settle into equilibrium for a specific amount of time and then the</w:t>
      </w:r>
      <w:r>
        <w:rPr>
          <w:iCs/>
          <w:szCs w:val="24"/>
        </w:rPr>
        <w:t xml:space="preserve"> </w:t>
      </w:r>
      <w:r w:rsidRPr="004405C9">
        <w:rPr>
          <w:iCs/>
          <w:szCs w:val="24"/>
        </w:rPr>
        <w:t>simulation was run</w:t>
      </w:r>
      <w:r>
        <w:rPr>
          <w:iCs/>
          <w:szCs w:val="24"/>
        </w:rPr>
        <w:t xml:space="preserve"> using the actuator forces from the cadaveric simulation</w:t>
      </w:r>
      <w:r w:rsidRPr="004405C9">
        <w:rPr>
          <w:iCs/>
          <w:szCs w:val="24"/>
        </w:rPr>
        <w:t>.  Although the position</w:t>
      </w:r>
      <w:r>
        <w:rPr>
          <w:iCs/>
          <w:szCs w:val="24"/>
        </w:rPr>
        <w:t xml:space="preserve"> </w:t>
      </w:r>
      <w:r w:rsidRPr="004405C9">
        <w:rPr>
          <w:iCs/>
          <w:szCs w:val="24"/>
        </w:rPr>
        <w:t>and force of the medial and lateral condyles were not reported separately for the tibiofemo</w:t>
      </w:r>
      <w:r>
        <w:rPr>
          <w:iCs/>
          <w:szCs w:val="24"/>
        </w:rPr>
        <w:t>ral joint, both joint translations and rotations</w:t>
      </w:r>
      <w:r w:rsidRPr="004405C9">
        <w:rPr>
          <w:iCs/>
          <w:szCs w:val="24"/>
        </w:rPr>
        <w:t xml:space="preserve"> of the FE simulation matched well with the kinematics of the from the cadaver simulation. The forces and moments also matched well with the forces from the cadaver simulations.</w:t>
      </w:r>
    </w:p>
    <w:p w:rsidR="00300497" w:rsidRPr="00193BBF" w:rsidRDefault="00300497" w:rsidP="00A83985">
      <w:pPr>
        <w:autoSpaceDE w:val="0"/>
        <w:autoSpaceDN w:val="0"/>
        <w:adjustRightInd w:val="0"/>
        <w:jc w:val="both"/>
        <w:rPr>
          <w:iCs/>
          <w:szCs w:val="24"/>
        </w:rPr>
      </w:pPr>
      <w:r w:rsidRPr="004405C9">
        <w:rPr>
          <w:iCs/>
          <w:szCs w:val="24"/>
        </w:rPr>
        <w:t>The parametric tests</w:t>
      </w:r>
      <w:r>
        <w:rPr>
          <w:iCs/>
          <w:szCs w:val="24"/>
        </w:rPr>
        <w:t>, although performed with generic bony geometry,</w:t>
      </w:r>
      <w:r w:rsidRPr="004405C9">
        <w:rPr>
          <w:iCs/>
          <w:szCs w:val="24"/>
        </w:rPr>
        <w:t xml:space="preserve"> determined that the kinematics of the tibiofemoral joint was</w:t>
      </w:r>
      <w:r>
        <w:rPr>
          <w:iCs/>
          <w:szCs w:val="24"/>
        </w:rPr>
        <w:t xml:space="preserve"> </w:t>
      </w:r>
      <w:r w:rsidRPr="004405C9">
        <w:rPr>
          <w:iCs/>
          <w:szCs w:val="24"/>
        </w:rPr>
        <w:t xml:space="preserve">most affected by the MCL initial strain, tibial insertion of the patella ligament in the ML direction, femoral MCL insertion, patellar thickness and femoral PCL insertion.  </w:t>
      </w:r>
      <w:r>
        <w:rPr>
          <w:iCs/>
          <w:szCs w:val="24"/>
        </w:rPr>
        <w:t xml:space="preserve">The initial strain of a ligament determines how tight it is during the activity.  Ligament modeling will be discussed in detail later.  </w:t>
      </w:r>
      <w:r w:rsidRPr="004405C9">
        <w:rPr>
          <w:iCs/>
          <w:szCs w:val="24"/>
        </w:rPr>
        <w:t>The patellofe</w:t>
      </w:r>
      <w:r>
        <w:rPr>
          <w:iCs/>
          <w:szCs w:val="24"/>
        </w:rPr>
        <w:t xml:space="preserve">moral joint </w:t>
      </w:r>
      <w:r w:rsidRPr="004405C9">
        <w:rPr>
          <w:iCs/>
          <w:szCs w:val="24"/>
        </w:rPr>
        <w:t xml:space="preserve">kinematics </w:t>
      </w:r>
      <w:proofErr w:type="gramStart"/>
      <w:r w:rsidRPr="004405C9">
        <w:rPr>
          <w:iCs/>
          <w:szCs w:val="24"/>
        </w:rPr>
        <w:t>were</w:t>
      </w:r>
      <w:proofErr w:type="gramEnd"/>
      <w:r w:rsidRPr="004405C9">
        <w:rPr>
          <w:iCs/>
          <w:szCs w:val="24"/>
        </w:rPr>
        <w:t xml:space="preserve"> most affected by the </w:t>
      </w:r>
      <w:r>
        <w:rPr>
          <w:iCs/>
          <w:szCs w:val="24"/>
        </w:rPr>
        <w:t xml:space="preserve">patellofemoral </w:t>
      </w:r>
      <w:r w:rsidRPr="004405C9">
        <w:rPr>
          <w:iCs/>
          <w:szCs w:val="24"/>
        </w:rPr>
        <w:t>coefficient of friction, tibial patella ligament insertion, femoral MCL insertion, MCL initial strain and patellar thickness.  The ti</w:t>
      </w:r>
      <w:r>
        <w:rPr>
          <w:iCs/>
          <w:szCs w:val="24"/>
        </w:rPr>
        <w:t xml:space="preserve">biofemoral forces on the medial </w:t>
      </w:r>
      <w:r w:rsidRPr="004405C9">
        <w:rPr>
          <w:iCs/>
          <w:szCs w:val="24"/>
        </w:rPr>
        <w:t>and lateral side were most affected by the collateral ligament initial strains and insertion points and the tibial patella ligament insertion points</w:t>
      </w:r>
      <w:r>
        <w:rPr>
          <w:iCs/>
          <w:szCs w:val="24"/>
        </w:rPr>
        <w:t xml:space="preserve"> [</w:t>
      </w:r>
      <w:proofErr w:type="spellStart"/>
      <w:r>
        <w:rPr>
          <w:iCs/>
          <w:szCs w:val="24"/>
        </w:rPr>
        <w:t>Lanovaz</w:t>
      </w:r>
      <w:proofErr w:type="spellEnd"/>
      <w:r>
        <w:rPr>
          <w:iCs/>
          <w:szCs w:val="24"/>
        </w:rPr>
        <w:t xml:space="preserve"> 2009]</w:t>
      </w:r>
      <w:r w:rsidRPr="004405C9">
        <w:rPr>
          <w:iCs/>
          <w:szCs w:val="24"/>
        </w:rPr>
        <w:t>.</w:t>
      </w:r>
    </w:p>
    <w:p w:rsidR="00300497" w:rsidRDefault="00300497" w:rsidP="00A83985">
      <w:pPr>
        <w:pStyle w:val="Heading4"/>
        <w:jc w:val="both"/>
      </w:pPr>
      <w:r>
        <w:lastRenderedPageBreak/>
        <w:t>Physiological Dynamic Models</w:t>
      </w:r>
    </w:p>
    <w:p w:rsidR="00300497" w:rsidRDefault="00300497" w:rsidP="00A83985">
      <w:pPr>
        <w:autoSpaceDE w:val="0"/>
        <w:autoSpaceDN w:val="0"/>
        <w:adjustRightInd w:val="0"/>
        <w:jc w:val="both"/>
        <w:rPr>
          <w:iCs/>
          <w:szCs w:val="24"/>
        </w:rPr>
      </w:pPr>
      <w:r>
        <w:rPr>
          <w:iCs/>
          <w:szCs w:val="24"/>
        </w:rPr>
        <w:t xml:space="preserve">The last </w:t>
      </w:r>
      <w:proofErr w:type="gramStart"/>
      <w:r>
        <w:rPr>
          <w:iCs/>
          <w:szCs w:val="24"/>
        </w:rPr>
        <w:t>group of dynamic models are</w:t>
      </w:r>
      <w:proofErr w:type="gramEnd"/>
      <w:r>
        <w:rPr>
          <w:iCs/>
          <w:szCs w:val="24"/>
        </w:rPr>
        <w:t xml:space="preserve"> those that attempt to model the physiological knee performing an activity. These models can range from single joint models which take all degrees of freedom to full body models which use optimization to determine the muscle forces but use idealized joints (like a hinge for the knee).  Some models combine both elements.</w:t>
      </w:r>
    </w:p>
    <w:p w:rsidR="00300497" w:rsidRDefault="00300497" w:rsidP="00A83985">
      <w:pPr>
        <w:autoSpaceDE w:val="0"/>
        <w:autoSpaceDN w:val="0"/>
        <w:adjustRightInd w:val="0"/>
        <w:jc w:val="both"/>
        <w:rPr>
          <w:szCs w:val="24"/>
        </w:rPr>
      </w:pPr>
      <w:proofErr w:type="spellStart"/>
      <w:r>
        <w:rPr>
          <w:iCs/>
          <w:szCs w:val="24"/>
        </w:rPr>
        <w:t>Curuntu</w:t>
      </w:r>
      <w:proofErr w:type="spellEnd"/>
      <w:r>
        <w:rPr>
          <w:iCs/>
          <w:szCs w:val="24"/>
        </w:rPr>
        <w:t xml:space="preserve"> and </w:t>
      </w:r>
      <w:proofErr w:type="spellStart"/>
      <w:r>
        <w:rPr>
          <w:iCs/>
          <w:szCs w:val="24"/>
        </w:rPr>
        <w:t>Hefzy</w:t>
      </w:r>
      <w:proofErr w:type="spellEnd"/>
      <w:r>
        <w:rPr>
          <w:iCs/>
          <w:szCs w:val="24"/>
        </w:rPr>
        <w:t xml:space="preserve"> developed a model which simulated the knee extension exercise.  Ligaments were represented as they typically are in the literature using a non-linear spring model which uses a relaxed length calculated from the length of the ligament in full extension </w:t>
      </w:r>
      <w:r>
        <w:rPr>
          <w:szCs w:val="24"/>
        </w:rPr>
        <w:t>[Abdel-</w:t>
      </w:r>
      <w:proofErr w:type="spellStart"/>
      <w:r>
        <w:rPr>
          <w:szCs w:val="24"/>
        </w:rPr>
        <w:t>Rahman</w:t>
      </w:r>
      <w:proofErr w:type="spellEnd"/>
      <w:r>
        <w:rPr>
          <w:szCs w:val="24"/>
        </w:rPr>
        <w:t xml:space="preserve"> and </w:t>
      </w:r>
      <w:proofErr w:type="spellStart"/>
      <w:r>
        <w:rPr>
          <w:szCs w:val="24"/>
        </w:rPr>
        <w:t>Hefzy</w:t>
      </w:r>
      <w:proofErr w:type="spellEnd"/>
      <w:r>
        <w:rPr>
          <w:szCs w:val="24"/>
        </w:rPr>
        <w:t xml:space="preserve"> 1998, </w:t>
      </w:r>
      <w:proofErr w:type="spellStart"/>
      <w:r>
        <w:rPr>
          <w:szCs w:val="24"/>
        </w:rPr>
        <w:t>Blankevoort</w:t>
      </w:r>
      <w:proofErr w:type="spellEnd"/>
      <w:r>
        <w:rPr>
          <w:szCs w:val="24"/>
        </w:rPr>
        <w:t xml:space="preserve"> 1991, </w:t>
      </w:r>
      <w:proofErr w:type="spellStart"/>
      <w:r>
        <w:rPr>
          <w:szCs w:val="24"/>
        </w:rPr>
        <w:t>Crowninshield</w:t>
      </w:r>
      <w:proofErr w:type="spellEnd"/>
      <w:r>
        <w:rPr>
          <w:szCs w:val="24"/>
        </w:rPr>
        <w:t xml:space="preserve"> 1976, Shin 2007]. If the strain of the ligament based on this relaxed length is below 0.0, no force is applied, if it is greater than 0.0 but under the linear strain threshold, the force is modeled with a quadratic function of the current length minus the relaxed length. Above the linear strain threshold the force function is linear with respect to the change in length.  As mentioned above, one of the issues with these models is determining the relaxed length especially when models become patient specific [</w:t>
      </w:r>
      <w:proofErr w:type="spellStart"/>
      <w:r>
        <w:rPr>
          <w:szCs w:val="24"/>
        </w:rPr>
        <w:t>Curuntu</w:t>
      </w:r>
      <w:proofErr w:type="spellEnd"/>
      <w:r>
        <w:rPr>
          <w:szCs w:val="24"/>
        </w:rPr>
        <w:t xml:space="preserve"> and </w:t>
      </w:r>
      <w:proofErr w:type="spellStart"/>
      <w:r>
        <w:rPr>
          <w:szCs w:val="24"/>
        </w:rPr>
        <w:t>Hefzy</w:t>
      </w:r>
      <w:proofErr w:type="spellEnd"/>
      <w:r>
        <w:rPr>
          <w:szCs w:val="24"/>
        </w:rPr>
        <w:t xml:space="preserve"> 2004].</w:t>
      </w:r>
    </w:p>
    <w:p w:rsidR="00300497" w:rsidRDefault="00300497" w:rsidP="00A83985">
      <w:pPr>
        <w:autoSpaceDE w:val="0"/>
        <w:autoSpaceDN w:val="0"/>
        <w:adjustRightInd w:val="0"/>
        <w:jc w:val="both"/>
        <w:rPr>
          <w:szCs w:val="24"/>
        </w:rPr>
      </w:pPr>
      <w:r>
        <w:rPr>
          <w:szCs w:val="24"/>
        </w:rPr>
        <w:t xml:space="preserve">Two planes for both tibial condyles and the articulating geometry of the femur and patella expressed using Coons parametric </w:t>
      </w:r>
      <w:proofErr w:type="spellStart"/>
      <w:r>
        <w:rPr>
          <w:szCs w:val="24"/>
        </w:rPr>
        <w:t>bicubic</w:t>
      </w:r>
      <w:proofErr w:type="spellEnd"/>
      <w:r>
        <w:rPr>
          <w:szCs w:val="24"/>
        </w:rPr>
        <w:t xml:space="preserve"> surface patches were used to describe the geometry of the knee in </w:t>
      </w:r>
      <w:proofErr w:type="spellStart"/>
      <w:r>
        <w:rPr>
          <w:szCs w:val="24"/>
        </w:rPr>
        <w:t>Curuntu</w:t>
      </w:r>
      <w:proofErr w:type="spellEnd"/>
      <w:r>
        <w:rPr>
          <w:szCs w:val="24"/>
        </w:rPr>
        <w:t xml:space="preserve"> and </w:t>
      </w:r>
      <w:proofErr w:type="spellStart"/>
      <w:r>
        <w:rPr>
          <w:szCs w:val="24"/>
        </w:rPr>
        <w:t>Hefzy’s</w:t>
      </w:r>
      <w:proofErr w:type="spellEnd"/>
      <w:r>
        <w:rPr>
          <w:szCs w:val="24"/>
        </w:rPr>
        <w:t xml:space="preserve"> model </w:t>
      </w:r>
      <w:r>
        <w:rPr>
          <w:iCs/>
          <w:szCs w:val="24"/>
        </w:rPr>
        <w:t>[</w:t>
      </w:r>
      <w:proofErr w:type="spellStart"/>
      <w:r>
        <w:rPr>
          <w:iCs/>
          <w:szCs w:val="24"/>
        </w:rPr>
        <w:t>Curuntu</w:t>
      </w:r>
      <w:proofErr w:type="spellEnd"/>
      <w:r>
        <w:rPr>
          <w:iCs/>
          <w:szCs w:val="24"/>
        </w:rPr>
        <w:t xml:space="preserve"> and </w:t>
      </w:r>
      <w:proofErr w:type="spellStart"/>
      <w:r>
        <w:rPr>
          <w:iCs/>
          <w:szCs w:val="24"/>
        </w:rPr>
        <w:t>Hefzy</w:t>
      </w:r>
      <w:proofErr w:type="spellEnd"/>
      <w:r>
        <w:rPr>
          <w:i/>
          <w:iCs/>
          <w:szCs w:val="24"/>
        </w:rPr>
        <w:t xml:space="preserve"> </w:t>
      </w:r>
      <w:r>
        <w:rPr>
          <w:iCs/>
          <w:szCs w:val="24"/>
        </w:rPr>
        <w:t>2004]</w:t>
      </w:r>
      <w:r>
        <w:rPr>
          <w:szCs w:val="24"/>
        </w:rPr>
        <w:t xml:space="preserve">.  A cadaver was discretized and the “corners” found on the cadaveric articulating surfaces were then connected by patches.  A local coordinate system for each surface allows any 3-D Cartesian position to be found on the surface using 2 coordinates from the local system.  Using rules that do not allow penetration of </w:t>
      </w:r>
      <w:r>
        <w:rPr>
          <w:szCs w:val="24"/>
        </w:rPr>
        <w:lastRenderedPageBreak/>
        <w:t xml:space="preserve">one surface into another and also rules that ensure the </w:t>
      </w:r>
      <w:proofErr w:type="spellStart"/>
      <w:r>
        <w:rPr>
          <w:szCs w:val="24"/>
        </w:rPr>
        <w:t>normals</w:t>
      </w:r>
      <w:proofErr w:type="spellEnd"/>
      <w:r>
        <w:rPr>
          <w:szCs w:val="24"/>
        </w:rPr>
        <w:t xml:space="preserve"> occurring on the tibia and femur at both tibiofemoral interactions and again for two contact points at the patellofemoral joint are collinear, the rigid contact mechanics of the system are represented </w:t>
      </w:r>
      <w:r>
        <w:rPr>
          <w:iCs/>
          <w:szCs w:val="24"/>
        </w:rPr>
        <w:t>[</w:t>
      </w:r>
      <w:proofErr w:type="spellStart"/>
      <w:r>
        <w:rPr>
          <w:iCs/>
          <w:szCs w:val="24"/>
        </w:rPr>
        <w:t>Curuntu</w:t>
      </w:r>
      <w:proofErr w:type="spellEnd"/>
      <w:r>
        <w:rPr>
          <w:iCs/>
          <w:szCs w:val="24"/>
        </w:rPr>
        <w:t xml:space="preserve"> and </w:t>
      </w:r>
      <w:proofErr w:type="spellStart"/>
      <w:r>
        <w:rPr>
          <w:iCs/>
          <w:szCs w:val="24"/>
        </w:rPr>
        <w:t>Hefzy</w:t>
      </w:r>
      <w:proofErr w:type="spellEnd"/>
      <w:r>
        <w:rPr>
          <w:i/>
          <w:iCs/>
          <w:szCs w:val="24"/>
        </w:rPr>
        <w:t xml:space="preserve"> </w:t>
      </w:r>
      <w:r>
        <w:rPr>
          <w:iCs/>
          <w:szCs w:val="24"/>
        </w:rPr>
        <w:t xml:space="preserve">2004, </w:t>
      </w:r>
      <w:proofErr w:type="spellStart"/>
      <w:r>
        <w:rPr>
          <w:iCs/>
          <w:szCs w:val="24"/>
        </w:rPr>
        <w:t>Hefzy</w:t>
      </w:r>
      <w:proofErr w:type="spellEnd"/>
      <w:r>
        <w:rPr>
          <w:iCs/>
          <w:szCs w:val="24"/>
        </w:rPr>
        <w:t xml:space="preserve"> and Yang 1993]</w:t>
      </w:r>
      <w:r>
        <w:rPr>
          <w:szCs w:val="24"/>
        </w:rPr>
        <w:t>.</w:t>
      </w:r>
    </w:p>
    <w:p w:rsidR="00300497" w:rsidRPr="004C332F" w:rsidRDefault="00300497" w:rsidP="00A83985">
      <w:pPr>
        <w:autoSpaceDE w:val="0"/>
        <w:autoSpaceDN w:val="0"/>
        <w:adjustRightInd w:val="0"/>
        <w:jc w:val="both"/>
        <w:rPr>
          <w:szCs w:val="24"/>
        </w:rPr>
      </w:pPr>
      <w:r>
        <w:rPr>
          <w:iCs/>
          <w:szCs w:val="24"/>
        </w:rPr>
        <w:t xml:space="preserve">Piazza and </w:t>
      </w:r>
      <w:proofErr w:type="spellStart"/>
      <w:r>
        <w:rPr>
          <w:iCs/>
          <w:szCs w:val="24"/>
        </w:rPr>
        <w:t>Delp</w:t>
      </w:r>
      <w:proofErr w:type="spellEnd"/>
      <w:r>
        <w:rPr>
          <w:iCs/>
          <w:szCs w:val="24"/>
        </w:rPr>
        <w:t xml:space="preserve"> created a truly dynamic forward model of the reconstructed total knee using rigid body dynamics which simulated the step-up task in vivo [Piazza and </w:t>
      </w:r>
      <w:proofErr w:type="spellStart"/>
      <w:r>
        <w:rPr>
          <w:iCs/>
          <w:szCs w:val="24"/>
        </w:rPr>
        <w:t>Delp</w:t>
      </w:r>
      <w:proofErr w:type="spellEnd"/>
      <w:r>
        <w:rPr>
          <w:iCs/>
          <w:szCs w:val="24"/>
        </w:rPr>
        <w:t xml:space="preserve"> 2001]. The i</w:t>
      </w:r>
      <w:r w:rsidRPr="000478F3">
        <w:rPr>
          <w:iCs/>
          <w:szCs w:val="24"/>
        </w:rPr>
        <w:t>nitial position and velocity were input to the model al</w:t>
      </w:r>
      <w:r>
        <w:rPr>
          <w:iCs/>
          <w:szCs w:val="24"/>
        </w:rPr>
        <w:t>o</w:t>
      </w:r>
      <w:r w:rsidRPr="000478F3">
        <w:rPr>
          <w:iCs/>
          <w:szCs w:val="24"/>
        </w:rPr>
        <w:t>ng</w:t>
      </w:r>
      <w:r>
        <w:rPr>
          <w:iCs/>
          <w:szCs w:val="24"/>
        </w:rPr>
        <w:t xml:space="preserve"> </w:t>
      </w:r>
      <w:r w:rsidRPr="000478F3">
        <w:rPr>
          <w:iCs/>
          <w:szCs w:val="24"/>
        </w:rPr>
        <w:t xml:space="preserve">with muscle activation from EMG and the rotations of the hip and ankle.  </w:t>
      </w:r>
      <w:r>
        <w:rPr>
          <w:iCs/>
          <w:szCs w:val="24"/>
        </w:rPr>
        <w:t xml:space="preserve">Unlike other previously mentioned full body models </w:t>
      </w:r>
      <w:r>
        <w:rPr>
          <w:szCs w:val="24"/>
        </w:rPr>
        <w:t>[Fernandez 2008,</w:t>
      </w:r>
      <w:r w:rsidRPr="000825C3">
        <w:rPr>
          <w:szCs w:val="24"/>
        </w:rPr>
        <w:t xml:space="preserve"> </w:t>
      </w:r>
      <w:proofErr w:type="spellStart"/>
      <w:r>
        <w:rPr>
          <w:szCs w:val="24"/>
        </w:rPr>
        <w:t>Shelbourne</w:t>
      </w:r>
      <w:proofErr w:type="spellEnd"/>
      <w:r>
        <w:rPr>
          <w:szCs w:val="24"/>
        </w:rPr>
        <w:t xml:space="preserve"> 2005, Anderson 2001]</w:t>
      </w:r>
      <w:r>
        <w:rPr>
          <w:iCs/>
          <w:szCs w:val="24"/>
        </w:rPr>
        <w:t>, t</w:t>
      </w:r>
      <w:r w:rsidRPr="000478F3">
        <w:rPr>
          <w:iCs/>
          <w:szCs w:val="24"/>
        </w:rPr>
        <w:t>he tibiofemoral and patellofemoral joints were both 6 degrees of freedom giving the model a total of 12 degrees of freedom</w:t>
      </w:r>
      <w:r>
        <w:rPr>
          <w:iCs/>
          <w:szCs w:val="24"/>
        </w:rPr>
        <w:t xml:space="preserve"> and the geometry was described using three-dimensional polyhedral meshes.  A collision detection algorithm was used to determine the number of contact points in the knee.  </w:t>
      </w:r>
      <w:r w:rsidRPr="000478F3">
        <w:rPr>
          <w:iCs/>
          <w:szCs w:val="24"/>
        </w:rPr>
        <w:t>Muscle inputs were derived from muscle activations from EMG which were input to a Hill-type muscle model along with passive and active force-length curves.  The contact forces on the medial</w:t>
      </w:r>
      <w:r>
        <w:rPr>
          <w:iCs/>
          <w:szCs w:val="24"/>
        </w:rPr>
        <w:t xml:space="preserve"> </w:t>
      </w:r>
      <w:r w:rsidRPr="000478F3">
        <w:rPr>
          <w:iCs/>
          <w:szCs w:val="24"/>
        </w:rPr>
        <w:t>and lateral side were determined using an algor</w:t>
      </w:r>
      <w:r>
        <w:rPr>
          <w:iCs/>
          <w:szCs w:val="24"/>
        </w:rPr>
        <w:t>ithm that allowed for sepa</w:t>
      </w:r>
      <w:r w:rsidRPr="000478F3">
        <w:rPr>
          <w:iCs/>
          <w:szCs w:val="24"/>
        </w:rPr>
        <w:t>r</w:t>
      </w:r>
      <w:r>
        <w:rPr>
          <w:iCs/>
          <w:szCs w:val="24"/>
        </w:rPr>
        <w:t>ation of either condyle but did</w:t>
      </w:r>
      <w:r w:rsidRPr="000478F3">
        <w:rPr>
          <w:iCs/>
          <w:szCs w:val="24"/>
        </w:rPr>
        <w:t xml:space="preserve"> not allow for inter</w:t>
      </w:r>
      <w:r>
        <w:rPr>
          <w:iCs/>
          <w:szCs w:val="24"/>
        </w:rPr>
        <w:t>-</w:t>
      </w:r>
      <w:r w:rsidRPr="000478F3">
        <w:rPr>
          <w:iCs/>
          <w:szCs w:val="24"/>
        </w:rPr>
        <w:t>body penetration.  This allows for liftoff to  occur, however as the</w:t>
      </w:r>
      <w:r>
        <w:rPr>
          <w:iCs/>
          <w:szCs w:val="24"/>
        </w:rPr>
        <w:t xml:space="preserve"> </w:t>
      </w:r>
      <w:r w:rsidRPr="000478F3">
        <w:rPr>
          <w:iCs/>
          <w:szCs w:val="24"/>
        </w:rPr>
        <w:t>author states, this method may also account for the inaccuracies in the contact force results as there are more than one solution for the interaction forces if there are several contact points.</w:t>
      </w:r>
      <w:r>
        <w:rPr>
          <w:iCs/>
          <w:szCs w:val="24"/>
        </w:rPr>
        <w:t xml:space="preserve">  </w:t>
      </w:r>
      <w:r w:rsidRPr="000478F3">
        <w:rPr>
          <w:iCs/>
          <w:szCs w:val="24"/>
        </w:rPr>
        <w:t>The flexion and internal rotation results were acceptable when compared to a TKA analyzed during a step-up activity using fluoroscopy, however the anterior/posterior translations were high</w:t>
      </w:r>
      <w:r>
        <w:rPr>
          <w:iCs/>
          <w:szCs w:val="24"/>
        </w:rPr>
        <w:t xml:space="preserve"> </w:t>
      </w:r>
      <w:r w:rsidRPr="000478F3">
        <w:rPr>
          <w:iCs/>
          <w:szCs w:val="24"/>
        </w:rPr>
        <w:t xml:space="preserve">for the simulation when compared to experimental results.  The author contributes this to the </w:t>
      </w:r>
      <w:r w:rsidRPr="000478F3">
        <w:rPr>
          <w:iCs/>
          <w:szCs w:val="24"/>
        </w:rPr>
        <w:lastRenderedPageBreak/>
        <w:t xml:space="preserve">possibility that the </w:t>
      </w:r>
      <w:proofErr w:type="spellStart"/>
      <w:r w:rsidRPr="000478F3">
        <w:rPr>
          <w:iCs/>
          <w:szCs w:val="24"/>
        </w:rPr>
        <w:t>dimished</w:t>
      </w:r>
      <w:proofErr w:type="spellEnd"/>
      <w:r w:rsidRPr="000478F3">
        <w:rPr>
          <w:iCs/>
          <w:szCs w:val="24"/>
        </w:rPr>
        <w:t xml:space="preserve"> axial compression force and the lack of friction force may limit the constraint of the model.  Overall this is o</w:t>
      </w:r>
      <w:r>
        <w:rPr>
          <w:iCs/>
          <w:szCs w:val="24"/>
        </w:rPr>
        <w:t xml:space="preserve">ne of the only models </w:t>
      </w:r>
      <w:r w:rsidRPr="000478F3">
        <w:rPr>
          <w:iCs/>
          <w:szCs w:val="24"/>
        </w:rPr>
        <w:t>that attempts a forward dynamic simulation and compares it to in vivo data from fluoroscopy.</w:t>
      </w:r>
      <w:r>
        <w:rPr>
          <w:iCs/>
          <w:szCs w:val="24"/>
        </w:rPr>
        <w:t xml:space="preserve">  Collision detection and the method employed to derive contact forces has an advantage over some rigid body models in that different models do not need to be created for different contact conditions (model allows for condylar lift-off with one contact or normal articulation with two contacts). However, using meshes in general in forward solution modeling can lead to discontinuities which can affect the ability of the integrator to continue [Piazza and </w:t>
      </w:r>
      <w:proofErr w:type="spellStart"/>
      <w:r>
        <w:rPr>
          <w:iCs/>
          <w:szCs w:val="24"/>
        </w:rPr>
        <w:t>Delp</w:t>
      </w:r>
      <w:proofErr w:type="spellEnd"/>
      <w:r>
        <w:rPr>
          <w:iCs/>
          <w:szCs w:val="24"/>
        </w:rPr>
        <w:t xml:space="preserve"> 2001].</w:t>
      </w:r>
    </w:p>
    <w:p w:rsidR="00300497" w:rsidRDefault="00300497" w:rsidP="00A83985">
      <w:pPr>
        <w:jc w:val="both"/>
        <w:rPr>
          <w:szCs w:val="24"/>
        </w:rPr>
      </w:pPr>
      <w:proofErr w:type="spellStart"/>
      <w:r>
        <w:rPr>
          <w:szCs w:val="24"/>
        </w:rPr>
        <w:t>Bei</w:t>
      </w:r>
      <w:proofErr w:type="spellEnd"/>
      <w:r>
        <w:rPr>
          <w:szCs w:val="24"/>
        </w:rPr>
        <w:t xml:space="preserve"> and </w:t>
      </w:r>
      <w:proofErr w:type="spellStart"/>
      <w:r>
        <w:rPr>
          <w:szCs w:val="24"/>
        </w:rPr>
        <w:t>Fregly</w:t>
      </w:r>
      <w:proofErr w:type="spellEnd"/>
      <w:r>
        <w:rPr>
          <w:szCs w:val="24"/>
        </w:rPr>
        <w:t xml:space="preserve"> introduced a system of representing geometry using trimmed NURBS.  The contact pressures were calculated with RBSM.  Since the algorithm is used in conjunction with multi-body dynamics software, the contact forces are needed so the pressure is multiplied by the area of the deformed springs.  This article is geared towards describing the contact algorithm they used </w:t>
      </w:r>
      <w:proofErr w:type="gramStart"/>
      <w:r>
        <w:rPr>
          <w:szCs w:val="24"/>
        </w:rPr>
        <w:t>however,</w:t>
      </w:r>
      <w:proofErr w:type="gramEnd"/>
      <w:r>
        <w:rPr>
          <w:szCs w:val="24"/>
        </w:rPr>
        <w:t xml:space="preserve"> it is also cited as one of the few dynamic simulations in the literature [</w:t>
      </w:r>
      <w:proofErr w:type="spellStart"/>
      <w:r>
        <w:rPr>
          <w:szCs w:val="24"/>
        </w:rPr>
        <w:t>Bertozzi</w:t>
      </w:r>
      <w:proofErr w:type="spellEnd"/>
      <w:r>
        <w:rPr>
          <w:szCs w:val="24"/>
        </w:rPr>
        <w:t xml:space="preserve"> 2006].  This model is not purely forward, however, as the dynamic model of gait presented prescribes the flexion extension angle, </w:t>
      </w:r>
      <w:r w:rsidRPr="00A0500C">
        <w:rPr>
          <w:szCs w:val="24"/>
        </w:rPr>
        <w:t>inter</w:t>
      </w:r>
      <w:r>
        <w:rPr>
          <w:szCs w:val="24"/>
        </w:rPr>
        <w:t xml:space="preserve">nal-external (IE) rotation and </w:t>
      </w:r>
      <w:r w:rsidRPr="00A0500C">
        <w:rPr>
          <w:szCs w:val="24"/>
        </w:rPr>
        <w:t xml:space="preserve">anterior-posterior (AP) translation of the </w:t>
      </w:r>
      <w:proofErr w:type="spellStart"/>
      <w:r w:rsidRPr="00A0500C">
        <w:rPr>
          <w:szCs w:val="24"/>
        </w:rPr>
        <w:t>the</w:t>
      </w:r>
      <w:proofErr w:type="spellEnd"/>
      <w:r w:rsidRPr="00A0500C">
        <w:rPr>
          <w:szCs w:val="24"/>
        </w:rPr>
        <w:t xml:space="preserve"> femoral com</w:t>
      </w:r>
      <w:r>
        <w:rPr>
          <w:szCs w:val="24"/>
        </w:rPr>
        <w:t xml:space="preserve">ponent obtained from fluoroscopic analysis </w:t>
      </w:r>
      <w:r w:rsidRPr="00A0500C">
        <w:rPr>
          <w:szCs w:val="24"/>
        </w:rPr>
        <w:t xml:space="preserve">while the </w:t>
      </w:r>
      <w:proofErr w:type="spellStart"/>
      <w:r w:rsidRPr="00A0500C">
        <w:rPr>
          <w:szCs w:val="24"/>
        </w:rPr>
        <w:t>medio</w:t>
      </w:r>
      <w:proofErr w:type="spellEnd"/>
      <w:r w:rsidRPr="00A0500C">
        <w:rPr>
          <w:szCs w:val="24"/>
        </w:rPr>
        <w:t xml:space="preserve">-lateral (ML) and inferior superior (IS) translations and </w:t>
      </w:r>
      <w:proofErr w:type="spellStart"/>
      <w:r w:rsidRPr="00A0500C">
        <w:rPr>
          <w:szCs w:val="24"/>
        </w:rPr>
        <w:t>varus-valgus</w:t>
      </w:r>
      <w:proofErr w:type="spellEnd"/>
      <w:r w:rsidRPr="00A0500C">
        <w:rPr>
          <w:szCs w:val="24"/>
        </w:rPr>
        <w:t xml:space="preserve"> (VV) rotation</w:t>
      </w:r>
      <w:r>
        <w:rPr>
          <w:szCs w:val="24"/>
        </w:rPr>
        <w:t xml:space="preserve"> were calculated with forward dynamics.  </w:t>
      </w:r>
      <w:r w:rsidRPr="00A0500C">
        <w:rPr>
          <w:szCs w:val="24"/>
        </w:rPr>
        <w:t xml:space="preserve"> An axial load was placed on the femoral component </w:t>
      </w:r>
      <w:r>
        <w:rPr>
          <w:szCs w:val="24"/>
        </w:rPr>
        <w:t xml:space="preserve">which was loaded off center 70% and </w:t>
      </w:r>
      <w:r w:rsidRPr="00A0500C">
        <w:rPr>
          <w:szCs w:val="24"/>
        </w:rPr>
        <w:t>30%, medially and laterally, respectively</w:t>
      </w:r>
      <w:r>
        <w:rPr>
          <w:szCs w:val="24"/>
        </w:rPr>
        <w:t xml:space="preserve"> [</w:t>
      </w:r>
      <w:proofErr w:type="spellStart"/>
      <w:r>
        <w:rPr>
          <w:szCs w:val="24"/>
        </w:rPr>
        <w:t>Bei</w:t>
      </w:r>
      <w:proofErr w:type="spellEnd"/>
      <w:r>
        <w:rPr>
          <w:szCs w:val="24"/>
        </w:rPr>
        <w:t xml:space="preserve"> and </w:t>
      </w:r>
      <w:proofErr w:type="spellStart"/>
      <w:r>
        <w:rPr>
          <w:szCs w:val="24"/>
        </w:rPr>
        <w:t>Fregley</w:t>
      </w:r>
      <w:proofErr w:type="spellEnd"/>
      <w:r>
        <w:rPr>
          <w:szCs w:val="24"/>
        </w:rPr>
        <w:t xml:space="preserve"> 2004]</w:t>
      </w:r>
      <w:r w:rsidRPr="00A0500C">
        <w:rPr>
          <w:szCs w:val="24"/>
        </w:rPr>
        <w:t>.</w:t>
      </w:r>
      <w:r>
        <w:rPr>
          <w:szCs w:val="24"/>
        </w:rPr>
        <w:t xml:space="preserve"> No patellofemoral joint, ligaments or other soft tissue structures are included in the musculoskeletal model.</w:t>
      </w:r>
    </w:p>
    <w:p w:rsidR="00300497" w:rsidRDefault="00300497" w:rsidP="00A83985">
      <w:pPr>
        <w:jc w:val="both"/>
        <w:rPr>
          <w:szCs w:val="24"/>
        </w:rPr>
      </w:pPr>
      <w:r>
        <w:rPr>
          <w:szCs w:val="24"/>
        </w:rPr>
        <w:lastRenderedPageBreak/>
        <w:t xml:space="preserve">More recently explicit finite element models, like those mentioned above which model cadaveric </w:t>
      </w:r>
      <w:proofErr w:type="gramStart"/>
      <w:r>
        <w:rPr>
          <w:szCs w:val="24"/>
        </w:rPr>
        <w:t>simulators,</w:t>
      </w:r>
      <w:proofErr w:type="gramEnd"/>
      <w:r>
        <w:rPr>
          <w:szCs w:val="24"/>
        </w:rPr>
        <w:t xml:space="preserve"> have been used to determine kinematics while modeling the musculoskeletal, soft tissue and articulating geometry while also calculating the contact stresses [</w:t>
      </w:r>
      <w:proofErr w:type="spellStart"/>
      <w:r>
        <w:rPr>
          <w:szCs w:val="24"/>
        </w:rPr>
        <w:t>Barink</w:t>
      </w:r>
      <w:proofErr w:type="spellEnd"/>
      <w:r>
        <w:rPr>
          <w:szCs w:val="24"/>
        </w:rPr>
        <w:t xml:space="preserve"> 2005, 2008].  </w:t>
      </w:r>
      <w:proofErr w:type="spellStart"/>
      <w:r>
        <w:rPr>
          <w:szCs w:val="24"/>
        </w:rPr>
        <w:t>Barink</w:t>
      </w:r>
      <w:proofErr w:type="spellEnd"/>
      <w:r>
        <w:rPr>
          <w:szCs w:val="24"/>
        </w:rPr>
        <w:t xml:space="preserve"> et al. constructed a f</w:t>
      </w:r>
      <w:r w:rsidRPr="00034948">
        <w:rPr>
          <w:szCs w:val="24"/>
        </w:rPr>
        <w:t xml:space="preserve">inite element simulation of a deep knee bend starting at 70 degrees of flexion comparing high flexion with standard PS RP TKA (Sigma RP and Sigma RP-F) with </w:t>
      </w:r>
      <w:r>
        <w:rPr>
          <w:szCs w:val="24"/>
        </w:rPr>
        <w:t xml:space="preserve">the </w:t>
      </w:r>
      <w:r w:rsidRPr="00034948">
        <w:rPr>
          <w:szCs w:val="24"/>
        </w:rPr>
        <w:t>p</w:t>
      </w:r>
      <w:r>
        <w:rPr>
          <w:szCs w:val="24"/>
        </w:rPr>
        <w:t>atellofemoral joint included [</w:t>
      </w:r>
      <w:proofErr w:type="spellStart"/>
      <w:r>
        <w:rPr>
          <w:szCs w:val="24"/>
        </w:rPr>
        <w:t>Barink</w:t>
      </w:r>
      <w:proofErr w:type="spellEnd"/>
      <w:r>
        <w:rPr>
          <w:szCs w:val="24"/>
        </w:rPr>
        <w:t xml:space="preserve"> 2008].  The femur was fixed and ground reaction force (GRF) </w:t>
      </w:r>
      <w:r w:rsidRPr="00034948">
        <w:rPr>
          <w:szCs w:val="24"/>
        </w:rPr>
        <w:t>applied to the tibia which is allowed to move in all 6 directions relative to the femur along with the p</w:t>
      </w:r>
      <w:r>
        <w:rPr>
          <w:szCs w:val="24"/>
        </w:rPr>
        <w:t>atella relative to the femur.   The tibia was</w:t>
      </w:r>
      <w:r w:rsidRPr="00034948">
        <w:rPr>
          <w:szCs w:val="24"/>
        </w:rPr>
        <w:t xml:space="preserve"> constrained at the ankle with a </w:t>
      </w:r>
      <w:proofErr w:type="spellStart"/>
      <w:r w:rsidRPr="00034948">
        <w:rPr>
          <w:szCs w:val="24"/>
        </w:rPr>
        <w:t>torsional</w:t>
      </w:r>
      <w:proofErr w:type="spellEnd"/>
      <w:r w:rsidRPr="00034948">
        <w:rPr>
          <w:szCs w:val="24"/>
        </w:rPr>
        <w:t xml:space="preserve"> spring</w:t>
      </w:r>
      <w:r>
        <w:rPr>
          <w:szCs w:val="24"/>
        </w:rPr>
        <w:t xml:space="preserve"> to simulate friction between the foot and the ground</w:t>
      </w:r>
      <w:r w:rsidRPr="00034948">
        <w:rPr>
          <w:szCs w:val="24"/>
        </w:rPr>
        <w:t xml:space="preserve">.  </w:t>
      </w:r>
      <w:r>
        <w:rPr>
          <w:szCs w:val="24"/>
        </w:rPr>
        <w:t xml:space="preserve">Force was applied to the patella representing the quadriceps </w:t>
      </w:r>
      <w:r w:rsidRPr="00034948">
        <w:rPr>
          <w:szCs w:val="24"/>
        </w:rPr>
        <w:t>force by resisting movement using actuators.  No ligaments b</w:t>
      </w:r>
      <w:r>
        <w:rPr>
          <w:szCs w:val="24"/>
        </w:rPr>
        <w:t>esides the patellar ligament were</w:t>
      </w:r>
      <w:r w:rsidRPr="00034948">
        <w:rPr>
          <w:szCs w:val="24"/>
        </w:rPr>
        <w:t xml:space="preserve"> included b</w:t>
      </w:r>
      <w:r>
        <w:rPr>
          <w:szCs w:val="24"/>
        </w:rPr>
        <w:t xml:space="preserve">ut damping was included in </w:t>
      </w:r>
      <w:r w:rsidRPr="00034948">
        <w:rPr>
          <w:szCs w:val="24"/>
        </w:rPr>
        <w:t>the mo</w:t>
      </w:r>
      <w:r>
        <w:rPr>
          <w:szCs w:val="24"/>
        </w:rPr>
        <w:t>del to prevent oscillation and numerical problems [</w:t>
      </w:r>
      <w:proofErr w:type="spellStart"/>
      <w:r>
        <w:rPr>
          <w:szCs w:val="24"/>
        </w:rPr>
        <w:t>Barink</w:t>
      </w:r>
      <w:proofErr w:type="spellEnd"/>
      <w:r>
        <w:rPr>
          <w:szCs w:val="24"/>
        </w:rPr>
        <w:t xml:space="preserve"> 2008]</w:t>
      </w:r>
      <w:r w:rsidRPr="00034948">
        <w:rPr>
          <w:szCs w:val="24"/>
        </w:rPr>
        <w:t>.</w:t>
      </w:r>
      <w:r>
        <w:rPr>
          <w:szCs w:val="24"/>
        </w:rPr>
        <w:t xml:space="preserve"> An earlier model by this author [</w:t>
      </w:r>
      <w:proofErr w:type="spellStart"/>
      <w:r>
        <w:rPr>
          <w:szCs w:val="24"/>
        </w:rPr>
        <w:t>Barink</w:t>
      </w:r>
      <w:proofErr w:type="spellEnd"/>
      <w:r>
        <w:rPr>
          <w:szCs w:val="24"/>
        </w:rPr>
        <w:t xml:space="preserve"> 2005] took 24 hours to complete an extension maneuver.  The publication of this latest model did not indicate the computational time.</w:t>
      </w:r>
    </w:p>
    <w:p w:rsidR="00300497" w:rsidRDefault="00300497" w:rsidP="00A83985">
      <w:pPr>
        <w:jc w:val="both"/>
        <w:rPr>
          <w:szCs w:val="24"/>
        </w:rPr>
      </w:pPr>
      <w:r>
        <w:rPr>
          <w:szCs w:val="24"/>
        </w:rPr>
        <w:t>Researchers have also been investigating how to improve the computational time when performing forward dynamic simulations that include contact modeling.</w:t>
      </w:r>
    </w:p>
    <w:p w:rsidR="00300497" w:rsidRDefault="00300497" w:rsidP="00A83985">
      <w:pPr>
        <w:jc w:val="both"/>
        <w:rPr>
          <w:szCs w:val="24"/>
        </w:rPr>
      </w:pPr>
      <w:r w:rsidRPr="007666AC">
        <w:rPr>
          <w:szCs w:val="24"/>
        </w:rPr>
        <w:t>Kessler et al present</w:t>
      </w:r>
      <w:r>
        <w:rPr>
          <w:szCs w:val="24"/>
        </w:rPr>
        <w:t>ed</w:t>
      </w:r>
      <w:r w:rsidRPr="007666AC">
        <w:rPr>
          <w:szCs w:val="24"/>
        </w:rPr>
        <w:t xml:space="preserve"> a study in which a cadaveric and computational simulation of an open-kinetic-chain knee extension was performed.  The computational mode</w:t>
      </w:r>
      <w:r>
        <w:rPr>
          <w:szCs w:val="24"/>
        </w:rPr>
        <w:t xml:space="preserve">l was developed using MSC.ADAMS </w:t>
      </w:r>
      <w:r w:rsidRPr="007666AC">
        <w:rPr>
          <w:szCs w:val="24"/>
        </w:rPr>
        <w:t>and rigid body mode</w:t>
      </w:r>
      <w:r>
        <w:rPr>
          <w:szCs w:val="24"/>
        </w:rPr>
        <w:t>ls.  The bony ligament attach</w:t>
      </w:r>
      <w:r w:rsidRPr="007666AC">
        <w:rPr>
          <w:szCs w:val="24"/>
        </w:rPr>
        <w:t>ments from the cadaver were scaled to a medium sized male model and a Scorpio CR fixed design TKA and a S</w:t>
      </w:r>
      <w:r>
        <w:rPr>
          <w:szCs w:val="24"/>
        </w:rPr>
        <w:t>corpio CR rotating design were virtually implanted in</w:t>
      </w:r>
      <w:r w:rsidRPr="007666AC">
        <w:rPr>
          <w:szCs w:val="24"/>
        </w:rPr>
        <w:t xml:space="preserve"> the computational model.  Quadriceps angle off of </w:t>
      </w:r>
      <w:r w:rsidRPr="007666AC">
        <w:rPr>
          <w:szCs w:val="24"/>
        </w:rPr>
        <w:lastRenderedPageBreak/>
        <w:t xml:space="preserve">the patella was placed at 5 degrees </w:t>
      </w:r>
      <w:proofErr w:type="spellStart"/>
      <w:r w:rsidRPr="007666AC">
        <w:rPr>
          <w:szCs w:val="24"/>
        </w:rPr>
        <w:t>valgus</w:t>
      </w:r>
      <w:proofErr w:type="spellEnd"/>
      <w:r w:rsidRPr="007666AC">
        <w:rPr>
          <w:szCs w:val="24"/>
        </w:rPr>
        <w:t xml:space="preserve"> and contact was calculated between the femur </w:t>
      </w:r>
      <w:r>
        <w:rPr>
          <w:szCs w:val="24"/>
        </w:rPr>
        <w:t xml:space="preserve">and the tibia, the patella and </w:t>
      </w:r>
      <w:r w:rsidRPr="007666AC">
        <w:rPr>
          <w:szCs w:val="24"/>
        </w:rPr>
        <w:t>the trochlear groove and the quadriceps tendon and the trochlear groove.  Actuators attached to the proximal quadriceps tendon translated proximally along th</w:t>
      </w:r>
      <w:r>
        <w:rPr>
          <w:szCs w:val="24"/>
        </w:rPr>
        <w:t xml:space="preserve">e femur creating a moment about </w:t>
      </w:r>
      <w:r w:rsidRPr="007666AC">
        <w:rPr>
          <w:szCs w:val="24"/>
        </w:rPr>
        <w:t xml:space="preserve">the tibiofemoral joint.  Kinematics of the tibiofemoral joint, patellofemoral joint and contact forces at each </w:t>
      </w:r>
      <w:proofErr w:type="gramStart"/>
      <w:r w:rsidRPr="007666AC">
        <w:rPr>
          <w:szCs w:val="24"/>
        </w:rPr>
        <w:t>were</w:t>
      </w:r>
      <w:proofErr w:type="gramEnd"/>
      <w:r w:rsidRPr="007666AC">
        <w:rPr>
          <w:szCs w:val="24"/>
        </w:rPr>
        <w:t xml:space="preserve"> calculated during the dynamic simulation. The</w:t>
      </w:r>
      <w:r>
        <w:rPr>
          <w:szCs w:val="24"/>
        </w:rPr>
        <w:t xml:space="preserve"> simulation was validated using </w:t>
      </w:r>
      <w:r w:rsidRPr="007666AC">
        <w:rPr>
          <w:szCs w:val="24"/>
        </w:rPr>
        <w:t>cadavers implanted with instrumented TKA.  The kinematics and kinetic data from the simulation fell within the range of the cadaveric data and followed the trends w</w:t>
      </w:r>
      <w:r>
        <w:rPr>
          <w:szCs w:val="24"/>
        </w:rPr>
        <w:t xml:space="preserve">ell except for patellar lateral </w:t>
      </w:r>
      <w:r w:rsidRPr="007666AC">
        <w:rPr>
          <w:szCs w:val="24"/>
        </w:rPr>
        <w:t>shift after 60 degrees.  After validation determined that the model was getting satisfactory results, simulations were performed where the femoral component was</w:t>
      </w:r>
      <w:r>
        <w:rPr>
          <w:szCs w:val="24"/>
        </w:rPr>
        <w:t xml:space="preserve"> </w:t>
      </w:r>
      <w:proofErr w:type="spellStart"/>
      <w:r>
        <w:rPr>
          <w:szCs w:val="24"/>
        </w:rPr>
        <w:t>malrotated</w:t>
      </w:r>
      <w:proofErr w:type="spellEnd"/>
      <w:r>
        <w:rPr>
          <w:szCs w:val="24"/>
        </w:rPr>
        <w:t xml:space="preserve"> +/- 3 degrees from  </w:t>
      </w:r>
      <w:r w:rsidRPr="007666AC">
        <w:rPr>
          <w:szCs w:val="24"/>
        </w:rPr>
        <w:t xml:space="preserve">the </w:t>
      </w:r>
      <w:proofErr w:type="spellStart"/>
      <w:r w:rsidRPr="007666AC">
        <w:rPr>
          <w:szCs w:val="24"/>
        </w:rPr>
        <w:t>epicondylar</w:t>
      </w:r>
      <w:proofErr w:type="spellEnd"/>
      <w:r w:rsidRPr="007666AC">
        <w:rPr>
          <w:szCs w:val="24"/>
        </w:rPr>
        <w:t xml:space="preserve"> axis for different simulation using a fixed bearing and rotating bearing TKA.</w:t>
      </w:r>
    </w:p>
    <w:p w:rsidR="00300497" w:rsidRDefault="00300497" w:rsidP="00A83985">
      <w:pPr>
        <w:jc w:val="both"/>
        <w:rPr>
          <w:szCs w:val="24"/>
        </w:rPr>
      </w:pPr>
      <w:proofErr w:type="spellStart"/>
      <w:r>
        <w:rPr>
          <w:szCs w:val="24"/>
        </w:rPr>
        <w:t>KneeSIM</w:t>
      </w:r>
      <w:proofErr w:type="spellEnd"/>
      <w:r>
        <w:rPr>
          <w:szCs w:val="24"/>
        </w:rPr>
        <w:t xml:space="preserve"> which uses ADAMS as its computational engine is the </w:t>
      </w:r>
      <w:proofErr w:type="spellStart"/>
      <w:r>
        <w:rPr>
          <w:szCs w:val="24"/>
        </w:rPr>
        <w:t>orthopaedic</w:t>
      </w:r>
      <w:proofErr w:type="spellEnd"/>
      <w:r>
        <w:rPr>
          <w:szCs w:val="24"/>
        </w:rPr>
        <w:t xml:space="preserve"> industry standard for dynamic forward simulation of TKA.  </w:t>
      </w:r>
      <w:proofErr w:type="spellStart"/>
      <w:r>
        <w:rPr>
          <w:szCs w:val="24"/>
        </w:rPr>
        <w:t>Morra</w:t>
      </w:r>
      <w:proofErr w:type="spellEnd"/>
      <w:r>
        <w:rPr>
          <w:szCs w:val="24"/>
        </w:rPr>
        <w:t xml:space="preserve"> et al. have several publications which use this software to simulate activities [</w:t>
      </w:r>
      <w:proofErr w:type="spellStart"/>
      <w:r>
        <w:rPr>
          <w:szCs w:val="24"/>
        </w:rPr>
        <w:t>Morra</w:t>
      </w:r>
      <w:proofErr w:type="spellEnd"/>
      <w:r>
        <w:rPr>
          <w:szCs w:val="24"/>
        </w:rPr>
        <w:t xml:space="preserve"> 2008, </w:t>
      </w:r>
      <w:proofErr w:type="spellStart"/>
      <w:r>
        <w:rPr>
          <w:szCs w:val="24"/>
        </w:rPr>
        <w:t>Morra</w:t>
      </w:r>
      <w:proofErr w:type="spellEnd"/>
      <w:r>
        <w:rPr>
          <w:szCs w:val="24"/>
        </w:rPr>
        <w:t xml:space="preserve"> 2006] along with </w:t>
      </w:r>
      <w:proofErr w:type="spellStart"/>
      <w:r>
        <w:rPr>
          <w:szCs w:val="24"/>
        </w:rPr>
        <w:t>Innocenti</w:t>
      </w:r>
      <w:proofErr w:type="spellEnd"/>
      <w:r>
        <w:rPr>
          <w:szCs w:val="24"/>
        </w:rPr>
        <w:t xml:space="preserve"> et al. mentioned earlier [</w:t>
      </w:r>
      <w:proofErr w:type="spellStart"/>
      <w:r>
        <w:rPr>
          <w:szCs w:val="24"/>
        </w:rPr>
        <w:t>Innocenti</w:t>
      </w:r>
      <w:proofErr w:type="spellEnd"/>
      <w:r>
        <w:rPr>
          <w:szCs w:val="24"/>
        </w:rPr>
        <w:t xml:space="preserve"> 2008].  The results these researchers achieve along with others that use ADAMS are validated with experimental data to varying degrees.  Criticism of ADAMS however has been stated about the way the software calculates “rigid contact” [</w:t>
      </w:r>
      <w:proofErr w:type="spellStart"/>
      <w:r>
        <w:rPr>
          <w:szCs w:val="24"/>
        </w:rPr>
        <w:t>Sharf</w:t>
      </w:r>
      <w:proofErr w:type="spellEnd"/>
      <w:r>
        <w:rPr>
          <w:szCs w:val="24"/>
        </w:rPr>
        <w:t xml:space="preserve"> 2006].  Many of the models reviewed in this introduction use a bed of springs on a rigid body to determine the contact pressures. If the contact force is desired, it is determine from these pressures.  ADAMS uses a penalty method which is similar to the use of springs to determine contact forces.  The most rudimentary application of the penalty method uses a simple linear relationship</w:t>
      </w:r>
    </w:p>
    <w:p w:rsidR="00300497" w:rsidRPr="00961E1E" w:rsidRDefault="00300497" w:rsidP="00A83985">
      <w:pPr>
        <w:jc w:val="both"/>
        <w:rPr>
          <w:szCs w:val="24"/>
          <w:vertAlign w:val="superscript"/>
        </w:rPr>
      </w:pPr>
      <m:oMathPara>
        <m:oMath>
          <m:r>
            <w:rPr>
              <w:rFonts w:ascii="Cambria Math" w:hAnsi="Cambria Math"/>
              <w:szCs w:val="24"/>
              <w:vertAlign w:val="superscript"/>
            </w:rPr>
            <w:lastRenderedPageBreak/>
            <m:t>F=k</m:t>
          </m:r>
          <m:sSup>
            <m:sSupPr>
              <m:ctrlPr>
                <w:rPr>
                  <w:rFonts w:ascii="Cambria Math" w:hAnsi="Cambria Math"/>
                  <w:i/>
                  <w:szCs w:val="24"/>
                  <w:vertAlign w:val="superscript"/>
                </w:rPr>
              </m:ctrlPr>
            </m:sSupPr>
            <m:e>
              <m:r>
                <w:rPr>
                  <w:rFonts w:ascii="Cambria Math" w:hAnsi="Cambria Math"/>
                  <w:szCs w:val="24"/>
                  <w:vertAlign w:val="superscript"/>
                </w:rPr>
                <m:t>x</m:t>
              </m:r>
            </m:e>
            <m:sup>
              <m:r>
                <w:rPr>
                  <w:rFonts w:ascii="Cambria Math" w:hAnsi="Cambria Math"/>
                  <w:szCs w:val="24"/>
                  <w:vertAlign w:val="superscript"/>
                </w:rPr>
                <m:t>n</m:t>
              </m:r>
            </m:sup>
          </m:sSup>
        </m:oMath>
      </m:oMathPara>
    </w:p>
    <w:p w:rsidR="00300497" w:rsidRDefault="00300497" w:rsidP="00A83985">
      <w:pPr>
        <w:jc w:val="both"/>
        <w:rPr>
          <w:szCs w:val="24"/>
        </w:rPr>
      </w:pPr>
      <w:proofErr w:type="gramStart"/>
      <w:r>
        <w:rPr>
          <w:szCs w:val="24"/>
        </w:rPr>
        <w:t>where</w:t>
      </w:r>
      <w:proofErr w:type="gramEnd"/>
      <w:r>
        <w:rPr>
          <w:szCs w:val="24"/>
        </w:rPr>
        <w:t xml:space="preserve"> </w:t>
      </w:r>
      <w:r>
        <w:rPr>
          <w:i/>
          <w:szCs w:val="24"/>
        </w:rPr>
        <w:t xml:space="preserve">F </w:t>
      </w:r>
      <w:r>
        <w:rPr>
          <w:szCs w:val="24"/>
        </w:rPr>
        <w:t xml:space="preserve">is </w:t>
      </w:r>
      <w:proofErr w:type="spellStart"/>
      <w:r>
        <w:rPr>
          <w:szCs w:val="24"/>
        </w:rPr>
        <w:t>is</w:t>
      </w:r>
      <w:proofErr w:type="spellEnd"/>
      <w:r>
        <w:rPr>
          <w:szCs w:val="24"/>
        </w:rPr>
        <w:t xml:space="preserve"> the force applied at the calculated contact point, usually the center of an ellipse determine using </w:t>
      </w:r>
      <w:proofErr w:type="spellStart"/>
      <w:r>
        <w:rPr>
          <w:szCs w:val="24"/>
        </w:rPr>
        <w:t>Hertzian</w:t>
      </w:r>
      <w:proofErr w:type="spellEnd"/>
      <w:r>
        <w:rPr>
          <w:szCs w:val="24"/>
        </w:rPr>
        <w:t xml:space="preserve"> contact theory, </w:t>
      </w:r>
      <w:r>
        <w:rPr>
          <w:i/>
          <w:szCs w:val="24"/>
        </w:rPr>
        <w:t>x</w:t>
      </w:r>
      <w:r>
        <w:rPr>
          <w:szCs w:val="24"/>
        </w:rPr>
        <w:t xml:space="preserve"> is the penetration of the point into the other body and </w:t>
      </w:r>
      <w:r>
        <w:rPr>
          <w:i/>
          <w:szCs w:val="24"/>
        </w:rPr>
        <w:t xml:space="preserve">k </w:t>
      </w:r>
      <w:r>
        <w:rPr>
          <w:szCs w:val="24"/>
        </w:rPr>
        <w:t xml:space="preserve">and </w:t>
      </w:r>
      <w:r>
        <w:rPr>
          <w:i/>
          <w:szCs w:val="24"/>
        </w:rPr>
        <w:t xml:space="preserve">n </w:t>
      </w:r>
      <w:r>
        <w:rPr>
          <w:szCs w:val="24"/>
        </w:rPr>
        <w:t xml:space="preserve"> are the stiffness coefficient and the power exponent, respectively [</w:t>
      </w:r>
      <w:proofErr w:type="spellStart"/>
      <w:r>
        <w:rPr>
          <w:szCs w:val="24"/>
        </w:rPr>
        <w:t>Sharf</w:t>
      </w:r>
      <w:proofErr w:type="spellEnd"/>
      <w:r>
        <w:rPr>
          <w:szCs w:val="24"/>
        </w:rPr>
        <w:t xml:space="preserve"> 2006].  This is called a compliant model, the larger the coefficient </w:t>
      </w:r>
      <w:r>
        <w:rPr>
          <w:i/>
          <w:szCs w:val="24"/>
        </w:rPr>
        <w:t>k</w:t>
      </w:r>
      <w:r>
        <w:rPr>
          <w:szCs w:val="24"/>
        </w:rPr>
        <w:t xml:space="preserve"> and the power </w:t>
      </w:r>
      <w:r>
        <w:rPr>
          <w:i/>
          <w:szCs w:val="24"/>
        </w:rPr>
        <w:t>n</w:t>
      </w:r>
      <w:r>
        <w:rPr>
          <w:szCs w:val="24"/>
        </w:rPr>
        <w:t>, the more rigid the contact becomes.  MSC.ADAMS uses a slightly more complicated formulation of the compliant contact model</w:t>
      </w:r>
    </w:p>
    <w:p w:rsidR="00300497" w:rsidRPr="00961E1E" w:rsidRDefault="00300497" w:rsidP="00A83985">
      <w:pPr>
        <w:jc w:val="both"/>
        <w:rPr>
          <w:szCs w:val="24"/>
          <w:vertAlign w:val="superscript"/>
        </w:rPr>
      </w:pPr>
      <m:oMathPara>
        <m:oMath>
          <m:r>
            <w:rPr>
              <w:rFonts w:ascii="Cambria Math" w:hAnsi="Cambria Math"/>
              <w:szCs w:val="24"/>
              <w:vertAlign w:val="superscript"/>
            </w:rPr>
            <m:t>F=k</m:t>
          </m:r>
          <m:sSup>
            <m:sSupPr>
              <m:ctrlPr>
                <w:rPr>
                  <w:rFonts w:ascii="Cambria Math" w:hAnsi="Cambria Math"/>
                  <w:i/>
                  <w:szCs w:val="24"/>
                  <w:vertAlign w:val="superscript"/>
                </w:rPr>
              </m:ctrlPr>
            </m:sSupPr>
            <m:e>
              <m:r>
                <w:rPr>
                  <w:rFonts w:ascii="Cambria Math" w:hAnsi="Cambria Math"/>
                  <w:szCs w:val="24"/>
                  <w:vertAlign w:val="superscript"/>
                </w:rPr>
                <m:t>x</m:t>
              </m:r>
            </m:e>
            <m:sup>
              <m:r>
                <w:rPr>
                  <w:rFonts w:ascii="Cambria Math" w:hAnsi="Cambria Math"/>
                  <w:szCs w:val="24"/>
                  <w:vertAlign w:val="superscript"/>
                </w:rPr>
                <m:t>n</m:t>
              </m:r>
            </m:sup>
          </m:sSup>
          <m:r>
            <w:rPr>
              <w:rFonts w:ascii="Cambria Math" w:hAnsi="Cambria Math"/>
              <w:szCs w:val="24"/>
              <w:vertAlign w:val="superscript"/>
            </w:rPr>
            <m:t>+ b</m:t>
          </m:r>
          <m:d>
            <m:dPr>
              <m:ctrlPr>
                <w:rPr>
                  <w:rFonts w:ascii="Cambria Math" w:hAnsi="Cambria Math"/>
                  <w:i/>
                  <w:szCs w:val="24"/>
                  <w:vertAlign w:val="superscript"/>
                </w:rPr>
              </m:ctrlPr>
            </m:dPr>
            <m:e>
              <m:r>
                <w:rPr>
                  <w:rFonts w:ascii="Cambria Math" w:hAnsi="Cambria Math"/>
                  <w:szCs w:val="24"/>
                  <w:vertAlign w:val="superscript"/>
                </w:rPr>
                <m:t>x</m:t>
              </m:r>
            </m:e>
          </m:d>
          <m:acc>
            <m:accPr>
              <m:chr m:val="̇"/>
              <m:ctrlPr>
                <w:rPr>
                  <w:rFonts w:ascii="Cambria Math" w:hAnsi="Cambria Math"/>
                  <w:i/>
                  <w:szCs w:val="24"/>
                  <w:vertAlign w:val="superscript"/>
                </w:rPr>
              </m:ctrlPr>
            </m:accPr>
            <m:e>
              <m:r>
                <w:rPr>
                  <w:rFonts w:ascii="Cambria Math" w:hAnsi="Cambria Math"/>
                  <w:szCs w:val="24"/>
                  <w:vertAlign w:val="superscript"/>
                </w:rPr>
                <m:t>x</m:t>
              </m:r>
            </m:e>
          </m:acc>
        </m:oMath>
      </m:oMathPara>
    </w:p>
    <w:p w:rsidR="00300497" w:rsidRDefault="00300497" w:rsidP="00A83985">
      <w:pPr>
        <w:jc w:val="both"/>
        <w:rPr>
          <w:szCs w:val="24"/>
        </w:rPr>
      </w:pPr>
      <w:proofErr w:type="gramStart"/>
      <w:r>
        <w:rPr>
          <w:szCs w:val="24"/>
        </w:rPr>
        <w:t>where</w:t>
      </w:r>
      <w:proofErr w:type="gramEnd"/>
      <w:r>
        <w:rPr>
          <w:szCs w:val="24"/>
        </w:rPr>
        <w:t xml:space="preserve"> </w:t>
      </w:r>
      <w:r>
        <w:rPr>
          <w:i/>
          <w:szCs w:val="24"/>
        </w:rPr>
        <w:t xml:space="preserve">b </w:t>
      </w:r>
      <w:r>
        <w:rPr>
          <w:szCs w:val="24"/>
        </w:rPr>
        <w:t>is a cubic function of the penetration and acts as a damping factor [</w:t>
      </w:r>
      <w:proofErr w:type="spellStart"/>
      <w:r>
        <w:rPr>
          <w:szCs w:val="24"/>
        </w:rPr>
        <w:t>Sharf</w:t>
      </w:r>
      <w:proofErr w:type="spellEnd"/>
      <w:r>
        <w:rPr>
          <w:szCs w:val="24"/>
        </w:rPr>
        <w:t xml:space="preserve"> 2006].  This damping factor allows for energy dissipation during collision, which could be useful if modeling condylar lift-off.  There are two issues with this method, however.  The first is that it may be difficult to determine the values that should be used for the coefficients (</w:t>
      </w:r>
      <w:r>
        <w:rPr>
          <w:i/>
          <w:szCs w:val="24"/>
        </w:rPr>
        <w:t xml:space="preserve">b </w:t>
      </w:r>
      <w:r>
        <w:rPr>
          <w:szCs w:val="24"/>
        </w:rPr>
        <w:t xml:space="preserve">and </w:t>
      </w:r>
      <w:r w:rsidRPr="008E3E72">
        <w:rPr>
          <w:szCs w:val="24"/>
        </w:rPr>
        <w:t>k</w:t>
      </w:r>
      <w:r>
        <w:rPr>
          <w:szCs w:val="24"/>
        </w:rPr>
        <w:t xml:space="preserve">) and the exponent </w:t>
      </w:r>
      <w:r>
        <w:rPr>
          <w:i/>
          <w:szCs w:val="24"/>
        </w:rPr>
        <w:t xml:space="preserve">n </w:t>
      </w:r>
      <w:r>
        <w:rPr>
          <w:szCs w:val="24"/>
        </w:rPr>
        <w:t>[</w:t>
      </w:r>
      <w:proofErr w:type="spellStart"/>
      <w:r>
        <w:rPr>
          <w:szCs w:val="24"/>
        </w:rPr>
        <w:t>Sharf</w:t>
      </w:r>
      <w:proofErr w:type="spellEnd"/>
      <w:r>
        <w:rPr>
          <w:szCs w:val="24"/>
        </w:rPr>
        <w:t xml:space="preserve"> 2006], especially in a complicated contact scenario like that seen in the knee</w:t>
      </w:r>
      <w:r>
        <w:rPr>
          <w:i/>
          <w:szCs w:val="24"/>
        </w:rPr>
        <w:t xml:space="preserve">.  </w:t>
      </w:r>
      <w:r>
        <w:rPr>
          <w:szCs w:val="24"/>
        </w:rPr>
        <w:t>The second is when normal non-colliding contact is the case, as it is for the majority of the time in the tibiofemoral joint and the patellofemoral joint during weight-bearing activities, there is a dissipation of energy, which does not hold true to the true nature of rigid body contact [</w:t>
      </w:r>
      <w:proofErr w:type="spellStart"/>
      <w:r>
        <w:rPr>
          <w:szCs w:val="24"/>
        </w:rPr>
        <w:t>Sharf</w:t>
      </w:r>
      <w:proofErr w:type="spellEnd"/>
      <w:r>
        <w:rPr>
          <w:szCs w:val="24"/>
        </w:rPr>
        <w:t xml:space="preserve"> 2006].</w:t>
      </w:r>
    </w:p>
    <w:p w:rsidR="00300497" w:rsidRDefault="00300497" w:rsidP="00A83985">
      <w:pPr>
        <w:jc w:val="both"/>
        <w:rPr>
          <w:szCs w:val="24"/>
        </w:rPr>
      </w:pPr>
      <w:r>
        <w:rPr>
          <w:szCs w:val="24"/>
        </w:rPr>
        <w:t xml:space="preserve">These concerns obviously do not mean that models built in ADAMS or </w:t>
      </w:r>
      <w:proofErr w:type="spellStart"/>
      <w:r>
        <w:rPr>
          <w:szCs w:val="24"/>
        </w:rPr>
        <w:t>LifeModeler</w:t>
      </w:r>
      <w:proofErr w:type="spellEnd"/>
      <w:r>
        <w:rPr>
          <w:szCs w:val="24"/>
        </w:rPr>
        <w:t>/</w:t>
      </w:r>
      <w:proofErr w:type="spellStart"/>
      <w:r>
        <w:rPr>
          <w:szCs w:val="24"/>
        </w:rPr>
        <w:t>KneeSIM</w:t>
      </w:r>
      <w:proofErr w:type="spellEnd"/>
      <w:r>
        <w:rPr>
          <w:szCs w:val="24"/>
        </w:rPr>
        <w:t xml:space="preserve"> are not correct or should be thrown out.  The contact calculation probably has little or no effect on the outcome of these models. In fact, this type of modeling more accurately describes the </w:t>
      </w:r>
      <w:r>
        <w:rPr>
          <w:szCs w:val="24"/>
        </w:rPr>
        <w:lastRenderedPageBreak/>
        <w:t>elastic nature of cartilage in the knee and even polyethylene. However, the question still remains, what values should be used for b, k and n?</w:t>
      </w:r>
    </w:p>
    <w:p w:rsidR="00300497" w:rsidRDefault="00300497" w:rsidP="00A83985">
      <w:pPr>
        <w:jc w:val="both"/>
        <w:rPr>
          <w:szCs w:val="24"/>
        </w:rPr>
      </w:pPr>
      <w:r>
        <w:rPr>
          <w:szCs w:val="24"/>
        </w:rPr>
        <w:t xml:space="preserve">When dealing with a simulation as complicated as the knee in three dimensions, all the elements going into the model need to be well understood and have some basis in the physical world.  It is hard to predict exactly what effect adding even something minor into the model will have.   Just like </w:t>
      </w:r>
      <w:proofErr w:type="spellStart"/>
      <w:r>
        <w:rPr>
          <w:szCs w:val="24"/>
        </w:rPr>
        <w:t>Goodfellow</w:t>
      </w:r>
      <w:proofErr w:type="spellEnd"/>
      <w:r>
        <w:rPr>
          <w:szCs w:val="24"/>
        </w:rPr>
        <w:t xml:space="preserve"> and O’Connor’s analogy of the knee as a tent, every element included in the model has a role in dictating the results it puts forth.</w:t>
      </w:r>
    </w:p>
    <w:p w:rsidR="00300497" w:rsidRDefault="00300497" w:rsidP="000014D0"/>
    <w:p w:rsidR="007B4888" w:rsidRDefault="007B4888" w:rsidP="000014D0">
      <w:pPr>
        <w:pStyle w:val="Heading1"/>
        <w:sectPr w:rsidR="007B4888" w:rsidSect="002052FA">
          <w:headerReference w:type="default" r:id="rId22"/>
          <w:pgSz w:w="12240" w:h="15840"/>
          <w:pgMar w:top="1440" w:right="1440" w:bottom="1440" w:left="1440" w:header="720" w:footer="720" w:gutter="0"/>
          <w:cols w:space="720"/>
          <w:titlePg/>
          <w:docGrid w:linePitch="360"/>
        </w:sectPr>
      </w:pPr>
    </w:p>
    <w:p w:rsidR="000128A0" w:rsidRDefault="000128A0" w:rsidP="000014D0">
      <w:pPr>
        <w:pStyle w:val="Heading1"/>
      </w:pPr>
    </w:p>
    <w:p w:rsidR="000128A0" w:rsidRDefault="000128A0" w:rsidP="000014D0">
      <w:pPr>
        <w:pStyle w:val="Heading1"/>
      </w:pPr>
    </w:p>
    <w:p w:rsidR="000128A0" w:rsidRDefault="000128A0" w:rsidP="000014D0">
      <w:pPr>
        <w:pStyle w:val="Heading1"/>
      </w:pPr>
    </w:p>
    <w:p w:rsidR="00B466C1" w:rsidRPr="00B466C1" w:rsidRDefault="00300497" w:rsidP="000014D0">
      <w:pPr>
        <w:pStyle w:val="Heading1"/>
      </w:pPr>
      <w:bookmarkStart w:id="34" w:name="_Toc282630537"/>
      <w:r>
        <w:t xml:space="preserve">Materials and </w:t>
      </w:r>
      <w:r w:rsidR="00B466C1" w:rsidRPr="00B466C1">
        <w:t>Methods</w:t>
      </w:r>
      <w:bookmarkEnd w:id="2"/>
      <w:bookmarkEnd w:id="3"/>
      <w:bookmarkEnd w:id="34"/>
    </w:p>
    <w:p w:rsidR="00CE5DDA" w:rsidRDefault="00B466C1" w:rsidP="00A83985">
      <w:pPr>
        <w:jc w:val="both"/>
        <w:rPr>
          <w:szCs w:val="24"/>
        </w:rPr>
      </w:pPr>
      <w:r>
        <w:rPr>
          <w:szCs w:val="24"/>
        </w:rPr>
        <w:t xml:space="preserve">The development of </w:t>
      </w:r>
      <w:r w:rsidR="000A0378">
        <w:rPr>
          <w:szCs w:val="24"/>
        </w:rPr>
        <w:t xml:space="preserve">the </w:t>
      </w:r>
      <w:r>
        <w:rPr>
          <w:szCs w:val="24"/>
        </w:rPr>
        <w:t xml:space="preserve">forward solution computational model </w:t>
      </w:r>
      <w:r w:rsidR="003217E8">
        <w:rPr>
          <w:szCs w:val="24"/>
        </w:rPr>
        <w:t xml:space="preserve">of the knee </w:t>
      </w:r>
      <w:r w:rsidR="000A0378">
        <w:rPr>
          <w:szCs w:val="24"/>
        </w:rPr>
        <w:t xml:space="preserve">described in this dissertation report </w:t>
      </w:r>
      <w:r>
        <w:rPr>
          <w:szCs w:val="24"/>
        </w:rPr>
        <w:t>was a progression from a</w:t>
      </w:r>
      <w:r w:rsidR="000A0378">
        <w:rPr>
          <w:szCs w:val="24"/>
        </w:rPr>
        <w:t>n initial model that was more</w:t>
      </w:r>
      <w:r>
        <w:rPr>
          <w:szCs w:val="24"/>
        </w:rPr>
        <w:t xml:space="preserve"> </w:t>
      </w:r>
      <w:r w:rsidR="000A0378">
        <w:rPr>
          <w:szCs w:val="24"/>
        </w:rPr>
        <w:t>simplistic representing a</w:t>
      </w:r>
      <w:r>
        <w:rPr>
          <w:szCs w:val="24"/>
        </w:rPr>
        <w:t xml:space="preserve"> non-weight bearing exercise with idealized structures and joints to a more </w:t>
      </w:r>
      <w:r w:rsidR="000A0378">
        <w:rPr>
          <w:szCs w:val="24"/>
        </w:rPr>
        <w:t xml:space="preserve">advanced model that was more </w:t>
      </w:r>
      <w:r>
        <w:rPr>
          <w:szCs w:val="24"/>
        </w:rPr>
        <w:t>complicated</w:t>
      </w:r>
      <w:r w:rsidR="000A0378">
        <w:rPr>
          <w:szCs w:val="24"/>
        </w:rPr>
        <w:t xml:space="preserve"> in nature, having a greater number of physiological parameters</w:t>
      </w:r>
      <w:r>
        <w:rPr>
          <w:szCs w:val="24"/>
        </w:rPr>
        <w:t xml:space="preserve">.  </w:t>
      </w:r>
      <w:r w:rsidR="000A0378">
        <w:rPr>
          <w:szCs w:val="24"/>
        </w:rPr>
        <w:t xml:space="preserve">A </w:t>
      </w:r>
      <w:r w:rsidR="00C61F92">
        <w:rPr>
          <w:szCs w:val="24"/>
        </w:rPr>
        <w:t>stepwise approach</w:t>
      </w:r>
      <w:r w:rsidR="000A0378">
        <w:rPr>
          <w:szCs w:val="24"/>
        </w:rPr>
        <w:t xml:space="preserve"> was utilized,</w:t>
      </w:r>
      <w:r w:rsidR="00C61F92">
        <w:rPr>
          <w:szCs w:val="24"/>
        </w:rPr>
        <w:t xml:space="preserve"> </w:t>
      </w:r>
      <w:r w:rsidR="000A0378">
        <w:rPr>
          <w:szCs w:val="24"/>
        </w:rPr>
        <w:t xml:space="preserve">allowing </w:t>
      </w:r>
      <w:r w:rsidR="00C61F92">
        <w:rPr>
          <w:szCs w:val="24"/>
        </w:rPr>
        <w:t xml:space="preserve">for verification of the model and assurance that each element of the model was implemented correctly.  </w:t>
      </w:r>
      <w:r>
        <w:rPr>
          <w:szCs w:val="24"/>
        </w:rPr>
        <w:t>The end result</w:t>
      </w:r>
      <w:r w:rsidR="000A0378">
        <w:rPr>
          <w:szCs w:val="24"/>
        </w:rPr>
        <w:t xml:space="preserve"> of this research project was two very different models.  The first</w:t>
      </w:r>
      <w:r>
        <w:rPr>
          <w:szCs w:val="24"/>
        </w:rPr>
        <w:t xml:space="preserve"> is a rigid body model </w:t>
      </w:r>
      <w:r w:rsidR="000A0378">
        <w:rPr>
          <w:szCs w:val="24"/>
        </w:rPr>
        <w:t xml:space="preserve">representing </w:t>
      </w:r>
      <w:r>
        <w:rPr>
          <w:szCs w:val="24"/>
        </w:rPr>
        <w:t xml:space="preserve">a non-weight bearing active leg extension and </w:t>
      </w:r>
      <w:r w:rsidR="000A0378">
        <w:rPr>
          <w:szCs w:val="24"/>
        </w:rPr>
        <w:t xml:space="preserve">the second, </w:t>
      </w:r>
      <w:r>
        <w:rPr>
          <w:szCs w:val="24"/>
        </w:rPr>
        <w:t xml:space="preserve">a model of a weight bearing deep knee bend.  </w:t>
      </w:r>
    </w:p>
    <w:p w:rsidR="00B466C1" w:rsidRDefault="000A0378" w:rsidP="00A83985">
      <w:pPr>
        <w:jc w:val="both"/>
        <w:rPr>
          <w:szCs w:val="24"/>
        </w:rPr>
      </w:pPr>
      <w:r>
        <w:rPr>
          <w:szCs w:val="24"/>
        </w:rPr>
        <w:t xml:space="preserve">Both </w:t>
      </w:r>
      <w:r w:rsidR="00B466C1">
        <w:rPr>
          <w:szCs w:val="24"/>
        </w:rPr>
        <w:t xml:space="preserve">rigid body models were developed using AUTOLEV® (Online Dynamics, Inc., Palo Alto, CA, USA), a symbolic manipulator specifically designed to determine the equations of motion of multi-body systems using Kane’s Dynamics (Kane, 1985).  Kane’s Dynamics is a vector based method.  These vectors are expressed in coordinate systems or reference frames which are attached to bodies with mass and inertial properties or to massless frames.  The position vectors, forces and constraints applied to the model are all based on vectors with a direction </w:t>
      </w:r>
      <w:r w:rsidR="00B466C1">
        <w:rPr>
          <w:szCs w:val="24"/>
        </w:rPr>
        <w:lastRenderedPageBreak/>
        <w:t>and magnitude expressed in these reference frames.  The equations of motion and code to execute the simulation are output in C.  This code can be modified to add any elements to the model which cannot be expressed within the AUTOLEV® software.  Once an executable</w:t>
      </w:r>
      <w:r>
        <w:rPr>
          <w:szCs w:val="24"/>
        </w:rPr>
        <w:t xml:space="preserve"> file</w:t>
      </w:r>
      <w:r w:rsidR="00B466C1">
        <w:rPr>
          <w:szCs w:val="24"/>
        </w:rPr>
        <w:t xml:space="preserve"> is compiled, the parameters of the model can be changed without recompiling, allowing the user to change geometric constraints, </w:t>
      </w:r>
      <w:r w:rsidR="001F420F">
        <w:rPr>
          <w:szCs w:val="24"/>
        </w:rPr>
        <w:t>subject</w:t>
      </w:r>
      <w:r>
        <w:rPr>
          <w:szCs w:val="24"/>
        </w:rPr>
        <w:t>’s</w:t>
      </w:r>
      <w:r w:rsidR="001F420F">
        <w:rPr>
          <w:szCs w:val="24"/>
        </w:rPr>
        <w:t xml:space="preserve"> body </w:t>
      </w:r>
      <w:r w:rsidR="003217E8">
        <w:rPr>
          <w:szCs w:val="24"/>
        </w:rPr>
        <w:t>mass</w:t>
      </w:r>
      <w:r w:rsidR="00B466C1">
        <w:rPr>
          <w:szCs w:val="24"/>
        </w:rPr>
        <w:t>, implant orientation, ligament stiffness and any number of</w:t>
      </w:r>
      <w:r>
        <w:rPr>
          <w:szCs w:val="24"/>
        </w:rPr>
        <w:t xml:space="preserve"> other</w:t>
      </w:r>
      <w:r w:rsidR="00B466C1">
        <w:rPr>
          <w:szCs w:val="24"/>
        </w:rPr>
        <w:t xml:space="preserve"> parameters.  This </w:t>
      </w:r>
      <w:r>
        <w:rPr>
          <w:szCs w:val="24"/>
        </w:rPr>
        <w:t xml:space="preserve">approach is </w:t>
      </w:r>
      <w:r w:rsidR="00B466C1">
        <w:rPr>
          <w:szCs w:val="24"/>
        </w:rPr>
        <w:t>valuable for</w:t>
      </w:r>
      <w:r>
        <w:rPr>
          <w:szCs w:val="24"/>
        </w:rPr>
        <w:t xml:space="preserve"> conducting a</w:t>
      </w:r>
      <w:r w:rsidR="00B466C1">
        <w:rPr>
          <w:szCs w:val="24"/>
        </w:rPr>
        <w:t xml:space="preserve"> sensitivity analysis</w:t>
      </w:r>
      <w:r>
        <w:rPr>
          <w:szCs w:val="24"/>
        </w:rPr>
        <w:t>, verifying which parameters each model is sensitive to during each of the activities</w:t>
      </w:r>
      <w:r w:rsidR="00B466C1">
        <w:rPr>
          <w:szCs w:val="24"/>
        </w:rPr>
        <w:t>.</w:t>
      </w:r>
    </w:p>
    <w:p w:rsidR="00B466C1" w:rsidRDefault="00A50BA0" w:rsidP="00A83985">
      <w:pPr>
        <w:pStyle w:val="Heading2"/>
        <w:jc w:val="both"/>
      </w:pPr>
      <w:bookmarkStart w:id="35" w:name="_Toc282630538"/>
      <w:r>
        <w:t>Bodies and Contact</w:t>
      </w:r>
      <w:bookmarkEnd w:id="35"/>
    </w:p>
    <w:p w:rsidR="00E21477" w:rsidRPr="00E21477" w:rsidRDefault="00E21477" w:rsidP="00A83985">
      <w:pPr>
        <w:pStyle w:val="Heading3"/>
        <w:jc w:val="both"/>
      </w:pPr>
      <w:bookmarkStart w:id="36" w:name="_Toc282630539"/>
      <w:r>
        <w:t>Non-Weight Bearing Extension</w:t>
      </w:r>
      <w:bookmarkEnd w:id="36"/>
    </w:p>
    <w:p w:rsidR="005E68EB" w:rsidRDefault="00E21477" w:rsidP="00A83985">
      <w:pPr>
        <w:jc w:val="both"/>
      </w:pPr>
      <w:r w:rsidRPr="003B00ED">
        <w:t xml:space="preserve">The </w:t>
      </w:r>
      <w:r>
        <w:t>non-weight bearing</w:t>
      </w:r>
      <w:r w:rsidRPr="003B00ED">
        <w:t xml:space="preserve"> model simulates</w:t>
      </w:r>
      <w:r>
        <w:t xml:space="preserve"> an active extension exercise with</w:t>
      </w:r>
      <w:r w:rsidRPr="003B00ED">
        <w:t xml:space="preserve"> the lower leg hanging </w:t>
      </w:r>
      <w:r w:rsidR="009F6C1A">
        <w:t>at 90</w:t>
      </w:r>
      <w:r w:rsidR="003217E8">
        <w:t xml:space="preserve">° </w:t>
      </w:r>
      <w:r w:rsidR="009F6C1A">
        <w:t>and</w:t>
      </w:r>
      <w:r w:rsidRPr="003B00ED">
        <w:t xml:space="preserve"> extending through activation of the quadriceps to full extension</w:t>
      </w:r>
      <w:r w:rsidR="009F6C1A">
        <w:t xml:space="preserve"> (0°</w:t>
      </w:r>
      <w:r w:rsidR="000A0378">
        <w:t xml:space="preserve"> </w:t>
      </w:r>
      <w:r w:rsidR="003217E8">
        <w:t>or</w:t>
      </w:r>
      <w:r w:rsidR="000A0378">
        <w:t xml:space="preserve"> </w:t>
      </w:r>
      <w:r w:rsidR="000A0378" w:rsidRPr="00A83985">
        <w:t>parallel to the ground</w:t>
      </w:r>
      <w:r w:rsidR="009F6C1A" w:rsidRPr="00A83985">
        <w:t>)</w:t>
      </w:r>
      <w:r w:rsidRPr="00A83985">
        <w:t xml:space="preserve">.  The model consists of </w:t>
      </w:r>
      <w:r w:rsidR="00B52BF5" w:rsidRPr="00A83985">
        <w:t>4</w:t>
      </w:r>
      <w:r w:rsidRPr="00A83985">
        <w:t xml:space="preserve"> bodies with mass and inertial properties</w:t>
      </w:r>
      <w:r w:rsidR="007256D5" w:rsidRPr="00A83985">
        <w:t xml:space="preserve"> (</w:t>
      </w:r>
      <w:fldSimple w:instr=" REF _Ref276438741 \h  \* MERGEFORMAT ">
        <w:r w:rsidR="002F659C">
          <w:t>Figure 2</w:t>
        </w:r>
      </w:fldSimple>
      <w:r w:rsidR="00FF46D9" w:rsidRPr="00A83985">
        <w:t xml:space="preserve"> and </w:t>
      </w:r>
      <w:fldSimple w:instr=" REF _Ref278223287 \h  \* MERGEFORMAT ">
        <w:r w:rsidR="002F659C">
          <w:t>Table 1</w:t>
        </w:r>
      </w:fldSimple>
      <w:r w:rsidR="007256D5" w:rsidRPr="00A83985">
        <w:t>)</w:t>
      </w:r>
      <w:r w:rsidRPr="00A83985">
        <w:t xml:space="preserve">.  </w:t>
      </w:r>
      <w:r w:rsidR="005E68EB" w:rsidRPr="00A83985">
        <w:t xml:space="preserve">Each of these bodies has a coordinate system comprised of orthogonal unit vectors.  </w:t>
      </w:r>
      <w:proofErr w:type="gramStart"/>
      <w:r w:rsidR="005E68EB" w:rsidRPr="00A83985">
        <w:t>The 1&gt;</w:t>
      </w:r>
      <w:r w:rsidR="000A0378" w:rsidRPr="00A83985">
        <w:t xml:space="preserve"> directional</w:t>
      </w:r>
      <w:r w:rsidR="005E68EB" w:rsidRPr="00A83985">
        <w:t xml:space="preserve"> unit vector for each of the respective coordinate systems (for example FEMUR1&gt;) points</w:t>
      </w:r>
      <w:r w:rsidR="000A0378" w:rsidRPr="00A83985">
        <w:t xml:space="preserve"> in the</w:t>
      </w:r>
      <w:r w:rsidR="005E68EB" w:rsidRPr="00A83985">
        <w:t xml:space="preserve"> anterior</w:t>
      </w:r>
      <w:r w:rsidR="000A0378" w:rsidRPr="00A83985">
        <w:t xml:space="preserve"> direction</w:t>
      </w:r>
      <w:r w:rsidR="005E68EB" w:rsidRPr="00A83985">
        <w:t>, 2&gt; points in the superior direction and 3&gt; points in the lateral direction</w:t>
      </w:r>
      <w:r w:rsidR="000A0378" w:rsidRPr="00A83985">
        <w:t xml:space="preserve"> (Figure 1)</w:t>
      </w:r>
      <w:r w:rsidR="005E68EB" w:rsidRPr="00A83985">
        <w:t>.</w:t>
      </w:r>
      <w:proofErr w:type="gramEnd"/>
      <w:r w:rsidR="005E68EB" w:rsidRPr="00A83985">
        <w:t xml:space="preserve">  </w:t>
      </w:r>
      <w:r w:rsidRPr="00A83985">
        <w:t>The pelvis and femur are represented by respective bodies PELVIS and FEMUR</w:t>
      </w:r>
      <w:r w:rsidR="005E68EB" w:rsidRPr="00A83985">
        <w:t>,</w:t>
      </w:r>
      <w:r w:rsidRPr="00A83985">
        <w:t xml:space="preserve"> each fixed to the lab (N).</w:t>
      </w:r>
      <w:r>
        <w:t xml:space="preserve"> </w:t>
      </w:r>
    </w:p>
    <w:p w:rsidR="008E7877" w:rsidRDefault="00E21477" w:rsidP="00A83985">
      <w:pPr>
        <w:jc w:val="both"/>
      </w:pPr>
      <w:r>
        <w:t xml:space="preserve">The </w:t>
      </w:r>
      <w:r w:rsidR="00B1393E">
        <w:t>patellofemoral joint (</w:t>
      </w:r>
      <w:r>
        <w:t>PFJ</w:t>
      </w:r>
      <w:r w:rsidR="00B1393E">
        <w:t>)</w:t>
      </w:r>
      <w:r>
        <w:t xml:space="preserve"> is represented by the interaction </w:t>
      </w:r>
      <w:r w:rsidR="00B1393E">
        <w:t xml:space="preserve">at </w:t>
      </w:r>
      <w:r>
        <w:t xml:space="preserve">the patella </w:t>
      </w:r>
      <w:r w:rsidR="00B1393E">
        <w:t xml:space="preserve">interface </w:t>
      </w:r>
      <w:r>
        <w:t xml:space="preserve">represented by </w:t>
      </w:r>
      <w:r w:rsidR="00B1393E">
        <w:t xml:space="preserve">bodies </w:t>
      </w:r>
      <w:r>
        <w:t xml:space="preserve">PAT and FEMUR.  The </w:t>
      </w:r>
      <w:r w:rsidR="00B1393E">
        <w:t xml:space="preserve">tibiofemoral </w:t>
      </w:r>
      <w:proofErr w:type="spellStart"/>
      <w:r w:rsidR="00B1393E">
        <w:t>jont</w:t>
      </w:r>
      <w:proofErr w:type="spellEnd"/>
      <w:r w:rsidR="00B1393E">
        <w:t xml:space="preserve"> (</w:t>
      </w:r>
      <w:r>
        <w:t>TFJ</w:t>
      </w:r>
      <w:r w:rsidR="00B1393E">
        <w:t>)</w:t>
      </w:r>
      <w:r>
        <w:t xml:space="preserve"> is represented by the interaction between the tibia, represented by bod</w:t>
      </w:r>
      <w:r w:rsidR="00B1393E">
        <w:t>ies</w:t>
      </w:r>
      <w:r>
        <w:t xml:space="preserve"> TIBIA and FEMUR. TIBIA has </w:t>
      </w:r>
      <w:r w:rsidR="00B52BF5">
        <w:t>3</w:t>
      </w:r>
      <w:r>
        <w:t xml:space="preserve"> degrees of freedom constrained by the motion of two contact points which are kept from penetrating the </w:t>
      </w:r>
      <w:r>
        <w:lastRenderedPageBreak/>
        <w:t>femur using two auxiliary generalized speeds</w:t>
      </w:r>
      <w:r w:rsidR="00B52BF5">
        <w:t xml:space="preserve"> and an additional constraint </w:t>
      </w:r>
      <w:r w:rsidR="0075256D">
        <w:t>in the medio</w:t>
      </w:r>
      <w:r w:rsidR="00B52BF5">
        <w:t>lateral translation</w:t>
      </w:r>
      <w:r>
        <w:t xml:space="preserve">.  PAT has three degrees of freedom constrained by the movement of two contact points and also a constraint which prescribes patella flexion </w:t>
      </w:r>
      <w:r w:rsidR="0075256D">
        <w:t>as a function of knee flexion</w:t>
      </w:r>
      <w:r>
        <w:t>.  The forces required to constrain the movement of the contact points represent the intera</w:t>
      </w:r>
      <w:r w:rsidR="007256D5">
        <w:t xml:space="preserve">ction forces for the medial and lateral condyles of the TFJ and for the two contact points </w:t>
      </w:r>
      <w:r w:rsidR="0075256D">
        <w:t>representing the PFJ</w:t>
      </w:r>
      <w:r w:rsidR="007256D5">
        <w:t>.</w:t>
      </w:r>
    </w:p>
    <w:p w:rsidR="008C0F6E" w:rsidRDefault="008C0F6E" w:rsidP="00A83985">
      <w:pPr>
        <w:jc w:val="both"/>
        <w:rPr>
          <w:szCs w:val="24"/>
        </w:rPr>
      </w:pPr>
      <w:r>
        <w:rPr>
          <w:szCs w:val="24"/>
        </w:rPr>
        <w:t>Physiological origins for the hamstrings and quadriceps muscles are used to apply a force to t</w:t>
      </w:r>
      <w:r w:rsidR="0075256D">
        <w:rPr>
          <w:szCs w:val="24"/>
        </w:rPr>
        <w:t>he model which drives the extension of the tibia</w:t>
      </w:r>
      <w:r>
        <w:rPr>
          <w:szCs w:val="24"/>
        </w:rPr>
        <w:t xml:space="preserve">.  The quadriceps </w:t>
      </w:r>
      <w:r w:rsidR="009F6C1A">
        <w:rPr>
          <w:szCs w:val="24"/>
        </w:rPr>
        <w:t>force vectors represent</w:t>
      </w:r>
      <w:r>
        <w:rPr>
          <w:szCs w:val="24"/>
        </w:rPr>
        <w:t xml:space="preserve"> the physiological muscles which make up the quadriceps, the vastus </w:t>
      </w:r>
      <w:proofErr w:type="spellStart"/>
      <w:r>
        <w:rPr>
          <w:szCs w:val="24"/>
        </w:rPr>
        <w:t>medialus</w:t>
      </w:r>
      <w:proofErr w:type="spellEnd"/>
      <w:r>
        <w:rPr>
          <w:szCs w:val="24"/>
        </w:rPr>
        <w:t xml:space="preserve">, vastus </w:t>
      </w:r>
      <w:proofErr w:type="spellStart"/>
      <w:r>
        <w:rPr>
          <w:szCs w:val="24"/>
        </w:rPr>
        <w:t>intermedius</w:t>
      </w:r>
      <w:proofErr w:type="spellEnd"/>
      <w:r>
        <w:rPr>
          <w:szCs w:val="24"/>
        </w:rPr>
        <w:t>, vastus</w:t>
      </w:r>
      <w:r w:rsidR="001F420F">
        <w:rPr>
          <w:szCs w:val="24"/>
        </w:rPr>
        <w:t xml:space="preserve"> </w:t>
      </w:r>
      <w:proofErr w:type="spellStart"/>
      <w:r>
        <w:rPr>
          <w:szCs w:val="24"/>
        </w:rPr>
        <w:t>lateralus</w:t>
      </w:r>
      <w:proofErr w:type="spellEnd"/>
      <w:r>
        <w:rPr>
          <w:szCs w:val="24"/>
        </w:rPr>
        <w:t xml:space="preserve"> and rectus </w:t>
      </w:r>
      <w:proofErr w:type="spellStart"/>
      <w:r>
        <w:rPr>
          <w:szCs w:val="24"/>
        </w:rPr>
        <w:t>femoris</w:t>
      </w:r>
      <w:proofErr w:type="spellEnd"/>
      <w:r>
        <w:rPr>
          <w:szCs w:val="24"/>
        </w:rPr>
        <w:t xml:space="preserve">.  Each of these muscles </w:t>
      </w:r>
      <w:r w:rsidR="003217E8">
        <w:rPr>
          <w:szCs w:val="24"/>
        </w:rPr>
        <w:t>is</w:t>
      </w:r>
      <w:r>
        <w:rPr>
          <w:szCs w:val="24"/>
        </w:rPr>
        <w:t xml:space="preserve"> represented by four</w:t>
      </w:r>
      <w:r w:rsidR="00B1393E">
        <w:rPr>
          <w:szCs w:val="24"/>
        </w:rPr>
        <w:t xml:space="preserve"> equally distributed</w:t>
      </w:r>
      <w:r>
        <w:rPr>
          <w:szCs w:val="24"/>
        </w:rPr>
        <w:t xml:space="preserve"> force vectors which are </w:t>
      </w:r>
      <w:r w:rsidR="00B1393E">
        <w:rPr>
          <w:szCs w:val="24"/>
        </w:rPr>
        <w:t xml:space="preserve">modeled at </w:t>
      </w:r>
      <w:r>
        <w:rPr>
          <w:szCs w:val="24"/>
        </w:rPr>
        <w:t xml:space="preserve">the insertion and </w:t>
      </w:r>
      <w:proofErr w:type="gramStart"/>
      <w:r>
        <w:rPr>
          <w:szCs w:val="24"/>
        </w:rPr>
        <w:t xml:space="preserve">origin </w:t>
      </w:r>
      <w:r w:rsidR="00B1393E">
        <w:rPr>
          <w:szCs w:val="24"/>
        </w:rPr>
        <w:t xml:space="preserve"> attachment</w:t>
      </w:r>
      <w:proofErr w:type="gramEnd"/>
      <w:r w:rsidR="00B1393E">
        <w:rPr>
          <w:szCs w:val="24"/>
        </w:rPr>
        <w:t xml:space="preserve"> sites</w:t>
      </w:r>
      <w:r>
        <w:rPr>
          <w:szCs w:val="24"/>
        </w:rPr>
        <w:t>.  The hamstrings are also modeled according to their insertion</w:t>
      </w:r>
      <w:r w:rsidR="00B1393E">
        <w:rPr>
          <w:szCs w:val="24"/>
        </w:rPr>
        <w:t xml:space="preserve"> site</w:t>
      </w:r>
      <w:r>
        <w:rPr>
          <w:szCs w:val="24"/>
        </w:rPr>
        <w:t xml:space="preserve"> on the tibia and origin</w:t>
      </w:r>
      <w:r w:rsidR="00B1393E">
        <w:rPr>
          <w:szCs w:val="24"/>
        </w:rPr>
        <w:t xml:space="preserve"> </w:t>
      </w:r>
      <w:r>
        <w:rPr>
          <w:szCs w:val="24"/>
        </w:rPr>
        <w:t>s</w:t>
      </w:r>
      <w:r w:rsidR="00B1393E">
        <w:rPr>
          <w:szCs w:val="24"/>
        </w:rPr>
        <w:t>ite</w:t>
      </w:r>
      <w:r>
        <w:rPr>
          <w:szCs w:val="24"/>
        </w:rPr>
        <w:t xml:space="preserve"> on the femur with four force vectors representing each the medial (</w:t>
      </w:r>
      <w:proofErr w:type="spellStart"/>
      <w:r>
        <w:rPr>
          <w:szCs w:val="24"/>
        </w:rPr>
        <w:t>semimembranosus</w:t>
      </w:r>
      <w:proofErr w:type="spellEnd"/>
      <w:r>
        <w:rPr>
          <w:szCs w:val="24"/>
        </w:rPr>
        <w:t xml:space="preserve"> and </w:t>
      </w:r>
      <w:proofErr w:type="spellStart"/>
      <w:r>
        <w:rPr>
          <w:szCs w:val="24"/>
        </w:rPr>
        <w:t>semitendinosus</w:t>
      </w:r>
      <w:proofErr w:type="spellEnd"/>
      <w:r>
        <w:rPr>
          <w:szCs w:val="24"/>
        </w:rPr>
        <w:t xml:space="preserve">) and lateral (biceps </w:t>
      </w:r>
      <w:proofErr w:type="spellStart"/>
      <w:r>
        <w:rPr>
          <w:szCs w:val="24"/>
        </w:rPr>
        <w:t>femoris</w:t>
      </w:r>
      <w:proofErr w:type="spellEnd"/>
      <w:r>
        <w:rPr>
          <w:szCs w:val="24"/>
        </w:rPr>
        <w:t>) muscles of the hamstring.  A proportional-integral-derivative (PID) controller was also developed to control the rate of flexion by adjusting the quadriceps force.</w:t>
      </w:r>
    </w:p>
    <w:p w:rsidR="00FB3EA8" w:rsidRDefault="00FB3EA8" w:rsidP="00A83985">
      <w:pPr>
        <w:keepNext/>
        <w:jc w:val="center"/>
      </w:pPr>
      <w:r>
        <w:rPr>
          <w:noProof/>
        </w:rPr>
        <w:lastRenderedPageBreak/>
        <w:drawing>
          <wp:inline distT="0" distB="0" distL="0" distR="0">
            <wp:extent cx="4572000" cy="3977192"/>
            <wp:effectExtent l="19050" t="0" r="0" b="0"/>
            <wp:docPr id="23" name="Picture 1" descr="LAST EXTENSION NO WORDS.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ST EXTENSION NO WORDS.emf"/>
                    <pic:cNvPicPr/>
                  </pic:nvPicPr>
                  <pic:blipFill>
                    <a:blip r:embed="rId23" cstate="screen"/>
                    <a:stretch>
                      <a:fillRect/>
                    </a:stretch>
                  </pic:blipFill>
                  <pic:spPr>
                    <a:xfrm>
                      <a:off x="0" y="0"/>
                      <a:ext cx="4572000" cy="3977192"/>
                    </a:xfrm>
                    <a:prstGeom prst="rect">
                      <a:avLst/>
                    </a:prstGeom>
                  </pic:spPr>
                </pic:pic>
              </a:graphicData>
            </a:graphic>
          </wp:inline>
        </w:drawing>
      </w:r>
    </w:p>
    <w:p w:rsidR="00FB3EA8" w:rsidRPr="005E68EB" w:rsidRDefault="00FB3EA8" w:rsidP="000014D0">
      <w:pPr>
        <w:pStyle w:val="Caption"/>
        <w:keepNext/>
      </w:pPr>
      <w:bookmarkStart w:id="37" w:name="_Ref276438741"/>
      <w:bookmarkStart w:id="38" w:name="_Toc282630387"/>
      <w:r>
        <w:t xml:space="preserve">Figure </w:t>
      </w:r>
      <w:fldSimple w:instr=" SEQ Figure \* ARABIC ">
        <w:r w:rsidR="002F659C">
          <w:rPr>
            <w:noProof/>
          </w:rPr>
          <w:t>2</w:t>
        </w:r>
      </w:fldSimple>
      <w:bookmarkEnd w:id="37"/>
      <w:r>
        <w:t xml:space="preserve">: Free Body Diagram of active extension model of a right leg.  The PELVIS is constrained to N (Lab) in all 6 DOF and the FEMUR is constrained to the PELVIS in all 6 DOF. The TIBIA and PAT bodies have three degrees of freedom each.  A constraint at a point on the tibia near the joint center constrains M/L movement of the TIBIA in the FEMUR3&gt; direction. Green numbers and arrows represent ligament forces modeled as non-linear springs.  Blue numbers represent constraints. Yellow arrows represent geometric constraints and blue arrows represent constraints that are an assumption of the model.  See </w:t>
      </w:r>
      <w:fldSimple w:instr=" REF _Ref278223287 \h  \* MERGEFORMAT ">
        <w:r w:rsidR="002F659C">
          <w:t xml:space="preserve">Table </w:t>
        </w:r>
        <w:r w:rsidR="002F659C">
          <w:rPr>
            <w:noProof/>
          </w:rPr>
          <w:t>1</w:t>
        </w:r>
      </w:fldSimple>
      <w:r>
        <w:t xml:space="preserve"> for more details.</w:t>
      </w:r>
      <w:bookmarkEnd w:id="38"/>
    </w:p>
    <w:p w:rsidR="00FB3EA8" w:rsidRPr="00FB3EA8" w:rsidRDefault="00FB3EA8" w:rsidP="000014D0">
      <w:pPr>
        <w:rPr>
          <w:szCs w:val="24"/>
        </w:rPr>
      </w:pPr>
    </w:p>
    <w:p w:rsidR="00FB3EA8" w:rsidRDefault="00FB3EA8" w:rsidP="000014D0">
      <w:pPr>
        <w:spacing w:line="276" w:lineRule="auto"/>
      </w:pPr>
      <w:r>
        <w:br w:type="page"/>
      </w:r>
    </w:p>
    <w:p w:rsidR="00FB3EA8" w:rsidRDefault="00FB3EA8" w:rsidP="000014D0">
      <w:pPr>
        <w:keepNext/>
      </w:pPr>
    </w:p>
    <w:p w:rsidR="00FF46D9" w:rsidRDefault="00FF46D9" w:rsidP="000014D0">
      <w:pPr>
        <w:pStyle w:val="Caption"/>
      </w:pPr>
      <w:bookmarkStart w:id="39" w:name="_Ref278223287"/>
      <w:bookmarkStart w:id="40" w:name="_Toc282630521"/>
      <w:proofErr w:type="gramStart"/>
      <w:r>
        <w:t xml:space="preserve">Table </w:t>
      </w:r>
      <w:fldSimple w:instr=" SEQ Table \* ARABIC ">
        <w:r w:rsidR="002F659C">
          <w:rPr>
            <w:noProof/>
          </w:rPr>
          <w:t>1</w:t>
        </w:r>
      </w:fldSimple>
      <w:bookmarkEnd w:id="39"/>
      <w:r>
        <w:t>: Description of Active Non-Weight Bearing Extension model.</w:t>
      </w:r>
      <w:proofErr w:type="gramEnd"/>
      <w:r>
        <w:t xml:space="preserve">  Refer to </w:t>
      </w:r>
      <w:fldSimple w:instr=" REF _Ref276438741 \h  \* MERGEFORMAT ">
        <w:r w:rsidR="002F659C">
          <w:t xml:space="preserve">Figure </w:t>
        </w:r>
        <w:r w:rsidR="002F659C">
          <w:rPr>
            <w:noProof/>
          </w:rPr>
          <w:t>2</w:t>
        </w:r>
      </w:fldSimple>
      <w:r>
        <w:t>.</w:t>
      </w:r>
      <w:bookmarkEnd w:id="40"/>
    </w:p>
    <w:tbl>
      <w:tblPr>
        <w:tblStyle w:val="TableGrid"/>
        <w:tblW w:w="0" w:type="auto"/>
        <w:tblLook w:val="04A0"/>
      </w:tblPr>
      <w:tblGrid>
        <w:gridCol w:w="3168"/>
        <w:gridCol w:w="6300"/>
      </w:tblGrid>
      <w:tr w:rsidR="001E66E1" w:rsidTr="001E66E1">
        <w:trPr>
          <w:trHeight w:val="101"/>
        </w:trPr>
        <w:tc>
          <w:tcPr>
            <w:tcW w:w="9468" w:type="dxa"/>
            <w:gridSpan w:val="2"/>
          </w:tcPr>
          <w:p w:rsidR="001E66E1" w:rsidRPr="001E66E1" w:rsidRDefault="001E66E1" w:rsidP="000014D0">
            <w:pPr>
              <w:spacing w:line="240" w:lineRule="auto"/>
              <w:rPr>
                <w:b/>
                <w:sz w:val="24"/>
                <w:szCs w:val="24"/>
              </w:rPr>
            </w:pPr>
            <w:r w:rsidRPr="001E66E1">
              <w:rPr>
                <w:b/>
                <w:sz w:val="24"/>
                <w:szCs w:val="24"/>
              </w:rPr>
              <w:t xml:space="preserve">SUMMARY </w:t>
            </w:r>
            <w:r w:rsidR="00C76E90">
              <w:rPr>
                <w:b/>
                <w:sz w:val="24"/>
                <w:szCs w:val="24"/>
              </w:rPr>
              <w:t>OF ACTIVE NON-WEIGHT BEARING EX</w:t>
            </w:r>
            <w:r w:rsidRPr="001E66E1">
              <w:rPr>
                <w:b/>
                <w:sz w:val="24"/>
                <w:szCs w:val="24"/>
              </w:rPr>
              <w:t>TENSION MODEL OF A RIGHT LEG</w:t>
            </w:r>
          </w:p>
        </w:tc>
      </w:tr>
      <w:tr w:rsidR="00D42C1C" w:rsidTr="00D42C1C">
        <w:trPr>
          <w:trHeight w:val="101"/>
        </w:trPr>
        <w:tc>
          <w:tcPr>
            <w:tcW w:w="3168" w:type="dxa"/>
          </w:tcPr>
          <w:p w:rsidR="00D42C1C" w:rsidRPr="001E66E1" w:rsidRDefault="00D42C1C" w:rsidP="000014D0">
            <w:pPr>
              <w:spacing w:line="240" w:lineRule="auto"/>
              <w:rPr>
                <w:b/>
                <w:sz w:val="20"/>
                <w:szCs w:val="20"/>
              </w:rPr>
            </w:pPr>
            <w:r w:rsidRPr="001E66E1">
              <w:rPr>
                <w:b/>
                <w:sz w:val="20"/>
                <w:szCs w:val="20"/>
              </w:rPr>
              <w:t>GRAVITY</w:t>
            </w:r>
          </w:p>
        </w:tc>
        <w:tc>
          <w:tcPr>
            <w:tcW w:w="6300" w:type="dxa"/>
          </w:tcPr>
          <w:p w:rsidR="00D42C1C" w:rsidRPr="00D42C1C" w:rsidRDefault="00D42C1C" w:rsidP="000014D0">
            <w:pPr>
              <w:spacing w:line="240" w:lineRule="auto"/>
              <w:rPr>
                <w:sz w:val="20"/>
                <w:szCs w:val="20"/>
              </w:rPr>
            </w:pPr>
            <w:r w:rsidRPr="00D42C1C">
              <w:rPr>
                <w:sz w:val="20"/>
                <w:szCs w:val="20"/>
              </w:rPr>
              <w:t xml:space="preserve">Gravity </w:t>
            </w:r>
            <w:r>
              <w:rPr>
                <w:sz w:val="20"/>
                <w:szCs w:val="20"/>
              </w:rPr>
              <w:t>a</w:t>
            </w:r>
            <w:r w:rsidRPr="00D42C1C">
              <w:rPr>
                <w:sz w:val="20"/>
                <w:szCs w:val="20"/>
              </w:rPr>
              <w:t>cts in the –</w:t>
            </w:r>
            <w:r w:rsidR="001E66E1">
              <w:rPr>
                <w:sz w:val="20"/>
                <w:szCs w:val="20"/>
              </w:rPr>
              <w:t>1*</w:t>
            </w:r>
            <w:r w:rsidRPr="00D42C1C">
              <w:rPr>
                <w:sz w:val="20"/>
                <w:szCs w:val="20"/>
              </w:rPr>
              <w:t>N2&gt; direction</w:t>
            </w:r>
          </w:p>
        </w:tc>
      </w:tr>
      <w:tr w:rsidR="00D42C1C" w:rsidTr="00D42C1C">
        <w:trPr>
          <w:trHeight w:val="101"/>
        </w:trPr>
        <w:tc>
          <w:tcPr>
            <w:tcW w:w="3168" w:type="dxa"/>
          </w:tcPr>
          <w:p w:rsidR="00D42C1C" w:rsidRPr="001E66E1" w:rsidRDefault="00D42C1C" w:rsidP="000014D0">
            <w:pPr>
              <w:spacing w:line="240" w:lineRule="auto"/>
              <w:rPr>
                <w:b/>
                <w:sz w:val="20"/>
                <w:szCs w:val="20"/>
              </w:rPr>
            </w:pPr>
            <w:r w:rsidRPr="001E66E1">
              <w:rPr>
                <w:b/>
                <w:sz w:val="20"/>
                <w:szCs w:val="20"/>
              </w:rPr>
              <w:t>BODIES</w:t>
            </w:r>
          </w:p>
        </w:tc>
        <w:tc>
          <w:tcPr>
            <w:tcW w:w="6300" w:type="dxa"/>
          </w:tcPr>
          <w:p w:rsidR="00D42C1C" w:rsidRPr="00D42C1C" w:rsidRDefault="00D42C1C" w:rsidP="000014D0">
            <w:pPr>
              <w:spacing w:line="240" w:lineRule="auto"/>
              <w:rPr>
                <w:sz w:val="20"/>
                <w:szCs w:val="20"/>
              </w:rPr>
            </w:pPr>
            <w:r>
              <w:rPr>
                <w:sz w:val="20"/>
                <w:szCs w:val="20"/>
              </w:rPr>
              <w:t>-</w:t>
            </w:r>
            <w:r w:rsidRPr="00D42C1C">
              <w:rPr>
                <w:sz w:val="20"/>
                <w:szCs w:val="20"/>
              </w:rPr>
              <w:t>PELVIS (fixed), FEMUR (fixed), PATELLA (3 DOF), TIBIA (3 DOF)</w:t>
            </w:r>
          </w:p>
          <w:p w:rsidR="00D42C1C" w:rsidRDefault="00D42C1C" w:rsidP="000014D0">
            <w:pPr>
              <w:spacing w:line="240" w:lineRule="auto"/>
              <w:rPr>
                <w:sz w:val="20"/>
                <w:szCs w:val="20"/>
              </w:rPr>
            </w:pPr>
            <w:r>
              <w:rPr>
                <w:sz w:val="20"/>
                <w:szCs w:val="20"/>
              </w:rPr>
              <w:t>-</w:t>
            </w:r>
            <w:r w:rsidRPr="00D42C1C">
              <w:rPr>
                <w:sz w:val="20"/>
                <w:szCs w:val="20"/>
              </w:rPr>
              <w:t xml:space="preserve">Mass </w:t>
            </w:r>
            <w:r w:rsidR="001E66E1">
              <w:rPr>
                <w:sz w:val="20"/>
                <w:szCs w:val="20"/>
              </w:rPr>
              <w:t>and inertial properties calculated from literature</w:t>
            </w:r>
          </w:p>
          <w:p w:rsidR="001E66E1" w:rsidRDefault="001E66E1" w:rsidP="000014D0">
            <w:pPr>
              <w:spacing w:line="240" w:lineRule="auto"/>
              <w:rPr>
                <w:sz w:val="20"/>
                <w:szCs w:val="20"/>
              </w:rPr>
            </w:pPr>
            <w:r>
              <w:rPr>
                <w:sz w:val="20"/>
                <w:szCs w:val="20"/>
              </w:rPr>
              <w:t>-Orthogonal system of unit vectors established for each body</w:t>
            </w:r>
          </w:p>
          <w:p w:rsidR="001E66E1" w:rsidRPr="00D42C1C" w:rsidRDefault="00C76E90" w:rsidP="000014D0">
            <w:pPr>
              <w:spacing w:line="240" w:lineRule="auto"/>
              <w:rPr>
                <w:sz w:val="20"/>
                <w:szCs w:val="20"/>
              </w:rPr>
            </w:pPr>
            <w:r>
              <w:rPr>
                <w:sz w:val="20"/>
                <w:szCs w:val="20"/>
              </w:rPr>
              <w:t>1&gt; points anterior 2&gt; points s</w:t>
            </w:r>
            <w:r w:rsidR="001E66E1">
              <w:rPr>
                <w:sz w:val="20"/>
                <w:szCs w:val="20"/>
              </w:rPr>
              <w:t>uperior 3&gt; points lateral</w:t>
            </w:r>
          </w:p>
        </w:tc>
      </w:tr>
      <w:tr w:rsidR="00D42C1C" w:rsidTr="00D42C1C">
        <w:trPr>
          <w:trHeight w:val="101"/>
        </w:trPr>
        <w:tc>
          <w:tcPr>
            <w:tcW w:w="3168" w:type="dxa"/>
          </w:tcPr>
          <w:p w:rsidR="00D42C1C" w:rsidRPr="001E66E1" w:rsidRDefault="00D42C1C" w:rsidP="000014D0">
            <w:pPr>
              <w:spacing w:line="240" w:lineRule="auto"/>
              <w:rPr>
                <w:b/>
                <w:sz w:val="20"/>
                <w:szCs w:val="20"/>
              </w:rPr>
            </w:pPr>
            <w:r w:rsidRPr="001E66E1">
              <w:rPr>
                <w:b/>
                <w:sz w:val="20"/>
                <w:szCs w:val="20"/>
              </w:rPr>
              <w:t xml:space="preserve">CONSTRAINT FORCES (BLUE NUMBERS AND </w:t>
            </w:r>
            <w:r w:rsidR="00FF46D9" w:rsidRPr="001E66E1">
              <w:rPr>
                <w:b/>
                <w:sz w:val="20"/>
                <w:szCs w:val="20"/>
              </w:rPr>
              <w:t xml:space="preserve">BLUE AND YELLOW </w:t>
            </w:r>
            <w:r w:rsidRPr="001E66E1">
              <w:rPr>
                <w:b/>
                <w:sz w:val="20"/>
                <w:szCs w:val="20"/>
              </w:rPr>
              <w:t xml:space="preserve">ARROWS ON </w:t>
            </w:r>
            <w:fldSimple w:instr=" REF _Ref276438741 \h  \* MERGEFORMAT ">
              <w:r w:rsidR="002F659C" w:rsidRPr="002F659C">
                <w:rPr>
                  <w:b/>
                  <w:sz w:val="20"/>
                  <w:szCs w:val="20"/>
                </w:rPr>
                <w:t xml:space="preserve">Figure </w:t>
              </w:r>
              <w:r w:rsidR="002F659C" w:rsidRPr="002F659C">
                <w:rPr>
                  <w:b/>
                  <w:noProof/>
                  <w:sz w:val="20"/>
                  <w:szCs w:val="20"/>
                </w:rPr>
                <w:t>2</w:t>
              </w:r>
            </w:fldSimple>
            <w:r w:rsidRPr="001E66E1">
              <w:rPr>
                <w:b/>
                <w:sz w:val="20"/>
                <w:szCs w:val="20"/>
              </w:rPr>
              <w:t>)</w:t>
            </w:r>
          </w:p>
        </w:tc>
        <w:tc>
          <w:tcPr>
            <w:tcW w:w="6300" w:type="dxa"/>
          </w:tcPr>
          <w:p w:rsidR="00D42C1C" w:rsidRPr="00D42C1C" w:rsidRDefault="00D42C1C" w:rsidP="000014D0">
            <w:pPr>
              <w:spacing w:line="240" w:lineRule="auto"/>
              <w:rPr>
                <w:sz w:val="20"/>
                <w:szCs w:val="20"/>
              </w:rPr>
            </w:pPr>
            <w:r w:rsidRPr="00D42C1C">
              <w:rPr>
                <w:sz w:val="20"/>
                <w:szCs w:val="20"/>
              </w:rPr>
              <w:t>1. Medial TF Geometric Constraint force acting between FEMUR and TIBIA in the MTFN&gt; direction</w:t>
            </w:r>
          </w:p>
          <w:p w:rsidR="00D42C1C" w:rsidRPr="00D42C1C" w:rsidRDefault="00D42C1C" w:rsidP="000014D0">
            <w:pPr>
              <w:spacing w:line="240" w:lineRule="auto"/>
              <w:rPr>
                <w:sz w:val="20"/>
                <w:szCs w:val="20"/>
              </w:rPr>
            </w:pPr>
            <w:r w:rsidRPr="00D42C1C">
              <w:rPr>
                <w:sz w:val="20"/>
                <w:szCs w:val="20"/>
              </w:rPr>
              <w:t>2. Lateral TF Geometric Constraint force acting between FEMUR and TIBIA in the LTFN&gt; direction</w:t>
            </w:r>
          </w:p>
          <w:p w:rsidR="00D42C1C" w:rsidRPr="00D42C1C" w:rsidRDefault="00D42C1C" w:rsidP="000014D0">
            <w:pPr>
              <w:spacing w:line="240" w:lineRule="auto"/>
              <w:rPr>
                <w:sz w:val="20"/>
                <w:szCs w:val="20"/>
              </w:rPr>
            </w:pPr>
            <w:r w:rsidRPr="00D42C1C">
              <w:rPr>
                <w:sz w:val="20"/>
                <w:szCs w:val="20"/>
              </w:rPr>
              <w:t>3. Constrain M/L Movement of the TIBIA in FEMUR3&gt;</w:t>
            </w:r>
          </w:p>
          <w:p w:rsidR="00D42C1C" w:rsidRPr="00D42C1C" w:rsidRDefault="00D42C1C" w:rsidP="000014D0">
            <w:pPr>
              <w:spacing w:line="240" w:lineRule="auto"/>
              <w:rPr>
                <w:sz w:val="20"/>
                <w:szCs w:val="20"/>
              </w:rPr>
            </w:pPr>
            <w:r w:rsidRPr="00D42C1C">
              <w:rPr>
                <w:sz w:val="20"/>
                <w:szCs w:val="20"/>
              </w:rPr>
              <w:t>4. Medial PF Geometric Constraint force acting between FEMUR and TIBIA in the MPFN&gt; direction</w:t>
            </w:r>
          </w:p>
          <w:p w:rsidR="00D42C1C" w:rsidRPr="00D42C1C" w:rsidRDefault="00D42C1C" w:rsidP="000014D0">
            <w:pPr>
              <w:spacing w:line="240" w:lineRule="auto"/>
              <w:rPr>
                <w:sz w:val="20"/>
                <w:szCs w:val="20"/>
              </w:rPr>
            </w:pPr>
            <w:r w:rsidRPr="00D42C1C">
              <w:rPr>
                <w:sz w:val="20"/>
                <w:szCs w:val="20"/>
              </w:rPr>
              <w:t>5. Lateral PF Geometric Constraint force acting between FEMUR and TIBIA in the LPFN&gt; direction</w:t>
            </w:r>
          </w:p>
          <w:p w:rsidR="00D42C1C" w:rsidRPr="00D42C1C" w:rsidRDefault="00D42C1C" w:rsidP="000014D0">
            <w:pPr>
              <w:spacing w:line="240" w:lineRule="auto"/>
              <w:rPr>
                <w:sz w:val="20"/>
                <w:szCs w:val="20"/>
              </w:rPr>
            </w:pPr>
            <w:r w:rsidRPr="00D42C1C">
              <w:rPr>
                <w:sz w:val="20"/>
                <w:szCs w:val="20"/>
              </w:rPr>
              <w:t>6. Constrain Rotation of PAT in PAT3&gt; with Knee Flexion</w:t>
            </w:r>
          </w:p>
          <w:p w:rsidR="00D42C1C" w:rsidRPr="00D42C1C" w:rsidRDefault="00D42C1C" w:rsidP="000014D0">
            <w:pPr>
              <w:spacing w:line="240" w:lineRule="auto"/>
              <w:rPr>
                <w:sz w:val="20"/>
                <w:szCs w:val="20"/>
              </w:rPr>
            </w:pPr>
            <w:r w:rsidRPr="00D42C1C">
              <w:rPr>
                <w:sz w:val="20"/>
                <w:szCs w:val="20"/>
              </w:rPr>
              <w:t>7.FEMUR is constrained in 6 DOF to PELVIS</w:t>
            </w:r>
          </w:p>
          <w:p w:rsidR="00D42C1C" w:rsidRPr="00D42C1C" w:rsidRDefault="00D42C1C" w:rsidP="000014D0">
            <w:pPr>
              <w:spacing w:line="240" w:lineRule="auto"/>
              <w:rPr>
                <w:sz w:val="20"/>
                <w:szCs w:val="20"/>
              </w:rPr>
            </w:pPr>
            <w:r w:rsidRPr="00D42C1C">
              <w:rPr>
                <w:sz w:val="20"/>
                <w:szCs w:val="20"/>
              </w:rPr>
              <w:t>8. PELVIS is constrained in 6 DOF to N (Table)</w:t>
            </w:r>
          </w:p>
        </w:tc>
      </w:tr>
      <w:tr w:rsidR="00D42C1C" w:rsidTr="00D42C1C">
        <w:trPr>
          <w:trHeight w:val="101"/>
        </w:trPr>
        <w:tc>
          <w:tcPr>
            <w:tcW w:w="3168" w:type="dxa"/>
          </w:tcPr>
          <w:p w:rsidR="00D42C1C" w:rsidRPr="001E66E1" w:rsidRDefault="00D42C1C" w:rsidP="000014D0">
            <w:pPr>
              <w:spacing w:line="240" w:lineRule="auto"/>
              <w:rPr>
                <w:b/>
                <w:sz w:val="20"/>
                <w:szCs w:val="20"/>
              </w:rPr>
            </w:pPr>
            <w:r w:rsidRPr="001E66E1">
              <w:rPr>
                <w:b/>
                <w:sz w:val="20"/>
                <w:szCs w:val="20"/>
              </w:rPr>
              <w:t xml:space="preserve">LIGAMENT FORCES (GREEN NUMBERS AND ARROWS ON </w:t>
            </w:r>
            <w:fldSimple w:instr=" REF _Ref276438741 \h  \* MERGEFORMAT ">
              <w:r w:rsidR="002F659C" w:rsidRPr="002F659C">
                <w:rPr>
                  <w:b/>
                  <w:sz w:val="20"/>
                  <w:szCs w:val="20"/>
                </w:rPr>
                <w:t xml:space="preserve">Figure </w:t>
              </w:r>
              <w:r w:rsidR="002F659C" w:rsidRPr="002F659C">
                <w:rPr>
                  <w:b/>
                  <w:noProof/>
                  <w:sz w:val="20"/>
                  <w:szCs w:val="20"/>
                </w:rPr>
                <w:t>2</w:t>
              </w:r>
            </w:fldSimple>
            <w:r w:rsidRPr="001E66E1">
              <w:rPr>
                <w:b/>
                <w:sz w:val="20"/>
                <w:szCs w:val="20"/>
              </w:rPr>
              <w:t xml:space="preserve">) </w:t>
            </w:r>
          </w:p>
        </w:tc>
        <w:tc>
          <w:tcPr>
            <w:tcW w:w="6300" w:type="dxa"/>
          </w:tcPr>
          <w:p w:rsidR="00D42C1C" w:rsidRPr="00D42C1C" w:rsidRDefault="00D42C1C" w:rsidP="000014D0">
            <w:pPr>
              <w:spacing w:line="240" w:lineRule="auto"/>
              <w:rPr>
                <w:sz w:val="20"/>
                <w:szCs w:val="20"/>
              </w:rPr>
            </w:pPr>
            <w:r w:rsidRPr="00D42C1C">
              <w:rPr>
                <w:sz w:val="20"/>
                <w:szCs w:val="20"/>
              </w:rPr>
              <w:t>1. Patella Ligament</w:t>
            </w:r>
          </w:p>
          <w:p w:rsidR="00D42C1C" w:rsidRPr="00C76E90" w:rsidRDefault="00D42C1C" w:rsidP="000014D0">
            <w:pPr>
              <w:spacing w:line="240" w:lineRule="auto"/>
              <w:rPr>
                <w:sz w:val="16"/>
                <w:szCs w:val="16"/>
              </w:rPr>
            </w:pPr>
            <w:r w:rsidRPr="00C76E90">
              <w:rPr>
                <w:sz w:val="16"/>
                <w:szCs w:val="16"/>
              </w:rPr>
              <w:t>Medial and lateral, Two Bundles Each</w:t>
            </w:r>
          </w:p>
          <w:p w:rsidR="00D42C1C" w:rsidRPr="00D42C1C" w:rsidRDefault="00D42C1C" w:rsidP="000014D0">
            <w:pPr>
              <w:spacing w:line="240" w:lineRule="auto"/>
              <w:rPr>
                <w:sz w:val="20"/>
                <w:szCs w:val="20"/>
              </w:rPr>
            </w:pPr>
            <w:r w:rsidRPr="00D42C1C">
              <w:rPr>
                <w:sz w:val="20"/>
                <w:szCs w:val="20"/>
              </w:rPr>
              <w:t>2. Medial Collateral Ligament</w:t>
            </w:r>
          </w:p>
          <w:p w:rsidR="00D42C1C" w:rsidRPr="00C76E90" w:rsidRDefault="00D42C1C" w:rsidP="000014D0">
            <w:pPr>
              <w:spacing w:line="240" w:lineRule="auto"/>
              <w:rPr>
                <w:sz w:val="16"/>
                <w:szCs w:val="16"/>
              </w:rPr>
            </w:pPr>
            <w:r w:rsidRPr="00C76E90">
              <w:rPr>
                <w:sz w:val="16"/>
                <w:szCs w:val="16"/>
              </w:rPr>
              <w:t>Three Bundles includes wrapping</w:t>
            </w:r>
          </w:p>
          <w:p w:rsidR="00D42C1C" w:rsidRPr="00D42C1C" w:rsidRDefault="00D42C1C" w:rsidP="000014D0">
            <w:pPr>
              <w:spacing w:line="240" w:lineRule="auto"/>
              <w:rPr>
                <w:sz w:val="20"/>
                <w:szCs w:val="20"/>
              </w:rPr>
            </w:pPr>
            <w:r w:rsidRPr="00D42C1C">
              <w:rPr>
                <w:sz w:val="20"/>
                <w:szCs w:val="20"/>
              </w:rPr>
              <w:t>3. Lateral Collateral Ligament</w:t>
            </w:r>
          </w:p>
          <w:p w:rsidR="00D42C1C" w:rsidRPr="00C76E90" w:rsidRDefault="00D42C1C" w:rsidP="000014D0">
            <w:pPr>
              <w:spacing w:line="240" w:lineRule="auto"/>
              <w:rPr>
                <w:sz w:val="16"/>
                <w:szCs w:val="16"/>
              </w:rPr>
            </w:pPr>
            <w:r w:rsidRPr="00C76E90">
              <w:rPr>
                <w:sz w:val="16"/>
                <w:szCs w:val="16"/>
              </w:rPr>
              <w:t>One Bundle</w:t>
            </w:r>
          </w:p>
          <w:p w:rsidR="00D42C1C" w:rsidRPr="00D42C1C" w:rsidRDefault="00D42C1C" w:rsidP="000014D0">
            <w:pPr>
              <w:spacing w:line="240" w:lineRule="auto"/>
              <w:rPr>
                <w:sz w:val="20"/>
                <w:szCs w:val="20"/>
              </w:rPr>
            </w:pPr>
            <w:r w:rsidRPr="00D42C1C">
              <w:rPr>
                <w:sz w:val="20"/>
                <w:szCs w:val="20"/>
              </w:rPr>
              <w:t>4. Posterior Cruciate Ligament and Anterior Cruciate Ligament</w:t>
            </w:r>
          </w:p>
          <w:p w:rsidR="00D42C1C" w:rsidRPr="00C76E90" w:rsidRDefault="00D42C1C" w:rsidP="000014D0">
            <w:pPr>
              <w:spacing w:line="240" w:lineRule="auto"/>
              <w:rPr>
                <w:sz w:val="16"/>
                <w:szCs w:val="16"/>
              </w:rPr>
            </w:pPr>
            <w:r w:rsidRPr="00C76E90">
              <w:rPr>
                <w:sz w:val="16"/>
                <w:szCs w:val="16"/>
              </w:rPr>
              <w:t>Two Bundles Each</w:t>
            </w:r>
          </w:p>
          <w:p w:rsidR="00D42C1C" w:rsidRPr="00D42C1C" w:rsidRDefault="00D42C1C" w:rsidP="000014D0">
            <w:pPr>
              <w:spacing w:line="240" w:lineRule="auto"/>
              <w:rPr>
                <w:sz w:val="20"/>
                <w:szCs w:val="20"/>
              </w:rPr>
            </w:pPr>
            <w:r w:rsidRPr="00D42C1C">
              <w:rPr>
                <w:sz w:val="20"/>
                <w:szCs w:val="20"/>
              </w:rPr>
              <w:t>5-6. Lateral and Medial Patellofemoral Ligaments</w:t>
            </w:r>
          </w:p>
          <w:p w:rsidR="00D42C1C" w:rsidRPr="00C76E90" w:rsidRDefault="00D42C1C" w:rsidP="000014D0">
            <w:pPr>
              <w:spacing w:line="240" w:lineRule="auto"/>
              <w:rPr>
                <w:sz w:val="16"/>
                <w:szCs w:val="16"/>
              </w:rPr>
            </w:pPr>
            <w:r w:rsidRPr="00C76E90">
              <w:rPr>
                <w:sz w:val="16"/>
                <w:szCs w:val="16"/>
              </w:rPr>
              <w:t>Three Bundles for Each</w:t>
            </w:r>
          </w:p>
        </w:tc>
      </w:tr>
      <w:tr w:rsidR="00D42C1C" w:rsidTr="00D42C1C">
        <w:trPr>
          <w:trHeight w:val="101"/>
        </w:trPr>
        <w:tc>
          <w:tcPr>
            <w:tcW w:w="3168" w:type="dxa"/>
          </w:tcPr>
          <w:p w:rsidR="00D42C1C" w:rsidRPr="001E66E1" w:rsidRDefault="00D42C1C" w:rsidP="000014D0">
            <w:pPr>
              <w:spacing w:line="240" w:lineRule="auto"/>
              <w:rPr>
                <w:b/>
                <w:sz w:val="20"/>
                <w:szCs w:val="20"/>
              </w:rPr>
            </w:pPr>
            <w:r w:rsidRPr="001E66E1">
              <w:rPr>
                <w:b/>
                <w:sz w:val="20"/>
                <w:szCs w:val="20"/>
              </w:rPr>
              <w:t xml:space="preserve">ACTIVE MUSCLE FORCES (IN RED ON </w:t>
            </w:r>
            <w:fldSimple w:instr=" REF _Ref276438741 \h  \* MERGEFORMAT ">
              <w:r w:rsidR="002F659C" w:rsidRPr="002F659C">
                <w:rPr>
                  <w:b/>
                  <w:sz w:val="20"/>
                  <w:szCs w:val="20"/>
                </w:rPr>
                <w:t xml:space="preserve">Figure </w:t>
              </w:r>
              <w:r w:rsidR="002F659C" w:rsidRPr="002F659C">
                <w:rPr>
                  <w:b/>
                  <w:noProof/>
                  <w:sz w:val="20"/>
                  <w:szCs w:val="20"/>
                </w:rPr>
                <w:t>2</w:t>
              </w:r>
            </w:fldSimple>
            <w:r w:rsidRPr="001E66E1">
              <w:rPr>
                <w:b/>
                <w:sz w:val="20"/>
                <w:szCs w:val="20"/>
              </w:rPr>
              <w:t>)</w:t>
            </w:r>
          </w:p>
        </w:tc>
        <w:tc>
          <w:tcPr>
            <w:tcW w:w="6300" w:type="dxa"/>
          </w:tcPr>
          <w:p w:rsidR="00D42C1C" w:rsidRPr="00D42C1C" w:rsidRDefault="00D42C1C" w:rsidP="000014D0">
            <w:pPr>
              <w:spacing w:line="240" w:lineRule="auto"/>
              <w:rPr>
                <w:sz w:val="20"/>
                <w:szCs w:val="20"/>
              </w:rPr>
            </w:pPr>
            <w:r>
              <w:rPr>
                <w:sz w:val="20"/>
                <w:szCs w:val="20"/>
              </w:rPr>
              <w:t>-</w:t>
            </w:r>
            <w:r w:rsidRPr="00D42C1C">
              <w:rPr>
                <w:sz w:val="20"/>
                <w:szCs w:val="20"/>
              </w:rPr>
              <w:t>QUAD FORCES are applied to PAT at the insertion points and FEMUR at the muscle origin points.  Controlled using a PID controller with a feed forward element and a PD</w:t>
            </w:r>
            <w:r w:rsidR="00C76E90">
              <w:rPr>
                <w:sz w:val="20"/>
                <w:szCs w:val="20"/>
              </w:rPr>
              <w:t xml:space="preserve"> controller which stabilizes</w:t>
            </w:r>
            <w:r w:rsidRPr="00D42C1C">
              <w:rPr>
                <w:sz w:val="20"/>
                <w:szCs w:val="20"/>
              </w:rPr>
              <w:t xml:space="preserve"> PAT</w:t>
            </w:r>
            <w:r w:rsidR="00C76E90">
              <w:rPr>
                <w:sz w:val="20"/>
                <w:szCs w:val="20"/>
              </w:rPr>
              <w:t xml:space="preserve"> tilt</w:t>
            </w:r>
          </w:p>
          <w:p w:rsidR="00D42C1C" w:rsidRPr="00D42C1C" w:rsidRDefault="00D42C1C" w:rsidP="000014D0">
            <w:pPr>
              <w:spacing w:line="240" w:lineRule="auto"/>
              <w:rPr>
                <w:sz w:val="20"/>
                <w:szCs w:val="20"/>
              </w:rPr>
            </w:pPr>
            <w:r>
              <w:rPr>
                <w:sz w:val="20"/>
                <w:szCs w:val="20"/>
              </w:rPr>
              <w:t>-</w:t>
            </w:r>
            <w:r w:rsidRPr="00D42C1C">
              <w:rPr>
                <w:sz w:val="20"/>
                <w:szCs w:val="20"/>
              </w:rPr>
              <w:t xml:space="preserve">HAM FORCES </w:t>
            </w:r>
            <w:r w:rsidR="00C76E90">
              <w:rPr>
                <w:sz w:val="20"/>
                <w:szCs w:val="20"/>
              </w:rPr>
              <w:t>may be</w:t>
            </w:r>
            <w:r w:rsidRPr="00D42C1C">
              <w:rPr>
                <w:sz w:val="20"/>
                <w:szCs w:val="20"/>
              </w:rPr>
              <w:t xml:space="preserve"> applied to the insertion</w:t>
            </w:r>
            <w:r w:rsidR="00C76E90">
              <w:rPr>
                <w:sz w:val="20"/>
                <w:szCs w:val="20"/>
              </w:rPr>
              <w:t xml:space="preserve"> </w:t>
            </w:r>
            <w:r w:rsidRPr="00D42C1C">
              <w:rPr>
                <w:sz w:val="20"/>
                <w:szCs w:val="20"/>
              </w:rPr>
              <w:t>point on the tibia and origin point on the femur and are a function of knee flexion</w:t>
            </w:r>
          </w:p>
        </w:tc>
      </w:tr>
      <w:tr w:rsidR="00D42C1C" w:rsidTr="00D42C1C">
        <w:trPr>
          <w:trHeight w:val="101"/>
        </w:trPr>
        <w:tc>
          <w:tcPr>
            <w:tcW w:w="3168" w:type="dxa"/>
          </w:tcPr>
          <w:p w:rsidR="00D42C1C" w:rsidRPr="001E66E1" w:rsidRDefault="00D42C1C" w:rsidP="000014D0">
            <w:pPr>
              <w:pStyle w:val="NoSpacing"/>
              <w:rPr>
                <w:b/>
                <w:sz w:val="20"/>
                <w:szCs w:val="20"/>
              </w:rPr>
            </w:pPr>
            <w:r w:rsidRPr="001E66E1">
              <w:rPr>
                <w:b/>
                <w:sz w:val="20"/>
                <w:szCs w:val="20"/>
              </w:rPr>
              <w:t>IMPORTANT ASSUMPTIONS</w:t>
            </w:r>
          </w:p>
        </w:tc>
        <w:tc>
          <w:tcPr>
            <w:tcW w:w="6300" w:type="dxa"/>
          </w:tcPr>
          <w:p w:rsidR="00D42C1C" w:rsidRPr="00D42C1C" w:rsidRDefault="00D42C1C" w:rsidP="000014D0">
            <w:pPr>
              <w:pStyle w:val="NoSpacing"/>
              <w:rPr>
                <w:sz w:val="20"/>
                <w:szCs w:val="20"/>
              </w:rPr>
            </w:pPr>
            <w:r>
              <w:rPr>
                <w:sz w:val="20"/>
                <w:szCs w:val="20"/>
              </w:rPr>
              <w:t>-</w:t>
            </w:r>
            <w:r w:rsidRPr="00D42C1C">
              <w:rPr>
                <w:sz w:val="20"/>
                <w:szCs w:val="20"/>
              </w:rPr>
              <w:t>Rigid body model does not allow for condylar lift-off.  As long as the TF constraint forces (1,2 above) are in compression this is a reasonable assumption</w:t>
            </w:r>
          </w:p>
          <w:p w:rsidR="00D42C1C" w:rsidRPr="00D42C1C" w:rsidRDefault="00D42C1C" w:rsidP="000014D0">
            <w:pPr>
              <w:pStyle w:val="NoSpacing"/>
              <w:rPr>
                <w:sz w:val="20"/>
                <w:szCs w:val="20"/>
              </w:rPr>
            </w:pPr>
            <w:r>
              <w:rPr>
                <w:sz w:val="20"/>
                <w:szCs w:val="20"/>
              </w:rPr>
              <w:t>-</w:t>
            </w:r>
            <w:r w:rsidRPr="00D42C1C">
              <w:rPr>
                <w:sz w:val="20"/>
                <w:szCs w:val="20"/>
              </w:rPr>
              <w:t>PAT flexion is prescribed as a function  of knee flexion</w:t>
            </w:r>
          </w:p>
          <w:p w:rsidR="00D42C1C" w:rsidRPr="00D42C1C" w:rsidRDefault="00D42C1C" w:rsidP="000014D0">
            <w:pPr>
              <w:pStyle w:val="NoSpacing"/>
              <w:rPr>
                <w:sz w:val="20"/>
                <w:szCs w:val="20"/>
              </w:rPr>
            </w:pPr>
            <w:r>
              <w:rPr>
                <w:sz w:val="20"/>
                <w:szCs w:val="20"/>
              </w:rPr>
              <w:t>-</w:t>
            </w:r>
            <w:r w:rsidRPr="00D42C1C">
              <w:rPr>
                <w:sz w:val="20"/>
                <w:szCs w:val="20"/>
              </w:rPr>
              <w:t>TIBIA translation in FEMUR3&gt; is constrained</w:t>
            </w:r>
          </w:p>
          <w:p w:rsidR="00D42C1C" w:rsidRDefault="00D42C1C" w:rsidP="000014D0">
            <w:pPr>
              <w:pStyle w:val="NoSpacing"/>
              <w:rPr>
                <w:sz w:val="20"/>
                <w:szCs w:val="20"/>
              </w:rPr>
            </w:pPr>
            <w:r>
              <w:rPr>
                <w:sz w:val="20"/>
                <w:szCs w:val="20"/>
              </w:rPr>
              <w:t>-</w:t>
            </w:r>
            <w:r w:rsidRPr="00D42C1C">
              <w:rPr>
                <w:sz w:val="20"/>
                <w:szCs w:val="20"/>
              </w:rPr>
              <w:t>Contact point on FEMUR and on PAT are prescribed as a function of flexion</w:t>
            </w:r>
          </w:p>
          <w:p w:rsidR="00FF46D9" w:rsidRPr="00D42C1C" w:rsidRDefault="00FF46D9" w:rsidP="000014D0">
            <w:pPr>
              <w:pStyle w:val="NoSpacing"/>
              <w:rPr>
                <w:sz w:val="20"/>
                <w:szCs w:val="20"/>
              </w:rPr>
            </w:pPr>
            <w:r>
              <w:rPr>
                <w:sz w:val="20"/>
                <w:szCs w:val="20"/>
              </w:rPr>
              <w:t>-</w:t>
            </w:r>
            <w:r w:rsidRPr="00D42C1C">
              <w:rPr>
                <w:sz w:val="20"/>
                <w:szCs w:val="20"/>
              </w:rPr>
              <w:t xml:space="preserve">Geometry </w:t>
            </w:r>
            <w:r w:rsidR="001E66E1">
              <w:rPr>
                <w:sz w:val="20"/>
                <w:szCs w:val="20"/>
              </w:rPr>
              <w:t>represented</w:t>
            </w:r>
            <w:r w:rsidRPr="00D42C1C">
              <w:rPr>
                <w:sz w:val="20"/>
                <w:szCs w:val="20"/>
              </w:rPr>
              <w:t xml:space="preserve"> by constraining the velocity of contact points in the direction of the tibial or trochlear groove surface</w:t>
            </w:r>
            <w:r w:rsidR="001E66E1">
              <w:rPr>
                <w:sz w:val="20"/>
                <w:szCs w:val="20"/>
              </w:rPr>
              <w:t xml:space="preserve"> </w:t>
            </w:r>
            <w:proofErr w:type="spellStart"/>
            <w:r w:rsidR="001E66E1">
              <w:rPr>
                <w:sz w:val="20"/>
                <w:szCs w:val="20"/>
              </w:rPr>
              <w:t>normals</w:t>
            </w:r>
            <w:proofErr w:type="spellEnd"/>
            <w:r w:rsidR="001E66E1">
              <w:rPr>
                <w:sz w:val="20"/>
                <w:szCs w:val="20"/>
              </w:rPr>
              <w:t xml:space="preserve"> (LTFN&gt;, MTFN&gt;, LPFN&gt;, MPFN&gt;)</w:t>
            </w:r>
            <w:r w:rsidRPr="00D42C1C">
              <w:rPr>
                <w:sz w:val="20"/>
                <w:szCs w:val="20"/>
              </w:rPr>
              <w:t xml:space="preserve"> to 0.</w:t>
            </w:r>
          </w:p>
          <w:p w:rsidR="00D42C1C" w:rsidRPr="00D42C1C" w:rsidRDefault="00D42C1C" w:rsidP="000014D0">
            <w:pPr>
              <w:pStyle w:val="NoSpacing"/>
              <w:rPr>
                <w:sz w:val="20"/>
                <w:szCs w:val="20"/>
              </w:rPr>
            </w:pPr>
            <w:r>
              <w:rPr>
                <w:sz w:val="20"/>
                <w:szCs w:val="20"/>
              </w:rPr>
              <w:t>-</w:t>
            </w:r>
            <w:r w:rsidRPr="00D42C1C">
              <w:rPr>
                <w:sz w:val="20"/>
                <w:szCs w:val="20"/>
              </w:rPr>
              <w:t>Ligaments are modeled as non-linear springs with damping</w:t>
            </w:r>
          </w:p>
        </w:tc>
      </w:tr>
    </w:tbl>
    <w:p w:rsidR="00FB3EA8" w:rsidRDefault="00FB3EA8" w:rsidP="000014D0">
      <w:pPr>
        <w:pStyle w:val="Heading3"/>
      </w:pPr>
    </w:p>
    <w:p w:rsidR="00DE0E99" w:rsidRPr="00340DFC" w:rsidRDefault="00DE0E99" w:rsidP="000014D0">
      <w:pPr>
        <w:pStyle w:val="Heading3"/>
      </w:pPr>
      <w:bookmarkStart w:id="41" w:name="_Toc282630540"/>
      <w:r w:rsidRPr="00340DFC">
        <w:t>Articulating Geometry</w:t>
      </w:r>
      <w:bookmarkEnd w:id="41"/>
    </w:p>
    <w:p w:rsidR="00DE0E99" w:rsidRDefault="00DE0E99" w:rsidP="00A83985">
      <w:pPr>
        <w:jc w:val="both"/>
        <w:rPr>
          <w:szCs w:val="24"/>
        </w:rPr>
      </w:pPr>
      <w:r>
        <w:rPr>
          <w:szCs w:val="24"/>
        </w:rPr>
        <w:t xml:space="preserve">An important assumption of the model is that the TFJ contact </w:t>
      </w:r>
      <w:r w:rsidRPr="003B00ED">
        <w:rPr>
          <w:szCs w:val="24"/>
        </w:rPr>
        <w:t>point</w:t>
      </w:r>
      <w:r>
        <w:rPr>
          <w:szCs w:val="24"/>
        </w:rPr>
        <w:t>s</w:t>
      </w:r>
      <w:r w:rsidRPr="003B00ED">
        <w:rPr>
          <w:szCs w:val="24"/>
        </w:rPr>
        <w:t xml:space="preserve"> on the femur </w:t>
      </w:r>
      <w:r>
        <w:rPr>
          <w:szCs w:val="24"/>
        </w:rPr>
        <w:t>are</w:t>
      </w:r>
      <w:r w:rsidRPr="003B00ED">
        <w:rPr>
          <w:szCs w:val="24"/>
        </w:rPr>
        <w:t xml:space="preserve"> specified as </w:t>
      </w:r>
      <w:r>
        <w:rPr>
          <w:szCs w:val="24"/>
        </w:rPr>
        <w:t>the lowest point on the femur as a</w:t>
      </w:r>
      <w:r w:rsidRPr="003B00ED">
        <w:rPr>
          <w:szCs w:val="24"/>
        </w:rPr>
        <w:t xml:space="preserve"> function of knee flexion. </w:t>
      </w:r>
      <w:r>
        <w:rPr>
          <w:szCs w:val="24"/>
        </w:rPr>
        <w:t xml:space="preserve"> </w:t>
      </w:r>
      <w:r w:rsidR="00A75660">
        <w:rPr>
          <w:szCs w:val="24"/>
        </w:rPr>
        <w:t xml:space="preserve">These contact points were found using a graphical user interface developed for this project in </w:t>
      </w:r>
      <w:proofErr w:type="spellStart"/>
      <w:r w:rsidR="00A75660">
        <w:rPr>
          <w:szCs w:val="24"/>
        </w:rPr>
        <w:t>Matlab</w:t>
      </w:r>
      <w:proofErr w:type="spellEnd"/>
      <w:r w:rsidR="00A75660">
        <w:rPr>
          <w:szCs w:val="24"/>
        </w:rPr>
        <w:t xml:space="preserve"> 7.8.0 R2009b (The </w:t>
      </w:r>
      <w:proofErr w:type="spellStart"/>
      <w:r w:rsidR="00A75660">
        <w:rPr>
          <w:szCs w:val="24"/>
        </w:rPr>
        <w:t>MathWorks</w:t>
      </w:r>
      <w:proofErr w:type="spellEnd"/>
      <w:r w:rsidR="00A75660">
        <w:rPr>
          <w:szCs w:val="24"/>
        </w:rPr>
        <w:t>, Inc. Natick, MA, USA) (</w:t>
      </w:r>
      <w:fldSimple w:instr=" REF _Ref282172059 \h  \* MERGEFORMAT ">
        <w:r w:rsidR="002F659C">
          <w:t xml:space="preserve">Figure </w:t>
        </w:r>
        <w:r w:rsidR="002F659C">
          <w:rPr>
            <w:noProof/>
          </w:rPr>
          <w:t>3</w:t>
        </w:r>
      </w:fldSimple>
      <w:r w:rsidR="00A75660">
        <w:rPr>
          <w:szCs w:val="24"/>
        </w:rPr>
        <w:t xml:space="preserve">).  </w:t>
      </w:r>
      <w:r>
        <w:rPr>
          <w:szCs w:val="24"/>
        </w:rPr>
        <w:t xml:space="preserve">The PFJ contact points on the patella are also specified as a function of flexion.  This assumption is verified with data from the literature and with data collected for this investigation (Methods Chapter 5). </w:t>
      </w:r>
      <w:r w:rsidRPr="003B00ED">
        <w:rPr>
          <w:szCs w:val="24"/>
        </w:rPr>
        <w:t xml:space="preserve"> </w:t>
      </w:r>
      <w:r>
        <w:rPr>
          <w:szCs w:val="24"/>
        </w:rPr>
        <w:t>If the location of the tibia is known, the position of the TFJ contact point can be found in the tibial reference frame</w:t>
      </w:r>
      <w:r w:rsidRPr="003B00ED">
        <w:rPr>
          <w:szCs w:val="24"/>
        </w:rPr>
        <w:t xml:space="preserve">.  </w:t>
      </w:r>
      <w:r w:rsidR="002025A2">
        <w:rPr>
          <w:szCs w:val="24"/>
        </w:rPr>
        <w:t>An</w:t>
      </w:r>
      <w:r w:rsidR="002025A2" w:rsidRPr="003B00ED">
        <w:rPr>
          <w:szCs w:val="24"/>
        </w:rPr>
        <w:t xml:space="preserve"> assum</w:t>
      </w:r>
      <w:r w:rsidR="002025A2">
        <w:rPr>
          <w:szCs w:val="24"/>
        </w:rPr>
        <w:t>ption of the</w:t>
      </w:r>
      <w:r w:rsidR="00D64E62">
        <w:rPr>
          <w:szCs w:val="24"/>
        </w:rPr>
        <w:t xml:space="preserve"> tibiofemoral</w:t>
      </w:r>
      <w:r w:rsidRPr="003B00ED">
        <w:rPr>
          <w:szCs w:val="24"/>
        </w:rPr>
        <w:t xml:space="preserve"> contact point </w:t>
      </w:r>
      <w:r w:rsidR="002025A2" w:rsidRPr="003B00ED">
        <w:rPr>
          <w:szCs w:val="24"/>
        </w:rPr>
        <w:t>o</w:t>
      </w:r>
      <w:r w:rsidR="00D64E62">
        <w:rPr>
          <w:szCs w:val="24"/>
        </w:rPr>
        <w:t>n</w:t>
      </w:r>
      <w:r w:rsidR="002025A2" w:rsidRPr="003B00ED">
        <w:rPr>
          <w:szCs w:val="24"/>
        </w:rPr>
        <w:t xml:space="preserve"> </w:t>
      </w:r>
      <w:r w:rsidRPr="003B00ED">
        <w:rPr>
          <w:szCs w:val="24"/>
        </w:rPr>
        <w:t>the femur</w:t>
      </w:r>
      <w:r w:rsidR="002025A2">
        <w:rPr>
          <w:szCs w:val="24"/>
        </w:rPr>
        <w:t xml:space="preserve"> throughout the</w:t>
      </w:r>
      <w:r w:rsidR="002025A2" w:rsidRPr="003B00ED">
        <w:rPr>
          <w:szCs w:val="24"/>
        </w:rPr>
        <w:t xml:space="preserve"> </w:t>
      </w:r>
      <w:r w:rsidRPr="003B00ED">
        <w:rPr>
          <w:szCs w:val="24"/>
        </w:rPr>
        <w:t>flexion</w:t>
      </w:r>
      <w:r w:rsidR="002025A2">
        <w:rPr>
          <w:szCs w:val="24"/>
        </w:rPr>
        <w:t xml:space="preserve"> cycle</w:t>
      </w:r>
      <w:r w:rsidRPr="003B00ED">
        <w:rPr>
          <w:szCs w:val="24"/>
        </w:rPr>
        <w:t xml:space="preserve">, </w:t>
      </w:r>
      <w:r w:rsidR="002025A2">
        <w:rPr>
          <w:szCs w:val="24"/>
        </w:rPr>
        <w:t>allow</w:t>
      </w:r>
      <w:r w:rsidR="00D64E62">
        <w:rPr>
          <w:szCs w:val="24"/>
        </w:rPr>
        <w:t>s</w:t>
      </w:r>
      <w:r w:rsidR="002025A2">
        <w:rPr>
          <w:szCs w:val="24"/>
        </w:rPr>
        <w:t xml:space="preserve"> the </w:t>
      </w:r>
      <w:r w:rsidRPr="003B00ED">
        <w:rPr>
          <w:szCs w:val="24"/>
        </w:rPr>
        <w:t xml:space="preserve">geometry </w:t>
      </w:r>
      <w:r w:rsidR="002025A2">
        <w:rPr>
          <w:szCs w:val="24"/>
        </w:rPr>
        <w:t>to</w:t>
      </w:r>
      <w:r w:rsidR="002025A2" w:rsidRPr="003B00ED">
        <w:rPr>
          <w:szCs w:val="24"/>
        </w:rPr>
        <w:t xml:space="preserve"> </w:t>
      </w:r>
      <w:r w:rsidRPr="003B00ED">
        <w:rPr>
          <w:szCs w:val="24"/>
        </w:rPr>
        <w:t>be defined for both the femur and</w:t>
      </w:r>
      <w:r>
        <w:rPr>
          <w:szCs w:val="24"/>
        </w:rPr>
        <w:t xml:space="preserve"> the tibia.  </w:t>
      </w:r>
      <w:r w:rsidR="00D64E62">
        <w:rPr>
          <w:szCs w:val="24"/>
        </w:rPr>
        <w:t>T</w:t>
      </w:r>
      <w:r w:rsidRPr="003B00ED">
        <w:rPr>
          <w:szCs w:val="24"/>
        </w:rPr>
        <w:t xml:space="preserve">he motion of the tibia on the femur </w:t>
      </w:r>
      <w:r w:rsidR="002025A2">
        <w:rPr>
          <w:szCs w:val="24"/>
        </w:rPr>
        <w:t>was</w:t>
      </w:r>
      <w:r w:rsidRPr="003B00ED">
        <w:rPr>
          <w:szCs w:val="24"/>
        </w:rPr>
        <w:t xml:space="preserve"> constrained to a specified geometry of the tibial articulating surface</w:t>
      </w:r>
      <w:r>
        <w:rPr>
          <w:szCs w:val="24"/>
        </w:rPr>
        <w:t xml:space="preserve"> (</w:t>
      </w:r>
      <w:fldSimple w:instr=" REF _Ref247640305 \h  \* MERGEFORMAT ">
        <w:r w:rsidR="002F659C" w:rsidRPr="002F659C">
          <w:rPr>
            <w:szCs w:val="24"/>
          </w:rPr>
          <w:t xml:space="preserve">Figure </w:t>
        </w:r>
        <w:r w:rsidR="002F659C" w:rsidRPr="002F659C">
          <w:rPr>
            <w:noProof/>
            <w:szCs w:val="24"/>
          </w:rPr>
          <w:t>4</w:t>
        </w:r>
      </w:fldSimple>
      <w:r>
        <w:rPr>
          <w:szCs w:val="24"/>
        </w:rPr>
        <w:t xml:space="preserve">) or </w:t>
      </w:r>
      <w:r w:rsidR="00D64E62">
        <w:rPr>
          <w:szCs w:val="24"/>
        </w:rPr>
        <w:t xml:space="preserve">in the case of the patellofemoral joint, </w:t>
      </w:r>
      <w:r>
        <w:rPr>
          <w:szCs w:val="24"/>
        </w:rPr>
        <w:t>the trochlear groove (</w:t>
      </w:r>
      <w:fldSimple w:instr=" REF _Ref247645204 \h  \* MERGEFORMAT ">
        <w:r w:rsidR="002F659C" w:rsidRPr="002F659C">
          <w:rPr>
            <w:szCs w:val="24"/>
          </w:rPr>
          <w:t xml:space="preserve">Figure </w:t>
        </w:r>
        <w:r w:rsidR="002F659C" w:rsidRPr="002F659C">
          <w:rPr>
            <w:noProof/>
            <w:szCs w:val="24"/>
          </w:rPr>
          <w:t>5</w:t>
        </w:r>
      </w:fldSimple>
      <w:r>
        <w:rPr>
          <w:szCs w:val="24"/>
        </w:rPr>
        <w:t>)</w:t>
      </w:r>
      <w:r w:rsidRPr="003B00ED">
        <w:rPr>
          <w:szCs w:val="24"/>
        </w:rPr>
        <w:t>.</w:t>
      </w:r>
    </w:p>
    <w:p w:rsidR="00A75660" w:rsidRDefault="00A75660" w:rsidP="00A83985">
      <w:pPr>
        <w:keepNext/>
        <w:jc w:val="center"/>
      </w:pPr>
      <w:r>
        <w:rPr>
          <w:noProof/>
          <w:szCs w:val="24"/>
        </w:rPr>
        <w:lastRenderedPageBreak/>
        <w:drawing>
          <wp:inline distT="0" distB="0" distL="0" distR="0">
            <wp:extent cx="4429125" cy="2572300"/>
            <wp:effectExtent l="19050" t="0" r="9525" b="0"/>
            <wp:docPr id="1" name="Picture 0" descr="FEM CONTACT POINT GUI NORMAL.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EM CONTACT POINT GUI NORMAL.tif"/>
                    <pic:cNvPicPr/>
                  </pic:nvPicPr>
                  <pic:blipFill>
                    <a:blip r:embed="rId24" cstate="screen"/>
                    <a:stretch>
                      <a:fillRect/>
                    </a:stretch>
                  </pic:blipFill>
                  <pic:spPr>
                    <a:xfrm>
                      <a:off x="0" y="0"/>
                      <a:ext cx="4429125" cy="2572300"/>
                    </a:xfrm>
                    <a:prstGeom prst="rect">
                      <a:avLst/>
                    </a:prstGeom>
                  </pic:spPr>
                </pic:pic>
              </a:graphicData>
            </a:graphic>
          </wp:inline>
        </w:drawing>
      </w:r>
    </w:p>
    <w:p w:rsidR="00A75660" w:rsidRPr="000128A0" w:rsidRDefault="00A75660" w:rsidP="000014D0">
      <w:pPr>
        <w:pStyle w:val="Caption"/>
        <w:rPr>
          <w:szCs w:val="24"/>
        </w:rPr>
      </w:pPr>
      <w:bookmarkStart w:id="42" w:name="_Ref282172059"/>
      <w:bookmarkStart w:id="43" w:name="_Toc282630388"/>
      <w:r>
        <w:t xml:space="preserve">Figure </w:t>
      </w:r>
      <w:fldSimple w:instr=" SEQ Figure \* ARABIC ">
        <w:r w:rsidR="002F659C">
          <w:rPr>
            <w:noProof/>
          </w:rPr>
          <w:t>3</w:t>
        </w:r>
      </w:fldSimple>
      <w:bookmarkEnd w:id="42"/>
      <w:r>
        <w:t xml:space="preserve">:  Screenshot of a graphical user interface (GUI) </w:t>
      </w:r>
      <w:proofErr w:type="spellStart"/>
      <w:r>
        <w:t>develpoed</w:t>
      </w:r>
      <w:proofErr w:type="spellEnd"/>
      <w:r>
        <w:t xml:space="preserve"> to determine the assumed contact points on the femur for this model.  This is the posteromedial view of the normal knee femoral condyles with the contact points found using the GUI</w:t>
      </w:r>
      <w:r w:rsidR="000128A0">
        <w:t>.</w:t>
      </w:r>
      <w:bookmarkEnd w:id="43"/>
    </w:p>
    <w:p w:rsidR="00DE0E99" w:rsidRDefault="005E36B4" w:rsidP="00A83985">
      <w:pPr>
        <w:keepNext/>
        <w:jc w:val="center"/>
      </w:pPr>
      <w:r>
        <w:rPr>
          <w:noProof/>
        </w:rPr>
        <w:drawing>
          <wp:inline distT="0" distB="0" distL="0" distR="0">
            <wp:extent cx="2828925" cy="3150743"/>
            <wp:effectExtent l="19050" t="0" r="9525" b="0"/>
            <wp:docPr id="6" name="Picture 5" descr="CLOSE UP KNEE GEOMETRY PLAN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OSE UP KNEE GEOMETRY PLANES.png"/>
                    <pic:cNvPicPr/>
                  </pic:nvPicPr>
                  <pic:blipFill>
                    <a:blip r:embed="rId25" cstate="screen"/>
                    <a:stretch>
                      <a:fillRect/>
                    </a:stretch>
                  </pic:blipFill>
                  <pic:spPr>
                    <a:xfrm>
                      <a:off x="0" y="0"/>
                      <a:ext cx="2829934" cy="3151866"/>
                    </a:xfrm>
                    <a:prstGeom prst="rect">
                      <a:avLst/>
                    </a:prstGeom>
                  </pic:spPr>
                </pic:pic>
              </a:graphicData>
            </a:graphic>
          </wp:inline>
        </w:drawing>
      </w:r>
    </w:p>
    <w:p w:rsidR="00DE0E99" w:rsidRDefault="00DE0E99" w:rsidP="000014D0">
      <w:pPr>
        <w:pStyle w:val="Caption"/>
        <w:spacing w:line="240" w:lineRule="auto"/>
      </w:pPr>
      <w:bookmarkStart w:id="44" w:name="_Ref247640305"/>
      <w:bookmarkStart w:id="45" w:name="_Toc282630389"/>
      <w:bookmarkStart w:id="46" w:name="_Toc251413657"/>
      <w:r>
        <w:t xml:space="preserve">Figure </w:t>
      </w:r>
      <w:fldSimple w:instr=" SEQ Figure \* ARABIC ">
        <w:r w:rsidR="002F659C">
          <w:rPr>
            <w:noProof/>
          </w:rPr>
          <w:t>4</w:t>
        </w:r>
      </w:fldSimple>
      <w:bookmarkEnd w:id="44"/>
      <w:r>
        <w:t xml:space="preserve">:  Diagram showing how tibiofemoral contact is modeled with tibial geometry.  The geometry of the medial and lateral femur is expressed as a point on the medial (FTM) and lateral (FTL) condyle.  FTM and FTL change position in the femoral reference frame as a function of flexion.  TFL and TFM are the tibial contact points.  The distance between TFL and FTL and TFM and FTM is set to 0&gt;.  TFL and TFM can translate along planes set parallel to the boney geometry of the tibia </w:t>
      </w:r>
      <w:r w:rsidR="008539EB">
        <w:t xml:space="preserve">(velocity in normal LTFN&gt; and MTFN&gt; are constrained to 0) </w:t>
      </w:r>
      <w:r>
        <w:lastRenderedPageBreak/>
        <w:t xml:space="preserve">at the position of TFM and TFL in the tibial reference frame.  Medial (FM&gt;) and lateral (FL&gt;) contact forces are in the </w:t>
      </w:r>
      <w:r w:rsidR="008539EB">
        <w:t>LTFN</w:t>
      </w:r>
      <w:r>
        <w:t xml:space="preserve">&gt; and </w:t>
      </w:r>
      <w:r w:rsidR="008539EB">
        <w:t>MTFN</w:t>
      </w:r>
      <w:r>
        <w:t>&gt; directions, respectively.  FRL&gt; and FRM&gt; are friction forces.</w:t>
      </w:r>
      <w:bookmarkEnd w:id="45"/>
      <w:r>
        <w:t xml:space="preserve">  </w:t>
      </w:r>
      <w:bookmarkEnd w:id="46"/>
    </w:p>
    <w:p w:rsidR="00DE0E99" w:rsidRDefault="00DE0E99" w:rsidP="000014D0">
      <w:pPr>
        <w:keepNext/>
        <w:spacing w:after="0"/>
      </w:pPr>
      <w:r>
        <w:rPr>
          <w:noProof/>
        </w:rPr>
        <w:drawing>
          <wp:inline distT="0" distB="0" distL="0" distR="0">
            <wp:extent cx="5943600" cy="5078730"/>
            <wp:effectExtent l="0" t="0" r="0" b="0"/>
            <wp:docPr id="149" name="Picture 78" descr="CONTACT_FBD_TROCH_PATELLA_NOPA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TACT_FBD_TROCH_PATELLA_NOPAT.png"/>
                    <pic:cNvPicPr/>
                  </pic:nvPicPr>
                  <pic:blipFill>
                    <a:blip r:embed="rId26" cstate="screen"/>
                    <a:stretch>
                      <a:fillRect/>
                    </a:stretch>
                  </pic:blipFill>
                  <pic:spPr>
                    <a:xfrm>
                      <a:off x="0" y="0"/>
                      <a:ext cx="5943600" cy="5078730"/>
                    </a:xfrm>
                    <a:prstGeom prst="rect">
                      <a:avLst/>
                    </a:prstGeom>
                  </pic:spPr>
                </pic:pic>
              </a:graphicData>
            </a:graphic>
          </wp:inline>
        </w:drawing>
      </w:r>
    </w:p>
    <w:p w:rsidR="00DE0E99" w:rsidRDefault="00DE0E99" w:rsidP="000014D0">
      <w:pPr>
        <w:pStyle w:val="Caption"/>
        <w:spacing w:line="240" w:lineRule="auto"/>
      </w:pPr>
      <w:bookmarkStart w:id="47" w:name="_Ref247645204"/>
      <w:bookmarkStart w:id="48" w:name="_Toc282630390"/>
      <w:bookmarkStart w:id="49" w:name="_Toc251413658"/>
      <w:r>
        <w:t xml:space="preserve">Figure </w:t>
      </w:r>
      <w:fldSimple w:instr=" SEQ Figure \* ARABIC ">
        <w:r w:rsidR="002F659C">
          <w:rPr>
            <w:noProof/>
          </w:rPr>
          <w:t>5</w:t>
        </w:r>
      </w:fldSimple>
      <w:bookmarkEnd w:id="47"/>
      <w:r>
        <w:t xml:space="preserve">:  Diagram showing how patellofemoral contact is modeled with trochlear geometry.  The geometry of the medial and lateral backside patella is expressed as a point on the medial (PFM) and lateral (PFL) surface.  PFM and PFL change position in the patella reference frame as a function of flexion determine from </w:t>
      </w:r>
      <w:proofErr w:type="spellStart"/>
      <w:r>
        <w:t>flou</w:t>
      </w:r>
      <w:r w:rsidR="008539EB">
        <w:t>ro</w:t>
      </w:r>
      <w:r>
        <w:t>scopic</w:t>
      </w:r>
      <w:proofErr w:type="spellEnd"/>
      <w:r>
        <w:t xml:space="preserve"> analysis of the patellofemoral contact point.  FPL and FPM are the femoral contact points.  The distance between PFL and </w:t>
      </w:r>
      <w:r w:rsidR="008539EB">
        <w:t>FPL and PFM and FPM is set to 0</w:t>
      </w:r>
      <w:r>
        <w:t>.  FPL and FPM can translate along planes set parallel to the boney geometry of the trochlear groove</w:t>
      </w:r>
      <w:r w:rsidR="008539EB">
        <w:t xml:space="preserve"> (velocity of the contact points is 0 in the direction of </w:t>
      </w:r>
      <w:proofErr w:type="spellStart"/>
      <w:r w:rsidR="008539EB">
        <w:t>thenormal</w:t>
      </w:r>
      <w:proofErr w:type="spellEnd"/>
      <w:r w:rsidR="008539EB">
        <w:t xml:space="preserve"> MPFN&gt; and LPFN&gt;)</w:t>
      </w:r>
      <w:r>
        <w:t xml:space="preserve"> at the position of FPM and FPL in the femoral reference frame.  Medial (FPATM&gt;) and lateral (FPATL&gt;) contact forces are in the </w:t>
      </w:r>
      <w:r w:rsidR="008539EB">
        <w:t>MPFN</w:t>
      </w:r>
      <w:r>
        <w:t xml:space="preserve">&gt; and </w:t>
      </w:r>
      <w:r w:rsidR="008539EB">
        <w:t>LPFN</w:t>
      </w:r>
      <w:r>
        <w:t>&gt; directions, respectively.  FRL&gt; and FRM&gt; are friction forces.</w:t>
      </w:r>
      <w:bookmarkEnd w:id="48"/>
      <w:r>
        <w:t xml:space="preserve">  </w:t>
      </w:r>
      <w:bookmarkEnd w:id="49"/>
    </w:p>
    <w:p w:rsidR="009F6C1A" w:rsidRDefault="009F6C1A" w:rsidP="000014D0">
      <w:pPr>
        <w:rPr>
          <w:szCs w:val="24"/>
        </w:rPr>
      </w:pPr>
    </w:p>
    <w:p w:rsidR="00DE0E99" w:rsidRPr="006706B3" w:rsidRDefault="00DE0E99" w:rsidP="000014D0">
      <w:pPr>
        <w:rPr>
          <w:szCs w:val="24"/>
        </w:rPr>
      </w:pPr>
      <w:r w:rsidRPr="003B00ED">
        <w:rPr>
          <w:szCs w:val="24"/>
        </w:rPr>
        <w:lastRenderedPageBreak/>
        <w:t>The tibial</w:t>
      </w:r>
      <w:r>
        <w:rPr>
          <w:szCs w:val="24"/>
        </w:rPr>
        <w:t xml:space="preserve"> or trochlear groove</w:t>
      </w:r>
      <w:r w:rsidRPr="003B00ED">
        <w:rPr>
          <w:szCs w:val="24"/>
        </w:rPr>
        <w:t xml:space="preserve"> articulating </w:t>
      </w:r>
      <w:r w:rsidR="002025A2" w:rsidRPr="003B00ED">
        <w:rPr>
          <w:szCs w:val="24"/>
        </w:rPr>
        <w:t>geometr</w:t>
      </w:r>
      <w:r w:rsidR="002025A2">
        <w:rPr>
          <w:szCs w:val="24"/>
        </w:rPr>
        <w:t>ies</w:t>
      </w:r>
      <w:r w:rsidR="002025A2" w:rsidRPr="003B00ED">
        <w:rPr>
          <w:szCs w:val="24"/>
        </w:rPr>
        <w:t xml:space="preserve"> </w:t>
      </w:r>
      <w:r w:rsidR="002025A2">
        <w:rPr>
          <w:szCs w:val="24"/>
        </w:rPr>
        <w:t>w</w:t>
      </w:r>
      <w:r w:rsidR="00D64E62">
        <w:rPr>
          <w:szCs w:val="24"/>
        </w:rPr>
        <w:t>ere</w:t>
      </w:r>
      <w:r>
        <w:rPr>
          <w:szCs w:val="24"/>
        </w:rPr>
        <w:t xml:space="preserve"> </w:t>
      </w:r>
      <w:r w:rsidRPr="003B00ED">
        <w:rPr>
          <w:szCs w:val="24"/>
        </w:rPr>
        <w:t xml:space="preserve">defined by finding the </w:t>
      </w:r>
      <w:r>
        <w:rPr>
          <w:szCs w:val="24"/>
        </w:rPr>
        <w:t>two sequential angles necessary to “aim” a vector in space (</w:t>
      </w:r>
      <w:fldSimple w:instr=" REF _Ref247611696 \h  \* MERGEFORMAT ">
        <w:r w:rsidR="002F659C" w:rsidRPr="002F659C">
          <w:rPr>
            <w:szCs w:val="24"/>
          </w:rPr>
          <w:t xml:space="preserve">Figure </w:t>
        </w:r>
        <w:r w:rsidR="002F659C" w:rsidRPr="002F659C">
          <w:rPr>
            <w:noProof/>
            <w:szCs w:val="24"/>
          </w:rPr>
          <w:t>6</w:t>
        </w:r>
      </w:fldSimple>
      <w:r w:rsidRPr="00E539F0">
        <w:rPr>
          <w:szCs w:val="24"/>
        </w:rPr>
        <w:t>).</w:t>
      </w:r>
      <w:r>
        <w:rPr>
          <w:szCs w:val="24"/>
        </w:rPr>
        <w:t xml:space="preserve">  These two angles </w:t>
      </w:r>
      <w:r w:rsidR="002025A2">
        <w:rPr>
          <w:szCs w:val="24"/>
        </w:rPr>
        <w:t>were</w:t>
      </w:r>
      <w:r>
        <w:rPr>
          <w:szCs w:val="24"/>
        </w:rPr>
        <w:t xml:space="preserve"> mapped in a specified reference frame </w:t>
      </w:r>
      <w:r w:rsidRPr="003B00ED">
        <w:rPr>
          <w:szCs w:val="24"/>
        </w:rPr>
        <w:t>on either a normal tibial CAD model obtained from a CT scan</w:t>
      </w:r>
      <w:r>
        <w:rPr>
          <w:szCs w:val="24"/>
        </w:rPr>
        <w:t xml:space="preserve"> (</w:t>
      </w:r>
      <w:fldSimple w:instr=" REF _Ref250986994 \h  \* MERGEFORMAT ">
        <w:r w:rsidR="002F659C" w:rsidRPr="002F659C">
          <w:rPr>
            <w:szCs w:val="24"/>
          </w:rPr>
          <w:t xml:space="preserve">Figure </w:t>
        </w:r>
        <w:r w:rsidR="002F659C" w:rsidRPr="002F659C">
          <w:rPr>
            <w:noProof/>
            <w:szCs w:val="24"/>
          </w:rPr>
          <w:t>7</w:t>
        </w:r>
      </w:fldSimple>
      <w:r w:rsidRPr="006706B3">
        <w:rPr>
          <w:szCs w:val="24"/>
        </w:rPr>
        <w:t xml:space="preserve">) or from the CAD model of a TKA </w:t>
      </w:r>
      <w:r>
        <w:rPr>
          <w:szCs w:val="24"/>
        </w:rPr>
        <w:t xml:space="preserve">polyethylene insert </w:t>
      </w:r>
      <w:r w:rsidRPr="006706B3">
        <w:rPr>
          <w:szCs w:val="24"/>
        </w:rPr>
        <w:t>(</w:t>
      </w:r>
      <w:fldSimple w:instr=" REF _Ref250986997 \h  \* MERGEFORMAT ">
        <w:r w:rsidR="002F659C" w:rsidRPr="002F659C">
          <w:rPr>
            <w:szCs w:val="24"/>
          </w:rPr>
          <w:t xml:space="preserve">Figure </w:t>
        </w:r>
        <w:r w:rsidR="002F659C" w:rsidRPr="002F659C">
          <w:rPr>
            <w:noProof/>
            <w:szCs w:val="24"/>
          </w:rPr>
          <w:t>8</w:t>
        </w:r>
      </w:fldSimple>
      <w:r w:rsidRPr="006706B3">
        <w:rPr>
          <w:szCs w:val="24"/>
        </w:rPr>
        <w:t>-</w:t>
      </w:r>
      <w:fldSimple w:instr=" REF _Ref247640102 \h  \* MERGEFORMAT ">
        <w:r w:rsidR="002F659C" w:rsidRPr="002F659C">
          <w:rPr>
            <w:szCs w:val="24"/>
          </w:rPr>
          <w:t xml:space="preserve">Figure </w:t>
        </w:r>
        <w:r w:rsidR="002F659C" w:rsidRPr="002F659C">
          <w:rPr>
            <w:noProof/>
            <w:szCs w:val="24"/>
          </w:rPr>
          <w:t>9</w:t>
        </w:r>
      </w:fldSimple>
      <w:r w:rsidRPr="006706B3">
        <w:rPr>
          <w:szCs w:val="24"/>
        </w:rPr>
        <w:t>).</w:t>
      </w:r>
    </w:p>
    <w:p w:rsidR="00DE0E99" w:rsidRDefault="00DE0E99" w:rsidP="00A83985">
      <w:pPr>
        <w:keepNext/>
        <w:spacing w:after="0"/>
        <w:jc w:val="center"/>
      </w:pPr>
      <w:r>
        <w:rPr>
          <w:noProof/>
        </w:rPr>
        <w:drawing>
          <wp:inline distT="0" distB="0" distL="0" distR="0">
            <wp:extent cx="3133583" cy="4502494"/>
            <wp:effectExtent l="19050" t="0" r="0" b="0"/>
            <wp:docPr id="150" name="Picture 98" descr="Vector_TwoRotations.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ctor_TwoRotations.emf"/>
                    <pic:cNvPicPr/>
                  </pic:nvPicPr>
                  <pic:blipFill>
                    <a:blip r:embed="rId27" cstate="screen"/>
                    <a:srcRect r="7755"/>
                    <a:stretch>
                      <a:fillRect/>
                    </a:stretch>
                  </pic:blipFill>
                  <pic:spPr>
                    <a:xfrm>
                      <a:off x="0" y="0"/>
                      <a:ext cx="3133996" cy="4503087"/>
                    </a:xfrm>
                    <a:prstGeom prst="rect">
                      <a:avLst/>
                    </a:prstGeom>
                  </pic:spPr>
                </pic:pic>
              </a:graphicData>
            </a:graphic>
          </wp:inline>
        </w:drawing>
      </w:r>
    </w:p>
    <w:p w:rsidR="00DE0E99" w:rsidRDefault="00DE0E99" w:rsidP="000014D0">
      <w:pPr>
        <w:pStyle w:val="Caption"/>
        <w:spacing w:line="240" w:lineRule="auto"/>
        <w:rPr>
          <w:sz w:val="24"/>
          <w:szCs w:val="24"/>
        </w:rPr>
      </w:pPr>
      <w:bookmarkStart w:id="50" w:name="_Ref247611696"/>
      <w:bookmarkStart w:id="51" w:name="_Toc251413659"/>
      <w:bookmarkStart w:id="52" w:name="_Toc282630391"/>
      <w:r>
        <w:t xml:space="preserve">Figure </w:t>
      </w:r>
      <w:fldSimple w:instr=" SEQ Figure \* ARABIC ">
        <w:r w:rsidR="002F659C">
          <w:rPr>
            <w:noProof/>
          </w:rPr>
          <w:t>6</w:t>
        </w:r>
      </w:fldSimple>
      <w:bookmarkEnd w:id="50"/>
      <w:r>
        <w:t xml:space="preserve">: Demonstrating how a vector can be described using two sequential rotations, one about X&gt; and one about Y’&gt;.  Multiple vectors can be expressed over a grid to represent the normal vectors from geometry.  Rotations can be expressed as polynomials or </w:t>
      </w:r>
      <w:proofErr w:type="spellStart"/>
      <w:r>
        <w:t>spline</w:t>
      </w:r>
      <w:proofErr w:type="spellEnd"/>
      <w:r>
        <w:t xml:space="preserve"> functions.</w:t>
      </w:r>
      <w:bookmarkEnd w:id="51"/>
      <w:bookmarkEnd w:id="52"/>
    </w:p>
    <w:p w:rsidR="00DE0E99" w:rsidRDefault="00DE0E99" w:rsidP="000014D0">
      <w:pPr>
        <w:keepNext/>
        <w:spacing w:after="0"/>
      </w:pPr>
      <w:r>
        <w:rPr>
          <w:noProof/>
          <w:szCs w:val="24"/>
        </w:rPr>
        <w:lastRenderedPageBreak/>
        <w:drawing>
          <wp:inline distT="0" distB="0" distL="0" distR="0">
            <wp:extent cx="5943600" cy="2643505"/>
            <wp:effectExtent l="19050" t="0" r="0" b="0"/>
            <wp:docPr id="151" name="Picture 83" descr="TIBIA_NORMAL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BIA_NORMALS.png"/>
                    <pic:cNvPicPr/>
                  </pic:nvPicPr>
                  <pic:blipFill>
                    <a:blip r:embed="rId28" cstate="screen"/>
                    <a:stretch>
                      <a:fillRect/>
                    </a:stretch>
                  </pic:blipFill>
                  <pic:spPr>
                    <a:xfrm>
                      <a:off x="0" y="0"/>
                      <a:ext cx="5943600" cy="2643505"/>
                    </a:xfrm>
                    <a:prstGeom prst="rect">
                      <a:avLst/>
                    </a:prstGeom>
                  </pic:spPr>
                </pic:pic>
              </a:graphicData>
            </a:graphic>
          </wp:inline>
        </w:drawing>
      </w:r>
    </w:p>
    <w:p w:rsidR="00DE0E99" w:rsidRDefault="00DE0E99" w:rsidP="000014D0">
      <w:pPr>
        <w:pStyle w:val="Caption"/>
        <w:spacing w:line="480" w:lineRule="auto"/>
        <w:rPr>
          <w:sz w:val="24"/>
          <w:szCs w:val="24"/>
        </w:rPr>
      </w:pPr>
      <w:bookmarkStart w:id="53" w:name="_Ref250986994"/>
      <w:bookmarkStart w:id="54" w:name="_Toc251413660"/>
      <w:bookmarkStart w:id="55" w:name="_Toc282630392"/>
      <w:r>
        <w:t xml:space="preserve">Figure </w:t>
      </w:r>
      <w:fldSimple w:instr=" SEQ Figure \* ARABIC ">
        <w:r w:rsidR="002F659C">
          <w:rPr>
            <w:noProof/>
          </w:rPr>
          <w:t>7</w:t>
        </w:r>
      </w:fldSimple>
      <w:bookmarkEnd w:id="53"/>
      <w:r>
        <w:t xml:space="preserve">: Proximal surface of a right normal tibia with the </w:t>
      </w:r>
      <w:proofErr w:type="spellStart"/>
      <w:r>
        <w:t>normals</w:t>
      </w:r>
      <w:proofErr w:type="spellEnd"/>
      <w:r>
        <w:t xml:space="preserve"> from each face of the CAD model displayed.</w:t>
      </w:r>
      <w:bookmarkEnd w:id="54"/>
      <w:bookmarkEnd w:id="55"/>
    </w:p>
    <w:p w:rsidR="00DE0E99" w:rsidRDefault="00DE0E99" w:rsidP="000014D0">
      <w:pPr>
        <w:keepNext/>
      </w:pPr>
      <w:r>
        <w:rPr>
          <w:noProof/>
          <w:szCs w:val="24"/>
        </w:rPr>
        <w:drawing>
          <wp:inline distT="0" distB="0" distL="0" distR="0">
            <wp:extent cx="5943600" cy="2557780"/>
            <wp:effectExtent l="19050" t="0" r="0" b="0"/>
            <wp:docPr id="152" name="Picture 86" descr="POLY_NORMAL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LY_NORMALS.png"/>
                    <pic:cNvPicPr/>
                  </pic:nvPicPr>
                  <pic:blipFill>
                    <a:blip r:embed="rId29" cstate="screen"/>
                    <a:stretch>
                      <a:fillRect/>
                    </a:stretch>
                  </pic:blipFill>
                  <pic:spPr>
                    <a:xfrm>
                      <a:off x="0" y="0"/>
                      <a:ext cx="5943600" cy="2557780"/>
                    </a:xfrm>
                    <a:prstGeom prst="rect">
                      <a:avLst/>
                    </a:prstGeom>
                  </pic:spPr>
                </pic:pic>
              </a:graphicData>
            </a:graphic>
          </wp:inline>
        </w:drawing>
      </w:r>
    </w:p>
    <w:p w:rsidR="00DE0E99" w:rsidRDefault="00DE0E99" w:rsidP="000014D0">
      <w:pPr>
        <w:pStyle w:val="Caption"/>
        <w:spacing w:line="240" w:lineRule="auto"/>
        <w:rPr>
          <w:sz w:val="24"/>
          <w:szCs w:val="24"/>
        </w:rPr>
      </w:pPr>
      <w:bookmarkStart w:id="56" w:name="_Ref250986997"/>
      <w:bookmarkStart w:id="57" w:name="_Toc251413661"/>
      <w:bookmarkStart w:id="58" w:name="_Toc282630393"/>
      <w:r>
        <w:t xml:space="preserve">Figure </w:t>
      </w:r>
      <w:fldSimple w:instr=" SEQ Figure \* ARABIC ">
        <w:r w:rsidR="002F659C">
          <w:rPr>
            <w:noProof/>
          </w:rPr>
          <w:t>8</w:t>
        </w:r>
      </w:fldSimple>
      <w:bookmarkEnd w:id="56"/>
      <w:r>
        <w:t>: Articulating surface of the Medial Pivot® polyethylene insert by Wright Medical Technology, Inc. (Memphis, TN)</w:t>
      </w:r>
      <w:r w:rsidR="00E70828">
        <w:t xml:space="preserve"> with </w:t>
      </w:r>
      <w:proofErr w:type="spellStart"/>
      <w:r w:rsidR="00E70828">
        <w:t>normals</w:t>
      </w:r>
      <w:proofErr w:type="spellEnd"/>
      <w:r w:rsidR="00E70828">
        <w:t xml:space="preserve"> from each face of the CAD model displayed</w:t>
      </w:r>
      <w:r>
        <w:t>.</w:t>
      </w:r>
      <w:bookmarkEnd w:id="57"/>
      <w:bookmarkEnd w:id="58"/>
      <w:r>
        <w:t xml:space="preserve"> </w:t>
      </w:r>
    </w:p>
    <w:p w:rsidR="00DE0E99" w:rsidRDefault="00DE0E99" w:rsidP="000014D0">
      <w:pPr>
        <w:spacing w:after="0"/>
        <w:rPr>
          <w:szCs w:val="24"/>
        </w:rPr>
      </w:pPr>
    </w:p>
    <w:p w:rsidR="00DE0E99" w:rsidRDefault="00DE0E99" w:rsidP="008D1609">
      <w:pPr>
        <w:keepNext/>
        <w:spacing w:after="0"/>
        <w:jc w:val="center"/>
      </w:pPr>
      <w:r w:rsidRPr="001C4D2D">
        <w:rPr>
          <w:noProof/>
        </w:rPr>
        <w:lastRenderedPageBreak/>
        <w:drawing>
          <wp:inline distT="0" distB="0" distL="0" distR="0">
            <wp:extent cx="3101340" cy="4200079"/>
            <wp:effectExtent l="19050" t="0" r="3810" b="0"/>
            <wp:docPr id="153" name="Object 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3101340" cy="4200079"/>
                      <a:chOff x="2537460" y="394781"/>
                      <a:chExt cx="3101340" cy="4200079"/>
                    </a:xfrm>
                  </a:grpSpPr>
                  <a:grpSp>
                    <a:nvGrpSpPr>
                      <a:cNvPr id="79" name="Group 78"/>
                      <a:cNvGrpSpPr/>
                    </a:nvGrpSpPr>
                    <a:grpSpPr>
                      <a:xfrm>
                        <a:off x="2537460" y="394781"/>
                        <a:ext cx="3101340" cy="4200079"/>
                        <a:chOff x="2537460" y="394781"/>
                        <a:chExt cx="3101340" cy="4200079"/>
                      </a:xfrm>
                    </a:grpSpPr>
                    <a:sp>
                      <a:nvSpPr>
                        <a:cNvPr id="4" name="Rectangle 3"/>
                        <a:cNvSpPr/>
                      </a:nvSpPr>
                      <a:spPr>
                        <a:xfrm>
                          <a:off x="2537460" y="396240"/>
                          <a:ext cx="3101340" cy="4198620"/>
                        </a:xfrm>
                        <a:prstGeom prst="rect">
                          <a:avLst/>
                        </a:prstGeom>
                        <a:solidFill>
                          <a:schemeClr val="tx1"/>
                        </a:solidFill>
                        <a:ln w="38100">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pic>
                      <a:nvPicPr>
                        <a:cNvPr id="78" name="Picture 77" descr="POLY_NORMALS_TOP.png"/>
                        <a:cNvPicPr>
                          <a:picLocks noChangeAspect="1"/>
                        </a:cNvPicPr>
                      </a:nvPicPr>
                      <a:blipFill>
                        <a:blip r:embed="rId30"/>
                        <a:stretch>
                          <a:fillRect/>
                        </a:stretch>
                      </a:blipFill>
                      <a:spPr>
                        <a:xfrm flipH="1">
                          <a:off x="2537460" y="2406461"/>
                          <a:ext cx="3093720" cy="2117177"/>
                        </a:xfrm>
                        <a:prstGeom prst="rect">
                          <a:avLst/>
                        </a:prstGeom>
                      </a:spPr>
                    </a:pic>
                    <a:pic>
                      <a:nvPicPr>
                        <a:cNvPr id="2" name="Picture 1" descr="POLY_NORMALS_TOP.png"/>
                        <a:cNvPicPr>
                          <a:picLocks noChangeAspect="1"/>
                        </a:cNvPicPr>
                      </a:nvPicPr>
                      <a:blipFill>
                        <a:blip r:embed="rId30"/>
                        <a:stretch>
                          <a:fillRect/>
                        </a:stretch>
                      </a:blipFill>
                      <a:spPr>
                        <a:xfrm flipH="1">
                          <a:off x="2537460" y="394781"/>
                          <a:ext cx="3093720" cy="2117177"/>
                        </a:xfrm>
                        <a:prstGeom prst="rect">
                          <a:avLst/>
                        </a:prstGeom>
                      </a:spPr>
                    </a:pic>
                    <a:cxnSp>
                      <a:nvCxnSpPr>
                        <a:cNvPr id="6" name="Straight Connector 5"/>
                        <a:cNvCxnSpPr/>
                      </a:nvCxnSpPr>
                      <a:spPr>
                        <a:xfrm flipV="1">
                          <a:off x="2750820" y="2714308"/>
                          <a:ext cx="2727960" cy="6032"/>
                        </a:xfrm>
                        <a:prstGeom prst="line">
                          <a:avLst/>
                        </a:prstGeom>
                        <a:ln w="12700">
                          <a:solidFill>
                            <a:srgbClr val="00FF00"/>
                          </a:solidFill>
                        </a:ln>
                      </a:spPr>
                      <a:style>
                        <a:lnRef idx="1">
                          <a:schemeClr val="accent1"/>
                        </a:lnRef>
                        <a:fillRef idx="0">
                          <a:schemeClr val="accent1"/>
                        </a:fillRef>
                        <a:effectRef idx="0">
                          <a:schemeClr val="accent1"/>
                        </a:effectRef>
                        <a:fontRef idx="minor">
                          <a:schemeClr val="tx1"/>
                        </a:fontRef>
                      </a:style>
                    </a:cxnSp>
                    <a:cxnSp>
                      <a:nvCxnSpPr>
                        <a:cNvPr id="9" name="Straight Connector 8"/>
                        <a:cNvCxnSpPr/>
                      </a:nvCxnSpPr>
                      <a:spPr>
                        <a:xfrm flipV="1">
                          <a:off x="2758440" y="2866708"/>
                          <a:ext cx="2727960" cy="6032"/>
                        </a:xfrm>
                        <a:prstGeom prst="line">
                          <a:avLst/>
                        </a:prstGeom>
                        <a:ln w="12700">
                          <a:solidFill>
                            <a:srgbClr val="00FF00"/>
                          </a:solidFill>
                        </a:ln>
                      </a:spPr>
                      <a:style>
                        <a:lnRef idx="1">
                          <a:schemeClr val="accent1"/>
                        </a:lnRef>
                        <a:fillRef idx="0">
                          <a:schemeClr val="accent1"/>
                        </a:fillRef>
                        <a:effectRef idx="0">
                          <a:schemeClr val="accent1"/>
                        </a:effectRef>
                        <a:fontRef idx="minor">
                          <a:schemeClr val="tx1"/>
                        </a:fontRef>
                      </a:style>
                    </a:cxnSp>
                    <a:cxnSp>
                      <a:nvCxnSpPr>
                        <a:cNvPr id="10" name="Straight Connector 9"/>
                        <a:cNvCxnSpPr/>
                      </a:nvCxnSpPr>
                      <a:spPr>
                        <a:xfrm flipV="1">
                          <a:off x="2750820" y="3026728"/>
                          <a:ext cx="2727960" cy="6032"/>
                        </a:xfrm>
                        <a:prstGeom prst="line">
                          <a:avLst/>
                        </a:prstGeom>
                        <a:ln w="12700">
                          <a:solidFill>
                            <a:srgbClr val="00FF00"/>
                          </a:solidFill>
                        </a:ln>
                      </a:spPr>
                      <a:style>
                        <a:lnRef idx="1">
                          <a:schemeClr val="accent1"/>
                        </a:lnRef>
                        <a:fillRef idx="0">
                          <a:schemeClr val="accent1"/>
                        </a:fillRef>
                        <a:effectRef idx="0">
                          <a:schemeClr val="accent1"/>
                        </a:effectRef>
                        <a:fontRef idx="minor">
                          <a:schemeClr val="tx1"/>
                        </a:fontRef>
                      </a:style>
                    </a:cxnSp>
                    <a:cxnSp>
                      <a:nvCxnSpPr>
                        <a:cNvPr id="11" name="Straight Connector 10"/>
                        <a:cNvCxnSpPr/>
                      </a:nvCxnSpPr>
                      <a:spPr>
                        <a:xfrm flipV="1">
                          <a:off x="2758440" y="3179128"/>
                          <a:ext cx="2727960" cy="6032"/>
                        </a:xfrm>
                        <a:prstGeom prst="line">
                          <a:avLst/>
                        </a:prstGeom>
                        <a:ln w="12700">
                          <a:solidFill>
                            <a:srgbClr val="00FF00"/>
                          </a:solidFill>
                        </a:ln>
                      </a:spPr>
                      <a:style>
                        <a:lnRef idx="1">
                          <a:schemeClr val="accent1"/>
                        </a:lnRef>
                        <a:fillRef idx="0">
                          <a:schemeClr val="accent1"/>
                        </a:fillRef>
                        <a:effectRef idx="0">
                          <a:schemeClr val="accent1"/>
                        </a:effectRef>
                        <a:fontRef idx="minor">
                          <a:schemeClr val="tx1"/>
                        </a:fontRef>
                      </a:style>
                    </a:cxnSp>
                    <a:cxnSp>
                      <a:nvCxnSpPr>
                        <a:cNvPr id="12" name="Straight Connector 11"/>
                        <a:cNvCxnSpPr/>
                      </a:nvCxnSpPr>
                      <a:spPr>
                        <a:xfrm flipV="1">
                          <a:off x="2750820" y="3331528"/>
                          <a:ext cx="2727960" cy="6032"/>
                        </a:xfrm>
                        <a:prstGeom prst="line">
                          <a:avLst/>
                        </a:prstGeom>
                        <a:ln w="12700">
                          <a:solidFill>
                            <a:srgbClr val="00FF00"/>
                          </a:solidFill>
                        </a:ln>
                      </a:spPr>
                      <a:style>
                        <a:lnRef idx="1">
                          <a:schemeClr val="accent1"/>
                        </a:lnRef>
                        <a:fillRef idx="0">
                          <a:schemeClr val="accent1"/>
                        </a:fillRef>
                        <a:effectRef idx="0">
                          <a:schemeClr val="accent1"/>
                        </a:effectRef>
                        <a:fontRef idx="minor">
                          <a:schemeClr val="tx1"/>
                        </a:fontRef>
                      </a:style>
                    </a:cxnSp>
                    <a:cxnSp>
                      <a:nvCxnSpPr>
                        <a:cNvPr id="13" name="Straight Connector 12"/>
                        <a:cNvCxnSpPr/>
                      </a:nvCxnSpPr>
                      <a:spPr>
                        <a:xfrm flipV="1">
                          <a:off x="2750820" y="3483928"/>
                          <a:ext cx="2727960" cy="6032"/>
                        </a:xfrm>
                        <a:prstGeom prst="line">
                          <a:avLst/>
                        </a:prstGeom>
                        <a:ln w="12700">
                          <a:solidFill>
                            <a:srgbClr val="00FF00"/>
                          </a:solidFill>
                        </a:ln>
                      </a:spPr>
                      <a:style>
                        <a:lnRef idx="1">
                          <a:schemeClr val="accent1"/>
                        </a:lnRef>
                        <a:fillRef idx="0">
                          <a:schemeClr val="accent1"/>
                        </a:fillRef>
                        <a:effectRef idx="0">
                          <a:schemeClr val="accent1"/>
                        </a:effectRef>
                        <a:fontRef idx="minor">
                          <a:schemeClr val="tx1"/>
                        </a:fontRef>
                      </a:style>
                    </a:cxnSp>
                    <a:cxnSp>
                      <a:nvCxnSpPr>
                        <a:cNvPr id="14" name="Straight Connector 13"/>
                        <a:cNvCxnSpPr/>
                      </a:nvCxnSpPr>
                      <a:spPr>
                        <a:xfrm flipV="1">
                          <a:off x="2758440" y="3636328"/>
                          <a:ext cx="2727960" cy="6032"/>
                        </a:xfrm>
                        <a:prstGeom prst="line">
                          <a:avLst/>
                        </a:prstGeom>
                        <a:ln w="12700">
                          <a:solidFill>
                            <a:srgbClr val="00FF00"/>
                          </a:solidFill>
                        </a:ln>
                      </a:spPr>
                      <a:style>
                        <a:lnRef idx="1">
                          <a:schemeClr val="accent1"/>
                        </a:lnRef>
                        <a:fillRef idx="0">
                          <a:schemeClr val="accent1"/>
                        </a:fillRef>
                        <a:effectRef idx="0">
                          <a:schemeClr val="accent1"/>
                        </a:effectRef>
                        <a:fontRef idx="minor">
                          <a:schemeClr val="tx1"/>
                        </a:fontRef>
                      </a:style>
                    </a:cxnSp>
                    <a:cxnSp>
                      <a:nvCxnSpPr>
                        <a:cNvPr id="15" name="Straight Connector 14"/>
                        <a:cNvCxnSpPr/>
                      </a:nvCxnSpPr>
                      <a:spPr>
                        <a:xfrm flipV="1">
                          <a:off x="2750820" y="3788728"/>
                          <a:ext cx="2727960" cy="6032"/>
                        </a:xfrm>
                        <a:prstGeom prst="line">
                          <a:avLst/>
                        </a:prstGeom>
                        <a:ln w="12700">
                          <a:solidFill>
                            <a:srgbClr val="00FF00"/>
                          </a:solidFill>
                        </a:ln>
                      </a:spPr>
                      <a:style>
                        <a:lnRef idx="1">
                          <a:schemeClr val="accent1"/>
                        </a:lnRef>
                        <a:fillRef idx="0">
                          <a:schemeClr val="accent1"/>
                        </a:fillRef>
                        <a:effectRef idx="0">
                          <a:schemeClr val="accent1"/>
                        </a:effectRef>
                        <a:fontRef idx="minor">
                          <a:schemeClr val="tx1"/>
                        </a:fontRef>
                      </a:style>
                    </a:cxnSp>
                    <a:cxnSp>
                      <a:nvCxnSpPr>
                        <a:cNvPr id="16" name="Straight Connector 15"/>
                        <a:cNvCxnSpPr/>
                      </a:nvCxnSpPr>
                      <a:spPr>
                        <a:xfrm flipV="1">
                          <a:off x="2750820" y="3941128"/>
                          <a:ext cx="2727960" cy="6032"/>
                        </a:xfrm>
                        <a:prstGeom prst="line">
                          <a:avLst/>
                        </a:prstGeom>
                        <a:ln w="12700">
                          <a:solidFill>
                            <a:srgbClr val="00FF00"/>
                          </a:solidFill>
                        </a:ln>
                      </a:spPr>
                      <a:style>
                        <a:lnRef idx="1">
                          <a:schemeClr val="accent1"/>
                        </a:lnRef>
                        <a:fillRef idx="0">
                          <a:schemeClr val="accent1"/>
                        </a:fillRef>
                        <a:effectRef idx="0">
                          <a:schemeClr val="accent1"/>
                        </a:effectRef>
                        <a:fontRef idx="minor">
                          <a:schemeClr val="tx1"/>
                        </a:fontRef>
                      </a:style>
                    </a:cxnSp>
                    <a:cxnSp>
                      <a:nvCxnSpPr>
                        <a:cNvPr id="17" name="Straight Connector 16"/>
                        <a:cNvCxnSpPr/>
                      </a:nvCxnSpPr>
                      <a:spPr>
                        <a:xfrm flipV="1">
                          <a:off x="2743200" y="4093528"/>
                          <a:ext cx="2727960" cy="6032"/>
                        </a:xfrm>
                        <a:prstGeom prst="line">
                          <a:avLst/>
                        </a:prstGeom>
                        <a:ln w="12700">
                          <a:solidFill>
                            <a:srgbClr val="00FF00"/>
                          </a:solidFill>
                        </a:ln>
                      </a:spPr>
                      <a:style>
                        <a:lnRef idx="1">
                          <a:schemeClr val="accent1"/>
                        </a:lnRef>
                        <a:fillRef idx="0">
                          <a:schemeClr val="accent1"/>
                        </a:fillRef>
                        <a:effectRef idx="0">
                          <a:schemeClr val="accent1"/>
                        </a:effectRef>
                        <a:fontRef idx="minor">
                          <a:schemeClr val="tx1"/>
                        </a:fontRef>
                      </a:style>
                    </a:cxnSp>
                    <a:cxnSp>
                      <a:nvCxnSpPr>
                        <a:cNvPr id="18" name="Straight Connector 17"/>
                        <a:cNvCxnSpPr/>
                      </a:nvCxnSpPr>
                      <a:spPr>
                        <a:xfrm flipV="1">
                          <a:off x="2735580" y="4245928"/>
                          <a:ext cx="2727960" cy="6032"/>
                        </a:xfrm>
                        <a:prstGeom prst="line">
                          <a:avLst/>
                        </a:prstGeom>
                        <a:ln w="12700">
                          <a:solidFill>
                            <a:srgbClr val="00FF00"/>
                          </a:solidFill>
                        </a:ln>
                      </a:spPr>
                      <a:style>
                        <a:lnRef idx="1">
                          <a:schemeClr val="accent1"/>
                        </a:lnRef>
                        <a:fillRef idx="0">
                          <a:schemeClr val="accent1"/>
                        </a:fillRef>
                        <a:effectRef idx="0">
                          <a:schemeClr val="accent1"/>
                        </a:effectRef>
                        <a:fontRef idx="minor">
                          <a:schemeClr val="tx1"/>
                        </a:fontRef>
                      </a:style>
                    </a:cxnSp>
                    <a:grpSp>
                      <a:nvGrpSpPr>
                        <a:cNvPr id="19" name="Group 29"/>
                        <a:cNvGrpSpPr/>
                      </a:nvGrpSpPr>
                      <a:grpSpPr>
                        <a:xfrm rot="5400000">
                          <a:off x="2731771" y="2713512"/>
                          <a:ext cx="1569719" cy="1537652"/>
                          <a:chOff x="2887980" y="2866708"/>
                          <a:chExt cx="2750820" cy="1537652"/>
                        </a:xfrm>
                      </a:grpSpPr>
                      <a:cxnSp>
                        <a:nvCxnSpPr>
                          <a:cNvPr id="3" name="Straight Connector 18"/>
                          <a:cNvCxnSpPr/>
                        </a:nvCxnSpPr>
                        <a:spPr>
                          <a:xfrm flipV="1">
                            <a:off x="2903220" y="2866708"/>
                            <a:ext cx="2727960" cy="6032"/>
                          </a:xfrm>
                          <a:prstGeom prst="line">
                            <a:avLst/>
                          </a:prstGeom>
                          <a:ln w="12700">
                            <a:solidFill>
                              <a:srgbClr val="00FF00"/>
                            </a:solidFill>
                          </a:ln>
                        </a:spPr>
                        <a:style>
                          <a:lnRef idx="1">
                            <a:schemeClr val="accent1"/>
                          </a:lnRef>
                          <a:fillRef idx="0">
                            <a:schemeClr val="accent1"/>
                          </a:fillRef>
                          <a:effectRef idx="0">
                            <a:schemeClr val="accent1"/>
                          </a:effectRef>
                          <a:fontRef idx="minor">
                            <a:schemeClr val="tx1"/>
                          </a:fontRef>
                        </a:style>
                      </a:cxnSp>
                      <a:cxnSp>
                        <a:nvCxnSpPr>
                          <a:cNvPr id="20" name="Straight Connector 19"/>
                          <a:cNvCxnSpPr/>
                        </a:nvCxnSpPr>
                        <a:spPr>
                          <a:xfrm flipV="1">
                            <a:off x="2910840" y="3019108"/>
                            <a:ext cx="2727960" cy="6032"/>
                          </a:xfrm>
                          <a:prstGeom prst="line">
                            <a:avLst/>
                          </a:prstGeom>
                          <a:ln w="12700">
                            <a:solidFill>
                              <a:srgbClr val="00FF00"/>
                            </a:solidFill>
                          </a:ln>
                        </a:spPr>
                        <a:style>
                          <a:lnRef idx="1">
                            <a:schemeClr val="accent1"/>
                          </a:lnRef>
                          <a:fillRef idx="0">
                            <a:schemeClr val="accent1"/>
                          </a:fillRef>
                          <a:effectRef idx="0">
                            <a:schemeClr val="accent1"/>
                          </a:effectRef>
                          <a:fontRef idx="minor">
                            <a:schemeClr val="tx1"/>
                          </a:fontRef>
                        </a:style>
                      </a:cxnSp>
                      <a:cxnSp>
                        <a:nvCxnSpPr>
                          <a:cNvPr id="21" name="Straight Connector 20"/>
                          <a:cNvCxnSpPr/>
                        </a:nvCxnSpPr>
                        <a:spPr>
                          <a:xfrm flipV="1">
                            <a:off x="2903220" y="3179128"/>
                            <a:ext cx="2727960" cy="6032"/>
                          </a:xfrm>
                          <a:prstGeom prst="line">
                            <a:avLst/>
                          </a:prstGeom>
                          <a:ln w="12700">
                            <a:solidFill>
                              <a:srgbClr val="00FF00"/>
                            </a:solidFill>
                          </a:ln>
                        </a:spPr>
                        <a:style>
                          <a:lnRef idx="1">
                            <a:schemeClr val="accent1"/>
                          </a:lnRef>
                          <a:fillRef idx="0">
                            <a:schemeClr val="accent1"/>
                          </a:fillRef>
                          <a:effectRef idx="0">
                            <a:schemeClr val="accent1"/>
                          </a:effectRef>
                          <a:fontRef idx="minor">
                            <a:schemeClr val="tx1"/>
                          </a:fontRef>
                        </a:style>
                      </a:cxnSp>
                      <a:cxnSp>
                        <a:nvCxnSpPr>
                          <a:cNvPr id="22" name="Straight Connector 21"/>
                          <a:cNvCxnSpPr/>
                        </a:nvCxnSpPr>
                        <a:spPr>
                          <a:xfrm flipV="1">
                            <a:off x="2910840" y="3331528"/>
                            <a:ext cx="2727960" cy="6032"/>
                          </a:xfrm>
                          <a:prstGeom prst="line">
                            <a:avLst/>
                          </a:prstGeom>
                          <a:ln w="12700">
                            <a:solidFill>
                              <a:srgbClr val="00FF00"/>
                            </a:solidFill>
                          </a:ln>
                        </a:spPr>
                        <a:style>
                          <a:lnRef idx="1">
                            <a:schemeClr val="accent1"/>
                          </a:lnRef>
                          <a:fillRef idx="0">
                            <a:schemeClr val="accent1"/>
                          </a:fillRef>
                          <a:effectRef idx="0">
                            <a:schemeClr val="accent1"/>
                          </a:effectRef>
                          <a:fontRef idx="minor">
                            <a:schemeClr val="tx1"/>
                          </a:fontRef>
                        </a:style>
                      </a:cxnSp>
                      <a:cxnSp>
                        <a:nvCxnSpPr>
                          <a:cNvPr id="23" name="Straight Connector 22"/>
                          <a:cNvCxnSpPr/>
                        </a:nvCxnSpPr>
                        <a:spPr>
                          <a:xfrm flipV="1">
                            <a:off x="2903220" y="3483928"/>
                            <a:ext cx="2727960" cy="6032"/>
                          </a:xfrm>
                          <a:prstGeom prst="line">
                            <a:avLst/>
                          </a:prstGeom>
                          <a:ln w="12700">
                            <a:solidFill>
                              <a:srgbClr val="00FF00"/>
                            </a:solidFill>
                          </a:ln>
                        </a:spPr>
                        <a:style>
                          <a:lnRef idx="1">
                            <a:schemeClr val="accent1"/>
                          </a:lnRef>
                          <a:fillRef idx="0">
                            <a:schemeClr val="accent1"/>
                          </a:fillRef>
                          <a:effectRef idx="0">
                            <a:schemeClr val="accent1"/>
                          </a:effectRef>
                          <a:fontRef idx="minor">
                            <a:schemeClr val="tx1"/>
                          </a:fontRef>
                        </a:style>
                      </a:cxnSp>
                      <a:cxnSp>
                        <a:nvCxnSpPr>
                          <a:cNvPr id="24" name="Straight Connector 23"/>
                          <a:cNvCxnSpPr/>
                        </a:nvCxnSpPr>
                        <a:spPr>
                          <a:xfrm flipV="1">
                            <a:off x="2903220" y="3636328"/>
                            <a:ext cx="2727960" cy="6032"/>
                          </a:xfrm>
                          <a:prstGeom prst="line">
                            <a:avLst/>
                          </a:prstGeom>
                          <a:ln w="12700">
                            <a:solidFill>
                              <a:srgbClr val="00FF00"/>
                            </a:solidFill>
                          </a:ln>
                        </a:spPr>
                        <a:style>
                          <a:lnRef idx="1">
                            <a:schemeClr val="accent1"/>
                          </a:lnRef>
                          <a:fillRef idx="0">
                            <a:schemeClr val="accent1"/>
                          </a:fillRef>
                          <a:effectRef idx="0">
                            <a:schemeClr val="accent1"/>
                          </a:effectRef>
                          <a:fontRef idx="minor">
                            <a:schemeClr val="tx1"/>
                          </a:fontRef>
                        </a:style>
                      </a:cxnSp>
                      <a:cxnSp>
                        <a:nvCxnSpPr>
                          <a:cNvPr id="25" name="Straight Connector 24"/>
                          <a:cNvCxnSpPr/>
                        </a:nvCxnSpPr>
                        <a:spPr>
                          <a:xfrm flipV="1">
                            <a:off x="2910840" y="3788728"/>
                            <a:ext cx="2727960" cy="6032"/>
                          </a:xfrm>
                          <a:prstGeom prst="line">
                            <a:avLst/>
                          </a:prstGeom>
                          <a:ln w="12700">
                            <a:solidFill>
                              <a:srgbClr val="00FF00"/>
                            </a:solidFill>
                          </a:ln>
                        </a:spPr>
                        <a:style>
                          <a:lnRef idx="1">
                            <a:schemeClr val="accent1"/>
                          </a:lnRef>
                          <a:fillRef idx="0">
                            <a:schemeClr val="accent1"/>
                          </a:fillRef>
                          <a:effectRef idx="0">
                            <a:schemeClr val="accent1"/>
                          </a:effectRef>
                          <a:fontRef idx="minor">
                            <a:schemeClr val="tx1"/>
                          </a:fontRef>
                        </a:style>
                      </a:cxnSp>
                      <a:cxnSp>
                        <a:nvCxnSpPr>
                          <a:cNvPr id="26" name="Straight Connector 25"/>
                          <a:cNvCxnSpPr/>
                        </a:nvCxnSpPr>
                        <a:spPr>
                          <a:xfrm flipV="1">
                            <a:off x="2903220" y="3941128"/>
                            <a:ext cx="2727960" cy="6032"/>
                          </a:xfrm>
                          <a:prstGeom prst="line">
                            <a:avLst/>
                          </a:prstGeom>
                          <a:ln w="12700">
                            <a:solidFill>
                              <a:srgbClr val="00FF00"/>
                            </a:solidFill>
                          </a:ln>
                        </a:spPr>
                        <a:style>
                          <a:lnRef idx="1">
                            <a:schemeClr val="accent1"/>
                          </a:lnRef>
                          <a:fillRef idx="0">
                            <a:schemeClr val="accent1"/>
                          </a:fillRef>
                          <a:effectRef idx="0">
                            <a:schemeClr val="accent1"/>
                          </a:effectRef>
                          <a:fontRef idx="minor">
                            <a:schemeClr val="tx1"/>
                          </a:fontRef>
                        </a:style>
                      </a:cxnSp>
                      <a:cxnSp>
                        <a:nvCxnSpPr>
                          <a:cNvPr id="27" name="Straight Connector 26"/>
                          <a:cNvCxnSpPr/>
                        </a:nvCxnSpPr>
                        <a:spPr>
                          <a:xfrm flipV="1">
                            <a:off x="2903220" y="4093528"/>
                            <a:ext cx="2727960" cy="6032"/>
                          </a:xfrm>
                          <a:prstGeom prst="line">
                            <a:avLst/>
                          </a:prstGeom>
                          <a:ln w="12700">
                            <a:solidFill>
                              <a:srgbClr val="00FF00"/>
                            </a:solidFill>
                          </a:ln>
                        </a:spPr>
                        <a:style>
                          <a:lnRef idx="1">
                            <a:schemeClr val="accent1"/>
                          </a:lnRef>
                          <a:fillRef idx="0">
                            <a:schemeClr val="accent1"/>
                          </a:fillRef>
                          <a:effectRef idx="0">
                            <a:schemeClr val="accent1"/>
                          </a:effectRef>
                          <a:fontRef idx="minor">
                            <a:schemeClr val="tx1"/>
                          </a:fontRef>
                        </a:style>
                      </a:cxnSp>
                      <a:cxnSp>
                        <a:nvCxnSpPr>
                          <a:cNvPr id="28" name="Straight Connector 27"/>
                          <a:cNvCxnSpPr/>
                        </a:nvCxnSpPr>
                        <a:spPr>
                          <a:xfrm flipV="1">
                            <a:off x="2895600" y="4245928"/>
                            <a:ext cx="2727960" cy="6032"/>
                          </a:xfrm>
                          <a:prstGeom prst="line">
                            <a:avLst/>
                          </a:prstGeom>
                          <a:ln w="12700">
                            <a:solidFill>
                              <a:srgbClr val="00FF00"/>
                            </a:solidFill>
                          </a:ln>
                        </a:spPr>
                        <a:style>
                          <a:lnRef idx="1">
                            <a:schemeClr val="accent1"/>
                          </a:lnRef>
                          <a:fillRef idx="0">
                            <a:schemeClr val="accent1"/>
                          </a:fillRef>
                          <a:effectRef idx="0">
                            <a:schemeClr val="accent1"/>
                          </a:effectRef>
                          <a:fontRef idx="minor">
                            <a:schemeClr val="tx1"/>
                          </a:fontRef>
                        </a:style>
                      </a:cxnSp>
                      <a:cxnSp>
                        <a:nvCxnSpPr>
                          <a:cNvPr id="29" name="Straight Connector 28"/>
                          <a:cNvCxnSpPr/>
                        </a:nvCxnSpPr>
                        <a:spPr>
                          <a:xfrm flipV="1">
                            <a:off x="2887980" y="4398328"/>
                            <a:ext cx="2727960" cy="6032"/>
                          </a:xfrm>
                          <a:prstGeom prst="line">
                            <a:avLst/>
                          </a:prstGeom>
                          <a:ln w="12700">
                            <a:solidFill>
                              <a:srgbClr val="00FF00"/>
                            </a:solidFill>
                          </a:ln>
                        </a:spPr>
                        <a:style>
                          <a:lnRef idx="1">
                            <a:schemeClr val="accent1"/>
                          </a:lnRef>
                          <a:fillRef idx="0">
                            <a:schemeClr val="accent1"/>
                          </a:fillRef>
                          <a:effectRef idx="0">
                            <a:schemeClr val="accent1"/>
                          </a:effectRef>
                          <a:fontRef idx="minor">
                            <a:schemeClr val="tx1"/>
                          </a:fontRef>
                        </a:style>
                      </a:cxnSp>
                    </a:grpSp>
                    <a:cxnSp>
                      <a:nvCxnSpPr>
                        <a:cNvPr id="35" name="Straight Connector 34"/>
                        <a:cNvCxnSpPr/>
                      </a:nvCxnSpPr>
                      <a:spPr>
                        <a:xfrm rot="5400000" flipV="1">
                          <a:off x="4700442" y="3485846"/>
                          <a:ext cx="1556675" cy="6032"/>
                        </a:xfrm>
                        <a:prstGeom prst="line">
                          <a:avLst/>
                        </a:prstGeom>
                        <a:ln w="12700">
                          <a:solidFill>
                            <a:srgbClr val="00FF00"/>
                          </a:solidFill>
                        </a:ln>
                      </a:spPr>
                      <a:style>
                        <a:lnRef idx="1">
                          <a:schemeClr val="accent1"/>
                        </a:lnRef>
                        <a:fillRef idx="0">
                          <a:schemeClr val="accent1"/>
                        </a:fillRef>
                        <a:effectRef idx="0">
                          <a:schemeClr val="accent1"/>
                        </a:effectRef>
                        <a:fontRef idx="minor">
                          <a:schemeClr val="tx1"/>
                        </a:fontRef>
                      </a:style>
                    </a:cxnSp>
                    <a:cxnSp>
                      <a:nvCxnSpPr>
                        <a:cNvPr id="36" name="Straight Connector 35"/>
                        <a:cNvCxnSpPr/>
                      </a:nvCxnSpPr>
                      <a:spPr>
                        <a:xfrm rot="5400000" flipV="1">
                          <a:off x="4548042" y="3481498"/>
                          <a:ext cx="1556675" cy="6032"/>
                        </a:xfrm>
                        <a:prstGeom prst="line">
                          <a:avLst/>
                        </a:prstGeom>
                        <a:ln w="12700">
                          <a:solidFill>
                            <a:srgbClr val="00FF00"/>
                          </a:solidFill>
                        </a:ln>
                      </a:spPr>
                      <a:style>
                        <a:lnRef idx="1">
                          <a:schemeClr val="accent1"/>
                        </a:lnRef>
                        <a:fillRef idx="0">
                          <a:schemeClr val="accent1"/>
                        </a:fillRef>
                        <a:effectRef idx="0">
                          <a:schemeClr val="accent1"/>
                        </a:effectRef>
                        <a:fontRef idx="minor">
                          <a:schemeClr val="tx1"/>
                        </a:fontRef>
                      </a:style>
                    </a:cxnSp>
                    <a:cxnSp>
                      <a:nvCxnSpPr>
                        <a:cNvPr id="37" name="Straight Connector 36"/>
                        <a:cNvCxnSpPr/>
                      </a:nvCxnSpPr>
                      <a:spPr>
                        <a:xfrm rot="5400000" flipV="1">
                          <a:off x="4395642" y="3481498"/>
                          <a:ext cx="1556675" cy="6032"/>
                        </a:xfrm>
                        <a:prstGeom prst="line">
                          <a:avLst/>
                        </a:prstGeom>
                        <a:ln w="12700">
                          <a:solidFill>
                            <a:srgbClr val="00FF00"/>
                          </a:solidFill>
                        </a:ln>
                      </a:spPr>
                      <a:style>
                        <a:lnRef idx="1">
                          <a:schemeClr val="accent1"/>
                        </a:lnRef>
                        <a:fillRef idx="0">
                          <a:schemeClr val="accent1"/>
                        </a:fillRef>
                        <a:effectRef idx="0">
                          <a:schemeClr val="accent1"/>
                        </a:effectRef>
                        <a:fontRef idx="minor">
                          <a:schemeClr val="tx1"/>
                        </a:fontRef>
                      </a:style>
                    </a:cxnSp>
                    <a:cxnSp>
                      <a:nvCxnSpPr>
                        <a:cNvPr id="38" name="Straight Connector 37"/>
                        <a:cNvCxnSpPr/>
                      </a:nvCxnSpPr>
                      <a:spPr>
                        <a:xfrm rot="5400000" flipV="1">
                          <a:off x="4243242" y="3485846"/>
                          <a:ext cx="1556675" cy="6032"/>
                        </a:xfrm>
                        <a:prstGeom prst="line">
                          <a:avLst/>
                        </a:prstGeom>
                        <a:ln w="12700">
                          <a:solidFill>
                            <a:srgbClr val="00FF00"/>
                          </a:solidFill>
                        </a:ln>
                      </a:spPr>
                      <a:style>
                        <a:lnRef idx="1">
                          <a:schemeClr val="accent1"/>
                        </a:lnRef>
                        <a:fillRef idx="0">
                          <a:schemeClr val="accent1"/>
                        </a:fillRef>
                        <a:effectRef idx="0">
                          <a:schemeClr val="accent1"/>
                        </a:effectRef>
                        <a:fontRef idx="minor">
                          <a:schemeClr val="tx1"/>
                        </a:fontRef>
                      </a:style>
                    </a:cxnSp>
                    <a:cxnSp>
                      <a:nvCxnSpPr>
                        <a:cNvPr id="39" name="Straight Connector 38"/>
                        <a:cNvCxnSpPr/>
                      </a:nvCxnSpPr>
                      <a:spPr>
                        <a:xfrm rot="5400000" flipV="1">
                          <a:off x="4090842" y="3481498"/>
                          <a:ext cx="1556675" cy="6032"/>
                        </a:xfrm>
                        <a:prstGeom prst="line">
                          <a:avLst/>
                        </a:prstGeom>
                        <a:ln w="12700">
                          <a:solidFill>
                            <a:srgbClr val="00FF00"/>
                          </a:solidFill>
                        </a:ln>
                      </a:spPr>
                      <a:style>
                        <a:lnRef idx="1">
                          <a:schemeClr val="accent1"/>
                        </a:lnRef>
                        <a:fillRef idx="0">
                          <a:schemeClr val="accent1"/>
                        </a:fillRef>
                        <a:effectRef idx="0">
                          <a:schemeClr val="accent1"/>
                        </a:effectRef>
                        <a:fontRef idx="minor">
                          <a:schemeClr val="tx1"/>
                        </a:fontRef>
                      </a:style>
                    </a:cxnSp>
                    <a:cxnSp>
                      <a:nvCxnSpPr>
                        <a:cNvPr id="40" name="Straight Connector 39"/>
                        <a:cNvCxnSpPr/>
                      </a:nvCxnSpPr>
                      <a:spPr>
                        <a:xfrm rot="5400000" flipV="1">
                          <a:off x="3938442" y="3481498"/>
                          <a:ext cx="1556675" cy="6032"/>
                        </a:xfrm>
                        <a:prstGeom prst="line">
                          <a:avLst/>
                        </a:prstGeom>
                        <a:ln w="12700">
                          <a:solidFill>
                            <a:srgbClr val="00FF00"/>
                          </a:solidFill>
                        </a:ln>
                      </a:spPr>
                      <a:style>
                        <a:lnRef idx="1">
                          <a:schemeClr val="accent1"/>
                        </a:lnRef>
                        <a:fillRef idx="0">
                          <a:schemeClr val="accent1"/>
                        </a:fillRef>
                        <a:effectRef idx="0">
                          <a:schemeClr val="accent1"/>
                        </a:effectRef>
                        <a:fontRef idx="minor">
                          <a:schemeClr val="tx1"/>
                        </a:fontRef>
                      </a:style>
                    </a:cxnSp>
                    <a:cxnSp>
                      <a:nvCxnSpPr>
                        <a:cNvPr id="41" name="Straight Connector 40"/>
                        <a:cNvCxnSpPr/>
                      </a:nvCxnSpPr>
                      <a:spPr>
                        <a:xfrm rot="5400000" flipV="1">
                          <a:off x="3786042" y="3477150"/>
                          <a:ext cx="1556675" cy="6032"/>
                        </a:xfrm>
                        <a:prstGeom prst="line">
                          <a:avLst/>
                        </a:prstGeom>
                        <a:ln w="12700">
                          <a:solidFill>
                            <a:srgbClr val="00FF00"/>
                          </a:solidFill>
                        </a:ln>
                      </a:spPr>
                      <a:style>
                        <a:lnRef idx="1">
                          <a:schemeClr val="accent1"/>
                        </a:lnRef>
                        <a:fillRef idx="0">
                          <a:schemeClr val="accent1"/>
                        </a:fillRef>
                        <a:effectRef idx="0">
                          <a:schemeClr val="accent1"/>
                        </a:effectRef>
                        <a:fontRef idx="minor">
                          <a:schemeClr val="tx1"/>
                        </a:fontRef>
                      </a:style>
                    </a:cxnSp>
                    <a:cxnSp>
                      <a:nvCxnSpPr>
                        <a:cNvPr id="42" name="Straight Connector 41"/>
                        <a:cNvCxnSpPr/>
                      </a:nvCxnSpPr>
                      <a:spPr>
                        <a:xfrm rot="5400000" flipV="1">
                          <a:off x="3633642" y="3472802"/>
                          <a:ext cx="1556675" cy="6032"/>
                        </a:xfrm>
                        <a:prstGeom prst="line">
                          <a:avLst/>
                        </a:prstGeom>
                        <a:ln w="12700">
                          <a:solidFill>
                            <a:srgbClr val="00FF00"/>
                          </a:solidFill>
                        </a:ln>
                      </a:spPr>
                      <a:style>
                        <a:lnRef idx="1">
                          <a:schemeClr val="accent1"/>
                        </a:lnRef>
                        <a:fillRef idx="0">
                          <a:schemeClr val="accent1"/>
                        </a:fillRef>
                        <a:effectRef idx="0">
                          <a:schemeClr val="accent1"/>
                        </a:effectRef>
                        <a:fontRef idx="minor">
                          <a:schemeClr val="tx1"/>
                        </a:fontRef>
                      </a:style>
                    </a:cxnSp>
                    <a:cxnSp>
                      <a:nvCxnSpPr>
                        <a:cNvPr id="43" name="Straight Connector 42"/>
                        <a:cNvCxnSpPr/>
                      </a:nvCxnSpPr>
                      <a:spPr>
                        <a:xfrm flipV="1">
                          <a:off x="2758440" y="2790508"/>
                          <a:ext cx="2727960" cy="6032"/>
                        </a:xfrm>
                        <a:prstGeom prst="line">
                          <a:avLst/>
                        </a:prstGeom>
                        <a:ln w="12700">
                          <a:solidFill>
                            <a:srgbClr val="00FF00"/>
                          </a:solidFill>
                        </a:ln>
                      </a:spPr>
                      <a:style>
                        <a:lnRef idx="1">
                          <a:schemeClr val="accent1"/>
                        </a:lnRef>
                        <a:fillRef idx="0">
                          <a:schemeClr val="accent1"/>
                        </a:fillRef>
                        <a:effectRef idx="0">
                          <a:schemeClr val="accent1"/>
                        </a:effectRef>
                        <a:fontRef idx="minor">
                          <a:schemeClr val="tx1"/>
                        </a:fontRef>
                      </a:style>
                    </a:cxnSp>
                    <a:cxnSp>
                      <a:nvCxnSpPr>
                        <a:cNvPr id="44" name="Straight Connector 43"/>
                        <a:cNvCxnSpPr/>
                      </a:nvCxnSpPr>
                      <a:spPr>
                        <a:xfrm flipV="1">
                          <a:off x="2766060" y="2942908"/>
                          <a:ext cx="2727960" cy="6032"/>
                        </a:xfrm>
                        <a:prstGeom prst="line">
                          <a:avLst/>
                        </a:prstGeom>
                        <a:ln w="12700">
                          <a:solidFill>
                            <a:srgbClr val="00FF00"/>
                          </a:solidFill>
                        </a:ln>
                      </a:spPr>
                      <a:style>
                        <a:lnRef idx="1">
                          <a:schemeClr val="accent1"/>
                        </a:lnRef>
                        <a:fillRef idx="0">
                          <a:schemeClr val="accent1"/>
                        </a:fillRef>
                        <a:effectRef idx="0">
                          <a:schemeClr val="accent1"/>
                        </a:effectRef>
                        <a:fontRef idx="minor">
                          <a:schemeClr val="tx1"/>
                        </a:fontRef>
                      </a:style>
                    </a:cxnSp>
                    <a:cxnSp>
                      <a:nvCxnSpPr>
                        <a:cNvPr id="45" name="Straight Connector 44"/>
                        <a:cNvCxnSpPr/>
                      </a:nvCxnSpPr>
                      <a:spPr>
                        <a:xfrm flipV="1">
                          <a:off x="2758440" y="3102928"/>
                          <a:ext cx="2727960" cy="6032"/>
                        </a:xfrm>
                        <a:prstGeom prst="line">
                          <a:avLst/>
                        </a:prstGeom>
                        <a:ln w="12700">
                          <a:solidFill>
                            <a:srgbClr val="00FF00"/>
                          </a:solidFill>
                        </a:ln>
                      </a:spPr>
                      <a:style>
                        <a:lnRef idx="1">
                          <a:schemeClr val="accent1"/>
                        </a:lnRef>
                        <a:fillRef idx="0">
                          <a:schemeClr val="accent1"/>
                        </a:fillRef>
                        <a:effectRef idx="0">
                          <a:schemeClr val="accent1"/>
                        </a:effectRef>
                        <a:fontRef idx="minor">
                          <a:schemeClr val="tx1"/>
                        </a:fontRef>
                      </a:style>
                    </a:cxnSp>
                    <a:cxnSp>
                      <a:nvCxnSpPr>
                        <a:cNvPr id="46" name="Straight Connector 45"/>
                        <a:cNvCxnSpPr/>
                      </a:nvCxnSpPr>
                      <a:spPr>
                        <a:xfrm flipV="1">
                          <a:off x="2766060" y="3255328"/>
                          <a:ext cx="2727960" cy="6032"/>
                        </a:xfrm>
                        <a:prstGeom prst="line">
                          <a:avLst/>
                        </a:prstGeom>
                        <a:ln w="12700">
                          <a:solidFill>
                            <a:srgbClr val="00FF00"/>
                          </a:solidFill>
                        </a:ln>
                      </a:spPr>
                      <a:style>
                        <a:lnRef idx="1">
                          <a:schemeClr val="accent1"/>
                        </a:lnRef>
                        <a:fillRef idx="0">
                          <a:schemeClr val="accent1"/>
                        </a:fillRef>
                        <a:effectRef idx="0">
                          <a:schemeClr val="accent1"/>
                        </a:effectRef>
                        <a:fontRef idx="minor">
                          <a:schemeClr val="tx1"/>
                        </a:fontRef>
                      </a:style>
                    </a:cxnSp>
                    <a:cxnSp>
                      <a:nvCxnSpPr>
                        <a:cNvPr id="47" name="Straight Connector 46"/>
                        <a:cNvCxnSpPr/>
                      </a:nvCxnSpPr>
                      <a:spPr>
                        <a:xfrm flipV="1">
                          <a:off x="2758440" y="3407728"/>
                          <a:ext cx="2727960" cy="6032"/>
                        </a:xfrm>
                        <a:prstGeom prst="line">
                          <a:avLst/>
                        </a:prstGeom>
                        <a:ln w="12700">
                          <a:solidFill>
                            <a:srgbClr val="00FF00"/>
                          </a:solidFill>
                        </a:ln>
                      </a:spPr>
                      <a:style>
                        <a:lnRef idx="1">
                          <a:schemeClr val="accent1"/>
                        </a:lnRef>
                        <a:fillRef idx="0">
                          <a:schemeClr val="accent1"/>
                        </a:fillRef>
                        <a:effectRef idx="0">
                          <a:schemeClr val="accent1"/>
                        </a:effectRef>
                        <a:fontRef idx="minor">
                          <a:schemeClr val="tx1"/>
                        </a:fontRef>
                      </a:style>
                    </a:cxnSp>
                    <a:cxnSp>
                      <a:nvCxnSpPr>
                        <a:cNvPr id="48" name="Straight Connector 47"/>
                        <a:cNvCxnSpPr/>
                      </a:nvCxnSpPr>
                      <a:spPr>
                        <a:xfrm flipV="1">
                          <a:off x="2758440" y="3560128"/>
                          <a:ext cx="2727960" cy="6032"/>
                        </a:xfrm>
                        <a:prstGeom prst="line">
                          <a:avLst/>
                        </a:prstGeom>
                        <a:ln w="12700">
                          <a:solidFill>
                            <a:srgbClr val="00FF00"/>
                          </a:solidFill>
                        </a:ln>
                      </a:spPr>
                      <a:style>
                        <a:lnRef idx="1">
                          <a:schemeClr val="accent1"/>
                        </a:lnRef>
                        <a:fillRef idx="0">
                          <a:schemeClr val="accent1"/>
                        </a:fillRef>
                        <a:effectRef idx="0">
                          <a:schemeClr val="accent1"/>
                        </a:effectRef>
                        <a:fontRef idx="minor">
                          <a:schemeClr val="tx1"/>
                        </a:fontRef>
                      </a:style>
                    </a:cxnSp>
                    <a:cxnSp>
                      <a:nvCxnSpPr>
                        <a:cNvPr id="49" name="Straight Connector 48"/>
                        <a:cNvCxnSpPr/>
                      </a:nvCxnSpPr>
                      <a:spPr>
                        <a:xfrm flipV="1">
                          <a:off x="2766060" y="3712528"/>
                          <a:ext cx="2727960" cy="6032"/>
                        </a:xfrm>
                        <a:prstGeom prst="line">
                          <a:avLst/>
                        </a:prstGeom>
                        <a:ln w="12700">
                          <a:solidFill>
                            <a:srgbClr val="00FF00"/>
                          </a:solidFill>
                        </a:ln>
                      </a:spPr>
                      <a:style>
                        <a:lnRef idx="1">
                          <a:schemeClr val="accent1"/>
                        </a:lnRef>
                        <a:fillRef idx="0">
                          <a:schemeClr val="accent1"/>
                        </a:fillRef>
                        <a:effectRef idx="0">
                          <a:schemeClr val="accent1"/>
                        </a:effectRef>
                        <a:fontRef idx="minor">
                          <a:schemeClr val="tx1"/>
                        </a:fontRef>
                      </a:style>
                    </a:cxnSp>
                    <a:cxnSp>
                      <a:nvCxnSpPr>
                        <a:cNvPr id="50" name="Straight Connector 49"/>
                        <a:cNvCxnSpPr/>
                      </a:nvCxnSpPr>
                      <a:spPr>
                        <a:xfrm flipV="1">
                          <a:off x="2758440" y="3864928"/>
                          <a:ext cx="2727960" cy="6032"/>
                        </a:xfrm>
                        <a:prstGeom prst="line">
                          <a:avLst/>
                        </a:prstGeom>
                        <a:ln w="12700">
                          <a:solidFill>
                            <a:srgbClr val="00FF00"/>
                          </a:solidFill>
                        </a:ln>
                      </a:spPr>
                      <a:style>
                        <a:lnRef idx="1">
                          <a:schemeClr val="accent1"/>
                        </a:lnRef>
                        <a:fillRef idx="0">
                          <a:schemeClr val="accent1"/>
                        </a:fillRef>
                        <a:effectRef idx="0">
                          <a:schemeClr val="accent1"/>
                        </a:effectRef>
                        <a:fontRef idx="minor">
                          <a:schemeClr val="tx1"/>
                        </a:fontRef>
                      </a:style>
                    </a:cxnSp>
                    <a:cxnSp>
                      <a:nvCxnSpPr>
                        <a:cNvPr id="51" name="Straight Connector 50"/>
                        <a:cNvCxnSpPr/>
                      </a:nvCxnSpPr>
                      <a:spPr>
                        <a:xfrm flipV="1">
                          <a:off x="2758440" y="4017328"/>
                          <a:ext cx="2727960" cy="6032"/>
                        </a:xfrm>
                        <a:prstGeom prst="line">
                          <a:avLst/>
                        </a:prstGeom>
                        <a:ln w="12700">
                          <a:solidFill>
                            <a:srgbClr val="00FF00"/>
                          </a:solidFill>
                        </a:ln>
                      </a:spPr>
                      <a:style>
                        <a:lnRef idx="1">
                          <a:schemeClr val="accent1"/>
                        </a:lnRef>
                        <a:fillRef idx="0">
                          <a:schemeClr val="accent1"/>
                        </a:fillRef>
                        <a:effectRef idx="0">
                          <a:schemeClr val="accent1"/>
                        </a:effectRef>
                        <a:fontRef idx="minor">
                          <a:schemeClr val="tx1"/>
                        </a:fontRef>
                      </a:style>
                    </a:cxnSp>
                    <a:cxnSp>
                      <a:nvCxnSpPr>
                        <a:cNvPr id="52" name="Straight Connector 51"/>
                        <a:cNvCxnSpPr/>
                      </a:nvCxnSpPr>
                      <a:spPr>
                        <a:xfrm flipV="1">
                          <a:off x="2750820" y="4169728"/>
                          <a:ext cx="2727960" cy="6032"/>
                        </a:xfrm>
                        <a:prstGeom prst="line">
                          <a:avLst/>
                        </a:prstGeom>
                        <a:ln w="12700">
                          <a:solidFill>
                            <a:srgbClr val="00FF00"/>
                          </a:solidFill>
                        </a:ln>
                      </a:spPr>
                      <a:style>
                        <a:lnRef idx="1">
                          <a:schemeClr val="accent1"/>
                        </a:lnRef>
                        <a:fillRef idx="0">
                          <a:schemeClr val="accent1"/>
                        </a:fillRef>
                        <a:effectRef idx="0">
                          <a:schemeClr val="accent1"/>
                        </a:effectRef>
                        <a:fontRef idx="minor">
                          <a:schemeClr val="tx1"/>
                        </a:fontRef>
                      </a:style>
                    </a:cxnSp>
                    <a:grpSp>
                      <a:nvGrpSpPr>
                        <a:cNvPr id="53" name="Group 52"/>
                        <a:cNvGrpSpPr/>
                      </a:nvGrpSpPr>
                      <a:grpSpPr>
                        <a:xfrm rot="5400000">
                          <a:off x="2807971" y="2705892"/>
                          <a:ext cx="1569719" cy="1537652"/>
                          <a:chOff x="2887980" y="2866708"/>
                          <a:chExt cx="2750820" cy="1537652"/>
                        </a:xfrm>
                      </a:grpSpPr>
                      <a:cxnSp>
                        <a:nvCxnSpPr>
                          <a:cNvPr id="54" name="Straight Connector 53"/>
                          <a:cNvCxnSpPr/>
                        </a:nvCxnSpPr>
                        <a:spPr>
                          <a:xfrm flipV="1">
                            <a:off x="2903220" y="2866708"/>
                            <a:ext cx="2727960" cy="6032"/>
                          </a:xfrm>
                          <a:prstGeom prst="line">
                            <a:avLst/>
                          </a:prstGeom>
                          <a:ln w="12700">
                            <a:solidFill>
                              <a:srgbClr val="00FF00"/>
                            </a:solidFill>
                          </a:ln>
                        </a:spPr>
                        <a:style>
                          <a:lnRef idx="1">
                            <a:schemeClr val="accent1"/>
                          </a:lnRef>
                          <a:fillRef idx="0">
                            <a:schemeClr val="accent1"/>
                          </a:fillRef>
                          <a:effectRef idx="0">
                            <a:schemeClr val="accent1"/>
                          </a:effectRef>
                          <a:fontRef idx="minor">
                            <a:schemeClr val="tx1"/>
                          </a:fontRef>
                        </a:style>
                      </a:cxnSp>
                      <a:cxnSp>
                        <a:nvCxnSpPr>
                          <a:cNvPr id="55" name="Straight Connector 54"/>
                          <a:cNvCxnSpPr/>
                        </a:nvCxnSpPr>
                        <a:spPr>
                          <a:xfrm flipV="1">
                            <a:off x="2910840" y="3019108"/>
                            <a:ext cx="2727960" cy="6032"/>
                          </a:xfrm>
                          <a:prstGeom prst="line">
                            <a:avLst/>
                          </a:prstGeom>
                          <a:ln w="12700">
                            <a:solidFill>
                              <a:srgbClr val="00FF00"/>
                            </a:solidFill>
                          </a:ln>
                        </a:spPr>
                        <a:style>
                          <a:lnRef idx="1">
                            <a:schemeClr val="accent1"/>
                          </a:lnRef>
                          <a:fillRef idx="0">
                            <a:schemeClr val="accent1"/>
                          </a:fillRef>
                          <a:effectRef idx="0">
                            <a:schemeClr val="accent1"/>
                          </a:effectRef>
                          <a:fontRef idx="minor">
                            <a:schemeClr val="tx1"/>
                          </a:fontRef>
                        </a:style>
                      </a:cxnSp>
                      <a:cxnSp>
                        <a:nvCxnSpPr>
                          <a:cNvPr id="56" name="Straight Connector 55"/>
                          <a:cNvCxnSpPr/>
                        </a:nvCxnSpPr>
                        <a:spPr>
                          <a:xfrm flipV="1">
                            <a:off x="2903220" y="3179128"/>
                            <a:ext cx="2727960" cy="6032"/>
                          </a:xfrm>
                          <a:prstGeom prst="line">
                            <a:avLst/>
                          </a:prstGeom>
                          <a:ln w="12700">
                            <a:solidFill>
                              <a:srgbClr val="00FF00"/>
                            </a:solidFill>
                          </a:ln>
                        </a:spPr>
                        <a:style>
                          <a:lnRef idx="1">
                            <a:schemeClr val="accent1"/>
                          </a:lnRef>
                          <a:fillRef idx="0">
                            <a:schemeClr val="accent1"/>
                          </a:fillRef>
                          <a:effectRef idx="0">
                            <a:schemeClr val="accent1"/>
                          </a:effectRef>
                          <a:fontRef idx="minor">
                            <a:schemeClr val="tx1"/>
                          </a:fontRef>
                        </a:style>
                      </a:cxnSp>
                      <a:cxnSp>
                        <a:nvCxnSpPr>
                          <a:cNvPr id="57" name="Straight Connector 56"/>
                          <a:cNvCxnSpPr/>
                        </a:nvCxnSpPr>
                        <a:spPr>
                          <a:xfrm flipV="1">
                            <a:off x="2910840" y="3331528"/>
                            <a:ext cx="2727960" cy="6032"/>
                          </a:xfrm>
                          <a:prstGeom prst="line">
                            <a:avLst/>
                          </a:prstGeom>
                          <a:ln w="12700">
                            <a:solidFill>
                              <a:srgbClr val="00FF00"/>
                            </a:solidFill>
                          </a:ln>
                        </a:spPr>
                        <a:style>
                          <a:lnRef idx="1">
                            <a:schemeClr val="accent1"/>
                          </a:lnRef>
                          <a:fillRef idx="0">
                            <a:schemeClr val="accent1"/>
                          </a:fillRef>
                          <a:effectRef idx="0">
                            <a:schemeClr val="accent1"/>
                          </a:effectRef>
                          <a:fontRef idx="minor">
                            <a:schemeClr val="tx1"/>
                          </a:fontRef>
                        </a:style>
                      </a:cxnSp>
                      <a:cxnSp>
                        <a:nvCxnSpPr>
                          <a:cNvPr id="58" name="Straight Connector 57"/>
                          <a:cNvCxnSpPr/>
                        </a:nvCxnSpPr>
                        <a:spPr>
                          <a:xfrm flipV="1">
                            <a:off x="2903220" y="3483928"/>
                            <a:ext cx="2727960" cy="6032"/>
                          </a:xfrm>
                          <a:prstGeom prst="line">
                            <a:avLst/>
                          </a:prstGeom>
                          <a:ln w="12700">
                            <a:solidFill>
                              <a:srgbClr val="00FF00"/>
                            </a:solidFill>
                          </a:ln>
                        </a:spPr>
                        <a:style>
                          <a:lnRef idx="1">
                            <a:schemeClr val="accent1"/>
                          </a:lnRef>
                          <a:fillRef idx="0">
                            <a:schemeClr val="accent1"/>
                          </a:fillRef>
                          <a:effectRef idx="0">
                            <a:schemeClr val="accent1"/>
                          </a:effectRef>
                          <a:fontRef idx="minor">
                            <a:schemeClr val="tx1"/>
                          </a:fontRef>
                        </a:style>
                      </a:cxnSp>
                      <a:cxnSp>
                        <a:nvCxnSpPr>
                          <a:cNvPr id="59" name="Straight Connector 58"/>
                          <a:cNvCxnSpPr/>
                        </a:nvCxnSpPr>
                        <a:spPr>
                          <a:xfrm flipV="1">
                            <a:off x="2903220" y="3636328"/>
                            <a:ext cx="2727960" cy="6032"/>
                          </a:xfrm>
                          <a:prstGeom prst="line">
                            <a:avLst/>
                          </a:prstGeom>
                          <a:ln w="12700">
                            <a:solidFill>
                              <a:srgbClr val="00FF00"/>
                            </a:solidFill>
                          </a:ln>
                        </a:spPr>
                        <a:style>
                          <a:lnRef idx="1">
                            <a:schemeClr val="accent1"/>
                          </a:lnRef>
                          <a:fillRef idx="0">
                            <a:schemeClr val="accent1"/>
                          </a:fillRef>
                          <a:effectRef idx="0">
                            <a:schemeClr val="accent1"/>
                          </a:effectRef>
                          <a:fontRef idx="minor">
                            <a:schemeClr val="tx1"/>
                          </a:fontRef>
                        </a:style>
                      </a:cxnSp>
                      <a:cxnSp>
                        <a:nvCxnSpPr>
                          <a:cNvPr id="60" name="Straight Connector 59"/>
                          <a:cNvCxnSpPr/>
                        </a:nvCxnSpPr>
                        <a:spPr>
                          <a:xfrm flipV="1">
                            <a:off x="2910840" y="3788728"/>
                            <a:ext cx="2727960" cy="6032"/>
                          </a:xfrm>
                          <a:prstGeom prst="line">
                            <a:avLst/>
                          </a:prstGeom>
                          <a:ln w="12700">
                            <a:solidFill>
                              <a:srgbClr val="00FF00"/>
                            </a:solidFill>
                          </a:ln>
                        </a:spPr>
                        <a:style>
                          <a:lnRef idx="1">
                            <a:schemeClr val="accent1"/>
                          </a:lnRef>
                          <a:fillRef idx="0">
                            <a:schemeClr val="accent1"/>
                          </a:fillRef>
                          <a:effectRef idx="0">
                            <a:schemeClr val="accent1"/>
                          </a:effectRef>
                          <a:fontRef idx="minor">
                            <a:schemeClr val="tx1"/>
                          </a:fontRef>
                        </a:style>
                      </a:cxnSp>
                      <a:cxnSp>
                        <a:nvCxnSpPr>
                          <a:cNvPr id="61" name="Straight Connector 60"/>
                          <a:cNvCxnSpPr/>
                        </a:nvCxnSpPr>
                        <a:spPr>
                          <a:xfrm flipV="1">
                            <a:off x="2903220" y="3941128"/>
                            <a:ext cx="2727960" cy="6032"/>
                          </a:xfrm>
                          <a:prstGeom prst="line">
                            <a:avLst/>
                          </a:prstGeom>
                          <a:ln w="12700">
                            <a:solidFill>
                              <a:srgbClr val="00FF00"/>
                            </a:solidFill>
                          </a:ln>
                        </a:spPr>
                        <a:style>
                          <a:lnRef idx="1">
                            <a:schemeClr val="accent1"/>
                          </a:lnRef>
                          <a:fillRef idx="0">
                            <a:schemeClr val="accent1"/>
                          </a:fillRef>
                          <a:effectRef idx="0">
                            <a:schemeClr val="accent1"/>
                          </a:effectRef>
                          <a:fontRef idx="minor">
                            <a:schemeClr val="tx1"/>
                          </a:fontRef>
                        </a:style>
                      </a:cxnSp>
                      <a:cxnSp>
                        <a:nvCxnSpPr>
                          <a:cNvPr id="62" name="Straight Connector 61"/>
                          <a:cNvCxnSpPr/>
                        </a:nvCxnSpPr>
                        <a:spPr>
                          <a:xfrm flipV="1">
                            <a:off x="2903220" y="4093528"/>
                            <a:ext cx="2727960" cy="6032"/>
                          </a:xfrm>
                          <a:prstGeom prst="line">
                            <a:avLst/>
                          </a:prstGeom>
                          <a:ln w="12700">
                            <a:solidFill>
                              <a:srgbClr val="00FF00"/>
                            </a:solidFill>
                          </a:ln>
                        </a:spPr>
                        <a:style>
                          <a:lnRef idx="1">
                            <a:schemeClr val="accent1"/>
                          </a:lnRef>
                          <a:fillRef idx="0">
                            <a:schemeClr val="accent1"/>
                          </a:fillRef>
                          <a:effectRef idx="0">
                            <a:schemeClr val="accent1"/>
                          </a:effectRef>
                          <a:fontRef idx="minor">
                            <a:schemeClr val="tx1"/>
                          </a:fontRef>
                        </a:style>
                      </a:cxnSp>
                      <a:cxnSp>
                        <a:nvCxnSpPr>
                          <a:cNvPr id="63" name="Straight Connector 62"/>
                          <a:cNvCxnSpPr/>
                        </a:nvCxnSpPr>
                        <a:spPr>
                          <a:xfrm flipV="1">
                            <a:off x="2895600" y="4245928"/>
                            <a:ext cx="2727960" cy="6032"/>
                          </a:xfrm>
                          <a:prstGeom prst="line">
                            <a:avLst/>
                          </a:prstGeom>
                          <a:ln w="12700">
                            <a:solidFill>
                              <a:srgbClr val="00FF00"/>
                            </a:solidFill>
                          </a:ln>
                        </a:spPr>
                        <a:style>
                          <a:lnRef idx="1">
                            <a:schemeClr val="accent1"/>
                          </a:lnRef>
                          <a:fillRef idx="0">
                            <a:schemeClr val="accent1"/>
                          </a:fillRef>
                          <a:effectRef idx="0">
                            <a:schemeClr val="accent1"/>
                          </a:effectRef>
                          <a:fontRef idx="minor">
                            <a:schemeClr val="tx1"/>
                          </a:fontRef>
                        </a:style>
                      </a:cxnSp>
                      <a:cxnSp>
                        <a:nvCxnSpPr>
                          <a:cNvPr id="64" name="Straight Connector 63"/>
                          <a:cNvCxnSpPr/>
                        </a:nvCxnSpPr>
                        <a:spPr>
                          <a:xfrm flipV="1">
                            <a:off x="2887980" y="4398328"/>
                            <a:ext cx="2727960" cy="6032"/>
                          </a:xfrm>
                          <a:prstGeom prst="line">
                            <a:avLst/>
                          </a:prstGeom>
                          <a:ln w="12700">
                            <a:solidFill>
                              <a:srgbClr val="00FF00"/>
                            </a:solidFill>
                          </a:ln>
                        </a:spPr>
                        <a:style>
                          <a:lnRef idx="1">
                            <a:schemeClr val="accent1"/>
                          </a:lnRef>
                          <a:fillRef idx="0">
                            <a:schemeClr val="accent1"/>
                          </a:fillRef>
                          <a:effectRef idx="0">
                            <a:schemeClr val="accent1"/>
                          </a:effectRef>
                          <a:fontRef idx="minor">
                            <a:schemeClr val="tx1"/>
                          </a:fontRef>
                        </a:style>
                      </a:cxnSp>
                    </a:grpSp>
                    <a:cxnSp>
                      <a:nvCxnSpPr>
                        <a:cNvPr id="70" name="Straight Connector 69"/>
                        <a:cNvCxnSpPr/>
                      </a:nvCxnSpPr>
                      <a:spPr>
                        <a:xfrm rot="5400000" flipV="1">
                          <a:off x="4624242" y="3473878"/>
                          <a:ext cx="1556675" cy="6032"/>
                        </a:xfrm>
                        <a:prstGeom prst="line">
                          <a:avLst/>
                        </a:prstGeom>
                        <a:ln w="12700">
                          <a:solidFill>
                            <a:srgbClr val="00FF00"/>
                          </a:solidFill>
                        </a:ln>
                      </a:spPr>
                      <a:style>
                        <a:lnRef idx="1">
                          <a:schemeClr val="accent1"/>
                        </a:lnRef>
                        <a:fillRef idx="0">
                          <a:schemeClr val="accent1"/>
                        </a:fillRef>
                        <a:effectRef idx="0">
                          <a:schemeClr val="accent1"/>
                        </a:effectRef>
                        <a:fontRef idx="minor">
                          <a:schemeClr val="tx1"/>
                        </a:fontRef>
                      </a:style>
                    </a:cxnSp>
                    <a:cxnSp>
                      <a:nvCxnSpPr>
                        <a:cNvPr id="71" name="Straight Connector 70"/>
                        <a:cNvCxnSpPr/>
                      </a:nvCxnSpPr>
                      <a:spPr>
                        <a:xfrm rot="5400000" flipV="1">
                          <a:off x="4471842" y="3473878"/>
                          <a:ext cx="1556675" cy="6032"/>
                        </a:xfrm>
                        <a:prstGeom prst="line">
                          <a:avLst/>
                        </a:prstGeom>
                        <a:ln w="12700">
                          <a:solidFill>
                            <a:srgbClr val="00FF00"/>
                          </a:solidFill>
                        </a:ln>
                      </a:spPr>
                      <a:style>
                        <a:lnRef idx="1">
                          <a:schemeClr val="accent1"/>
                        </a:lnRef>
                        <a:fillRef idx="0">
                          <a:schemeClr val="accent1"/>
                        </a:fillRef>
                        <a:effectRef idx="0">
                          <a:schemeClr val="accent1"/>
                        </a:effectRef>
                        <a:fontRef idx="minor">
                          <a:schemeClr val="tx1"/>
                        </a:fontRef>
                      </a:style>
                    </a:cxnSp>
                    <a:cxnSp>
                      <a:nvCxnSpPr>
                        <a:cNvPr id="72" name="Straight Connector 71"/>
                        <a:cNvCxnSpPr/>
                      </a:nvCxnSpPr>
                      <a:spPr>
                        <a:xfrm rot="5400000" flipV="1">
                          <a:off x="4319442" y="3478226"/>
                          <a:ext cx="1556675" cy="6032"/>
                        </a:xfrm>
                        <a:prstGeom prst="line">
                          <a:avLst/>
                        </a:prstGeom>
                        <a:ln w="12700">
                          <a:solidFill>
                            <a:srgbClr val="00FF00"/>
                          </a:solidFill>
                        </a:ln>
                      </a:spPr>
                      <a:style>
                        <a:lnRef idx="1">
                          <a:schemeClr val="accent1"/>
                        </a:lnRef>
                        <a:fillRef idx="0">
                          <a:schemeClr val="accent1"/>
                        </a:fillRef>
                        <a:effectRef idx="0">
                          <a:schemeClr val="accent1"/>
                        </a:effectRef>
                        <a:fontRef idx="minor">
                          <a:schemeClr val="tx1"/>
                        </a:fontRef>
                      </a:style>
                    </a:cxnSp>
                    <a:cxnSp>
                      <a:nvCxnSpPr>
                        <a:cNvPr id="73" name="Straight Connector 72"/>
                        <a:cNvCxnSpPr/>
                      </a:nvCxnSpPr>
                      <a:spPr>
                        <a:xfrm rot="5400000" flipV="1">
                          <a:off x="4167042" y="3473878"/>
                          <a:ext cx="1556675" cy="6032"/>
                        </a:xfrm>
                        <a:prstGeom prst="line">
                          <a:avLst/>
                        </a:prstGeom>
                        <a:ln w="12700">
                          <a:solidFill>
                            <a:srgbClr val="00FF00"/>
                          </a:solidFill>
                        </a:ln>
                      </a:spPr>
                      <a:style>
                        <a:lnRef idx="1">
                          <a:schemeClr val="accent1"/>
                        </a:lnRef>
                        <a:fillRef idx="0">
                          <a:schemeClr val="accent1"/>
                        </a:fillRef>
                        <a:effectRef idx="0">
                          <a:schemeClr val="accent1"/>
                        </a:effectRef>
                        <a:fontRef idx="minor">
                          <a:schemeClr val="tx1"/>
                        </a:fontRef>
                      </a:style>
                    </a:cxnSp>
                    <a:cxnSp>
                      <a:nvCxnSpPr>
                        <a:cNvPr id="74" name="Straight Connector 73"/>
                        <a:cNvCxnSpPr/>
                      </a:nvCxnSpPr>
                      <a:spPr>
                        <a:xfrm rot="5400000" flipV="1">
                          <a:off x="4014642" y="3473878"/>
                          <a:ext cx="1556675" cy="6032"/>
                        </a:xfrm>
                        <a:prstGeom prst="line">
                          <a:avLst/>
                        </a:prstGeom>
                        <a:ln w="12700">
                          <a:solidFill>
                            <a:srgbClr val="00FF00"/>
                          </a:solidFill>
                        </a:ln>
                      </a:spPr>
                      <a:style>
                        <a:lnRef idx="1">
                          <a:schemeClr val="accent1"/>
                        </a:lnRef>
                        <a:fillRef idx="0">
                          <a:schemeClr val="accent1"/>
                        </a:fillRef>
                        <a:effectRef idx="0">
                          <a:schemeClr val="accent1"/>
                        </a:effectRef>
                        <a:fontRef idx="minor">
                          <a:schemeClr val="tx1"/>
                        </a:fontRef>
                      </a:style>
                    </a:cxnSp>
                    <a:cxnSp>
                      <a:nvCxnSpPr>
                        <a:cNvPr id="75" name="Straight Connector 74"/>
                        <a:cNvCxnSpPr/>
                      </a:nvCxnSpPr>
                      <a:spPr>
                        <a:xfrm rot="5400000" flipV="1">
                          <a:off x="3862242" y="3469530"/>
                          <a:ext cx="1556675" cy="6032"/>
                        </a:xfrm>
                        <a:prstGeom prst="line">
                          <a:avLst/>
                        </a:prstGeom>
                        <a:ln w="12700">
                          <a:solidFill>
                            <a:srgbClr val="00FF00"/>
                          </a:solidFill>
                        </a:ln>
                      </a:spPr>
                      <a:style>
                        <a:lnRef idx="1">
                          <a:schemeClr val="accent1"/>
                        </a:lnRef>
                        <a:fillRef idx="0">
                          <a:schemeClr val="accent1"/>
                        </a:fillRef>
                        <a:effectRef idx="0">
                          <a:schemeClr val="accent1"/>
                        </a:effectRef>
                        <a:fontRef idx="minor">
                          <a:schemeClr val="tx1"/>
                        </a:fontRef>
                      </a:style>
                    </a:cxnSp>
                    <a:cxnSp>
                      <a:nvCxnSpPr>
                        <a:cNvPr id="76" name="Straight Connector 75"/>
                        <a:cNvCxnSpPr/>
                      </a:nvCxnSpPr>
                      <a:spPr>
                        <a:xfrm rot="5400000" flipV="1">
                          <a:off x="3709842" y="3465182"/>
                          <a:ext cx="1556675" cy="6032"/>
                        </a:xfrm>
                        <a:prstGeom prst="line">
                          <a:avLst/>
                        </a:prstGeom>
                        <a:ln w="12700">
                          <a:solidFill>
                            <a:srgbClr val="00FF00"/>
                          </a:solidFill>
                        </a:ln>
                      </a:spPr>
                      <a:style>
                        <a:lnRef idx="1">
                          <a:schemeClr val="accent1"/>
                        </a:lnRef>
                        <a:fillRef idx="0">
                          <a:schemeClr val="accent1"/>
                        </a:fillRef>
                        <a:effectRef idx="0">
                          <a:schemeClr val="accent1"/>
                        </a:effectRef>
                        <a:fontRef idx="minor">
                          <a:schemeClr val="tx1"/>
                        </a:fontRef>
                      </a:style>
                    </a:cxnSp>
                  </a:grpSp>
                </lc:lockedCanvas>
              </a:graphicData>
            </a:graphic>
          </wp:inline>
        </w:drawing>
      </w:r>
    </w:p>
    <w:p w:rsidR="00DE0E99" w:rsidRDefault="00DE0E99" w:rsidP="000014D0">
      <w:pPr>
        <w:pStyle w:val="Caption"/>
        <w:spacing w:line="240" w:lineRule="auto"/>
        <w:rPr>
          <w:sz w:val="24"/>
          <w:szCs w:val="24"/>
        </w:rPr>
      </w:pPr>
      <w:bookmarkStart w:id="59" w:name="_Ref247640102"/>
      <w:bookmarkStart w:id="60" w:name="_Toc251413662"/>
      <w:bookmarkStart w:id="61" w:name="_Toc282630394"/>
      <w:r>
        <w:t xml:space="preserve">Figure </w:t>
      </w:r>
      <w:fldSimple w:instr=" SEQ Figure \* ARABIC ">
        <w:r w:rsidR="002F659C">
          <w:rPr>
            <w:noProof/>
          </w:rPr>
          <w:t>9</w:t>
        </w:r>
      </w:fldSimple>
      <w:bookmarkEnd w:id="59"/>
      <w:r>
        <w:t xml:space="preserve">: Normal vectors from the faces of a Medial Pivot® TKA polyethylene insert from Wright Medical Technology, Inc.  </w:t>
      </w:r>
      <w:bookmarkEnd w:id="60"/>
      <w:r>
        <w:t xml:space="preserve">These vectors can be mapped in the AP (up/down in this diagram) and ML (left/right) </w:t>
      </w:r>
      <w:r w:rsidR="00E70828">
        <w:t>and a function can be fit to</w:t>
      </w:r>
      <w:r>
        <w:t xml:space="preserve"> represent the two angles needed to find the orientation of the normal vectors.</w:t>
      </w:r>
      <w:bookmarkEnd w:id="61"/>
    </w:p>
    <w:p w:rsidR="00DE0E99" w:rsidRPr="003B00ED" w:rsidRDefault="00DE0E99" w:rsidP="000014D0">
      <w:pPr>
        <w:rPr>
          <w:szCs w:val="24"/>
        </w:rPr>
      </w:pPr>
    </w:p>
    <w:p w:rsidR="00913F3F" w:rsidRDefault="00DE0E99" w:rsidP="00EC7CB3">
      <w:pPr>
        <w:jc w:val="both"/>
        <w:rPr>
          <w:szCs w:val="24"/>
        </w:rPr>
      </w:pPr>
      <w:r w:rsidRPr="003B00ED">
        <w:rPr>
          <w:szCs w:val="24"/>
        </w:rPr>
        <w:t xml:space="preserve">A </w:t>
      </w:r>
      <w:r w:rsidR="00913F3F">
        <w:rPr>
          <w:szCs w:val="24"/>
        </w:rPr>
        <w:t xml:space="preserve">multivariate </w:t>
      </w:r>
      <w:r w:rsidR="001D1B55">
        <w:rPr>
          <w:szCs w:val="24"/>
        </w:rPr>
        <w:t xml:space="preserve">polynomial </w:t>
      </w:r>
      <w:r>
        <w:rPr>
          <w:szCs w:val="24"/>
        </w:rPr>
        <w:t>function</w:t>
      </w:r>
      <w:r w:rsidRPr="003B00ED">
        <w:rPr>
          <w:szCs w:val="24"/>
        </w:rPr>
        <w:t xml:space="preserve"> </w:t>
      </w:r>
      <w:r w:rsidR="002025A2">
        <w:rPr>
          <w:szCs w:val="24"/>
        </w:rPr>
        <w:t>wa</w:t>
      </w:r>
      <w:r w:rsidR="002025A2" w:rsidRPr="003B00ED">
        <w:rPr>
          <w:szCs w:val="24"/>
        </w:rPr>
        <w:t xml:space="preserve">s </w:t>
      </w:r>
      <w:r w:rsidRPr="003B00ED">
        <w:rPr>
          <w:szCs w:val="24"/>
        </w:rPr>
        <w:t>fit to the angular data over the tibial surfa</w:t>
      </w:r>
      <w:r>
        <w:rPr>
          <w:szCs w:val="24"/>
        </w:rPr>
        <w:t xml:space="preserve">ce so that </w:t>
      </w:r>
      <w:r w:rsidRPr="003B00ED">
        <w:rPr>
          <w:szCs w:val="24"/>
        </w:rPr>
        <w:t xml:space="preserve">the orientation of the </w:t>
      </w:r>
      <w:r w:rsidR="00C048F9">
        <w:rPr>
          <w:szCs w:val="24"/>
        </w:rPr>
        <w:t xml:space="preserve">geometry </w:t>
      </w:r>
      <w:r w:rsidRPr="003B00ED">
        <w:rPr>
          <w:szCs w:val="24"/>
        </w:rPr>
        <w:t xml:space="preserve">normal direction </w:t>
      </w:r>
      <w:r w:rsidR="002025A2">
        <w:rPr>
          <w:szCs w:val="24"/>
        </w:rPr>
        <w:t xml:space="preserve">was described </w:t>
      </w:r>
      <w:r w:rsidR="00C048F9">
        <w:rPr>
          <w:szCs w:val="24"/>
        </w:rPr>
        <w:t>over</w:t>
      </w:r>
      <w:r w:rsidRPr="003B00ED">
        <w:rPr>
          <w:szCs w:val="24"/>
        </w:rPr>
        <w:t xml:space="preserve"> the articulating surface.</w:t>
      </w:r>
      <w:r>
        <w:rPr>
          <w:szCs w:val="24"/>
        </w:rPr>
        <w:t xml:space="preserve">  </w:t>
      </w:r>
    </w:p>
    <w:p w:rsidR="00DE0E99" w:rsidRDefault="00DE0E99" w:rsidP="00EC7CB3">
      <w:pPr>
        <w:jc w:val="both"/>
        <w:rPr>
          <w:szCs w:val="24"/>
        </w:rPr>
      </w:pPr>
      <w:r>
        <w:rPr>
          <w:szCs w:val="24"/>
        </w:rPr>
        <w:t xml:space="preserve">This function </w:t>
      </w:r>
      <w:r w:rsidR="002025A2">
        <w:rPr>
          <w:szCs w:val="24"/>
        </w:rPr>
        <w:t xml:space="preserve">could then </w:t>
      </w:r>
      <w:r>
        <w:rPr>
          <w:szCs w:val="24"/>
        </w:rPr>
        <w:t xml:space="preserve">be </w:t>
      </w:r>
      <w:r w:rsidR="002025A2">
        <w:rPr>
          <w:szCs w:val="24"/>
        </w:rPr>
        <w:t xml:space="preserve">altered </w:t>
      </w:r>
      <w:r>
        <w:rPr>
          <w:szCs w:val="24"/>
        </w:rPr>
        <w:t xml:space="preserve">to change the articulating geometry while keeping all other parameters of the model </w:t>
      </w:r>
      <w:r w:rsidR="002025A2">
        <w:rPr>
          <w:szCs w:val="24"/>
        </w:rPr>
        <w:t>similar in nature</w:t>
      </w:r>
      <w:r>
        <w:rPr>
          <w:szCs w:val="24"/>
        </w:rPr>
        <w:t>.</w:t>
      </w:r>
      <w:r w:rsidR="00913F3F">
        <w:rPr>
          <w:szCs w:val="24"/>
        </w:rPr>
        <w:t xml:space="preserve">  Software was developed to calculate the multivariate polynomial and insert this geometry to the model</w:t>
      </w:r>
      <w:r w:rsidR="00C048F9">
        <w:rPr>
          <w:szCs w:val="24"/>
        </w:rPr>
        <w:t xml:space="preserve"> (</w:t>
      </w:r>
      <w:fldSimple w:instr=" REF _Ref282442711 \h  \* MERGEFORMAT ">
        <w:r w:rsidR="002F659C">
          <w:t xml:space="preserve">Figure </w:t>
        </w:r>
        <w:r w:rsidR="002F659C">
          <w:rPr>
            <w:noProof/>
          </w:rPr>
          <w:t>10</w:t>
        </w:r>
      </w:fldSimple>
      <w:r w:rsidR="00C048F9">
        <w:rPr>
          <w:szCs w:val="24"/>
        </w:rPr>
        <w:t>)</w:t>
      </w:r>
      <w:r w:rsidR="00913F3F">
        <w:rPr>
          <w:szCs w:val="24"/>
        </w:rPr>
        <w:t>.  Polynomials from first to fifth degree were fit to the angular data and the polynomial that best represented the geometry and/or had the highest coefficient of determination (R</w:t>
      </w:r>
      <w:r w:rsidR="00913F3F">
        <w:rPr>
          <w:szCs w:val="24"/>
          <w:vertAlign w:val="superscript"/>
        </w:rPr>
        <w:t>2</w:t>
      </w:r>
      <w:r w:rsidR="00913F3F">
        <w:rPr>
          <w:szCs w:val="24"/>
        </w:rPr>
        <w:t>)</w:t>
      </w:r>
      <w:r w:rsidR="00D21609">
        <w:rPr>
          <w:szCs w:val="24"/>
        </w:rPr>
        <w:t xml:space="preserve"> was used in the simulation</w:t>
      </w:r>
      <w:r w:rsidR="00913F3F">
        <w:rPr>
          <w:szCs w:val="24"/>
        </w:rPr>
        <w:t xml:space="preserve">.  </w:t>
      </w:r>
      <w:r w:rsidR="00C048F9">
        <w:rPr>
          <w:szCs w:val="24"/>
        </w:rPr>
        <w:lastRenderedPageBreak/>
        <w:t>By discretely integrating the angular data over the geometric surfaces, an estimation of the geometry could be viewed</w:t>
      </w:r>
      <w:r w:rsidR="00D21609">
        <w:rPr>
          <w:szCs w:val="24"/>
        </w:rPr>
        <w:t xml:space="preserve"> and compared to the actual geometry (</w:t>
      </w:r>
      <w:fldSimple w:instr=" REF _Ref282443212 \h  \* MERGEFORMAT ">
        <w:r w:rsidR="002F659C">
          <w:t xml:space="preserve">Figure </w:t>
        </w:r>
        <w:r w:rsidR="002F659C">
          <w:rPr>
            <w:noProof/>
          </w:rPr>
          <w:t>11</w:t>
        </w:r>
      </w:fldSimple>
      <w:r w:rsidR="00D21609">
        <w:rPr>
          <w:szCs w:val="24"/>
        </w:rPr>
        <w:t>).  T</w:t>
      </w:r>
      <w:r w:rsidR="00C048F9">
        <w:rPr>
          <w:szCs w:val="24"/>
        </w:rPr>
        <w:t xml:space="preserve">he coefficients of the </w:t>
      </w:r>
      <w:r w:rsidR="00D21609">
        <w:rPr>
          <w:szCs w:val="24"/>
        </w:rPr>
        <w:t xml:space="preserve">polynomial </w:t>
      </w:r>
      <w:r w:rsidR="00C048F9">
        <w:rPr>
          <w:szCs w:val="24"/>
        </w:rPr>
        <w:t xml:space="preserve">model </w:t>
      </w:r>
      <w:r w:rsidR="00D21609">
        <w:rPr>
          <w:szCs w:val="24"/>
        </w:rPr>
        <w:t xml:space="preserve">could also be </w:t>
      </w:r>
      <w:r w:rsidR="00C048F9">
        <w:rPr>
          <w:szCs w:val="24"/>
        </w:rPr>
        <w:t xml:space="preserve">edited if needed. </w:t>
      </w:r>
      <w:r w:rsidR="00913F3F">
        <w:rPr>
          <w:szCs w:val="24"/>
        </w:rPr>
        <w:t>For the models included in this dissertation the mediolateral conformity (the second rotation angle about the 1&gt; direction</w:t>
      </w:r>
      <w:r w:rsidR="002700A5">
        <w:rPr>
          <w:szCs w:val="24"/>
        </w:rPr>
        <w:t xml:space="preserve"> or in the coronal plane</w:t>
      </w:r>
      <w:r w:rsidR="00913F3F">
        <w:rPr>
          <w:szCs w:val="24"/>
        </w:rPr>
        <w:t xml:space="preserve">) was set to </w:t>
      </w:r>
      <w:r w:rsidR="00C048F9">
        <w:rPr>
          <w:szCs w:val="24"/>
        </w:rPr>
        <w:t xml:space="preserve">a </w:t>
      </w:r>
      <w:r w:rsidR="00913F3F">
        <w:rPr>
          <w:szCs w:val="24"/>
        </w:rPr>
        <w:t>constant</w:t>
      </w:r>
      <w:r w:rsidR="00C048F9">
        <w:rPr>
          <w:szCs w:val="24"/>
        </w:rPr>
        <w:t xml:space="preserve"> value</w:t>
      </w:r>
      <w:r w:rsidR="00913F3F">
        <w:rPr>
          <w:szCs w:val="24"/>
        </w:rPr>
        <w:t xml:space="preserve"> so that only the sagittal curvature </w:t>
      </w:r>
      <w:r w:rsidR="002700A5">
        <w:rPr>
          <w:szCs w:val="24"/>
        </w:rPr>
        <w:t xml:space="preserve">was </w:t>
      </w:r>
      <w:r w:rsidR="00913F3F">
        <w:rPr>
          <w:szCs w:val="24"/>
        </w:rPr>
        <w:t>represented.</w:t>
      </w:r>
      <w:r w:rsidR="00D21609">
        <w:rPr>
          <w:szCs w:val="24"/>
        </w:rPr>
        <w:t xml:space="preserve">  </w:t>
      </w:r>
      <w:r w:rsidR="002700A5">
        <w:rPr>
          <w:szCs w:val="24"/>
        </w:rPr>
        <w:t>This same process is also used to represent the trochlear groove contact geometry of the patellofemoral joint.  However, as the knee goes farther past 90 degrees flexion, this representation becomes inaccurate</w:t>
      </w:r>
      <w:r w:rsidR="00704320">
        <w:rPr>
          <w:szCs w:val="24"/>
        </w:rPr>
        <w:t xml:space="preserve"> and assumed orientation of the normal is used. </w:t>
      </w:r>
    </w:p>
    <w:p w:rsidR="00C048F9" w:rsidRDefault="00C048F9" w:rsidP="00EC7CB3">
      <w:pPr>
        <w:keepNext/>
        <w:jc w:val="center"/>
      </w:pPr>
      <w:r>
        <w:rPr>
          <w:noProof/>
          <w:szCs w:val="24"/>
        </w:rPr>
        <w:drawing>
          <wp:inline distT="0" distB="0" distL="0" distR="0">
            <wp:extent cx="3439374" cy="3540408"/>
            <wp:effectExtent l="19050" t="0" r="8676" b="0"/>
            <wp:docPr id="2" name="Picture 1" descr="Pock Geometry polynomi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ck Geometry polynomial.jpg"/>
                    <pic:cNvPicPr/>
                  </pic:nvPicPr>
                  <pic:blipFill>
                    <a:blip r:embed="rId31" cstate="screen"/>
                    <a:stretch>
                      <a:fillRect/>
                    </a:stretch>
                  </pic:blipFill>
                  <pic:spPr>
                    <a:xfrm>
                      <a:off x="0" y="0"/>
                      <a:ext cx="3440734" cy="3541808"/>
                    </a:xfrm>
                    <a:prstGeom prst="rect">
                      <a:avLst/>
                    </a:prstGeom>
                  </pic:spPr>
                </pic:pic>
              </a:graphicData>
            </a:graphic>
          </wp:inline>
        </w:drawing>
      </w:r>
    </w:p>
    <w:p w:rsidR="00C048F9" w:rsidRPr="00C048F9" w:rsidRDefault="00C048F9" w:rsidP="000014D0">
      <w:pPr>
        <w:pStyle w:val="Caption"/>
        <w:rPr>
          <w:szCs w:val="24"/>
        </w:rPr>
      </w:pPr>
      <w:bookmarkStart w:id="62" w:name="_Ref282442711"/>
      <w:bookmarkStart w:id="63" w:name="_Toc282630395"/>
      <w:r>
        <w:t xml:space="preserve">Figure </w:t>
      </w:r>
      <w:fldSimple w:instr=" SEQ Figure \* ARABIC ">
        <w:r w:rsidR="002F659C">
          <w:rPr>
            <w:noProof/>
          </w:rPr>
          <w:t>10</w:t>
        </w:r>
      </w:fldSimple>
      <w:bookmarkEnd w:id="62"/>
      <w:r>
        <w:t xml:space="preserve">: Software developed to calculate and choose the best polynomial representation of the angles representing the normal directions of the tibial or trochlear groove geometry.  In the case of the </w:t>
      </w:r>
      <w:proofErr w:type="spellStart"/>
      <w:r>
        <w:t>Teletibia</w:t>
      </w:r>
      <w:proofErr w:type="spellEnd"/>
      <w:r>
        <w:t xml:space="preserve"> TKA lateral insert geometry, shown in this image, the polynomial which fit best was first degree with an R</w:t>
      </w:r>
      <w:r>
        <w:rPr>
          <w:vertAlign w:val="superscript"/>
        </w:rPr>
        <w:t>2</w:t>
      </w:r>
      <w:r>
        <w:t xml:space="preserve"> value of 0.9977.</w:t>
      </w:r>
      <w:bookmarkEnd w:id="63"/>
    </w:p>
    <w:p w:rsidR="00C048F9" w:rsidRDefault="00C048F9" w:rsidP="000014D0">
      <w:pPr>
        <w:keepNext/>
      </w:pPr>
      <w:r>
        <w:rPr>
          <w:noProof/>
          <w:szCs w:val="24"/>
        </w:rPr>
        <w:lastRenderedPageBreak/>
        <w:drawing>
          <wp:inline distT="0" distB="0" distL="0" distR="0">
            <wp:extent cx="5943600" cy="3121660"/>
            <wp:effectExtent l="19050" t="0" r="0" b="0"/>
            <wp:docPr id="4" name="Picture 3" descr="View geometry and edit variables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ew geometry and edit variablesl.jpg"/>
                    <pic:cNvPicPr/>
                  </pic:nvPicPr>
                  <pic:blipFill>
                    <a:blip r:embed="rId32" cstate="screen"/>
                    <a:stretch>
                      <a:fillRect/>
                    </a:stretch>
                  </pic:blipFill>
                  <pic:spPr>
                    <a:xfrm>
                      <a:off x="0" y="0"/>
                      <a:ext cx="5943600" cy="3121660"/>
                    </a:xfrm>
                    <a:prstGeom prst="rect">
                      <a:avLst/>
                    </a:prstGeom>
                  </pic:spPr>
                </pic:pic>
              </a:graphicData>
            </a:graphic>
          </wp:inline>
        </w:drawing>
      </w:r>
    </w:p>
    <w:p w:rsidR="00C048F9" w:rsidRDefault="00C048F9" w:rsidP="000014D0">
      <w:pPr>
        <w:pStyle w:val="Caption"/>
        <w:rPr>
          <w:szCs w:val="24"/>
        </w:rPr>
      </w:pPr>
      <w:bookmarkStart w:id="64" w:name="_Ref282443212"/>
      <w:bookmarkStart w:id="65" w:name="_Toc282630396"/>
      <w:r>
        <w:t xml:space="preserve">Figure </w:t>
      </w:r>
      <w:fldSimple w:instr=" SEQ Figure \* ARABIC ">
        <w:r w:rsidR="002F659C">
          <w:rPr>
            <w:noProof/>
          </w:rPr>
          <w:t>11</w:t>
        </w:r>
      </w:fldSimple>
      <w:bookmarkEnd w:id="64"/>
      <w:r>
        <w:t xml:space="preserve">: View of software developed to edit </w:t>
      </w:r>
      <w:r w:rsidR="00D21609">
        <w:t xml:space="preserve">the multivariate polynomial </w:t>
      </w:r>
      <w:r>
        <w:t xml:space="preserve">and view the estimated geometry </w:t>
      </w:r>
      <w:r w:rsidR="00D21609">
        <w:t xml:space="preserve">compared to actual geometry of the implant. The implant in this figure is the </w:t>
      </w:r>
      <w:proofErr w:type="spellStart"/>
      <w:r w:rsidR="00D21609">
        <w:t>Teletibia</w:t>
      </w:r>
      <w:proofErr w:type="spellEnd"/>
      <w:r w:rsidR="00D21609">
        <w:t xml:space="preserve"> TKA.   The estimated geometry for the lateral insert is shown with the colored dots.  Notice that the estimated sagittal curvature matches well with the actual curvature of the implant.</w:t>
      </w:r>
      <w:bookmarkEnd w:id="65"/>
    </w:p>
    <w:p w:rsidR="00DE0E99" w:rsidRDefault="00DE0E99" w:rsidP="00EC7CB3">
      <w:pPr>
        <w:jc w:val="both"/>
        <w:rPr>
          <w:szCs w:val="24"/>
        </w:rPr>
      </w:pPr>
      <w:r w:rsidRPr="003B00ED">
        <w:rPr>
          <w:szCs w:val="24"/>
        </w:rPr>
        <w:t xml:space="preserve">The position and orientation of the </w:t>
      </w:r>
      <w:r>
        <w:rPr>
          <w:szCs w:val="24"/>
        </w:rPr>
        <w:t>TIBIA reference frame</w:t>
      </w:r>
      <w:r w:rsidRPr="003B00ED">
        <w:rPr>
          <w:szCs w:val="24"/>
        </w:rPr>
        <w:t xml:space="preserve"> relative to </w:t>
      </w:r>
      <w:r>
        <w:rPr>
          <w:szCs w:val="24"/>
        </w:rPr>
        <w:t>FEMUR</w:t>
      </w:r>
      <w:r w:rsidRPr="003B00ED">
        <w:rPr>
          <w:szCs w:val="24"/>
        </w:rPr>
        <w:t xml:space="preserve"> </w:t>
      </w:r>
      <w:r w:rsidR="002025A2">
        <w:rPr>
          <w:szCs w:val="24"/>
        </w:rPr>
        <w:t>wa</w:t>
      </w:r>
      <w:r w:rsidR="002025A2" w:rsidRPr="003B00ED">
        <w:rPr>
          <w:szCs w:val="24"/>
        </w:rPr>
        <w:t xml:space="preserve">s </w:t>
      </w:r>
      <w:r w:rsidRPr="003B00ED">
        <w:rPr>
          <w:szCs w:val="24"/>
        </w:rPr>
        <w:t>known</w:t>
      </w:r>
      <w:r w:rsidR="002025A2">
        <w:rPr>
          <w:szCs w:val="24"/>
        </w:rPr>
        <w:t>.</w:t>
      </w:r>
      <w:r w:rsidR="002025A2" w:rsidRPr="003B00ED">
        <w:rPr>
          <w:szCs w:val="24"/>
        </w:rPr>
        <w:t xml:space="preserve"> </w:t>
      </w:r>
      <w:r w:rsidR="002025A2">
        <w:rPr>
          <w:szCs w:val="24"/>
        </w:rPr>
        <w:t>T</w:t>
      </w:r>
      <w:r w:rsidR="002025A2" w:rsidRPr="003B00ED">
        <w:rPr>
          <w:szCs w:val="24"/>
        </w:rPr>
        <w:t>herefore</w:t>
      </w:r>
      <w:r w:rsidRPr="003B00ED">
        <w:rPr>
          <w:szCs w:val="24"/>
        </w:rPr>
        <w:t xml:space="preserve">, the location of the medial and lateral contact points </w:t>
      </w:r>
      <w:r w:rsidR="002025A2">
        <w:rPr>
          <w:szCs w:val="24"/>
        </w:rPr>
        <w:t>could</w:t>
      </w:r>
      <w:r w:rsidR="002025A2" w:rsidRPr="003B00ED">
        <w:rPr>
          <w:szCs w:val="24"/>
        </w:rPr>
        <w:t xml:space="preserve"> </w:t>
      </w:r>
      <w:r w:rsidRPr="003B00ED">
        <w:rPr>
          <w:szCs w:val="24"/>
        </w:rPr>
        <w:t xml:space="preserve">be found in </w:t>
      </w:r>
      <w:r w:rsidR="002025A2">
        <w:rPr>
          <w:szCs w:val="24"/>
        </w:rPr>
        <w:t xml:space="preserve">the </w:t>
      </w:r>
      <w:r>
        <w:rPr>
          <w:szCs w:val="24"/>
        </w:rPr>
        <w:t>TIBIA</w:t>
      </w:r>
      <w:r w:rsidR="002025A2">
        <w:rPr>
          <w:szCs w:val="24"/>
        </w:rPr>
        <w:t xml:space="preserve"> reference frame</w:t>
      </w:r>
      <w:r>
        <w:rPr>
          <w:szCs w:val="24"/>
        </w:rPr>
        <w:t xml:space="preserve">.  </w:t>
      </w:r>
      <w:r w:rsidR="00A55F2D">
        <w:rPr>
          <w:szCs w:val="24"/>
        </w:rPr>
        <w:t>T</w:t>
      </w:r>
      <w:r>
        <w:rPr>
          <w:szCs w:val="24"/>
        </w:rPr>
        <w:t xml:space="preserve">he orientation angles </w:t>
      </w:r>
      <w:r w:rsidR="002025A2">
        <w:rPr>
          <w:szCs w:val="24"/>
        </w:rPr>
        <w:t xml:space="preserve">were </w:t>
      </w:r>
      <w:r>
        <w:rPr>
          <w:szCs w:val="24"/>
        </w:rPr>
        <w:t>mapped on the tibia or polyethylene insert in the TIBIA1&gt; and TIBIA3&gt; directions relative to reference point TIBREF</w:t>
      </w:r>
      <w:r w:rsidR="009F0B9C">
        <w:rPr>
          <w:szCs w:val="24"/>
        </w:rPr>
        <w:t xml:space="preserve">. </w:t>
      </w:r>
      <w:r w:rsidR="00A55F2D">
        <w:rPr>
          <w:szCs w:val="24"/>
        </w:rPr>
        <w:t>Therefore</w:t>
      </w:r>
      <w:r w:rsidR="009F0B9C">
        <w:rPr>
          <w:szCs w:val="24"/>
        </w:rPr>
        <w:t>,</w:t>
      </w:r>
      <w:r>
        <w:rPr>
          <w:szCs w:val="24"/>
        </w:rPr>
        <w:t xml:space="preserve"> the orientation angle values</w:t>
      </w:r>
      <w:r w:rsidR="00A55F2D">
        <w:rPr>
          <w:szCs w:val="24"/>
        </w:rPr>
        <w:t>,</w:t>
      </w:r>
      <w:r>
        <w:rPr>
          <w:szCs w:val="24"/>
        </w:rPr>
        <w:t xml:space="preserve"> using the position vectors from TIBREF to the medial and lateral contact points, TFM and TFL,</w:t>
      </w:r>
      <w:r w:rsidR="009F0B9C">
        <w:rPr>
          <w:szCs w:val="24"/>
        </w:rPr>
        <w:t xml:space="preserve"> </w:t>
      </w:r>
      <w:r w:rsidR="001D1B55">
        <w:rPr>
          <w:szCs w:val="24"/>
        </w:rPr>
        <w:t>can be found</w:t>
      </w:r>
      <w:r w:rsidR="00A55F2D">
        <w:rPr>
          <w:szCs w:val="24"/>
        </w:rPr>
        <w:t>.</w:t>
      </w:r>
      <w:r>
        <w:rPr>
          <w:szCs w:val="24"/>
        </w:rPr>
        <w:t xml:space="preserve"> </w:t>
      </w:r>
      <w:r w:rsidR="00A55F2D">
        <w:rPr>
          <w:szCs w:val="24"/>
        </w:rPr>
        <w:t>T</w:t>
      </w:r>
      <w:r>
        <w:rPr>
          <w:szCs w:val="24"/>
        </w:rPr>
        <w:t>he components of these position vectors</w:t>
      </w:r>
      <w:r w:rsidR="009F0B9C">
        <w:rPr>
          <w:szCs w:val="24"/>
        </w:rPr>
        <w:t xml:space="preserve"> </w:t>
      </w:r>
      <w:r w:rsidR="001D1B55">
        <w:rPr>
          <w:szCs w:val="24"/>
        </w:rPr>
        <w:t xml:space="preserve">needed to find the orientation angles </w:t>
      </w:r>
      <w:r w:rsidR="009F0B9C">
        <w:rPr>
          <w:szCs w:val="24"/>
        </w:rPr>
        <w:t xml:space="preserve">were </w:t>
      </w:r>
      <w:r w:rsidR="00A55F2D">
        <w:rPr>
          <w:szCs w:val="24"/>
        </w:rPr>
        <w:t>found</w:t>
      </w:r>
      <w:r>
        <w:rPr>
          <w:szCs w:val="24"/>
        </w:rPr>
        <w:t xml:space="preserve"> </w:t>
      </w:r>
      <w:r w:rsidR="00643183">
        <w:rPr>
          <w:szCs w:val="24"/>
        </w:rPr>
        <w:t xml:space="preserve">by </w:t>
      </w:r>
      <w:r w:rsidR="001D1B55">
        <w:rPr>
          <w:szCs w:val="24"/>
        </w:rPr>
        <w:t>taking</w:t>
      </w:r>
      <w:r w:rsidR="009F0B9C">
        <w:rPr>
          <w:szCs w:val="24"/>
        </w:rPr>
        <w:t xml:space="preserve"> </w:t>
      </w:r>
      <w:r w:rsidR="00643183">
        <w:rPr>
          <w:szCs w:val="24"/>
        </w:rPr>
        <w:t xml:space="preserve">the dot product </w:t>
      </w:r>
      <w:r w:rsidR="009F0B9C">
        <w:rPr>
          <w:szCs w:val="24"/>
        </w:rPr>
        <w:t xml:space="preserve">of </w:t>
      </w:r>
      <w:r w:rsidR="001D1B55">
        <w:rPr>
          <w:szCs w:val="24"/>
        </w:rPr>
        <w:t xml:space="preserve">the position vector </w:t>
      </w:r>
      <w:proofErr w:type="spellStart"/>
      <w:r w:rsidR="001D1B55">
        <w:rPr>
          <w:szCs w:val="24"/>
        </w:rPr>
        <w:t>fromTIBREF</w:t>
      </w:r>
      <w:proofErr w:type="spellEnd"/>
      <w:r w:rsidR="001D1B55">
        <w:rPr>
          <w:szCs w:val="24"/>
        </w:rPr>
        <w:t xml:space="preserve"> to TFM or TFL (TIBREFTFM&gt; or TIBREFTFL&gt;, respectively) with </w:t>
      </w:r>
      <w:r w:rsidR="00643183">
        <w:rPr>
          <w:szCs w:val="24"/>
        </w:rPr>
        <w:t>the</w:t>
      </w:r>
      <w:r>
        <w:rPr>
          <w:szCs w:val="24"/>
        </w:rPr>
        <w:t xml:space="preserve"> TIBIA1&gt; and TIBIA3&gt; </w:t>
      </w:r>
      <w:r w:rsidR="001D1B55">
        <w:rPr>
          <w:szCs w:val="24"/>
        </w:rPr>
        <w:t xml:space="preserve">directional </w:t>
      </w:r>
      <w:r>
        <w:rPr>
          <w:szCs w:val="24"/>
        </w:rPr>
        <w:t>unit vectors.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437"/>
        <w:gridCol w:w="6703"/>
        <w:gridCol w:w="1436"/>
      </w:tblGrid>
      <w:tr w:rsidR="00DE0E99" w:rsidTr="001E66E1">
        <w:tc>
          <w:tcPr>
            <w:tcW w:w="750" w:type="pct"/>
          </w:tcPr>
          <w:p w:rsidR="00DE0E99" w:rsidRDefault="00DE0E99" w:rsidP="000014D0">
            <w:pPr>
              <w:rPr>
                <w:sz w:val="24"/>
                <w:szCs w:val="24"/>
              </w:rPr>
            </w:pPr>
          </w:p>
        </w:tc>
        <w:tc>
          <w:tcPr>
            <w:tcW w:w="3500" w:type="pct"/>
          </w:tcPr>
          <w:p w:rsidR="00DE0E99" w:rsidRDefault="00DE0E99" w:rsidP="000014D0">
            <w:pPr>
              <w:rPr>
                <w:sz w:val="24"/>
                <w:szCs w:val="24"/>
              </w:rPr>
            </w:pPr>
            <m:oMathPara>
              <m:oMath>
                <m:r>
                  <m:rPr>
                    <m:nor/>
                  </m:rPr>
                  <w:rPr>
                    <w:rFonts w:ascii="Cambria Math" w:hAnsi="Cambria Math"/>
                    <w:sz w:val="24"/>
                    <w:szCs w:val="24"/>
                  </w:rPr>
                  <m:t>TIBREFTFM1</m:t>
                </m:r>
                <m:r>
                  <w:rPr>
                    <w:rFonts w:ascii="Cambria Math" w:hAnsi="Cambria Math"/>
                    <w:sz w:val="24"/>
                    <w:szCs w:val="24"/>
                  </w:rPr>
                  <m:t>=</m:t>
                </m:r>
                <m:r>
                  <m:rPr>
                    <m:nor/>
                  </m:rPr>
                  <w:rPr>
                    <w:rFonts w:ascii="Cambria Math" w:hAnsi="Cambria Math"/>
                    <w:sz w:val="24"/>
                    <w:szCs w:val="24"/>
                  </w:rPr>
                  <m:t>TIBREFTFM&gt;</m:t>
                </m:r>
                <m:r>
                  <w:rPr>
                    <w:rFonts w:ascii="Cambria Math" w:hAnsi="Cambria Math"/>
                    <w:sz w:val="24"/>
                    <w:szCs w:val="24"/>
                  </w:rPr>
                  <m:t>∙</m:t>
                </m:r>
                <m:r>
                  <m:rPr>
                    <m:nor/>
                  </m:rPr>
                  <w:rPr>
                    <w:rFonts w:ascii="Cambria Math" w:hAnsi="Cambria Math"/>
                    <w:sz w:val="24"/>
                    <w:szCs w:val="24"/>
                  </w:rPr>
                  <m:t xml:space="preserve"> TIBIA1&gt;</m:t>
                </m:r>
              </m:oMath>
            </m:oMathPara>
          </w:p>
        </w:tc>
        <w:tc>
          <w:tcPr>
            <w:tcW w:w="1667" w:type="pct"/>
          </w:tcPr>
          <w:p w:rsidR="00DE0E99" w:rsidRPr="00380293" w:rsidRDefault="00DE0E99" w:rsidP="000014D0">
            <w:pPr>
              <w:pStyle w:val="ListParagraph"/>
              <w:numPr>
                <w:ilvl w:val="1"/>
                <w:numId w:val="1"/>
              </w:numPr>
              <w:spacing w:line="480" w:lineRule="auto"/>
              <w:rPr>
                <w:sz w:val="24"/>
                <w:szCs w:val="24"/>
              </w:rPr>
            </w:pPr>
            <w:bookmarkStart w:id="66" w:name="_Ref277701333"/>
          </w:p>
        </w:tc>
        <w:bookmarkEnd w:id="66"/>
      </w:tr>
      <w:tr w:rsidR="00DE0E99" w:rsidTr="001E66E1">
        <w:tc>
          <w:tcPr>
            <w:tcW w:w="750" w:type="pct"/>
          </w:tcPr>
          <w:p w:rsidR="00DE0E99" w:rsidRDefault="00DE0E99" w:rsidP="000014D0">
            <w:pPr>
              <w:rPr>
                <w:sz w:val="24"/>
                <w:szCs w:val="24"/>
              </w:rPr>
            </w:pPr>
          </w:p>
        </w:tc>
        <w:tc>
          <w:tcPr>
            <w:tcW w:w="3500" w:type="pct"/>
          </w:tcPr>
          <w:p w:rsidR="00DE0E99" w:rsidRDefault="00DE0E99" w:rsidP="000014D0">
            <w:pPr>
              <w:rPr>
                <w:sz w:val="24"/>
                <w:szCs w:val="24"/>
              </w:rPr>
            </w:pPr>
            <m:oMathPara>
              <m:oMath>
                <m:r>
                  <m:rPr>
                    <m:nor/>
                  </m:rPr>
                  <w:rPr>
                    <w:rFonts w:ascii="Cambria Math" w:hAnsi="Cambria Math"/>
                    <w:sz w:val="24"/>
                    <w:szCs w:val="24"/>
                  </w:rPr>
                  <m:t>TIBREFTFM2</m:t>
                </m:r>
                <m:r>
                  <w:rPr>
                    <w:rFonts w:ascii="Cambria Math" w:hAnsi="Cambria Math"/>
                    <w:sz w:val="24"/>
                    <w:szCs w:val="24"/>
                  </w:rPr>
                  <m:t>=</m:t>
                </m:r>
                <m:r>
                  <m:rPr>
                    <m:nor/>
                  </m:rPr>
                  <w:rPr>
                    <w:rFonts w:ascii="Cambria Math" w:hAnsi="Cambria Math"/>
                    <w:sz w:val="24"/>
                    <w:szCs w:val="24"/>
                  </w:rPr>
                  <m:t>TIBREFTFM&gt;</m:t>
                </m:r>
                <m:r>
                  <w:rPr>
                    <w:rFonts w:ascii="Cambria Math" w:hAnsi="Cambria Math"/>
                    <w:sz w:val="24"/>
                    <w:szCs w:val="24"/>
                  </w:rPr>
                  <m:t>∙</m:t>
                </m:r>
                <m:r>
                  <m:rPr>
                    <m:nor/>
                  </m:rPr>
                  <w:rPr>
                    <w:rFonts w:ascii="Cambria Math" w:hAnsi="Cambria Math"/>
                    <w:sz w:val="24"/>
                    <w:szCs w:val="24"/>
                  </w:rPr>
                  <m:t>TIBIA2&gt;</m:t>
                </m:r>
              </m:oMath>
            </m:oMathPara>
          </w:p>
        </w:tc>
        <w:tc>
          <w:tcPr>
            <w:tcW w:w="1667" w:type="pct"/>
          </w:tcPr>
          <w:p w:rsidR="00DE0E99" w:rsidRPr="00380293" w:rsidRDefault="00DE0E99" w:rsidP="000014D0">
            <w:pPr>
              <w:pStyle w:val="ListParagraph"/>
              <w:numPr>
                <w:ilvl w:val="1"/>
                <w:numId w:val="1"/>
              </w:numPr>
              <w:spacing w:line="480" w:lineRule="auto"/>
              <w:rPr>
                <w:sz w:val="24"/>
                <w:szCs w:val="24"/>
              </w:rPr>
            </w:pPr>
            <w:bookmarkStart w:id="67" w:name="_Ref277701466"/>
          </w:p>
        </w:tc>
        <w:bookmarkEnd w:id="67"/>
      </w:tr>
      <w:tr w:rsidR="00DE0E99" w:rsidTr="001E66E1">
        <w:tc>
          <w:tcPr>
            <w:tcW w:w="750" w:type="pct"/>
          </w:tcPr>
          <w:p w:rsidR="00DE0E99" w:rsidRDefault="00DE0E99" w:rsidP="000014D0">
            <w:pPr>
              <w:rPr>
                <w:sz w:val="24"/>
                <w:szCs w:val="24"/>
              </w:rPr>
            </w:pPr>
          </w:p>
        </w:tc>
        <w:tc>
          <w:tcPr>
            <w:tcW w:w="3500" w:type="pct"/>
          </w:tcPr>
          <w:p w:rsidR="00DE0E99" w:rsidRDefault="00DE0E99" w:rsidP="000014D0">
            <w:pPr>
              <w:rPr>
                <w:sz w:val="24"/>
                <w:szCs w:val="24"/>
              </w:rPr>
            </w:pPr>
            <m:oMathPara>
              <m:oMath>
                <m:r>
                  <m:rPr>
                    <m:nor/>
                  </m:rPr>
                  <w:rPr>
                    <w:rFonts w:ascii="Cambria Math" w:hAnsi="Cambria Math"/>
                    <w:sz w:val="24"/>
                    <w:szCs w:val="24"/>
                  </w:rPr>
                  <m:t>TIBREFTFL1</m:t>
                </m:r>
                <m:r>
                  <w:rPr>
                    <w:rFonts w:ascii="Cambria Math" w:hAnsi="Cambria Math"/>
                    <w:sz w:val="24"/>
                    <w:szCs w:val="24"/>
                  </w:rPr>
                  <m:t>=</m:t>
                </m:r>
                <m:r>
                  <m:rPr>
                    <m:nor/>
                  </m:rPr>
                  <w:rPr>
                    <w:rFonts w:ascii="Cambria Math" w:hAnsi="Cambria Math"/>
                    <w:sz w:val="24"/>
                    <w:szCs w:val="24"/>
                  </w:rPr>
                  <m:t>TIBREFTFL&gt;</m:t>
                </m:r>
                <m:r>
                  <w:rPr>
                    <w:rFonts w:ascii="Cambria Math" w:hAnsi="Cambria Math"/>
                    <w:sz w:val="24"/>
                    <w:szCs w:val="24"/>
                  </w:rPr>
                  <m:t>∙</m:t>
                </m:r>
                <m:r>
                  <m:rPr>
                    <m:nor/>
                  </m:rPr>
                  <w:rPr>
                    <w:rFonts w:ascii="Cambria Math" w:hAnsi="Cambria Math"/>
                    <w:sz w:val="24"/>
                    <w:szCs w:val="24"/>
                  </w:rPr>
                  <m:t>TIBIA1&gt;</m:t>
                </m:r>
              </m:oMath>
            </m:oMathPara>
          </w:p>
        </w:tc>
        <w:tc>
          <w:tcPr>
            <w:tcW w:w="1667" w:type="pct"/>
          </w:tcPr>
          <w:p w:rsidR="00DE0E99" w:rsidRPr="00380293" w:rsidRDefault="00DE0E99" w:rsidP="000014D0">
            <w:pPr>
              <w:pStyle w:val="ListParagraph"/>
              <w:numPr>
                <w:ilvl w:val="1"/>
                <w:numId w:val="1"/>
              </w:numPr>
              <w:spacing w:line="480" w:lineRule="auto"/>
              <w:rPr>
                <w:sz w:val="24"/>
                <w:szCs w:val="24"/>
              </w:rPr>
            </w:pPr>
          </w:p>
        </w:tc>
      </w:tr>
      <w:tr w:rsidR="00DE0E99" w:rsidTr="001E66E1">
        <w:tc>
          <w:tcPr>
            <w:tcW w:w="750" w:type="pct"/>
          </w:tcPr>
          <w:p w:rsidR="00DE0E99" w:rsidRDefault="00DE0E99" w:rsidP="000014D0">
            <w:pPr>
              <w:rPr>
                <w:sz w:val="24"/>
                <w:szCs w:val="24"/>
              </w:rPr>
            </w:pPr>
          </w:p>
        </w:tc>
        <w:tc>
          <w:tcPr>
            <w:tcW w:w="3500" w:type="pct"/>
          </w:tcPr>
          <w:p w:rsidR="00DE0E99" w:rsidRDefault="00DE0E99" w:rsidP="000014D0">
            <w:pPr>
              <w:rPr>
                <w:sz w:val="24"/>
                <w:szCs w:val="24"/>
              </w:rPr>
            </w:pPr>
            <m:oMathPara>
              <m:oMath>
                <m:r>
                  <m:rPr>
                    <m:nor/>
                  </m:rPr>
                  <w:rPr>
                    <w:rFonts w:ascii="Cambria Math" w:hAnsi="Cambria Math"/>
                    <w:sz w:val="24"/>
                    <w:szCs w:val="24"/>
                  </w:rPr>
                  <m:t>TIBREFTFL2</m:t>
                </m:r>
                <m:r>
                  <w:rPr>
                    <w:rFonts w:ascii="Cambria Math" w:hAnsi="Cambria Math"/>
                    <w:sz w:val="24"/>
                    <w:szCs w:val="24"/>
                  </w:rPr>
                  <m:t>=</m:t>
                </m:r>
                <m:r>
                  <m:rPr>
                    <m:nor/>
                  </m:rPr>
                  <w:rPr>
                    <w:rFonts w:ascii="Cambria Math" w:hAnsi="Cambria Math"/>
                    <w:sz w:val="24"/>
                    <w:szCs w:val="24"/>
                  </w:rPr>
                  <m:t>TIBREFTFL&gt;</m:t>
                </m:r>
                <m:r>
                  <w:rPr>
                    <w:rFonts w:ascii="Cambria Math" w:hAnsi="Cambria Math"/>
                    <w:sz w:val="24"/>
                    <w:szCs w:val="24"/>
                  </w:rPr>
                  <m:t>∙</m:t>
                </m:r>
                <m:r>
                  <m:rPr>
                    <m:nor/>
                  </m:rPr>
                  <w:rPr>
                    <w:rFonts w:ascii="Cambria Math" w:hAnsi="Cambria Math"/>
                    <w:sz w:val="24"/>
                    <w:szCs w:val="24"/>
                  </w:rPr>
                  <m:t>TIBIA2&gt;</m:t>
                </m:r>
              </m:oMath>
            </m:oMathPara>
          </w:p>
        </w:tc>
        <w:tc>
          <w:tcPr>
            <w:tcW w:w="1667" w:type="pct"/>
          </w:tcPr>
          <w:p w:rsidR="00DE0E99" w:rsidRPr="00380293" w:rsidRDefault="00DE0E99" w:rsidP="000014D0">
            <w:pPr>
              <w:pStyle w:val="ListParagraph"/>
              <w:numPr>
                <w:ilvl w:val="1"/>
                <w:numId w:val="1"/>
              </w:numPr>
              <w:spacing w:line="480" w:lineRule="auto"/>
              <w:rPr>
                <w:sz w:val="24"/>
                <w:szCs w:val="24"/>
              </w:rPr>
            </w:pPr>
          </w:p>
        </w:tc>
      </w:tr>
    </w:tbl>
    <w:p w:rsidR="002678BE" w:rsidRDefault="00DE0E99" w:rsidP="000014D0">
      <w:pPr>
        <w:rPr>
          <w:szCs w:val="24"/>
        </w:rPr>
      </w:pPr>
      <w:r>
        <w:rPr>
          <w:szCs w:val="24"/>
        </w:rPr>
        <w:t xml:space="preserve">Using the values from equations 1.1 to 1.4 </w:t>
      </w:r>
      <w:r w:rsidR="009F6C1A">
        <w:rPr>
          <w:szCs w:val="24"/>
        </w:rPr>
        <w:t>the</w:t>
      </w:r>
      <w:r>
        <w:rPr>
          <w:szCs w:val="24"/>
        </w:rPr>
        <w:t xml:space="preserve"> orientation </w:t>
      </w:r>
      <w:r w:rsidR="009F6C1A">
        <w:rPr>
          <w:szCs w:val="24"/>
        </w:rPr>
        <w:t>of</w:t>
      </w:r>
      <w:r>
        <w:rPr>
          <w:szCs w:val="24"/>
        </w:rPr>
        <w:t xml:space="preserve"> the medial and lateral normal vectors</w:t>
      </w:r>
      <w:r w:rsidR="009F6C1A">
        <w:rPr>
          <w:szCs w:val="24"/>
        </w:rPr>
        <w:t xml:space="preserve">, LTFN&gt; and MTFN&gt;, </w:t>
      </w:r>
      <w:r w:rsidR="009F0B9C">
        <w:rPr>
          <w:szCs w:val="24"/>
        </w:rPr>
        <w:t>were</w:t>
      </w:r>
      <w:r w:rsidR="009F6C1A">
        <w:rPr>
          <w:szCs w:val="24"/>
        </w:rPr>
        <w:t xml:space="preserve"> calculated</w:t>
      </w:r>
      <w:r>
        <w:rPr>
          <w:szCs w:val="24"/>
        </w:rPr>
        <w:t xml:space="preserve">. </w:t>
      </w:r>
      <w:r w:rsidR="002678BE">
        <w:rPr>
          <w:szCs w:val="24"/>
        </w:rPr>
        <w:t xml:space="preserv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437"/>
        <w:gridCol w:w="6703"/>
        <w:gridCol w:w="1436"/>
      </w:tblGrid>
      <w:tr w:rsidR="002678BE" w:rsidTr="001F420F">
        <w:tc>
          <w:tcPr>
            <w:tcW w:w="750" w:type="pct"/>
          </w:tcPr>
          <w:p w:rsidR="002678BE" w:rsidRDefault="002678BE" w:rsidP="000014D0">
            <w:pPr>
              <w:rPr>
                <w:sz w:val="24"/>
                <w:szCs w:val="24"/>
              </w:rPr>
            </w:pPr>
          </w:p>
        </w:tc>
        <w:tc>
          <w:tcPr>
            <w:tcW w:w="3500" w:type="pct"/>
          </w:tcPr>
          <w:p w:rsidR="002678BE" w:rsidRPr="00AC34CB" w:rsidRDefault="002678BE" w:rsidP="000014D0">
            <w:pPr>
              <w:rPr>
                <w:sz w:val="24"/>
                <w:szCs w:val="24"/>
              </w:rPr>
            </w:pPr>
            <m:oMathPara>
              <m:oMath>
                <m:r>
                  <w:rPr>
                    <w:rFonts w:ascii="Cambria Math" w:hAnsi="Cambria Math"/>
                    <w:sz w:val="24"/>
                    <w:szCs w:val="24"/>
                  </w:rPr>
                  <m:t>Orientation of MTFN&gt; =f(TIBREFTFM1,TIBREFTFM2)</m:t>
                </m:r>
              </m:oMath>
            </m:oMathPara>
          </w:p>
        </w:tc>
        <w:tc>
          <w:tcPr>
            <w:tcW w:w="750" w:type="pct"/>
            <w:vAlign w:val="center"/>
          </w:tcPr>
          <w:p w:rsidR="002678BE" w:rsidRPr="00380293" w:rsidRDefault="002678BE" w:rsidP="000014D0">
            <w:pPr>
              <w:pStyle w:val="ListParagraph"/>
              <w:numPr>
                <w:ilvl w:val="1"/>
                <w:numId w:val="1"/>
              </w:numPr>
              <w:spacing w:line="480" w:lineRule="auto"/>
              <w:rPr>
                <w:sz w:val="24"/>
                <w:szCs w:val="24"/>
              </w:rPr>
            </w:pPr>
          </w:p>
        </w:tc>
      </w:tr>
      <w:tr w:rsidR="00690A3C" w:rsidTr="001F420F">
        <w:tc>
          <w:tcPr>
            <w:tcW w:w="750" w:type="pct"/>
          </w:tcPr>
          <w:p w:rsidR="00690A3C" w:rsidRDefault="00690A3C" w:rsidP="000014D0">
            <w:pPr>
              <w:rPr>
                <w:sz w:val="24"/>
                <w:szCs w:val="24"/>
              </w:rPr>
            </w:pPr>
          </w:p>
        </w:tc>
        <w:tc>
          <w:tcPr>
            <w:tcW w:w="3500" w:type="pct"/>
          </w:tcPr>
          <w:p w:rsidR="00690A3C" w:rsidRPr="00AC34CB" w:rsidRDefault="00690A3C" w:rsidP="000014D0">
            <w:pPr>
              <w:rPr>
                <w:sz w:val="24"/>
                <w:szCs w:val="24"/>
              </w:rPr>
            </w:pPr>
            <m:oMathPara>
              <m:oMath>
                <m:r>
                  <w:rPr>
                    <w:rFonts w:ascii="Cambria Math" w:hAnsi="Cambria Math"/>
                    <w:sz w:val="24"/>
                    <w:szCs w:val="24"/>
                  </w:rPr>
                  <m:t>Orientation of LTFN&gt; =f(TIBREFTFL1,TIBREFTFL2)</m:t>
                </m:r>
              </m:oMath>
            </m:oMathPara>
          </w:p>
        </w:tc>
        <w:tc>
          <w:tcPr>
            <w:tcW w:w="750" w:type="pct"/>
            <w:vAlign w:val="center"/>
          </w:tcPr>
          <w:p w:rsidR="00690A3C" w:rsidRPr="00380293" w:rsidRDefault="00690A3C" w:rsidP="000014D0">
            <w:pPr>
              <w:pStyle w:val="ListParagraph"/>
              <w:numPr>
                <w:ilvl w:val="1"/>
                <w:numId w:val="1"/>
              </w:numPr>
              <w:spacing w:line="480" w:lineRule="auto"/>
              <w:rPr>
                <w:sz w:val="24"/>
                <w:szCs w:val="24"/>
              </w:rPr>
            </w:pPr>
          </w:p>
        </w:tc>
      </w:tr>
    </w:tbl>
    <w:p w:rsidR="00DE0E99" w:rsidRDefault="00DE0E99" w:rsidP="000014D0">
      <w:pPr>
        <w:rPr>
          <w:szCs w:val="24"/>
        </w:rPr>
      </w:pPr>
      <w:r>
        <w:rPr>
          <w:szCs w:val="24"/>
        </w:rPr>
        <w:t xml:space="preserve">The </w:t>
      </w:r>
      <w:r w:rsidR="009F6C1A">
        <w:rPr>
          <w:szCs w:val="24"/>
        </w:rPr>
        <w:t>equation for the position</w:t>
      </w:r>
      <w:r>
        <w:rPr>
          <w:szCs w:val="24"/>
        </w:rPr>
        <w:t xml:space="preserve"> of the contact points in </w:t>
      </w:r>
      <w:r w:rsidR="002678BE">
        <w:rPr>
          <w:szCs w:val="24"/>
        </w:rPr>
        <w:t>each of these frames</w:t>
      </w:r>
      <w:r>
        <w:rPr>
          <w:szCs w:val="24"/>
        </w:rPr>
        <w:t xml:space="preserve"> </w:t>
      </w:r>
      <w:r w:rsidR="001D1B55">
        <w:rPr>
          <w:szCs w:val="24"/>
        </w:rPr>
        <w:t>was then</w:t>
      </w:r>
      <w:r w:rsidR="009F0B9C">
        <w:rPr>
          <w:szCs w:val="24"/>
        </w:rPr>
        <w:t xml:space="preserve"> </w:t>
      </w:r>
      <w:r>
        <w:rPr>
          <w:szCs w:val="24"/>
        </w:rPr>
        <w:t>found.</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437"/>
        <w:gridCol w:w="6703"/>
        <w:gridCol w:w="1436"/>
      </w:tblGrid>
      <w:tr w:rsidR="00DE0E99" w:rsidTr="001E66E1">
        <w:tc>
          <w:tcPr>
            <w:tcW w:w="750" w:type="pct"/>
          </w:tcPr>
          <w:p w:rsidR="00DE0E99" w:rsidRDefault="00DE0E99" w:rsidP="000014D0">
            <w:pPr>
              <w:rPr>
                <w:sz w:val="24"/>
                <w:szCs w:val="24"/>
              </w:rPr>
            </w:pPr>
          </w:p>
        </w:tc>
        <w:tc>
          <w:tcPr>
            <w:tcW w:w="3500" w:type="pct"/>
          </w:tcPr>
          <w:p w:rsidR="00DE0E99" w:rsidRDefault="00A31E5E" w:rsidP="000014D0">
            <w:pPr>
              <w:rPr>
                <w:sz w:val="24"/>
                <w:szCs w:val="24"/>
              </w:rPr>
            </w:pPr>
            <m:oMathPara>
              <m:oMath>
                <m:sSub>
                  <m:sSubPr>
                    <m:ctrlPr>
                      <w:rPr>
                        <w:rFonts w:ascii="Cambria Math" w:hAnsi="Cambria Math"/>
                        <w:i/>
                        <w:sz w:val="24"/>
                        <w:szCs w:val="24"/>
                      </w:rPr>
                    </m:ctrlPr>
                  </m:sSubPr>
                  <m:e>
                    <m:r>
                      <w:rPr>
                        <w:rFonts w:ascii="Cambria Math" w:hAnsi="Cambria Math"/>
                        <w:sz w:val="24"/>
                        <w:szCs w:val="24"/>
                      </w:rPr>
                      <m:t>POSTFM</m:t>
                    </m:r>
                  </m:e>
                  <m:sub>
                    <m:r>
                      <w:rPr>
                        <w:rFonts w:ascii="Cambria Math" w:hAnsi="Cambria Math"/>
                        <w:sz w:val="24"/>
                        <w:szCs w:val="24"/>
                      </w:rPr>
                      <m:t>MTFN</m:t>
                    </m:r>
                  </m:sub>
                </m:sSub>
                <m:r>
                  <w:rPr>
                    <w:rFonts w:ascii="Cambria Math" w:hAnsi="Cambria Math"/>
                    <w:sz w:val="24"/>
                    <w:szCs w:val="24"/>
                  </w:rPr>
                  <m:t>=TIBREFTFM&gt;∙MTFN&gt;</m:t>
                </m:r>
              </m:oMath>
            </m:oMathPara>
          </w:p>
        </w:tc>
        <w:tc>
          <w:tcPr>
            <w:tcW w:w="1667" w:type="pct"/>
          </w:tcPr>
          <w:p w:rsidR="00DE0E99" w:rsidRPr="00380293" w:rsidRDefault="00DE0E99" w:rsidP="000014D0">
            <w:pPr>
              <w:pStyle w:val="ListParagraph"/>
              <w:numPr>
                <w:ilvl w:val="1"/>
                <w:numId w:val="1"/>
              </w:numPr>
              <w:spacing w:line="480" w:lineRule="auto"/>
              <w:rPr>
                <w:sz w:val="24"/>
                <w:szCs w:val="24"/>
              </w:rPr>
            </w:pPr>
          </w:p>
        </w:tc>
      </w:tr>
      <w:tr w:rsidR="00DE0E99" w:rsidTr="001E66E1">
        <w:tc>
          <w:tcPr>
            <w:tcW w:w="750" w:type="pct"/>
          </w:tcPr>
          <w:p w:rsidR="00DE0E99" w:rsidRDefault="00DE0E99" w:rsidP="000014D0">
            <w:pPr>
              <w:rPr>
                <w:sz w:val="24"/>
                <w:szCs w:val="24"/>
              </w:rPr>
            </w:pPr>
          </w:p>
        </w:tc>
        <w:tc>
          <w:tcPr>
            <w:tcW w:w="3500" w:type="pct"/>
          </w:tcPr>
          <w:p w:rsidR="00DE0E99" w:rsidRDefault="00A31E5E" w:rsidP="000014D0">
            <w:pPr>
              <w:rPr>
                <w:sz w:val="24"/>
                <w:szCs w:val="24"/>
              </w:rPr>
            </w:pPr>
            <m:oMathPara>
              <m:oMath>
                <m:sSub>
                  <m:sSubPr>
                    <m:ctrlPr>
                      <w:rPr>
                        <w:rFonts w:ascii="Cambria Math" w:hAnsi="Cambria Math"/>
                        <w:i/>
                        <w:sz w:val="24"/>
                        <w:szCs w:val="24"/>
                      </w:rPr>
                    </m:ctrlPr>
                  </m:sSubPr>
                  <m:e>
                    <m:r>
                      <w:rPr>
                        <w:rFonts w:ascii="Cambria Math" w:hAnsi="Cambria Math"/>
                        <w:sz w:val="24"/>
                        <w:szCs w:val="24"/>
                      </w:rPr>
                      <m:t>POSTFL</m:t>
                    </m:r>
                  </m:e>
                  <m:sub>
                    <m:r>
                      <w:rPr>
                        <w:rFonts w:ascii="Cambria Math" w:hAnsi="Cambria Math"/>
                        <w:sz w:val="24"/>
                        <w:szCs w:val="24"/>
                      </w:rPr>
                      <m:t>LTFN</m:t>
                    </m:r>
                  </m:sub>
                </m:sSub>
                <m:r>
                  <w:rPr>
                    <w:rFonts w:ascii="Cambria Math" w:hAnsi="Cambria Math"/>
                    <w:sz w:val="24"/>
                    <w:szCs w:val="24"/>
                  </w:rPr>
                  <m:t>=TIBREFTFL&gt; ∙LTFN&gt;</m:t>
                </m:r>
              </m:oMath>
            </m:oMathPara>
          </w:p>
        </w:tc>
        <w:tc>
          <w:tcPr>
            <w:tcW w:w="1667" w:type="pct"/>
          </w:tcPr>
          <w:p w:rsidR="00DE0E99" w:rsidRPr="00380293" w:rsidRDefault="00DE0E99" w:rsidP="000014D0">
            <w:pPr>
              <w:pStyle w:val="ListParagraph"/>
              <w:numPr>
                <w:ilvl w:val="1"/>
                <w:numId w:val="1"/>
              </w:numPr>
              <w:spacing w:line="480" w:lineRule="auto"/>
              <w:rPr>
                <w:sz w:val="24"/>
                <w:szCs w:val="24"/>
              </w:rPr>
            </w:pPr>
          </w:p>
        </w:tc>
      </w:tr>
    </w:tbl>
    <w:p w:rsidR="00DE0E99" w:rsidRDefault="00DE0E99" w:rsidP="000014D0">
      <w:pPr>
        <w:rPr>
          <w:szCs w:val="24"/>
        </w:rPr>
      </w:pPr>
      <w:r>
        <w:rPr>
          <w:szCs w:val="24"/>
        </w:rPr>
        <w:t>The derivative of</w:t>
      </w:r>
      <w:r w:rsidR="00690A3C">
        <w:rPr>
          <w:szCs w:val="24"/>
        </w:rPr>
        <w:t xml:space="preserve"> equations 1.7 and 1.8</w:t>
      </w:r>
      <w:r>
        <w:rPr>
          <w:szCs w:val="24"/>
        </w:rPr>
        <w:t xml:space="preserve"> over time is the velocity of the contact points in the direction of the normal vectors.  This equation is a function of the six generalized speeds </w:t>
      </w:r>
      <m:oMath>
        <m:r>
          <w:rPr>
            <w:rFonts w:ascii="Cambria Math" w:hAnsi="Cambria Math"/>
            <w:szCs w:val="24"/>
          </w:rPr>
          <m:t>(U1-U6)</m:t>
        </m:r>
      </m:oMath>
      <w:r w:rsidR="00643183">
        <w:rPr>
          <w:szCs w:val="24"/>
        </w:rPr>
        <w:t xml:space="preserve"> </w:t>
      </w:r>
      <w:r>
        <w:rPr>
          <w:szCs w:val="24"/>
        </w:rPr>
        <w:t xml:space="preserve">governing the </w:t>
      </w:r>
      <w:r w:rsidR="00690A3C">
        <w:rPr>
          <w:szCs w:val="24"/>
        </w:rPr>
        <w:t>velocity</w:t>
      </w:r>
      <w:r>
        <w:rPr>
          <w:szCs w:val="24"/>
        </w:rPr>
        <w:t xml:space="preserve"> of the tibia.</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437"/>
        <w:gridCol w:w="6703"/>
        <w:gridCol w:w="1436"/>
      </w:tblGrid>
      <w:tr w:rsidR="00DE0E99" w:rsidTr="001E66E1">
        <w:tc>
          <w:tcPr>
            <w:tcW w:w="750" w:type="pct"/>
          </w:tcPr>
          <w:p w:rsidR="00DE0E99" w:rsidRDefault="00DE0E99" w:rsidP="000014D0">
            <w:pPr>
              <w:rPr>
                <w:sz w:val="24"/>
                <w:szCs w:val="24"/>
              </w:rPr>
            </w:pPr>
          </w:p>
        </w:tc>
        <w:tc>
          <w:tcPr>
            <w:tcW w:w="3500" w:type="pct"/>
          </w:tcPr>
          <w:p w:rsidR="00DE0E99" w:rsidRDefault="00A31E5E" w:rsidP="000014D0">
            <w:pPr>
              <w:rPr>
                <w:sz w:val="24"/>
                <w:szCs w:val="24"/>
              </w:rPr>
            </w:pPr>
            <m:oMathPara>
              <m:oMath>
                <m:sSub>
                  <m:sSubPr>
                    <m:ctrlPr>
                      <w:rPr>
                        <w:rFonts w:ascii="Cambria Math" w:hAnsi="Cambria Math"/>
                        <w:i/>
                        <w:sz w:val="24"/>
                        <w:szCs w:val="24"/>
                      </w:rPr>
                    </m:ctrlPr>
                  </m:sSubPr>
                  <m:e>
                    <m:r>
                      <w:rPr>
                        <w:rFonts w:ascii="Cambria Math" w:hAnsi="Cambria Math"/>
                        <w:sz w:val="24"/>
                        <w:szCs w:val="24"/>
                      </w:rPr>
                      <m:t>VELTFM</m:t>
                    </m:r>
                  </m:e>
                  <m:sub>
                    <m:r>
                      <w:rPr>
                        <w:rFonts w:ascii="Cambria Math" w:hAnsi="Cambria Math"/>
                        <w:sz w:val="24"/>
                        <w:szCs w:val="24"/>
                      </w:rPr>
                      <m:t>MTFN</m:t>
                    </m:r>
                  </m:sub>
                </m:sSub>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d</m:t>
                    </m:r>
                    <m:sSub>
                      <m:sSubPr>
                        <m:ctrlPr>
                          <w:rPr>
                            <w:rFonts w:ascii="Cambria Math" w:hAnsi="Cambria Math"/>
                            <w:i/>
                            <w:sz w:val="24"/>
                            <w:szCs w:val="24"/>
                          </w:rPr>
                        </m:ctrlPr>
                      </m:sSubPr>
                      <m:e>
                        <m:r>
                          <w:rPr>
                            <w:rFonts w:ascii="Cambria Math" w:hAnsi="Cambria Math"/>
                            <w:sz w:val="24"/>
                            <w:szCs w:val="24"/>
                          </w:rPr>
                          <m:t>POSTFM</m:t>
                        </m:r>
                      </m:e>
                      <m:sub>
                        <m:r>
                          <w:rPr>
                            <w:rFonts w:ascii="Cambria Math" w:hAnsi="Cambria Math"/>
                            <w:sz w:val="24"/>
                            <w:szCs w:val="24"/>
                          </w:rPr>
                          <m:t>MTFN</m:t>
                        </m:r>
                      </m:sub>
                    </m:sSub>
                  </m:num>
                  <m:den>
                    <m:r>
                      <w:rPr>
                        <w:rFonts w:ascii="Cambria Math" w:hAnsi="Cambria Math"/>
                        <w:sz w:val="24"/>
                        <w:szCs w:val="24"/>
                      </w:rPr>
                      <m:t>dt</m:t>
                    </m:r>
                  </m:den>
                </m:f>
                <m:r>
                  <w:rPr>
                    <w:rFonts w:ascii="Cambria Math" w:hAnsi="Cambria Math"/>
                    <w:sz w:val="24"/>
                    <w:szCs w:val="24"/>
                  </w:rPr>
                  <m:t>=f</m:t>
                </m:r>
                <m:d>
                  <m:dPr>
                    <m:ctrlPr>
                      <w:rPr>
                        <w:rFonts w:ascii="Cambria Math" w:hAnsi="Cambria Math"/>
                        <w:i/>
                        <w:sz w:val="24"/>
                        <w:szCs w:val="24"/>
                      </w:rPr>
                    </m:ctrlPr>
                  </m:dPr>
                  <m:e>
                    <m:r>
                      <w:rPr>
                        <w:rFonts w:ascii="Cambria Math" w:hAnsi="Cambria Math"/>
                        <w:sz w:val="24"/>
                        <w:szCs w:val="24"/>
                      </w:rPr>
                      <m:t>U1,…,U6</m:t>
                    </m:r>
                  </m:e>
                </m:d>
              </m:oMath>
            </m:oMathPara>
          </w:p>
        </w:tc>
        <w:tc>
          <w:tcPr>
            <w:tcW w:w="750" w:type="pct"/>
            <w:vAlign w:val="center"/>
          </w:tcPr>
          <w:p w:rsidR="00DE0E99" w:rsidRPr="00380293" w:rsidRDefault="00DE0E99" w:rsidP="000014D0">
            <w:pPr>
              <w:pStyle w:val="ListParagraph"/>
              <w:numPr>
                <w:ilvl w:val="1"/>
                <w:numId w:val="1"/>
              </w:numPr>
              <w:spacing w:line="480" w:lineRule="auto"/>
              <w:rPr>
                <w:sz w:val="24"/>
                <w:szCs w:val="24"/>
              </w:rPr>
            </w:pPr>
          </w:p>
        </w:tc>
      </w:tr>
      <w:tr w:rsidR="00DE0E99" w:rsidTr="001E66E1">
        <w:tc>
          <w:tcPr>
            <w:tcW w:w="750" w:type="pct"/>
          </w:tcPr>
          <w:p w:rsidR="00DE0E99" w:rsidRDefault="00DE0E99" w:rsidP="000014D0">
            <w:pPr>
              <w:rPr>
                <w:sz w:val="24"/>
                <w:szCs w:val="24"/>
              </w:rPr>
            </w:pPr>
          </w:p>
        </w:tc>
        <w:tc>
          <w:tcPr>
            <w:tcW w:w="3500" w:type="pct"/>
          </w:tcPr>
          <w:p w:rsidR="00DE0E99" w:rsidRDefault="00A31E5E" w:rsidP="000014D0">
            <w:pPr>
              <w:rPr>
                <w:sz w:val="24"/>
                <w:szCs w:val="24"/>
              </w:rPr>
            </w:pPr>
            <m:oMathPara>
              <m:oMath>
                <m:sSub>
                  <m:sSubPr>
                    <m:ctrlPr>
                      <w:rPr>
                        <w:rFonts w:ascii="Cambria Math" w:hAnsi="Cambria Math"/>
                        <w:i/>
                        <w:sz w:val="24"/>
                        <w:szCs w:val="24"/>
                      </w:rPr>
                    </m:ctrlPr>
                  </m:sSubPr>
                  <m:e>
                    <m:r>
                      <w:rPr>
                        <w:rFonts w:ascii="Cambria Math" w:hAnsi="Cambria Math"/>
                        <w:sz w:val="24"/>
                        <w:szCs w:val="24"/>
                      </w:rPr>
                      <m:t>VELTFL</m:t>
                    </m:r>
                  </m:e>
                  <m:sub>
                    <m:r>
                      <w:rPr>
                        <w:rFonts w:ascii="Cambria Math" w:hAnsi="Cambria Math"/>
                        <w:sz w:val="24"/>
                        <w:szCs w:val="24"/>
                      </w:rPr>
                      <m:t>LTFN</m:t>
                    </m:r>
                  </m:sub>
                </m:sSub>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d</m:t>
                    </m:r>
                    <m:sSub>
                      <m:sSubPr>
                        <m:ctrlPr>
                          <w:rPr>
                            <w:rFonts w:ascii="Cambria Math" w:hAnsi="Cambria Math"/>
                            <w:i/>
                            <w:sz w:val="24"/>
                            <w:szCs w:val="24"/>
                          </w:rPr>
                        </m:ctrlPr>
                      </m:sSubPr>
                      <m:e>
                        <m:r>
                          <w:rPr>
                            <w:rFonts w:ascii="Cambria Math" w:hAnsi="Cambria Math"/>
                            <w:sz w:val="24"/>
                            <w:szCs w:val="24"/>
                          </w:rPr>
                          <m:t>POSTFM</m:t>
                        </m:r>
                      </m:e>
                      <m:sub>
                        <m:r>
                          <w:rPr>
                            <w:rFonts w:ascii="Cambria Math" w:hAnsi="Cambria Math"/>
                            <w:sz w:val="24"/>
                            <w:szCs w:val="24"/>
                          </w:rPr>
                          <m:t>MTFN</m:t>
                        </m:r>
                      </m:sub>
                    </m:sSub>
                  </m:num>
                  <m:den>
                    <m:r>
                      <w:rPr>
                        <w:rFonts w:ascii="Cambria Math" w:hAnsi="Cambria Math"/>
                        <w:sz w:val="24"/>
                        <w:szCs w:val="24"/>
                      </w:rPr>
                      <m:t>dt</m:t>
                    </m:r>
                  </m:den>
                </m:f>
                <m:r>
                  <w:rPr>
                    <w:rFonts w:ascii="Cambria Math" w:hAnsi="Cambria Math"/>
                    <w:sz w:val="24"/>
                    <w:szCs w:val="24"/>
                  </w:rPr>
                  <m:t>=f</m:t>
                </m:r>
                <m:d>
                  <m:dPr>
                    <m:ctrlPr>
                      <w:rPr>
                        <w:rFonts w:ascii="Cambria Math" w:hAnsi="Cambria Math"/>
                        <w:i/>
                        <w:sz w:val="24"/>
                        <w:szCs w:val="24"/>
                      </w:rPr>
                    </m:ctrlPr>
                  </m:dPr>
                  <m:e>
                    <m:r>
                      <w:rPr>
                        <w:rFonts w:ascii="Cambria Math" w:hAnsi="Cambria Math"/>
                        <w:sz w:val="24"/>
                        <w:szCs w:val="24"/>
                      </w:rPr>
                      <m:t>U1,…,U6</m:t>
                    </m:r>
                  </m:e>
                </m:d>
              </m:oMath>
            </m:oMathPara>
          </w:p>
        </w:tc>
        <w:tc>
          <w:tcPr>
            <w:tcW w:w="750" w:type="pct"/>
            <w:vAlign w:val="center"/>
          </w:tcPr>
          <w:p w:rsidR="00DE0E99" w:rsidRPr="00380293" w:rsidRDefault="00DE0E99" w:rsidP="000014D0">
            <w:pPr>
              <w:pStyle w:val="ListParagraph"/>
              <w:numPr>
                <w:ilvl w:val="1"/>
                <w:numId w:val="1"/>
              </w:numPr>
              <w:spacing w:line="480" w:lineRule="auto"/>
              <w:rPr>
                <w:sz w:val="24"/>
                <w:szCs w:val="24"/>
              </w:rPr>
            </w:pPr>
          </w:p>
        </w:tc>
      </w:tr>
    </w:tbl>
    <w:p w:rsidR="00DE0E99" w:rsidRDefault="00DE0E99" w:rsidP="00EC7CB3">
      <w:pPr>
        <w:jc w:val="both"/>
        <w:rPr>
          <w:szCs w:val="24"/>
        </w:rPr>
      </w:pPr>
      <w:r>
        <w:rPr>
          <w:szCs w:val="24"/>
        </w:rPr>
        <w:t xml:space="preserve">The results from equations </w:t>
      </w:r>
      <w:proofErr w:type="gramStart"/>
      <w:r>
        <w:rPr>
          <w:szCs w:val="24"/>
        </w:rPr>
        <w:t>1.</w:t>
      </w:r>
      <w:r w:rsidR="00690A3C">
        <w:rPr>
          <w:szCs w:val="24"/>
        </w:rPr>
        <w:t>9</w:t>
      </w:r>
      <w:r w:rsidR="001F420F">
        <w:rPr>
          <w:szCs w:val="24"/>
        </w:rPr>
        <w:t xml:space="preserve"> </w:t>
      </w:r>
      <w:r w:rsidR="00690A3C">
        <w:rPr>
          <w:szCs w:val="24"/>
        </w:rPr>
        <w:t xml:space="preserve"> </w:t>
      </w:r>
      <w:r>
        <w:rPr>
          <w:szCs w:val="24"/>
        </w:rPr>
        <w:t>and</w:t>
      </w:r>
      <w:proofErr w:type="gramEnd"/>
      <w:r>
        <w:rPr>
          <w:szCs w:val="24"/>
        </w:rPr>
        <w:t xml:space="preserve"> 1.</w:t>
      </w:r>
      <w:r w:rsidR="00690A3C">
        <w:rPr>
          <w:szCs w:val="24"/>
        </w:rPr>
        <w:t>10</w:t>
      </w:r>
      <w:r>
        <w:rPr>
          <w:szCs w:val="24"/>
        </w:rPr>
        <w:t xml:space="preserve"> represent two simultaneous equations which </w:t>
      </w:r>
      <w:r w:rsidR="005314BF">
        <w:rPr>
          <w:szCs w:val="24"/>
        </w:rPr>
        <w:t>were</w:t>
      </w:r>
      <w:r>
        <w:rPr>
          <w:szCs w:val="24"/>
        </w:rPr>
        <w:t xml:space="preserve"> rearranged to solve for two of the generalized speeds in terms of the remaining four.  In the case of the TFJ constraints, the generalized speeds in the TIBIA2&gt; and TIBIA3&gt; directions </w:t>
      </w:r>
      <w:r w:rsidR="00F53E78">
        <w:rPr>
          <w:szCs w:val="24"/>
        </w:rPr>
        <w:t xml:space="preserve">were </w:t>
      </w:r>
      <w:r>
        <w:rPr>
          <w:szCs w:val="24"/>
        </w:rPr>
        <w:t>constrained</w:t>
      </w:r>
      <w:r w:rsidR="00F53E78">
        <w:rPr>
          <w:szCs w:val="24"/>
        </w:rPr>
        <w:t>, leading to a  tibial</w:t>
      </w:r>
      <w:r>
        <w:rPr>
          <w:szCs w:val="24"/>
        </w:rPr>
        <w:t xml:space="preserve"> system </w:t>
      </w:r>
      <w:r w:rsidR="00F53E78">
        <w:rPr>
          <w:szCs w:val="24"/>
        </w:rPr>
        <w:t>comprised of</w:t>
      </w:r>
      <w:r>
        <w:rPr>
          <w:szCs w:val="24"/>
        </w:rPr>
        <w:t xml:space="preserve"> movement </w:t>
      </w:r>
      <w:r w:rsidR="00F53E78">
        <w:rPr>
          <w:szCs w:val="24"/>
        </w:rPr>
        <w:t>in four directions, essentially</w:t>
      </w:r>
      <w:r>
        <w:rPr>
          <w:szCs w:val="24"/>
        </w:rPr>
        <w:t xml:space="preserve"> </w:t>
      </w:r>
      <w:r>
        <w:rPr>
          <w:szCs w:val="24"/>
        </w:rPr>
        <w:lastRenderedPageBreak/>
        <w:t>four degrees of freedom</w:t>
      </w:r>
      <w:r w:rsidR="00F53E78">
        <w:rPr>
          <w:szCs w:val="24"/>
        </w:rPr>
        <w:t>,</w:t>
      </w:r>
      <w:r>
        <w:rPr>
          <w:szCs w:val="24"/>
        </w:rPr>
        <w:t xml:space="preserve"> but </w:t>
      </w:r>
      <w:r w:rsidR="00F53E78">
        <w:rPr>
          <w:szCs w:val="24"/>
        </w:rPr>
        <w:t xml:space="preserve">this system </w:t>
      </w:r>
      <w:r>
        <w:rPr>
          <w:szCs w:val="24"/>
        </w:rPr>
        <w:t>can rotate and translate in all six directions.  The constraining forces at the medial and lateral contact points are applied in the LTFN&gt; and MTFN&gt; directions.  As long as these forces remain in compression, this model can now be used to estimate the effect of articulating geometry on the kinematics and kinetics of the knee.</w:t>
      </w:r>
    </w:p>
    <w:p w:rsidR="00DE0E99" w:rsidRDefault="00DE0E99" w:rsidP="00EC7CB3">
      <w:pPr>
        <w:jc w:val="both"/>
        <w:rPr>
          <w:szCs w:val="24"/>
        </w:rPr>
      </w:pPr>
      <w:r>
        <w:rPr>
          <w:szCs w:val="24"/>
        </w:rPr>
        <w:t xml:space="preserve">The articulating </w:t>
      </w:r>
      <w:proofErr w:type="gramStart"/>
      <w:r>
        <w:rPr>
          <w:szCs w:val="24"/>
        </w:rPr>
        <w:t xml:space="preserve">geometry </w:t>
      </w:r>
      <w:r w:rsidR="00DE7CAB">
        <w:rPr>
          <w:szCs w:val="24"/>
        </w:rPr>
        <w:t xml:space="preserve"> of</w:t>
      </w:r>
      <w:proofErr w:type="gramEnd"/>
      <w:r>
        <w:rPr>
          <w:szCs w:val="24"/>
        </w:rPr>
        <w:t xml:space="preserve"> the PFJ is </w:t>
      </w:r>
      <w:r w:rsidR="00DE7CAB">
        <w:rPr>
          <w:szCs w:val="24"/>
        </w:rPr>
        <w:t>repres</w:t>
      </w:r>
      <w:r w:rsidR="00AB6779">
        <w:rPr>
          <w:szCs w:val="24"/>
        </w:rPr>
        <w:t>en</w:t>
      </w:r>
      <w:r w:rsidR="00DE7CAB">
        <w:rPr>
          <w:szCs w:val="24"/>
        </w:rPr>
        <w:t xml:space="preserve">ted </w:t>
      </w:r>
      <w:r>
        <w:rPr>
          <w:szCs w:val="24"/>
        </w:rPr>
        <w:t xml:space="preserve">in a very similar </w:t>
      </w:r>
      <w:r w:rsidR="00DE7CAB">
        <w:rPr>
          <w:szCs w:val="24"/>
        </w:rPr>
        <w:t xml:space="preserve">manner </w:t>
      </w:r>
      <w:r>
        <w:rPr>
          <w:szCs w:val="24"/>
        </w:rPr>
        <w:t xml:space="preserve">as </w:t>
      </w:r>
      <w:r w:rsidR="00DE7CAB">
        <w:rPr>
          <w:szCs w:val="24"/>
        </w:rPr>
        <w:t xml:space="preserve">described previously for </w:t>
      </w:r>
      <w:r>
        <w:rPr>
          <w:szCs w:val="24"/>
        </w:rPr>
        <w:t xml:space="preserve">the TFJ.  However, instead of </w:t>
      </w:r>
      <w:r w:rsidR="00AB6779">
        <w:rPr>
          <w:szCs w:val="24"/>
        </w:rPr>
        <w:t xml:space="preserve">defining the </w:t>
      </w:r>
      <w:r>
        <w:rPr>
          <w:szCs w:val="24"/>
        </w:rPr>
        <w:t xml:space="preserve">contact points defined on FEMUR in </w:t>
      </w:r>
      <w:r w:rsidR="00C8219F">
        <w:rPr>
          <w:szCs w:val="24"/>
        </w:rPr>
        <w:t xml:space="preserve">the </w:t>
      </w:r>
      <w:r>
        <w:rPr>
          <w:szCs w:val="24"/>
        </w:rPr>
        <w:t>TIBIA</w:t>
      </w:r>
      <w:r w:rsidR="00C8219F">
        <w:rPr>
          <w:szCs w:val="24"/>
        </w:rPr>
        <w:t xml:space="preserve"> reference frame</w:t>
      </w:r>
      <w:r>
        <w:rPr>
          <w:szCs w:val="24"/>
        </w:rPr>
        <w:t xml:space="preserve">, </w:t>
      </w:r>
      <w:r w:rsidR="00C8219F">
        <w:rPr>
          <w:szCs w:val="24"/>
        </w:rPr>
        <w:t xml:space="preserve">the </w:t>
      </w:r>
      <w:r>
        <w:rPr>
          <w:szCs w:val="24"/>
        </w:rPr>
        <w:t xml:space="preserve">medial and lateral contact points defined on PAT, PFM and PFL, respectively, </w:t>
      </w:r>
      <w:r w:rsidR="00C8219F">
        <w:rPr>
          <w:szCs w:val="24"/>
        </w:rPr>
        <w:t xml:space="preserve">were </w:t>
      </w:r>
      <w:r>
        <w:rPr>
          <w:szCs w:val="24"/>
        </w:rPr>
        <w:t xml:space="preserve">found in </w:t>
      </w:r>
      <w:r w:rsidR="00F36744">
        <w:rPr>
          <w:szCs w:val="24"/>
        </w:rPr>
        <w:t xml:space="preserve">the </w:t>
      </w:r>
      <w:r>
        <w:rPr>
          <w:szCs w:val="24"/>
        </w:rPr>
        <w:t>FEMUR</w:t>
      </w:r>
      <w:r w:rsidR="00C8219F">
        <w:rPr>
          <w:szCs w:val="24"/>
        </w:rPr>
        <w:t xml:space="preserve"> reference frame</w:t>
      </w:r>
      <w:r>
        <w:rPr>
          <w:szCs w:val="24"/>
        </w:rPr>
        <w:t xml:space="preserve">.  Assuming the orientation angles representing the </w:t>
      </w:r>
      <w:proofErr w:type="spellStart"/>
      <w:r>
        <w:rPr>
          <w:szCs w:val="24"/>
        </w:rPr>
        <w:t>normals</w:t>
      </w:r>
      <w:proofErr w:type="spellEnd"/>
      <w:r>
        <w:rPr>
          <w:szCs w:val="24"/>
        </w:rPr>
        <w:t xml:space="preserve"> in the medial and lateral trochlear groove, MPFN&gt; and LPFN&gt;, respectively, are mapped in the FEMUR2&gt; and FEMUR3&gt; directions from a reference point FEMREF the components of the position vectors from FEMREF to PFM and PFL in FEMUR2&gt; and FEMUR3&gt; </w:t>
      </w:r>
      <w:r w:rsidR="00C8219F">
        <w:rPr>
          <w:szCs w:val="24"/>
        </w:rPr>
        <w:t xml:space="preserve">were </w:t>
      </w:r>
      <w:r>
        <w:rPr>
          <w:szCs w:val="24"/>
        </w:rPr>
        <w:t>found and the remaining calculations are performed to find the two simultaneous equations.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437"/>
        <w:gridCol w:w="6703"/>
        <w:gridCol w:w="1436"/>
      </w:tblGrid>
      <w:tr w:rsidR="00DE0E99" w:rsidTr="001E66E1">
        <w:tc>
          <w:tcPr>
            <w:tcW w:w="750" w:type="pct"/>
          </w:tcPr>
          <w:p w:rsidR="00DE0E99" w:rsidRDefault="00DE0E99" w:rsidP="000014D0">
            <w:pPr>
              <w:rPr>
                <w:sz w:val="24"/>
                <w:szCs w:val="24"/>
              </w:rPr>
            </w:pPr>
          </w:p>
        </w:tc>
        <w:tc>
          <w:tcPr>
            <w:tcW w:w="3500" w:type="pct"/>
          </w:tcPr>
          <w:p w:rsidR="00DE0E99" w:rsidRDefault="00DE0E99" w:rsidP="000014D0">
            <w:pPr>
              <w:rPr>
                <w:sz w:val="24"/>
                <w:szCs w:val="24"/>
              </w:rPr>
            </w:pPr>
            <m:oMathPara>
              <m:oMath>
                <m:r>
                  <m:rPr>
                    <m:nor/>
                  </m:rPr>
                  <w:rPr>
                    <w:rFonts w:ascii="Cambria Math" w:hAnsi="Cambria Math"/>
                    <w:sz w:val="24"/>
                    <w:szCs w:val="24"/>
                  </w:rPr>
                  <m:t>FEMREFPFM2</m:t>
                </m:r>
                <m:r>
                  <w:rPr>
                    <w:rFonts w:ascii="Cambria Math" w:hAnsi="Cambria Math"/>
                    <w:sz w:val="24"/>
                    <w:szCs w:val="24"/>
                  </w:rPr>
                  <m:t>=</m:t>
                </m:r>
                <m:r>
                  <m:rPr>
                    <m:nor/>
                  </m:rPr>
                  <w:rPr>
                    <w:rFonts w:ascii="Cambria Math" w:hAnsi="Cambria Math"/>
                    <w:sz w:val="24"/>
                    <w:szCs w:val="24"/>
                  </w:rPr>
                  <m:t>FEMREFPFM&gt;</m:t>
                </m:r>
                <m:r>
                  <w:rPr>
                    <w:rFonts w:ascii="Cambria Math" w:hAnsi="Cambria Math"/>
                    <w:sz w:val="24"/>
                    <w:szCs w:val="24"/>
                  </w:rPr>
                  <m:t>∙</m:t>
                </m:r>
                <m:r>
                  <m:rPr>
                    <m:nor/>
                  </m:rPr>
                  <w:rPr>
                    <w:rFonts w:ascii="Cambria Math" w:hAnsi="Cambria Math"/>
                    <w:sz w:val="24"/>
                    <w:szCs w:val="24"/>
                  </w:rPr>
                  <m:t>FEMUR2&gt;</m:t>
                </m:r>
              </m:oMath>
            </m:oMathPara>
          </w:p>
        </w:tc>
        <w:tc>
          <w:tcPr>
            <w:tcW w:w="1667" w:type="pct"/>
          </w:tcPr>
          <w:p w:rsidR="00DE0E99" w:rsidRPr="00380293" w:rsidRDefault="00DE0E99" w:rsidP="000014D0">
            <w:pPr>
              <w:pStyle w:val="ListParagraph"/>
              <w:numPr>
                <w:ilvl w:val="1"/>
                <w:numId w:val="1"/>
              </w:numPr>
              <w:spacing w:line="480" w:lineRule="auto"/>
              <w:rPr>
                <w:sz w:val="24"/>
                <w:szCs w:val="24"/>
              </w:rPr>
            </w:pPr>
          </w:p>
        </w:tc>
      </w:tr>
      <w:tr w:rsidR="00DE0E99" w:rsidTr="001E66E1">
        <w:tc>
          <w:tcPr>
            <w:tcW w:w="750" w:type="pct"/>
          </w:tcPr>
          <w:p w:rsidR="00DE0E99" w:rsidRDefault="00DE0E99" w:rsidP="000014D0">
            <w:pPr>
              <w:rPr>
                <w:sz w:val="24"/>
                <w:szCs w:val="24"/>
              </w:rPr>
            </w:pPr>
          </w:p>
        </w:tc>
        <w:tc>
          <w:tcPr>
            <w:tcW w:w="3500" w:type="pct"/>
          </w:tcPr>
          <w:p w:rsidR="00DE0E99" w:rsidRDefault="00DE0E99" w:rsidP="000014D0">
            <w:pPr>
              <w:rPr>
                <w:sz w:val="24"/>
                <w:szCs w:val="24"/>
              </w:rPr>
            </w:pPr>
            <m:oMathPara>
              <m:oMath>
                <m:r>
                  <m:rPr>
                    <m:nor/>
                  </m:rPr>
                  <w:rPr>
                    <w:rFonts w:ascii="Cambria Math" w:hAnsi="Cambria Math"/>
                    <w:sz w:val="24"/>
                    <w:szCs w:val="24"/>
                  </w:rPr>
                  <m:t>FEMREFPFM3</m:t>
                </m:r>
                <m:r>
                  <w:rPr>
                    <w:rFonts w:ascii="Cambria Math" w:hAnsi="Cambria Math"/>
                    <w:sz w:val="24"/>
                    <w:szCs w:val="24"/>
                  </w:rPr>
                  <m:t>=</m:t>
                </m:r>
                <m:r>
                  <m:rPr>
                    <m:nor/>
                  </m:rPr>
                  <w:rPr>
                    <w:rFonts w:ascii="Cambria Math" w:hAnsi="Cambria Math"/>
                    <w:sz w:val="24"/>
                    <w:szCs w:val="24"/>
                  </w:rPr>
                  <m:t>FEMREFPFM&gt;</m:t>
                </m:r>
                <m:r>
                  <w:rPr>
                    <w:rFonts w:ascii="Cambria Math" w:hAnsi="Cambria Math"/>
                    <w:sz w:val="24"/>
                    <w:szCs w:val="24"/>
                  </w:rPr>
                  <m:t>∙</m:t>
                </m:r>
                <m:r>
                  <m:rPr>
                    <m:nor/>
                  </m:rPr>
                  <w:rPr>
                    <w:rFonts w:ascii="Cambria Math" w:hAnsi="Cambria Math"/>
                    <w:sz w:val="24"/>
                    <w:szCs w:val="24"/>
                  </w:rPr>
                  <m:t>FEMUR3&gt;</m:t>
                </m:r>
              </m:oMath>
            </m:oMathPara>
          </w:p>
        </w:tc>
        <w:tc>
          <w:tcPr>
            <w:tcW w:w="1667" w:type="pct"/>
          </w:tcPr>
          <w:p w:rsidR="00DE0E99" w:rsidRPr="00380293" w:rsidRDefault="00DE0E99" w:rsidP="000014D0">
            <w:pPr>
              <w:pStyle w:val="ListParagraph"/>
              <w:numPr>
                <w:ilvl w:val="1"/>
                <w:numId w:val="1"/>
              </w:numPr>
              <w:spacing w:line="480" w:lineRule="auto"/>
              <w:rPr>
                <w:sz w:val="24"/>
                <w:szCs w:val="24"/>
              </w:rPr>
            </w:pPr>
          </w:p>
        </w:tc>
      </w:tr>
      <w:tr w:rsidR="00DE0E99" w:rsidTr="001E66E1">
        <w:tc>
          <w:tcPr>
            <w:tcW w:w="750" w:type="pct"/>
          </w:tcPr>
          <w:p w:rsidR="00DE0E99" w:rsidRDefault="00DE0E99" w:rsidP="000014D0">
            <w:pPr>
              <w:rPr>
                <w:sz w:val="24"/>
                <w:szCs w:val="24"/>
              </w:rPr>
            </w:pPr>
          </w:p>
        </w:tc>
        <w:tc>
          <w:tcPr>
            <w:tcW w:w="3500" w:type="pct"/>
          </w:tcPr>
          <w:p w:rsidR="00DE0E99" w:rsidRDefault="00DE0E99" w:rsidP="000014D0">
            <w:pPr>
              <w:rPr>
                <w:sz w:val="24"/>
                <w:szCs w:val="24"/>
              </w:rPr>
            </w:pPr>
            <m:oMathPara>
              <m:oMath>
                <m:r>
                  <m:rPr>
                    <m:nor/>
                  </m:rPr>
                  <w:rPr>
                    <w:rFonts w:ascii="Cambria Math" w:hAnsi="Cambria Math"/>
                    <w:sz w:val="24"/>
                    <w:szCs w:val="24"/>
                  </w:rPr>
                  <m:t>FEMREFPFL2</m:t>
                </m:r>
                <m:r>
                  <w:rPr>
                    <w:rFonts w:ascii="Cambria Math" w:hAnsi="Cambria Math"/>
                    <w:sz w:val="24"/>
                    <w:szCs w:val="24"/>
                  </w:rPr>
                  <m:t>=</m:t>
                </m:r>
                <m:r>
                  <m:rPr>
                    <m:nor/>
                  </m:rPr>
                  <w:rPr>
                    <w:rFonts w:ascii="Cambria Math" w:hAnsi="Cambria Math"/>
                    <w:sz w:val="24"/>
                    <w:szCs w:val="24"/>
                  </w:rPr>
                  <m:t>FEMREFPFL&gt;</m:t>
                </m:r>
                <m:r>
                  <w:rPr>
                    <w:rFonts w:ascii="Cambria Math" w:hAnsi="Cambria Math"/>
                    <w:sz w:val="24"/>
                    <w:szCs w:val="24"/>
                  </w:rPr>
                  <m:t>∙</m:t>
                </m:r>
                <m:r>
                  <m:rPr>
                    <m:nor/>
                  </m:rPr>
                  <w:rPr>
                    <w:rFonts w:ascii="Cambria Math" w:hAnsi="Cambria Math"/>
                    <w:sz w:val="24"/>
                    <w:szCs w:val="24"/>
                  </w:rPr>
                  <m:t>FEMUR2&gt;</m:t>
                </m:r>
                <m:r>
                  <m:rPr>
                    <m:sty m:val="p"/>
                  </m:rPr>
                  <w:rPr>
                    <w:rFonts w:ascii="Cambria Math" w:hAnsi="Cambria Math"/>
                    <w:sz w:val="24"/>
                    <w:szCs w:val="24"/>
                  </w:rPr>
                  <m:t xml:space="preserve"> </m:t>
                </m:r>
              </m:oMath>
            </m:oMathPara>
          </w:p>
        </w:tc>
        <w:tc>
          <w:tcPr>
            <w:tcW w:w="1667" w:type="pct"/>
          </w:tcPr>
          <w:p w:rsidR="00DE0E99" w:rsidRPr="00380293" w:rsidRDefault="00DE0E99" w:rsidP="000014D0">
            <w:pPr>
              <w:pStyle w:val="ListParagraph"/>
              <w:numPr>
                <w:ilvl w:val="1"/>
                <w:numId w:val="1"/>
              </w:numPr>
              <w:spacing w:line="480" w:lineRule="auto"/>
              <w:rPr>
                <w:sz w:val="24"/>
                <w:szCs w:val="24"/>
              </w:rPr>
            </w:pPr>
          </w:p>
        </w:tc>
      </w:tr>
      <w:tr w:rsidR="00DE0E99" w:rsidTr="001E66E1">
        <w:tc>
          <w:tcPr>
            <w:tcW w:w="750" w:type="pct"/>
          </w:tcPr>
          <w:p w:rsidR="00DE0E99" w:rsidRDefault="00DE0E99" w:rsidP="000014D0">
            <w:pPr>
              <w:rPr>
                <w:sz w:val="24"/>
                <w:szCs w:val="24"/>
              </w:rPr>
            </w:pPr>
          </w:p>
        </w:tc>
        <w:tc>
          <w:tcPr>
            <w:tcW w:w="3500" w:type="pct"/>
          </w:tcPr>
          <w:p w:rsidR="00DE0E99" w:rsidRDefault="00DE0E99" w:rsidP="000014D0">
            <w:pPr>
              <w:rPr>
                <w:sz w:val="24"/>
                <w:szCs w:val="24"/>
              </w:rPr>
            </w:pPr>
            <m:oMathPara>
              <m:oMath>
                <m:r>
                  <m:rPr>
                    <m:nor/>
                  </m:rPr>
                  <w:rPr>
                    <w:rFonts w:ascii="Cambria Math" w:hAnsi="Cambria Math"/>
                    <w:sz w:val="24"/>
                    <w:szCs w:val="24"/>
                  </w:rPr>
                  <m:t>FEMREFPFL3</m:t>
                </m:r>
                <m:r>
                  <w:rPr>
                    <w:rFonts w:ascii="Cambria Math" w:hAnsi="Cambria Math"/>
                    <w:sz w:val="24"/>
                    <w:szCs w:val="24"/>
                  </w:rPr>
                  <m:t>=</m:t>
                </m:r>
                <m:r>
                  <m:rPr>
                    <m:nor/>
                  </m:rPr>
                  <w:rPr>
                    <w:rFonts w:ascii="Cambria Math" w:hAnsi="Cambria Math"/>
                    <w:sz w:val="24"/>
                    <w:szCs w:val="24"/>
                  </w:rPr>
                  <m:t>FEMREFPFL&gt;</m:t>
                </m:r>
                <m:r>
                  <w:rPr>
                    <w:rFonts w:ascii="Cambria Math" w:hAnsi="Cambria Math"/>
                    <w:sz w:val="24"/>
                    <w:szCs w:val="24"/>
                  </w:rPr>
                  <m:t>∙</m:t>
                </m:r>
                <m:r>
                  <m:rPr>
                    <m:nor/>
                  </m:rPr>
                  <w:rPr>
                    <w:rFonts w:ascii="Cambria Math" w:hAnsi="Cambria Math"/>
                    <w:sz w:val="24"/>
                    <w:szCs w:val="24"/>
                  </w:rPr>
                  <m:t>FEMUR3&gt;</m:t>
                </m:r>
                <m:r>
                  <m:rPr>
                    <m:sty m:val="p"/>
                  </m:rPr>
                  <w:rPr>
                    <w:rFonts w:ascii="Cambria Math" w:hAnsi="Cambria Math"/>
                    <w:sz w:val="24"/>
                    <w:szCs w:val="24"/>
                  </w:rPr>
                  <m:t xml:space="preserve"> </m:t>
                </m:r>
              </m:oMath>
            </m:oMathPara>
          </w:p>
        </w:tc>
        <w:tc>
          <w:tcPr>
            <w:tcW w:w="1667" w:type="pct"/>
          </w:tcPr>
          <w:p w:rsidR="00DE0E99" w:rsidRPr="00380293" w:rsidRDefault="00DE0E99" w:rsidP="000014D0">
            <w:pPr>
              <w:pStyle w:val="ListParagraph"/>
              <w:numPr>
                <w:ilvl w:val="1"/>
                <w:numId w:val="1"/>
              </w:numPr>
              <w:spacing w:line="480" w:lineRule="auto"/>
              <w:rPr>
                <w:sz w:val="24"/>
                <w:szCs w:val="24"/>
              </w:rPr>
            </w:pPr>
          </w:p>
        </w:tc>
      </w:tr>
      <w:tr w:rsidR="00690A3C" w:rsidTr="001F420F">
        <w:tc>
          <w:tcPr>
            <w:tcW w:w="750" w:type="pct"/>
          </w:tcPr>
          <w:p w:rsidR="00690A3C" w:rsidRDefault="00690A3C" w:rsidP="000014D0">
            <w:pPr>
              <w:rPr>
                <w:sz w:val="24"/>
                <w:szCs w:val="24"/>
              </w:rPr>
            </w:pPr>
          </w:p>
        </w:tc>
        <w:tc>
          <w:tcPr>
            <w:tcW w:w="3500" w:type="pct"/>
          </w:tcPr>
          <w:p w:rsidR="00690A3C" w:rsidRPr="00AC34CB" w:rsidRDefault="00690A3C" w:rsidP="000014D0">
            <w:pPr>
              <w:rPr>
                <w:sz w:val="24"/>
                <w:szCs w:val="24"/>
              </w:rPr>
            </w:pPr>
            <m:oMathPara>
              <m:oMath>
                <m:r>
                  <w:rPr>
                    <w:rFonts w:ascii="Cambria Math" w:hAnsi="Cambria Math"/>
                    <w:sz w:val="24"/>
                    <w:szCs w:val="24"/>
                  </w:rPr>
                  <m:t>Orientation of MPFN&gt; =f(FEMREFPFM2,FEMREFPFM3)</m:t>
                </m:r>
              </m:oMath>
            </m:oMathPara>
          </w:p>
        </w:tc>
        <w:tc>
          <w:tcPr>
            <w:tcW w:w="750" w:type="pct"/>
            <w:vAlign w:val="center"/>
          </w:tcPr>
          <w:p w:rsidR="00690A3C" w:rsidRPr="00380293" w:rsidRDefault="00690A3C" w:rsidP="000014D0">
            <w:pPr>
              <w:pStyle w:val="ListParagraph"/>
              <w:numPr>
                <w:ilvl w:val="1"/>
                <w:numId w:val="1"/>
              </w:numPr>
              <w:spacing w:line="480" w:lineRule="auto"/>
              <w:rPr>
                <w:sz w:val="24"/>
                <w:szCs w:val="24"/>
              </w:rPr>
            </w:pPr>
          </w:p>
        </w:tc>
      </w:tr>
      <w:tr w:rsidR="00690A3C" w:rsidTr="001E66E1">
        <w:tc>
          <w:tcPr>
            <w:tcW w:w="750" w:type="pct"/>
          </w:tcPr>
          <w:p w:rsidR="00690A3C" w:rsidRDefault="00690A3C" w:rsidP="000014D0">
            <w:pPr>
              <w:rPr>
                <w:szCs w:val="24"/>
              </w:rPr>
            </w:pPr>
          </w:p>
        </w:tc>
        <w:tc>
          <w:tcPr>
            <w:tcW w:w="3500" w:type="pct"/>
          </w:tcPr>
          <w:p w:rsidR="00690A3C" w:rsidRDefault="00690A3C" w:rsidP="000014D0">
            <w:pPr>
              <w:rPr>
                <w:szCs w:val="24"/>
              </w:rPr>
            </w:pPr>
            <m:oMathPara>
              <m:oMath>
                <m:r>
                  <w:rPr>
                    <w:rFonts w:ascii="Cambria Math" w:hAnsi="Cambria Math"/>
                    <w:sz w:val="24"/>
                    <w:szCs w:val="24"/>
                  </w:rPr>
                  <m:t>Orientation of LPFN&gt; =f(FEMREFPFL2,FEMREFPFL3)</m:t>
                </m:r>
              </m:oMath>
            </m:oMathPara>
          </w:p>
        </w:tc>
        <w:tc>
          <w:tcPr>
            <w:tcW w:w="1667" w:type="pct"/>
          </w:tcPr>
          <w:p w:rsidR="00690A3C" w:rsidRPr="00380293" w:rsidRDefault="00690A3C" w:rsidP="000014D0">
            <w:pPr>
              <w:pStyle w:val="ListParagraph"/>
              <w:numPr>
                <w:ilvl w:val="1"/>
                <w:numId w:val="1"/>
              </w:numPr>
              <w:spacing w:line="480" w:lineRule="auto"/>
              <w:rPr>
                <w:sz w:val="24"/>
                <w:szCs w:val="24"/>
              </w:rPr>
            </w:pPr>
          </w:p>
        </w:tc>
      </w:tr>
      <w:tr w:rsidR="00DE0E99" w:rsidTr="001E66E1">
        <w:tc>
          <w:tcPr>
            <w:tcW w:w="750" w:type="pct"/>
          </w:tcPr>
          <w:p w:rsidR="00DE0E99" w:rsidRDefault="00DE0E99" w:rsidP="000014D0">
            <w:pPr>
              <w:rPr>
                <w:sz w:val="24"/>
                <w:szCs w:val="24"/>
              </w:rPr>
            </w:pPr>
          </w:p>
        </w:tc>
        <w:tc>
          <w:tcPr>
            <w:tcW w:w="3500" w:type="pct"/>
          </w:tcPr>
          <w:p w:rsidR="00DE0E99" w:rsidRDefault="00A31E5E" w:rsidP="000014D0">
            <w:pPr>
              <w:rPr>
                <w:sz w:val="24"/>
                <w:szCs w:val="24"/>
              </w:rPr>
            </w:pPr>
            <m:oMathPara>
              <m:oMath>
                <m:sSub>
                  <m:sSubPr>
                    <m:ctrlPr>
                      <w:rPr>
                        <w:rFonts w:ascii="Cambria Math" w:hAnsi="Cambria Math"/>
                        <w:i/>
                        <w:sz w:val="24"/>
                        <w:szCs w:val="24"/>
                      </w:rPr>
                    </m:ctrlPr>
                  </m:sSubPr>
                  <m:e>
                    <m:r>
                      <w:rPr>
                        <w:rFonts w:ascii="Cambria Math" w:hAnsi="Cambria Math"/>
                        <w:sz w:val="24"/>
                        <w:szCs w:val="24"/>
                      </w:rPr>
                      <m:t>POSPFM</m:t>
                    </m:r>
                  </m:e>
                  <m:sub>
                    <m:r>
                      <w:rPr>
                        <w:rFonts w:ascii="Cambria Math" w:hAnsi="Cambria Math"/>
                        <w:sz w:val="24"/>
                        <w:szCs w:val="24"/>
                      </w:rPr>
                      <m:t>MPFN</m:t>
                    </m:r>
                  </m:sub>
                </m:sSub>
                <m:r>
                  <w:rPr>
                    <w:rFonts w:ascii="Cambria Math" w:hAnsi="Cambria Math"/>
                    <w:sz w:val="24"/>
                    <w:szCs w:val="24"/>
                  </w:rPr>
                  <m:t>=FEMREFPFM&gt; ∙MPFN&gt;</m:t>
                </m:r>
              </m:oMath>
            </m:oMathPara>
          </w:p>
        </w:tc>
        <w:tc>
          <w:tcPr>
            <w:tcW w:w="1667" w:type="pct"/>
          </w:tcPr>
          <w:p w:rsidR="00DE0E99" w:rsidRPr="00380293" w:rsidRDefault="00DE0E99" w:rsidP="000014D0">
            <w:pPr>
              <w:pStyle w:val="ListParagraph"/>
              <w:numPr>
                <w:ilvl w:val="1"/>
                <w:numId w:val="1"/>
              </w:numPr>
              <w:spacing w:line="480" w:lineRule="auto"/>
              <w:rPr>
                <w:sz w:val="24"/>
                <w:szCs w:val="24"/>
              </w:rPr>
            </w:pPr>
          </w:p>
        </w:tc>
      </w:tr>
      <w:tr w:rsidR="00DE0E99" w:rsidTr="001E66E1">
        <w:tc>
          <w:tcPr>
            <w:tcW w:w="750" w:type="pct"/>
          </w:tcPr>
          <w:p w:rsidR="00DE0E99" w:rsidRDefault="00DE0E99" w:rsidP="000014D0">
            <w:pPr>
              <w:rPr>
                <w:sz w:val="24"/>
                <w:szCs w:val="24"/>
              </w:rPr>
            </w:pPr>
          </w:p>
        </w:tc>
        <w:tc>
          <w:tcPr>
            <w:tcW w:w="3500" w:type="pct"/>
          </w:tcPr>
          <w:p w:rsidR="00DE0E99" w:rsidRDefault="00A31E5E" w:rsidP="000014D0">
            <w:pPr>
              <w:rPr>
                <w:sz w:val="24"/>
                <w:szCs w:val="24"/>
              </w:rPr>
            </w:pPr>
            <m:oMathPara>
              <m:oMath>
                <m:sSub>
                  <m:sSubPr>
                    <m:ctrlPr>
                      <w:rPr>
                        <w:rFonts w:ascii="Cambria Math" w:hAnsi="Cambria Math"/>
                        <w:i/>
                        <w:sz w:val="24"/>
                        <w:szCs w:val="24"/>
                      </w:rPr>
                    </m:ctrlPr>
                  </m:sSubPr>
                  <m:e>
                    <m:r>
                      <w:rPr>
                        <w:rFonts w:ascii="Cambria Math" w:hAnsi="Cambria Math"/>
                        <w:sz w:val="24"/>
                        <w:szCs w:val="24"/>
                      </w:rPr>
                      <m:t>POSPFL</m:t>
                    </m:r>
                  </m:e>
                  <m:sub>
                    <m:r>
                      <w:rPr>
                        <w:rFonts w:ascii="Cambria Math" w:hAnsi="Cambria Math"/>
                        <w:sz w:val="24"/>
                        <w:szCs w:val="24"/>
                      </w:rPr>
                      <m:t>LPFN</m:t>
                    </m:r>
                  </m:sub>
                </m:sSub>
                <m:r>
                  <w:rPr>
                    <w:rFonts w:ascii="Cambria Math" w:hAnsi="Cambria Math"/>
                    <w:sz w:val="24"/>
                    <w:szCs w:val="24"/>
                  </w:rPr>
                  <m:t>=FEMREFPFL&gt; ∙LPFN&gt;</m:t>
                </m:r>
              </m:oMath>
            </m:oMathPara>
          </w:p>
        </w:tc>
        <w:tc>
          <w:tcPr>
            <w:tcW w:w="1667" w:type="pct"/>
          </w:tcPr>
          <w:p w:rsidR="00DE0E99" w:rsidRPr="00380293" w:rsidRDefault="00DE0E99" w:rsidP="000014D0">
            <w:pPr>
              <w:pStyle w:val="ListParagraph"/>
              <w:numPr>
                <w:ilvl w:val="1"/>
                <w:numId w:val="1"/>
              </w:numPr>
              <w:spacing w:line="480" w:lineRule="auto"/>
              <w:rPr>
                <w:sz w:val="24"/>
                <w:szCs w:val="24"/>
              </w:rPr>
            </w:pPr>
          </w:p>
        </w:tc>
      </w:tr>
      <w:tr w:rsidR="00DE0E99" w:rsidTr="001E66E1">
        <w:tc>
          <w:tcPr>
            <w:tcW w:w="750" w:type="pct"/>
          </w:tcPr>
          <w:p w:rsidR="00DE0E99" w:rsidRDefault="00DE0E99" w:rsidP="000014D0">
            <w:pPr>
              <w:rPr>
                <w:sz w:val="24"/>
                <w:szCs w:val="24"/>
              </w:rPr>
            </w:pPr>
          </w:p>
        </w:tc>
        <w:tc>
          <w:tcPr>
            <w:tcW w:w="3500" w:type="pct"/>
          </w:tcPr>
          <w:p w:rsidR="00DE0E99" w:rsidRDefault="00A31E5E" w:rsidP="000014D0">
            <w:pPr>
              <w:rPr>
                <w:sz w:val="24"/>
                <w:szCs w:val="24"/>
              </w:rPr>
            </w:pPr>
            <m:oMathPara>
              <m:oMath>
                <m:sSub>
                  <m:sSubPr>
                    <m:ctrlPr>
                      <w:rPr>
                        <w:rFonts w:ascii="Cambria Math" w:hAnsi="Cambria Math"/>
                        <w:i/>
                        <w:sz w:val="24"/>
                        <w:szCs w:val="24"/>
                      </w:rPr>
                    </m:ctrlPr>
                  </m:sSubPr>
                  <m:e>
                    <m:r>
                      <w:rPr>
                        <w:rFonts w:ascii="Cambria Math" w:hAnsi="Cambria Math"/>
                        <w:sz w:val="24"/>
                        <w:szCs w:val="24"/>
                      </w:rPr>
                      <m:t>VELPFM</m:t>
                    </m:r>
                  </m:e>
                  <m:sub>
                    <m:r>
                      <w:rPr>
                        <w:rFonts w:ascii="Cambria Math" w:hAnsi="Cambria Math"/>
                        <w:sz w:val="24"/>
                        <w:szCs w:val="24"/>
                      </w:rPr>
                      <m:t>MPFN</m:t>
                    </m:r>
                  </m:sub>
                </m:sSub>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d</m:t>
                    </m:r>
                    <m:sSub>
                      <m:sSubPr>
                        <m:ctrlPr>
                          <w:rPr>
                            <w:rFonts w:ascii="Cambria Math" w:hAnsi="Cambria Math"/>
                            <w:i/>
                            <w:sz w:val="24"/>
                            <w:szCs w:val="24"/>
                          </w:rPr>
                        </m:ctrlPr>
                      </m:sSubPr>
                      <m:e>
                        <m:r>
                          <w:rPr>
                            <w:rFonts w:ascii="Cambria Math" w:hAnsi="Cambria Math"/>
                            <w:sz w:val="24"/>
                            <w:szCs w:val="24"/>
                          </w:rPr>
                          <m:t>POSPFM</m:t>
                        </m:r>
                      </m:e>
                      <m:sub>
                        <m:r>
                          <w:rPr>
                            <w:rFonts w:ascii="Cambria Math" w:hAnsi="Cambria Math"/>
                            <w:sz w:val="24"/>
                            <w:szCs w:val="24"/>
                          </w:rPr>
                          <m:t>MPFN</m:t>
                        </m:r>
                      </m:sub>
                    </m:sSub>
                  </m:num>
                  <m:den>
                    <m:r>
                      <w:rPr>
                        <w:rFonts w:ascii="Cambria Math" w:hAnsi="Cambria Math"/>
                        <w:sz w:val="24"/>
                        <w:szCs w:val="24"/>
                      </w:rPr>
                      <m:t>dt</m:t>
                    </m:r>
                  </m:den>
                </m:f>
                <m:r>
                  <w:rPr>
                    <w:rFonts w:ascii="Cambria Math" w:hAnsi="Cambria Math"/>
                    <w:sz w:val="24"/>
                    <w:szCs w:val="24"/>
                  </w:rPr>
                  <m:t>=f</m:t>
                </m:r>
                <m:d>
                  <m:dPr>
                    <m:ctrlPr>
                      <w:rPr>
                        <w:rFonts w:ascii="Cambria Math" w:hAnsi="Cambria Math"/>
                        <w:i/>
                        <w:sz w:val="24"/>
                        <w:szCs w:val="24"/>
                      </w:rPr>
                    </m:ctrlPr>
                  </m:dPr>
                  <m:e>
                    <m:r>
                      <w:rPr>
                        <w:rFonts w:ascii="Cambria Math" w:hAnsi="Cambria Math"/>
                        <w:sz w:val="24"/>
                        <w:szCs w:val="24"/>
                      </w:rPr>
                      <m:t>U7,…,U12</m:t>
                    </m:r>
                  </m:e>
                </m:d>
              </m:oMath>
            </m:oMathPara>
          </w:p>
        </w:tc>
        <w:tc>
          <w:tcPr>
            <w:tcW w:w="1667" w:type="pct"/>
            <w:vAlign w:val="center"/>
          </w:tcPr>
          <w:p w:rsidR="00DE0E99" w:rsidRPr="00380293" w:rsidRDefault="00DE0E99" w:rsidP="000014D0">
            <w:pPr>
              <w:pStyle w:val="ListParagraph"/>
              <w:numPr>
                <w:ilvl w:val="1"/>
                <w:numId w:val="1"/>
              </w:numPr>
              <w:spacing w:line="480" w:lineRule="auto"/>
              <w:rPr>
                <w:sz w:val="24"/>
                <w:szCs w:val="24"/>
              </w:rPr>
            </w:pPr>
          </w:p>
        </w:tc>
      </w:tr>
      <w:tr w:rsidR="00DE0E99" w:rsidTr="001E66E1">
        <w:tc>
          <w:tcPr>
            <w:tcW w:w="750" w:type="pct"/>
          </w:tcPr>
          <w:p w:rsidR="00DE0E99" w:rsidRDefault="00DE0E99" w:rsidP="000014D0">
            <w:pPr>
              <w:rPr>
                <w:sz w:val="24"/>
                <w:szCs w:val="24"/>
              </w:rPr>
            </w:pPr>
          </w:p>
        </w:tc>
        <w:tc>
          <w:tcPr>
            <w:tcW w:w="3500" w:type="pct"/>
          </w:tcPr>
          <w:p w:rsidR="00DE0E99" w:rsidRDefault="00A31E5E" w:rsidP="000014D0">
            <w:pPr>
              <w:rPr>
                <w:sz w:val="24"/>
                <w:szCs w:val="24"/>
              </w:rPr>
            </w:pPr>
            <m:oMathPara>
              <m:oMath>
                <m:sSub>
                  <m:sSubPr>
                    <m:ctrlPr>
                      <w:rPr>
                        <w:rFonts w:ascii="Cambria Math" w:hAnsi="Cambria Math"/>
                        <w:i/>
                        <w:sz w:val="24"/>
                        <w:szCs w:val="24"/>
                      </w:rPr>
                    </m:ctrlPr>
                  </m:sSubPr>
                  <m:e>
                    <m:r>
                      <w:rPr>
                        <w:rFonts w:ascii="Cambria Math" w:hAnsi="Cambria Math"/>
                        <w:sz w:val="24"/>
                        <w:szCs w:val="24"/>
                      </w:rPr>
                      <m:t>VELPFL</m:t>
                    </m:r>
                  </m:e>
                  <m:sub>
                    <m:r>
                      <w:rPr>
                        <w:rFonts w:ascii="Cambria Math" w:hAnsi="Cambria Math"/>
                        <w:sz w:val="24"/>
                        <w:szCs w:val="24"/>
                      </w:rPr>
                      <m:t>LPFN</m:t>
                    </m:r>
                  </m:sub>
                </m:sSub>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d</m:t>
                    </m:r>
                    <m:sSub>
                      <m:sSubPr>
                        <m:ctrlPr>
                          <w:rPr>
                            <w:rFonts w:ascii="Cambria Math" w:hAnsi="Cambria Math"/>
                            <w:i/>
                            <w:sz w:val="24"/>
                            <w:szCs w:val="24"/>
                          </w:rPr>
                        </m:ctrlPr>
                      </m:sSubPr>
                      <m:e>
                        <m:r>
                          <w:rPr>
                            <w:rFonts w:ascii="Cambria Math" w:hAnsi="Cambria Math"/>
                            <w:sz w:val="24"/>
                            <w:szCs w:val="24"/>
                          </w:rPr>
                          <m:t>POSPFL</m:t>
                        </m:r>
                      </m:e>
                      <m:sub>
                        <m:r>
                          <w:rPr>
                            <w:rFonts w:ascii="Cambria Math" w:hAnsi="Cambria Math"/>
                            <w:sz w:val="24"/>
                            <w:szCs w:val="24"/>
                          </w:rPr>
                          <m:t>LPFN</m:t>
                        </m:r>
                      </m:sub>
                    </m:sSub>
                  </m:num>
                  <m:den>
                    <m:r>
                      <w:rPr>
                        <w:rFonts w:ascii="Cambria Math" w:hAnsi="Cambria Math"/>
                        <w:sz w:val="24"/>
                        <w:szCs w:val="24"/>
                      </w:rPr>
                      <m:t>dt</m:t>
                    </m:r>
                  </m:den>
                </m:f>
                <m:r>
                  <w:rPr>
                    <w:rFonts w:ascii="Cambria Math" w:hAnsi="Cambria Math"/>
                    <w:sz w:val="24"/>
                    <w:szCs w:val="24"/>
                  </w:rPr>
                  <m:t>=f</m:t>
                </m:r>
                <m:d>
                  <m:dPr>
                    <m:ctrlPr>
                      <w:rPr>
                        <w:rFonts w:ascii="Cambria Math" w:hAnsi="Cambria Math"/>
                        <w:i/>
                        <w:sz w:val="24"/>
                        <w:szCs w:val="24"/>
                      </w:rPr>
                    </m:ctrlPr>
                  </m:dPr>
                  <m:e>
                    <m:r>
                      <w:rPr>
                        <w:rFonts w:ascii="Cambria Math" w:hAnsi="Cambria Math"/>
                        <w:sz w:val="24"/>
                        <w:szCs w:val="24"/>
                      </w:rPr>
                      <m:t>U7,…,U12</m:t>
                    </m:r>
                  </m:e>
                </m:d>
              </m:oMath>
            </m:oMathPara>
          </w:p>
        </w:tc>
        <w:tc>
          <w:tcPr>
            <w:tcW w:w="1667" w:type="pct"/>
            <w:vAlign w:val="center"/>
          </w:tcPr>
          <w:p w:rsidR="00DE0E99" w:rsidRPr="00380293" w:rsidRDefault="00DE0E99" w:rsidP="000014D0">
            <w:pPr>
              <w:pStyle w:val="ListParagraph"/>
              <w:numPr>
                <w:ilvl w:val="1"/>
                <w:numId w:val="1"/>
              </w:numPr>
              <w:spacing w:line="480" w:lineRule="auto"/>
              <w:rPr>
                <w:sz w:val="24"/>
                <w:szCs w:val="24"/>
              </w:rPr>
            </w:pPr>
          </w:p>
        </w:tc>
      </w:tr>
    </w:tbl>
    <w:p w:rsidR="00DE0E99" w:rsidRPr="003B00ED" w:rsidRDefault="00DE0E99" w:rsidP="00EC7CB3">
      <w:pPr>
        <w:jc w:val="both"/>
        <w:rPr>
          <w:szCs w:val="24"/>
        </w:rPr>
      </w:pPr>
      <w:r>
        <w:rPr>
          <w:szCs w:val="24"/>
        </w:rPr>
        <w:t>In th</w:t>
      </w:r>
      <w:r w:rsidR="00690A3C">
        <w:rPr>
          <w:szCs w:val="24"/>
        </w:rPr>
        <w:t>e case of the patella</w:t>
      </w:r>
      <w:r w:rsidR="00C8219F">
        <w:rPr>
          <w:szCs w:val="24"/>
        </w:rPr>
        <w:t>,</w:t>
      </w:r>
      <w:r w:rsidR="00690A3C">
        <w:rPr>
          <w:szCs w:val="24"/>
        </w:rPr>
        <w:t xml:space="preserve"> the simultaneous equations 1.19 and 1.20</w:t>
      </w:r>
      <w:r>
        <w:rPr>
          <w:szCs w:val="24"/>
        </w:rPr>
        <w:t xml:space="preserve"> can be solved for the translational generalized speeds in PAT1&gt; and PAT3&gt; directions.  </w:t>
      </w:r>
    </w:p>
    <w:p w:rsidR="00DE0E99" w:rsidRDefault="00DE0E99" w:rsidP="00EC7CB3">
      <w:pPr>
        <w:jc w:val="both"/>
        <w:rPr>
          <w:szCs w:val="24"/>
        </w:rPr>
      </w:pPr>
      <w:r w:rsidRPr="003B00ED">
        <w:rPr>
          <w:szCs w:val="24"/>
        </w:rPr>
        <w:t xml:space="preserve">The geometry is defined and constrained through the velocities in the model, if the initial position </w:t>
      </w:r>
      <w:r>
        <w:rPr>
          <w:szCs w:val="24"/>
        </w:rPr>
        <w:t xml:space="preserve">is correct </w:t>
      </w:r>
      <w:r w:rsidRPr="003B00ED">
        <w:rPr>
          <w:szCs w:val="24"/>
        </w:rPr>
        <w:t xml:space="preserve">and the time step is small, the speed constraints </w:t>
      </w:r>
      <w:r>
        <w:rPr>
          <w:szCs w:val="24"/>
        </w:rPr>
        <w:t>should</w:t>
      </w:r>
      <w:r w:rsidRPr="003B00ED">
        <w:rPr>
          <w:szCs w:val="24"/>
        </w:rPr>
        <w:t xml:space="preserve"> constrain the model to the spa</w:t>
      </w:r>
      <w:r>
        <w:rPr>
          <w:szCs w:val="24"/>
        </w:rPr>
        <w:t>t</w:t>
      </w:r>
      <w:r w:rsidRPr="003B00ED">
        <w:rPr>
          <w:szCs w:val="24"/>
        </w:rPr>
        <w:t>ial constraints</w:t>
      </w:r>
      <w:r>
        <w:t xml:space="preserve">. </w:t>
      </w:r>
      <w:r>
        <w:rPr>
          <w:szCs w:val="24"/>
        </w:rPr>
        <w:t xml:space="preserve"> </w:t>
      </w:r>
      <w:r w:rsidRPr="003B00ED">
        <w:rPr>
          <w:szCs w:val="24"/>
        </w:rPr>
        <w:t xml:space="preserve"> If the time step is too large and there is a large amount of movement between time steps, there is a risk of the contact point leaving the defined surface.  </w:t>
      </w:r>
      <w:r>
        <w:rPr>
          <w:szCs w:val="24"/>
        </w:rPr>
        <w:t>Therefore, the time step for the model is kept small, around 0.0001 seconds.</w:t>
      </w:r>
    </w:p>
    <w:p w:rsidR="00643183" w:rsidRPr="0086765D" w:rsidRDefault="00643183" w:rsidP="000014D0">
      <w:pPr>
        <w:pStyle w:val="Heading3"/>
      </w:pPr>
      <w:bookmarkStart w:id="68" w:name="_Toc282630541"/>
      <w:r w:rsidRPr="009321B2">
        <w:t>Weight Bearing Deep Knee Bend</w:t>
      </w:r>
      <w:bookmarkEnd w:id="68"/>
    </w:p>
    <w:p w:rsidR="00A75660" w:rsidRDefault="00643183" w:rsidP="00EC7CB3">
      <w:pPr>
        <w:jc w:val="both"/>
        <w:rPr>
          <w:szCs w:val="24"/>
        </w:rPr>
      </w:pPr>
      <w:r>
        <w:rPr>
          <w:szCs w:val="24"/>
        </w:rPr>
        <w:t>The DKB model consists of the same number of bodies as the extension model (</w:t>
      </w:r>
      <w:fldSimple w:instr=" REF _Ref276412771 \h  \* MERGEFORMAT ">
        <w:r w:rsidR="002F659C">
          <w:t xml:space="preserve">Figure </w:t>
        </w:r>
        <w:r w:rsidR="002F659C">
          <w:rPr>
            <w:noProof/>
          </w:rPr>
          <w:t>13</w:t>
        </w:r>
      </w:fldSimple>
      <w:r>
        <w:rPr>
          <w:szCs w:val="24"/>
        </w:rPr>
        <w:t>).  Howe</w:t>
      </w:r>
      <w:r w:rsidR="008C0F6E">
        <w:rPr>
          <w:szCs w:val="24"/>
        </w:rPr>
        <w:t>ver, TIBIA translation is constrained to the floor (N) at the ankle center and the rotation of TIBIA is prescribed</w:t>
      </w:r>
      <w:r w:rsidR="00BE686C">
        <w:rPr>
          <w:szCs w:val="24"/>
        </w:rPr>
        <w:t xml:space="preserve"> as a function of knee flexion.</w:t>
      </w:r>
      <w:r w:rsidR="008C0F6E">
        <w:rPr>
          <w:szCs w:val="24"/>
        </w:rPr>
        <w:t xml:space="preserve"> PAT has the same 3 DOF as described</w:t>
      </w:r>
      <w:r w:rsidR="00C61F92">
        <w:rPr>
          <w:szCs w:val="24"/>
        </w:rPr>
        <w:t xml:space="preserve"> in the extension model</w:t>
      </w:r>
      <w:r w:rsidR="00C8219F">
        <w:rPr>
          <w:szCs w:val="24"/>
        </w:rPr>
        <w:t>,</w:t>
      </w:r>
      <w:r w:rsidR="00C61F92">
        <w:rPr>
          <w:szCs w:val="24"/>
        </w:rPr>
        <w:t xml:space="preserve"> but now the</w:t>
      </w:r>
      <w:r w:rsidR="008C0F6E">
        <w:rPr>
          <w:szCs w:val="24"/>
        </w:rPr>
        <w:t xml:space="preserve"> FEMUR</w:t>
      </w:r>
      <w:r w:rsidR="00C8219F">
        <w:rPr>
          <w:szCs w:val="24"/>
        </w:rPr>
        <w:t xml:space="preserve"> has 3 DOF, rather than the </w:t>
      </w:r>
      <w:r w:rsidR="00C61F92">
        <w:rPr>
          <w:szCs w:val="24"/>
        </w:rPr>
        <w:t>TIBIA</w:t>
      </w:r>
      <w:r w:rsidR="008C0F6E">
        <w:rPr>
          <w:szCs w:val="24"/>
        </w:rPr>
        <w:t>.  Like the TIBIA in the extension model, the FEMUR is constrained by the motion of the two contact points</w:t>
      </w:r>
      <w:r w:rsidR="007D1A7F">
        <w:rPr>
          <w:szCs w:val="24"/>
        </w:rPr>
        <w:t xml:space="preserve">. </w:t>
      </w:r>
      <w:r w:rsidR="008C0F6E">
        <w:rPr>
          <w:szCs w:val="24"/>
        </w:rPr>
        <w:t xml:space="preserve">An </w:t>
      </w:r>
      <w:r>
        <w:rPr>
          <w:szCs w:val="24"/>
        </w:rPr>
        <w:t xml:space="preserve">important </w:t>
      </w:r>
      <w:r w:rsidR="005D6916">
        <w:rPr>
          <w:szCs w:val="24"/>
        </w:rPr>
        <w:t>change</w:t>
      </w:r>
      <w:r>
        <w:rPr>
          <w:szCs w:val="24"/>
        </w:rPr>
        <w:t xml:space="preserve"> to the deep knee bend model is the constraining of the motion of the femoral head</w:t>
      </w:r>
      <w:r w:rsidR="00C8219F">
        <w:rPr>
          <w:szCs w:val="24"/>
        </w:rPr>
        <w:t xml:space="preserve"> in the medial/lateral direction</w:t>
      </w:r>
      <w:r>
        <w:rPr>
          <w:szCs w:val="24"/>
        </w:rPr>
        <w:t xml:space="preserve">.  This constraint acts as the </w:t>
      </w:r>
      <w:r w:rsidR="005D6916">
        <w:rPr>
          <w:szCs w:val="24"/>
        </w:rPr>
        <w:t xml:space="preserve">stabilizing effect of the </w:t>
      </w:r>
      <w:proofErr w:type="spellStart"/>
      <w:r>
        <w:rPr>
          <w:szCs w:val="24"/>
        </w:rPr>
        <w:t>co</w:t>
      </w:r>
      <w:r w:rsidR="005D6916">
        <w:rPr>
          <w:szCs w:val="24"/>
        </w:rPr>
        <w:t>ntralateral</w:t>
      </w:r>
      <w:proofErr w:type="spellEnd"/>
      <w:r w:rsidR="005D6916">
        <w:rPr>
          <w:szCs w:val="24"/>
        </w:rPr>
        <w:t xml:space="preserve"> leg which prevents large M/L translation</w:t>
      </w:r>
      <w:r>
        <w:rPr>
          <w:szCs w:val="24"/>
        </w:rPr>
        <w:t>.  With</w:t>
      </w:r>
      <w:r w:rsidR="00511D6E">
        <w:rPr>
          <w:szCs w:val="24"/>
        </w:rPr>
        <w:t xml:space="preserve"> or with</w:t>
      </w:r>
      <w:r>
        <w:rPr>
          <w:szCs w:val="24"/>
        </w:rPr>
        <w:t>out this stabilization</w:t>
      </w:r>
      <w:r w:rsidR="00C8219F">
        <w:rPr>
          <w:szCs w:val="24"/>
        </w:rPr>
        <w:t>,</w:t>
      </w:r>
      <w:r>
        <w:rPr>
          <w:szCs w:val="24"/>
        </w:rPr>
        <w:t xml:space="preserve"> the model </w:t>
      </w:r>
      <w:r w:rsidR="00C8219F">
        <w:rPr>
          <w:szCs w:val="24"/>
        </w:rPr>
        <w:t xml:space="preserve">does </w:t>
      </w:r>
      <w:r>
        <w:rPr>
          <w:szCs w:val="24"/>
        </w:rPr>
        <w:t xml:space="preserve">run to completion (140 degrees flexion).  However, </w:t>
      </w:r>
      <w:r w:rsidR="00F36744">
        <w:rPr>
          <w:szCs w:val="24"/>
        </w:rPr>
        <w:t xml:space="preserve">with the constraint </w:t>
      </w:r>
      <w:r>
        <w:rPr>
          <w:szCs w:val="24"/>
        </w:rPr>
        <w:t xml:space="preserve">the position </w:t>
      </w:r>
      <w:r>
        <w:rPr>
          <w:szCs w:val="24"/>
        </w:rPr>
        <w:lastRenderedPageBreak/>
        <w:t xml:space="preserve">of the femoral head </w:t>
      </w:r>
      <w:r w:rsidR="00F36744">
        <w:rPr>
          <w:szCs w:val="24"/>
        </w:rPr>
        <w:t>moved unrealistically far medially,</w:t>
      </w:r>
      <w:r>
        <w:rPr>
          <w:szCs w:val="24"/>
        </w:rPr>
        <w:t xml:space="preserve"> especially in later flexion</w:t>
      </w:r>
      <w:r w:rsidR="00C8219F">
        <w:rPr>
          <w:szCs w:val="24"/>
        </w:rPr>
        <w:t>,</w:t>
      </w:r>
      <w:r>
        <w:rPr>
          <w:szCs w:val="24"/>
        </w:rPr>
        <w:t xml:space="preserve"> resulting in unrealistic amounts of tibiofemoral axial rotation </w:t>
      </w:r>
      <w:r w:rsidR="00C8219F">
        <w:rPr>
          <w:szCs w:val="24"/>
        </w:rPr>
        <w:t xml:space="preserve">leading to </w:t>
      </w:r>
      <w:r>
        <w:rPr>
          <w:szCs w:val="24"/>
        </w:rPr>
        <w:t xml:space="preserve">unstable tibiofemoral kinematics, also </w:t>
      </w:r>
      <w:r w:rsidR="00C8219F">
        <w:rPr>
          <w:szCs w:val="24"/>
        </w:rPr>
        <w:t xml:space="preserve">affecting the </w:t>
      </w:r>
      <w:r>
        <w:rPr>
          <w:szCs w:val="24"/>
        </w:rPr>
        <w:t xml:space="preserve">PFJ kinematics.  The 3 degrees of freedom are all rotational </w:t>
      </w:r>
      <w:r w:rsidR="00C8219F">
        <w:rPr>
          <w:szCs w:val="24"/>
        </w:rPr>
        <w:t xml:space="preserve">in nature, </w:t>
      </w:r>
      <w:r>
        <w:rPr>
          <w:szCs w:val="24"/>
        </w:rPr>
        <w:t>but the femur does</w:t>
      </w:r>
      <w:r w:rsidR="00C8219F">
        <w:rPr>
          <w:szCs w:val="24"/>
        </w:rPr>
        <w:t xml:space="preserve"> have freedom to</w:t>
      </w:r>
      <w:r>
        <w:rPr>
          <w:szCs w:val="24"/>
        </w:rPr>
        <w:t xml:space="preserve"> translate in all three directions</w:t>
      </w:r>
      <w:r w:rsidR="00C8219F">
        <w:rPr>
          <w:szCs w:val="24"/>
        </w:rPr>
        <w:t xml:space="preserve">. However </w:t>
      </w:r>
      <w:r>
        <w:rPr>
          <w:szCs w:val="24"/>
        </w:rPr>
        <w:t>these translations are dependent on the tibiofemoral geometry and the hip constraint applied at the femoral head.</w:t>
      </w:r>
      <w:r w:rsidR="00A75660">
        <w:rPr>
          <w:szCs w:val="24"/>
        </w:rPr>
        <w:t xml:space="preserve"> The TFJ contact positions on the femur are still found the same way as in the extension model </w:t>
      </w:r>
      <w:r w:rsidR="00F36744">
        <w:rPr>
          <w:szCs w:val="24"/>
        </w:rPr>
        <w:t>using the</w:t>
      </w:r>
      <w:r w:rsidR="00A75660">
        <w:rPr>
          <w:szCs w:val="24"/>
        </w:rPr>
        <w:t xml:space="preserve"> GUI </w:t>
      </w:r>
      <w:r w:rsidR="00F36744">
        <w:rPr>
          <w:szCs w:val="24"/>
        </w:rPr>
        <w:t xml:space="preserve">mentioned previously </w:t>
      </w:r>
      <w:r w:rsidR="00A75660">
        <w:rPr>
          <w:szCs w:val="24"/>
        </w:rPr>
        <w:t>(</w:t>
      </w:r>
      <w:fldSimple w:instr=" REF _Ref282172210 \h  \* MERGEFORMAT ">
        <w:r w:rsidR="002F659C">
          <w:t xml:space="preserve">Figure </w:t>
        </w:r>
        <w:r w:rsidR="002F659C">
          <w:rPr>
            <w:noProof/>
          </w:rPr>
          <w:t>12</w:t>
        </w:r>
      </w:fldSimple>
      <w:r w:rsidR="00A75660">
        <w:rPr>
          <w:szCs w:val="24"/>
        </w:rPr>
        <w:t>).</w:t>
      </w:r>
    </w:p>
    <w:p w:rsidR="00A75660" w:rsidRDefault="00A75660" w:rsidP="000014D0">
      <w:pPr>
        <w:keepNext/>
      </w:pPr>
      <w:r>
        <w:rPr>
          <w:noProof/>
        </w:rPr>
        <w:drawing>
          <wp:inline distT="0" distB="0" distL="0" distR="0">
            <wp:extent cx="5943600" cy="3451860"/>
            <wp:effectExtent l="19050" t="0" r="0" b="0"/>
            <wp:docPr id="5" name="Picture 3" descr="FEM CONTACT POINT GUI TELETIBIA.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EM CONTACT POINT GUI TELETIBIA.tif"/>
                    <pic:cNvPicPr/>
                  </pic:nvPicPr>
                  <pic:blipFill>
                    <a:blip r:embed="rId33" cstate="screen"/>
                    <a:stretch>
                      <a:fillRect/>
                    </a:stretch>
                  </pic:blipFill>
                  <pic:spPr>
                    <a:xfrm>
                      <a:off x="0" y="0"/>
                      <a:ext cx="5943600" cy="3451860"/>
                    </a:xfrm>
                    <a:prstGeom prst="rect">
                      <a:avLst/>
                    </a:prstGeom>
                  </pic:spPr>
                </pic:pic>
              </a:graphicData>
            </a:graphic>
          </wp:inline>
        </w:drawing>
      </w:r>
    </w:p>
    <w:p w:rsidR="00A75660" w:rsidRDefault="00A75660" w:rsidP="000014D0">
      <w:pPr>
        <w:pStyle w:val="Caption"/>
      </w:pPr>
      <w:bookmarkStart w:id="69" w:name="_Ref282172210"/>
      <w:bookmarkStart w:id="70" w:name="_Toc282630397"/>
      <w:r>
        <w:t xml:space="preserve">Figure </w:t>
      </w:r>
      <w:fldSimple w:instr=" SEQ Figure \* ARABIC ">
        <w:r w:rsidR="002F659C">
          <w:rPr>
            <w:noProof/>
          </w:rPr>
          <w:t>12</w:t>
        </w:r>
      </w:fldSimple>
      <w:bookmarkEnd w:id="69"/>
      <w:r w:rsidRPr="007C08B9">
        <w:t xml:space="preserve">:  Screenshot of a graphical </w:t>
      </w:r>
      <w:r>
        <w:t>user interface develop</w:t>
      </w:r>
      <w:r w:rsidRPr="007C08B9">
        <w:t xml:space="preserve">ed to determine the assumed contact points on the femur for this model.  This </w:t>
      </w:r>
      <w:r>
        <w:t xml:space="preserve">is for a TKA femoral component in this case for the </w:t>
      </w:r>
      <w:proofErr w:type="spellStart"/>
      <w:r>
        <w:t>Teletibia</w:t>
      </w:r>
      <w:proofErr w:type="spellEnd"/>
      <w:r>
        <w:t xml:space="preserve"> TKA used in one of the deep knee bend models.</w:t>
      </w:r>
      <w:bookmarkEnd w:id="70"/>
    </w:p>
    <w:p w:rsidR="00A75660" w:rsidRDefault="00A75660" w:rsidP="000014D0">
      <w:pPr>
        <w:rPr>
          <w:szCs w:val="24"/>
        </w:rPr>
      </w:pPr>
    </w:p>
    <w:p w:rsidR="00643183" w:rsidRDefault="00511D6E" w:rsidP="00EC7CB3">
      <w:pPr>
        <w:rPr>
          <w:szCs w:val="24"/>
        </w:rPr>
      </w:pPr>
      <w:r>
        <w:rPr>
          <w:szCs w:val="24"/>
        </w:rPr>
        <w:lastRenderedPageBreak/>
        <w:t>The PELVIS represents the upper body or trunk of the subject.  The mass center is placed at the center of mass of the trunk.  The translation of PELVIS is constrained to the femoral head on FEMUR.  The rotation of the trunk is prescribed as a function of knee flexion.  Pelvic flexion is prescribed because a subject tends to lean forward while performing a deep knee bend.</w:t>
      </w:r>
    </w:p>
    <w:p w:rsidR="00EC7CB3" w:rsidRDefault="00EC7CB3">
      <w:pPr>
        <w:spacing w:line="276" w:lineRule="auto"/>
        <w:rPr>
          <w:szCs w:val="24"/>
        </w:rPr>
      </w:pPr>
      <w:r>
        <w:rPr>
          <w:szCs w:val="24"/>
        </w:rPr>
        <w:br w:type="page"/>
      </w:r>
    </w:p>
    <w:p w:rsidR="00EC7CB3" w:rsidRDefault="00EC7CB3" w:rsidP="00EC7CB3">
      <w:pPr>
        <w:jc w:val="both"/>
        <w:rPr>
          <w:szCs w:val="24"/>
        </w:rPr>
      </w:pPr>
    </w:p>
    <w:p w:rsidR="00643183" w:rsidRDefault="00E544EB" w:rsidP="00EC7CB3">
      <w:pPr>
        <w:keepNext/>
        <w:jc w:val="center"/>
      </w:pPr>
      <w:r>
        <w:rPr>
          <w:noProof/>
        </w:rPr>
        <w:drawing>
          <wp:inline distT="0" distB="0" distL="0" distR="0">
            <wp:extent cx="4073236" cy="4999113"/>
            <wp:effectExtent l="0" t="0" r="3464" b="0"/>
            <wp:docPr id="3" name="Picture 2" descr="DKB FBD NO WORDS.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KB FBD NO WORDS.emf"/>
                    <pic:cNvPicPr/>
                  </pic:nvPicPr>
                  <pic:blipFill>
                    <a:blip r:embed="rId34" cstate="screen"/>
                    <a:stretch>
                      <a:fillRect/>
                    </a:stretch>
                  </pic:blipFill>
                  <pic:spPr>
                    <a:xfrm>
                      <a:off x="0" y="0"/>
                      <a:ext cx="4082777" cy="5010823"/>
                    </a:xfrm>
                    <a:prstGeom prst="rect">
                      <a:avLst/>
                    </a:prstGeom>
                  </pic:spPr>
                </pic:pic>
              </a:graphicData>
            </a:graphic>
          </wp:inline>
        </w:drawing>
      </w:r>
    </w:p>
    <w:p w:rsidR="00462C80" w:rsidRPr="00E544EB" w:rsidRDefault="00643183" w:rsidP="000014D0">
      <w:pPr>
        <w:pStyle w:val="Caption"/>
        <w:rPr>
          <w:sz w:val="24"/>
          <w:szCs w:val="24"/>
        </w:rPr>
      </w:pPr>
      <w:bookmarkStart w:id="71" w:name="_Ref276412771"/>
      <w:bookmarkStart w:id="72" w:name="_Toc282630398"/>
      <w:r>
        <w:t xml:space="preserve">Figure </w:t>
      </w:r>
      <w:fldSimple w:instr=" SEQ Figure \* ARABIC ">
        <w:r w:rsidR="002F659C">
          <w:rPr>
            <w:noProof/>
          </w:rPr>
          <w:t>13</w:t>
        </w:r>
      </w:fldSimple>
      <w:bookmarkEnd w:id="71"/>
      <w:r>
        <w:t>: Free Body Diagram of the weight bearing deep knee bend model including joint constraining forces applied using geometry, ligament forces, active muscle forces, ground reaction forces, hip forces, opposite leg force in medial/lateral direction. This model includes fo</w:t>
      </w:r>
      <w:r w:rsidR="00E544EB">
        <w:t xml:space="preserve">ur </w:t>
      </w:r>
      <w:r>
        <w:t xml:space="preserve">bodies, TIBIA, PAT, FEMUR and PELVIS (TRUNK). The TIBIA body is constrained in all three rotations and translations at the ANKLE CENTER in N. The FEMUR has three degrees of freedom although it can move in all 6 degrees of freedom.  The translational speeds are constrained at the medial and lateral contact point and at the FEMORAL HEAD in the </w:t>
      </w:r>
      <w:r w:rsidR="00E544EB">
        <w:t>PELVIS</w:t>
      </w:r>
      <w:r>
        <w:t xml:space="preserve">3&gt; direction. The PAT body representing the patella has two contact points with the FEMUR and three DOF.  The ligaments forces are modeled as spring-damper systems with two spring elements per bundle.  The QUAD and HAM forces are inputs to the model and are applied at </w:t>
      </w:r>
      <w:proofErr w:type="spellStart"/>
      <w:r>
        <w:t>attachement</w:t>
      </w:r>
      <w:proofErr w:type="spellEnd"/>
      <w:r>
        <w:t xml:space="preserve"> points on the patella and tibia, with origins on the FEMUR and PELVIS.  Each force vector in this diagram represents four distributed force vectors applied to the respective bodies.   The QUAD FORCES are controlled with a PD controller inside a PID controller with feed forward control.  The PID controller controls flexion while the PD controller stabilizes the PAT.</w:t>
      </w:r>
      <w:bookmarkEnd w:id="72"/>
    </w:p>
    <w:p w:rsidR="00EC7CB3" w:rsidRPr="00EC7CB3" w:rsidRDefault="00EC7CB3" w:rsidP="00EC7CB3">
      <w:pPr>
        <w:pStyle w:val="Caption"/>
        <w:keepNext/>
      </w:pPr>
      <w:bookmarkStart w:id="73" w:name="_Toc282630522"/>
      <w:r w:rsidRPr="00EC7CB3">
        <w:lastRenderedPageBreak/>
        <w:t xml:space="preserve">Table </w:t>
      </w:r>
      <w:fldSimple w:instr=" SEQ Table \* ARABIC ">
        <w:r w:rsidR="002F659C">
          <w:rPr>
            <w:noProof/>
          </w:rPr>
          <w:t>2</w:t>
        </w:r>
      </w:fldSimple>
      <w:r w:rsidRPr="00EC7CB3">
        <w:t xml:space="preserve">: Description of Weight Bearing Deep Knee Bend model.  Refer to </w:t>
      </w:r>
      <w:fldSimple w:instr=" REF _Ref276412771 \h  \* MERGEFORMAT ">
        <w:r w:rsidR="002F659C">
          <w:t xml:space="preserve">Figure </w:t>
        </w:r>
        <w:r w:rsidR="002F659C">
          <w:rPr>
            <w:noProof/>
          </w:rPr>
          <w:t>13</w:t>
        </w:r>
      </w:fldSimple>
      <w:r w:rsidRPr="00EC7CB3">
        <w:t xml:space="preserve"> for picture.</w:t>
      </w:r>
      <w:bookmarkEnd w:id="73"/>
    </w:p>
    <w:tbl>
      <w:tblPr>
        <w:tblStyle w:val="TableGrid"/>
        <w:tblW w:w="0" w:type="auto"/>
        <w:tblLook w:val="04A0"/>
      </w:tblPr>
      <w:tblGrid>
        <w:gridCol w:w="3168"/>
        <w:gridCol w:w="6300"/>
      </w:tblGrid>
      <w:tr w:rsidR="00EC7CB3" w:rsidTr="002700A5">
        <w:trPr>
          <w:trHeight w:val="101"/>
        </w:trPr>
        <w:tc>
          <w:tcPr>
            <w:tcW w:w="9468" w:type="dxa"/>
            <w:gridSpan w:val="2"/>
          </w:tcPr>
          <w:p w:rsidR="00EC7CB3" w:rsidRPr="001E66E1" w:rsidRDefault="00EC7CB3" w:rsidP="002700A5">
            <w:pPr>
              <w:spacing w:line="240" w:lineRule="auto"/>
              <w:rPr>
                <w:b/>
                <w:sz w:val="24"/>
                <w:szCs w:val="24"/>
              </w:rPr>
            </w:pPr>
            <w:r w:rsidRPr="001E66E1">
              <w:rPr>
                <w:b/>
                <w:sz w:val="24"/>
                <w:szCs w:val="24"/>
              </w:rPr>
              <w:t xml:space="preserve">SUMMARY </w:t>
            </w:r>
            <w:r>
              <w:rPr>
                <w:b/>
                <w:sz w:val="24"/>
                <w:szCs w:val="24"/>
              </w:rPr>
              <w:t>OF WEIGHT BEARING DEEP KNEE BEND</w:t>
            </w:r>
            <w:r w:rsidRPr="001E66E1">
              <w:rPr>
                <w:b/>
                <w:sz w:val="24"/>
                <w:szCs w:val="24"/>
              </w:rPr>
              <w:t xml:space="preserve"> MODEL OF A RIGHT LEG</w:t>
            </w:r>
          </w:p>
        </w:tc>
      </w:tr>
      <w:tr w:rsidR="00EC7CB3" w:rsidTr="002700A5">
        <w:trPr>
          <w:trHeight w:val="101"/>
        </w:trPr>
        <w:tc>
          <w:tcPr>
            <w:tcW w:w="3168" w:type="dxa"/>
          </w:tcPr>
          <w:p w:rsidR="00EC7CB3" w:rsidRPr="001E66E1" w:rsidRDefault="00EC7CB3" w:rsidP="002700A5">
            <w:pPr>
              <w:spacing w:line="240" w:lineRule="auto"/>
              <w:rPr>
                <w:b/>
                <w:sz w:val="20"/>
                <w:szCs w:val="20"/>
              </w:rPr>
            </w:pPr>
            <w:r w:rsidRPr="001E66E1">
              <w:rPr>
                <w:b/>
                <w:sz w:val="20"/>
                <w:szCs w:val="20"/>
              </w:rPr>
              <w:t>GRAVITY</w:t>
            </w:r>
          </w:p>
        </w:tc>
        <w:tc>
          <w:tcPr>
            <w:tcW w:w="6300" w:type="dxa"/>
          </w:tcPr>
          <w:p w:rsidR="00EC7CB3" w:rsidRPr="00EC7CB3" w:rsidRDefault="00EC7CB3" w:rsidP="002700A5">
            <w:pPr>
              <w:spacing w:line="240" w:lineRule="auto"/>
              <w:rPr>
                <w:sz w:val="18"/>
                <w:szCs w:val="18"/>
              </w:rPr>
            </w:pPr>
            <w:r w:rsidRPr="00EC7CB3">
              <w:rPr>
                <w:sz w:val="18"/>
                <w:szCs w:val="18"/>
              </w:rPr>
              <w:t>Gravity acts in the –1*N2&gt; direction</w:t>
            </w:r>
          </w:p>
        </w:tc>
      </w:tr>
      <w:tr w:rsidR="00EC7CB3" w:rsidTr="002700A5">
        <w:trPr>
          <w:trHeight w:val="101"/>
        </w:trPr>
        <w:tc>
          <w:tcPr>
            <w:tcW w:w="3168" w:type="dxa"/>
          </w:tcPr>
          <w:p w:rsidR="00EC7CB3" w:rsidRPr="001E66E1" w:rsidRDefault="00EC7CB3" w:rsidP="002700A5">
            <w:pPr>
              <w:spacing w:line="240" w:lineRule="auto"/>
              <w:rPr>
                <w:b/>
                <w:sz w:val="20"/>
                <w:szCs w:val="20"/>
              </w:rPr>
            </w:pPr>
            <w:r w:rsidRPr="001E66E1">
              <w:rPr>
                <w:b/>
                <w:sz w:val="20"/>
                <w:szCs w:val="20"/>
              </w:rPr>
              <w:t>BODIES</w:t>
            </w:r>
          </w:p>
        </w:tc>
        <w:tc>
          <w:tcPr>
            <w:tcW w:w="6300" w:type="dxa"/>
          </w:tcPr>
          <w:p w:rsidR="00EC7CB3" w:rsidRPr="00EC7CB3" w:rsidRDefault="00EC7CB3" w:rsidP="002700A5">
            <w:pPr>
              <w:spacing w:line="240" w:lineRule="auto"/>
              <w:rPr>
                <w:sz w:val="18"/>
                <w:szCs w:val="18"/>
              </w:rPr>
            </w:pPr>
            <w:r w:rsidRPr="00EC7CB3">
              <w:rPr>
                <w:sz w:val="18"/>
                <w:szCs w:val="18"/>
              </w:rPr>
              <w:t>-PELVIS (3 rotations specified, fixed to femoral head), FEMUR (3 DOF), PATELLA (3 DOF), TIBIA (3 rotations specified, fixed to N (ground) at the ANKLE CENTER)</w:t>
            </w:r>
          </w:p>
          <w:p w:rsidR="00EC7CB3" w:rsidRPr="00EC7CB3" w:rsidRDefault="00EC7CB3" w:rsidP="002700A5">
            <w:pPr>
              <w:spacing w:line="240" w:lineRule="auto"/>
              <w:rPr>
                <w:sz w:val="18"/>
                <w:szCs w:val="18"/>
              </w:rPr>
            </w:pPr>
            <w:r w:rsidRPr="00EC7CB3">
              <w:rPr>
                <w:sz w:val="18"/>
                <w:szCs w:val="18"/>
              </w:rPr>
              <w:t>-Mass and inertial properties calculated from literature</w:t>
            </w:r>
          </w:p>
          <w:p w:rsidR="00EC7CB3" w:rsidRPr="00EC7CB3" w:rsidRDefault="00EC7CB3" w:rsidP="002700A5">
            <w:pPr>
              <w:spacing w:line="240" w:lineRule="auto"/>
              <w:rPr>
                <w:sz w:val="18"/>
                <w:szCs w:val="18"/>
              </w:rPr>
            </w:pPr>
            <w:r w:rsidRPr="00EC7CB3">
              <w:rPr>
                <w:sz w:val="18"/>
                <w:szCs w:val="18"/>
              </w:rPr>
              <w:t>-Orthogonal system of unit vectors established for each body</w:t>
            </w:r>
          </w:p>
          <w:p w:rsidR="00EC7CB3" w:rsidRPr="00EC7CB3" w:rsidRDefault="00EC7CB3" w:rsidP="002700A5">
            <w:pPr>
              <w:spacing w:line="240" w:lineRule="auto"/>
              <w:rPr>
                <w:sz w:val="18"/>
                <w:szCs w:val="18"/>
              </w:rPr>
            </w:pPr>
            <w:r w:rsidRPr="00EC7CB3">
              <w:rPr>
                <w:sz w:val="18"/>
                <w:szCs w:val="18"/>
              </w:rPr>
              <w:t>1&gt; points anterior 2&gt; points superior 3&gt; points lateral</w:t>
            </w:r>
          </w:p>
        </w:tc>
      </w:tr>
      <w:tr w:rsidR="00EC7CB3" w:rsidTr="002700A5">
        <w:trPr>
          <w:trHeight w:val="101"/>
        </w:trPr>
        <w:tc>
          <w:tcPr>
            <w:tcW w:w="3168" w:type="dxa"/>
          </w:tcPr>
          <w:p w:rsidR="00EC7CB3" w:rsidRPr="00F36744" w:rsidRDefault="00EC7CB3" w:rsidP="002700A5">
            <w:pPr>
              <w:spacing w:line="240" w:lineRule="auto"/>
              <w:rPr>
                <w:b/>
                <w:sz w:val="20"/>
                <w:szCs w:val="20"/>
              </w:rPr>
            </w:pPr>
            <w:r w:rsidRPr="00F36744">
              <w:rPr>
                <w:b/>
                <w:sz w:val="20"/>
                <w:szCs w:val="20"/>
              </w:rPr>
              <w:t xml:space="preserve">CONSTRAINT FORCES (BLUE NUMBERS AND BLUE AND YELLOW ARROWS ON </w:t>
            </w:r>
            <w:fldSimple w:instr=" REF _Ref276438741 \h  \* MERGEFORMAT ">
              <w:r w:rsidR="002F659C" w:rsidRPr="002F659C">
                <w:rPr>
                  <w:b/>
                  <w:sz w:val="20"/>
                  <w:szCs w:val="20"/>
                </w:rPr>
                <w:t>Figure 2</w:t>
              </w:r>
            </w:fldSimple>
            <w:r w:rsidRPr="00F36744">
              <w:rPr>
                <w:b/>
                <w:sz w:val="20"/>
                <w:szCs w:val="20"/>
              </w:rPr>
              <w:t>)</w:t>
            </w:r>
          </w:p>
        </w:tc>
        <w:tc>
          <w:tcPr>
            <w:tcW w:w="6300" w:type="dxa"/>
          </w:tcPr>
          <w:p w:rsidR="00EC7CB3" w:rsidRPr="00EC7CB3" w:rsidRDefault="00EC7CB3" w:rsidP="002700A5">
            <w:pPr>
              <w:spacing w:line="240" w:lineRule="auto"/>
              <w:rPr>
                <w:sz w:val="18"/>
                <w:szCs w:val="18"/>
              </w:rPr>
            </w:pPr>
            <w:r w:rsidRPr="00EC7CB3">
              <w:rPr>
                <w:sz w:val="18"/>
                <w:szCs w:val="18"/>
              </w:rPr>
              <w:t>1. Medial TF Geometric Constraint force acting between FEMUR and TIBIA in the MTFN&gt; direction</w:t>
            </w:r>
          </w:p>
          <w:p w:rsidR="00EC7CB3" w:rsidRPr="00EC7CB3" w:rsidRDefault="00EC7CB3" w:rsidP="002700A5">
            <w:pPr>
              <w:spacing w:line="240" w:lineRule="auto"/>
              <w:rPr>
                <w:sz w:val="18"/>
                <w:szCs w:val="18"/>
              </w:rPr>
            </w:pPr>
            <w:r w:rsidRPr="00EC7CB3">
              <w:rPr>
                <w:sz w:val="18"/>
                <w:szCs w:val="18"/>
              </w:rPr>
              <w:t>2. Lateral TF Geometric Constraint force acting between FEMUR and TIBIA in the LTFN&gt; direction</w:t>
            </w:r>
          </w:p>
          <w:p w:rsidR="00EC7CB3" w:rsidRPr="00EC7CB3" w:rsidRDefault="00EC7CB3" w:rsidP="002700A5">
            <w:pPr>
              <w:spacing w:line="240" w:lineRule="auto"/>
              <w:rPr>
                <w:sz w:val="18"/>
                <w:szCs w:val="18"/>
              </w:rPr>
            </w:pPr>
            <w:r w:rsidRPr="00EC7CB3">
              <w:rPr>
                <w:sz w:val="18"/>
                <w:szCs w:val="18"/>
              </w:rPr>
              <w:t>3. Medial PF Geometric Constraint force acting between FEMUR and TIBIA in the MPFN&gt; direction</w:t>
            </w:r>
          </w:p>
          <w:p w:rsidR="00EC7CB3" w:rsidRPr="00EC7CB3" w:rsidRDefault="00EC7CB3" w:rsidP="002700A5">
            <w:pPr>
              <w:spacing w:line="240" w:lineRule="auto"/>
              <w:rPr>
                <w:sz w:val="18"/>
                <w:szCs w:val="18"/>
              </w:rPr>
            </w:pPr>
            <w:r w:rsidRPr="00EC7CB3">
              <w:rPr>
                <w:sz w:val="18"/>
                <w:szCs w:val="18"/>
              </w:rPr>
              <w:t>4. Lateral PF Geometric Constraint force acting between FEMUR and TIBIA in the LPFN&gt; direction</w:t>
            </w:r>
          </w:p>
          <w:p w:rsidR="00EC7CB3" w:rsidRPr="00EC7CB3" w:rsidRDefault="00EC7CB3" w:rsidP="002700A5">
            <w:pPr>
              <w:spacing w:line="240" w:lineRule="auto"/>
              <w:rPr>
                <w:sz w:val="18"/>
                <w:szCs w:val="18"/>
              </w:rPr>
            </w:pPr>
            <w:r w:rsidRPr="00EC7CB3">
              <w:rPr>
                <w:sz w:val="18"/>
                <w:szCs w:val="18"/>
              </w:rPr>
              <w:t>5. Constrain Rotation of PAT in PAT3&gt; with Knee Flexion</w:t>
            </w:r>
          </w:p>
          <w:p w:rsidR="00EC7CB3" w:rsidRPr="00EC7CB3" w:rsidRDefault="00EC7CB3" w:rsidP="002700A5">
            <w:pPr>
              <w:spacing w:line="240" w:lineRule="auto"/>
              <w:rPr>
                <w:sz w:val="18"/>
                <w:szCs w:val="18"/>
              </w:rPr>
            </w:pPr>
            <w:r w:rsidRPr="00EC7CB3">
              <w:rPr>
                <w:sz w:val="18"/>
                <w:szCs w:val="18"/>
              </w:rPr>
              <w:t>6.TIBIA translation constrained to N (ground) at ANLE CENTER</w:t>
            </w:r>
          </w:p>
          <w:p w:rsidR="00EC7CB3" w:rsidRPr="00EC7CB3" w:rsidRDefault="00EC7CB3" w:rsidP="002700A5">
            <w:pPr>
              <w:spacing w:line="240" w:lineRule="auto"/>
              <w:rPr>
                <w:sz w:val="18"/>
                <w:szCs w:val="18"/>
              </w:rPr>
            </w:pPr>
            <w:r w:rsidRPr="00EC7CB3">
              <w:rPr>
                <w:sz w:val="18"/>
                <w:szCs w:val="18"/>
              </w:rPr>
              <w:t>7. 3 TIBIA rotations specified as function of knee flexion</w:t>
            </w:r>
          </w:p>
          <w:p w:rsidR="00EC7CB3" w:rsidRPr="00EC7CB3" w:rsidRDefault="00EC7CB3" w:rsidP="002700A5">
            <w:pPr>
              <w:spacing w:line="240" w:lineRule="auto"/>
              <w:rPr>
                <w:sz w:val="18"/>
                <w:szCs w:val="18"/>
              </w:rPr>
            </w:pPr>
            <w:r w:rsidRPr="00EC7CB3">
              <w:rPr>
                <w:sz w:val="18"/>
                <w:szCs w:val="18"/>
              </w:rPr>
              <w:t>8. PELVIS translation is constrained to the femoral head on FEMUR (FEMHEAD)</w:t>
            </w:r>
          </w:p>
          <w:p w:rsidR="00EC7CB3" w:rsidRPr="00EC7CB3" w:rsidRDefault="00EC7CB3" w:rsidP="002700A5">
            <w:pPr>
              <w:spacing w:line="240" w:lineRule="auto"/>
              <w:rPr>
                <w:sz w:val="18"/>
                <w:szCs w:val="18"/>
              </w:rPr>
            </w:pPr>
            <w:r w:rsidRPr="00EC7CB3">
              <w:rPr>
                <w:sz w:val="18"/>
                <w:szCs w:val="18"/>
              </w:rPr>
              <w:t>9.  3 PELVIS rotations in N are specified as a function of knee flexion</w:t>
            </w:r>
          </w:p>
          <w:p w:rsidR="00EC7CB3" w:rsidRPr="00EC7CB3" w:rsidRDefault="00EC7CB3" w:rsidP="002700A5">
            <w:pPr>
              <w:spacing w:line="240" w:lineRule="auto"/>
              <w:rPr>
                <w:sz w:val="18"/>
                <w:szCs w:val="18"/>
              </w:rPr>
            </w:pPr>
            <w:r w:rsidRPr="00EC7CB3">
              <w:rPr>
                <w:sz w:val="18"/>
                <w:szCs w:val="18"/>
              </w:rPr>
              <w:t>10. Mediolateral translation of the point on FEMUR, FEMHEAD, in the PELVIS3&gt; direction is specified as a function of flexion</w:t>
            </w:r>
          </w:p>
        </w:tc>
      </w:tr>
      <w:tr w:rsidR="00EC7CB3" w:rsidTr="002700A5">
        <w:trPr>
          <w:trHeight w:val="101"/>
        </w:trPr>
        <w:tc>
          <w:tcPr>
            <w:tcW w:w="3168" w:type="dxa"/>
          </w:tcPr>
          <w:p w:rsidR="00EC7CB3" w:rsidRPr="00F36744" w:rsidRDefault="00EC7CB3" w:rsidP="002700A5">
            <w:pPr>
              <w:spacing w:line="240" w:lineRule="auto"/>
              <w:rPr>
                <w:b/>
                <w:sz w:val="20"/>
                <w:szCs w:val="20"/>
              </w:rPr>
            </w:pPr>
            <w:r w:rsidRPr="00F36744">
              <w:rPr>
                <w:b/>
                <w:sz w:val="20"/>
                <w:szCs w:val="20"/>
              </w:rPr>
              <w:t xml:space="preserve">LIGAMENT FORCES (GREEN NUMBERS AND ARROWS ON </w:t>
            </w:r>
            <w:fldSimple w:instr=" REF _Ref276438741 \h  \* MERGEFORMAT ">
              <w:r w:rsidR="002F659C" w:rsidRPr="002F659C">
                <w:rPr>
                  <w:b/>
                  <w:sz w:val="20"/>
                  <w:szCs w:val="20"/>
                </w:rPr>
                <w:t>Figure 2</w:t>
              </w:r>
            </w:fldSimple>
            <w:r w:rsidRPr="00F36744">
              <w:rPr>
                <w:b/>
                <w:sz w:val="20"/>
                <w:szCs w:val="20"/>
              </w:rPr>
              <w:t xml:space="preserve">) </w:t>
            </w:r>
          </w:p>
        </w:tc>
        <w:tc>
          <w:tcPr>
            <w:tcW w:w="6300" w:type="dxa"/>
          </w:tcPr>
          <w:p w:rsidR="00EC7CB3" w:rsidRPr="00EC7CB3" w:rsidRDefault="00EC7CB3" w:rsidP="002700A5">
            <w:pPr>
              <w:spacing w:line="240" w:lineRule="auto"/>
              <w:rPr>
                <w:sz w:val="18"/>
                <w:szCs w:val="18"/>
              </w:rPr>
            </w:pPr>
            <w:r w:rsidRPr="00EC7CB3">
              <w:rPr>
                <w:sz w:val="18"/>
                <w:szCs w:val="18"/>
              </w:rPr>
              <w:t>1. Patella Ligament</w:t>
            </w:r>
          </w:p>
          <w:p w:rsidR="00EC7CB3" w:rsidRPr="00EC7CB3" w:rsidRDefault="00EC7CB3" w:rsidP="002700A5">
            <w:pPr>
              <w:spacing w:line="240" w:lineRule="auto"/>
              <w:rPr>
                <w:sz w:val="18"/>
                <w:szCs w:val="18"/>
              </w:rPr>
            </w:pPr>
            <w:r w:rsidRPr="00EC7CB3">
              <w:rPr>
                <w:sz w:val="18"/>
                <w:szCs w:val="18"/>
              </w:rPr>
              <w:t>Medial and lateral, Two Bundles Each</w:t>
            </w:r>
          </w:p>
          <w:p w:rsidR="00EC7CB3" w:rsidRPr="00EC7CB3" w:rsidRDefault="00EC7CB3" w:rsidP="002700A5">
            <w:pPr>
              <w:spacing w:line="240" w:lineRule="auto"/>
              <w:rPr>
                <w:sz w:val="18"/>
                <w:szCs w:val="18"/>
              </w:rPr>
            </w:pPr>
            <w:r w:rsidRPr="00EC7CB3">
              <w:rPr>
                <w:sz w:val="18"/>
                <w:szCs w:val="18"/>
              </w:rPr>
              <w:t>2. Medial Collateral Ligament</w:t>
            </w:r>
          </w:p>
          <w:p w:rsidR="00EC7CB3" w:rsidRPr="00EC7CB3" w:rsidRDefault="00EC7CB3" w:rsidP="002700A5">
            <w:pPr>
              <w:spacing w:line="240" w:lineRule="auto"/>
              <w:rPr>
                <w:sz w:val="18"/>
                <w:szCs w:val="18"/>
              </w:rPr>
            </w:pPr>
            <w:r w:rsidRPr="00EC7CB3">
              <w:rPr>
                <w:sz w:val="18"/>
                <w:szCs w:val="18"/>
              </w:rPr>
              <w:t>Three Bundles includes wrapping</w:t>
            </w:r>
          </w:p>
          <w:p w:rsidR="00EC7CB3" w:rsidRPr="00EC7CB3" w:rsidRDefault="00EC7CB3" w:rsidP="002700A5">
            <w:pPr>
              <w:spacing w:line="240" w:lineRule="auto"/>
              <w:rPr>
                <w:sz w:val="18"/>
                <w:szCs w:val="18"/>
              </w:rPr>
            </w:pPr>
            <w:r w:rsidRPr="00EC7CB3">
              <w:rPr>
                <w:sz w:val="18"/>
                <w:szCs w:val="18"/>
              </w:rPr>
              <w:t>3. Lateral Collateral Ligament</w:t>
            </w:r>
          </w:p>
          <w:p w:rsidR="00EC7CB3" w:rsidRPr="00EC7CB3" w:rsidRDefault="00EC7CB3" w:rsidP="002700A5">
            <w:pPr>
              <w:spacing w:line="240" w:lineRule="auto"/>
              <w:rPr>
                <w:sz w:val="18"/>
                <w:szCs w:val="18"/>
              </w:rPr>
            </w:pPr>
            <w:r w:rsidRPr="00EC7CB3">
              <w:rPr>
                <w:sz w:val="18"/>
                <w:szCs w:val="18"/>
              </w:rPr>
              <w:t>One Bundle</w:t>
            </w:r>
          </w:p>
          <w:p w:rsidR="00EC7CB3" w:rsidRPr="00EC7CB3" w:rsidRDefault="00EC7CB3" w:rsidP="002700A5">
            <w:pPr>
              <w:spacing w:line="240" w:lineRule="auto"/>
              <w:rPr>
                <w:sz w:val="18"/>
                <w:szCs w:val="18"/>
              </w:rPr>
            </w:pPr>
            <w:r w:rsidRPr="00EC7CB3">
              <w:rPr>
                <w:sz w:val="18"/>
                <w:szCs w:val="18"/>
              </w:rPr>
              <w:t>4. Posterior Cruciate Ligament and Anterior Cruciate Ligament</w:t>
            </w:r>
          </w:p>
          <w:p w:rsidR="00EC7CB3" w:rsidRPr="00EC7CB3" w:rsidRDefault="00EC7CB3" w:rsidP="002700A5">
            <w:pPr>
              <w:spacing w:line="240" w:lineRule="auto"/>
              <w:rPr>
                <w:sz w:val="18"/>
                <w:szCs w:val="18"/>
              </w:rPr>
            </w:pPr>
            <w:r w:rsidRPr="00EC7CB3">
              <w:rPr>
                <w:sz w:val="18"/>
                <w:szCs w:val="18"/>
              </w:rPr>
              <w:t>Two Bundles Each</w:t>
            </w:r>
          </w:p>
          <w:p w:rsidR="00EC7CB3" w:rsidRPr="00EC7CB3" w:rsidRDefault="00EC7CB3" w:rsidP="002700A5">
            <w:pPr>
              <w:spacing w:line="240" w:lineRule="auto"/>
              <w:rPr>
                <w:sz w:val="18"/>
                <w:szCs w:val="18"/>
              </w:rPr>
            </w:pPr>
            <w:r w:rsidRPr="00EC7CB3">
              <w:rPr>
                <w:sz w:val="18"/>
                <w:szCs w:val="18"/>
              </w:rPr>
              <w:t>5-6. Lateral and Medial Patellofemoral Ligaments</w:t>
            </w:r>
          </w:p>
          <w:p w:rsidR="00EC7CB3" w:rsidRPr="00EC7CB3" w:rsidRDefault="00EC7CB3" w:rsidP="002700A5">
            <w:pPr>
              <w:spacing w:line="240" w:lineRule="auto"/>
              <w:rPr>
                <w:sz w:val="18"/>
                <w:szCs w:val="18"/>
              </w:rPr>
            </w:pPr>
            <w:r w:rsidRPr="00EC7CB3">
              <w:rPr>
                <w:sz w:val="18"/>
                <w:szCs w:val="18"/>
              </w:rPr>
              <w:t>Three Bundles for Each</w:t>
            </w:r>
          </w:p>
        </w:tc>
      </w:tr>
      <w:tr w:rsidR="00EC7CB3" w:rsidTr="002700A5">
        <w:trPr>
          <w:trHeight w:val="101"/>
        </w:trPr>
        <w:tc>
          <w:tcPr>
            <w:tcW w:w="3168" w:type="dxa"/>
          </w:tcPr>
          <w:p w:rsidR="00EC7CB3" w:rsidRPr="00F36744" w:rsidRDefault="00EC7CB3" w:rsidP="002700A5">
            <w:pPr>
              <w:spacing w:line="240" w:lineRule="auto"/>
              <w:rPr>
                <w:b/>
                <w:sz w:val="20"/>
                <w:szCs w:val="20"/>
              </w:rPr>
            </w:pPr>
            <w:r w:rsidRPr="00F36744">
              <w:rPr>
                <w:b/>
                <w:sz w:val="20"/>
                <w:szCs w:val="20"/>
              </w:rPr>
              <w:t xml:space="preserve">ACTIVE MUSCLE FORCES (IN RED ON </w:t>
            </w:r>
            <w:fldSimple w:instr=" REF _Ref276438741 \h  \* MERGEFORMAT ">
              <w:r w:rsidR="002F659C" w:rsidRPr="002F659C">
                <w:rPr>
                  <w:b/>
                  <w:sz w:val="20"/>
                  <w:szCs w:val="20"/>
                </w:rPr>
                <w:t>Figure 2</w:t>
              </w:r>
            </w:fldSimple>
            <w:r w:rsidRPr="00F36744">
              <w:rPr>
                <w:b/>
                <w:sz w:val="20"/>
                <w:szCs w:val="20"/>
              </w:rPr>
              <w:t>)</w:t>
            </w:r>
          </w:p>
        </w:tc>
        <w:tc>
          <w:tcPr>
            <w:tcW w:w="6300" w:type="dxa"/>
          </w:tcPr>
          <w:p w:rsidR="00EC7CB3" w:rsidRPr="00EC7CB3" w:rsidRDefault="00EC7CB3" w:rsidP="002700A5">
            <w:pPr>
              <w:spacing w:line="240" w:lineRule="auto"/>
              <w:rPr>
                <w:sz w:val="18"/>
                <w:szCs w:val="18"/>
              </w:rPr>
            </w:pPr>
            <w:r w:rsidRPr="00EC7CB3">
              <w:rPr>
                <w:sz w:val="18"/>
                <w:szCs w:val="18"/>
              </w:rPr>
              <w:t>-QUAD FORCES are applied to PAT at the insertion points and FEMUR at the muscle origin points.  Controlled using a PID controller with a feed forward element and a PD controller which stabilizes PAT tilt</w:t>
            </w:r>
          </w:p>
          <w:p w:rsidR="00EC7CB3" w:rsidRPr="00EC7CB3" w:rsidRDefault="00EC7CB3" w:rsidP="002700A5">
            <w:pPr>
              <w:spacing w:line="240" w:lineRule="auto"/>
              <w:rPr>
                <w:sz w:val="18"/>
                <w:szCs w:val="18"/>
              </w:rPr>
            </w:pPr>
            <w:r w:rsidRPr="00EC7CB3">
              <w:rPr>
                <w:sz w:val="18"/>
                <w:szCs w:val="18"/>
              </w:rPr>
              <w:t>-HAM FORCES may be applied to the insertion point on the tibia and origin point on the femur and are a function of knee flexion</w:t>
            </w:r>
          </w:p>
        </w:tc>
      </w:tr>
      <w:tr w:rsidR="00EC7CB3" w:rsidTr="002700A5">
        <w:trPr>
          <w:trHeight w:val="101"/>
        </w:trPr>
        <w:tc>
          <w:tcPr>
            <w:tcW w:w="3168" w:type="dxa"/>
          </w:tcPr>
          <w:p w:rsidR="00EC7CB3" w:rsidRPr="001E66E1" w:rsidRDefault="00EC7CB3" w:rsidP="002700A5">
            <w:pPr>
              <w:pStyle w:val="NoSpacing"/>
              <w:rPr>
                <w:b/>
                <w:sz w:val="20"/>
                <w:szCs w:val="20"/>
              </w:rPr>
            </w:pPr>
            <w:r w:rsidRPr="001E66E1">
              <w:rPr>
                <w:b/>
                <w:sz w:val="20"/>
                <w:szCs w:val="20"/>
              </w:rPr>
              <w:t>IMPORTANT ASSUMPTIONS</w:t>
            </w:r>
          </w:p>
        </w:tc>
        <w:tc>
          <w:tcPr>
            <w:tcW w:w="6300" w:type="dxa"/>
          </w:tcPr>
          <w:p w:rsidR="00EC7CB3" w:rsidRPr="00EC7CB3" w:rsidRDefault="00EC7CB3" w:rsidP="002700A5">
            <w:pPr>
              <w:pStyle w:val="NoSpacing"/>
              <w:rPr>
                <w:sz w:val="18"/>
                <w:szCs w:val="18"/>
              </w:rPr>
            </w:pPr>
            <w:r w:rsidRPr="00EC7CB3">
              <w:rPr>
                <w:sz w:val="18"/>
                <w:szCs w:val="18"/>
              </w:rPr>
              <w:t>-Rigid body model does not allow for condylar lift-off.  As long as the TF constraint forces (1,2 above) are in compression this is a reasonable assumption</w:t>
            </w:r>
          </w:p>
          <w:p w:rsidR="00EC7CB3" w:rsidRPr="00EC7CB3" w:rsidRDefault="00EC7CB3" w:rsidP="002700A5">
            <w:pPr>
              <w:pStyle w:val="NoSpacing"/>
              <w:rPr>
                <w:sz w:val="18"/>
                <w:szCs w:val="18"/>
              </w:rPr>
            </w:pPr>
            <w:r w:rsidRPr="00EC7CB3">
              <w:rPr>
                <w:sz w:val="18"/>
                <w:szCs w:val="18"/>
              </w:rPr>
              <w:t>-PAT flexion is prescribed as a function  of knee flexion</w:t>
            </w:r>
          </w:p>
          <w:p w:rsidR="00EC7CB3" w:rsidRPr="00EC7CB3" w:rsidRDefault="00EC7CB3" w:rsidP="002700A5">
            <w:pPr>
              <w:pStyle w:val="NoSpacing"/>
              <w:rPr>
                <w:sz w:val="18"/>
                <w:szCs w:val="18"/>
              </w:rPr>
            </w:pPr>
            <w:r w:rsidRPr="00EC7CB3">
              <w:rPr>
                <w:sz w:val="18"/>
                <w:szCs w:val="18"/>
              </w:rPr>
              <w:t xml:space="preserve">-The mediolateral constraint at FEMHEAD acts as the stabilization provided by the </w:t>
            </w:r>
            <w:proofErr w:type="spellStart"/>
            <w:r w:rsidRPr="00EC7CB3">
              <w:rPr>
                <w:sz w:val="18"/>
                <w:szCs w:val="18"/>
              </w:rPr>
              <w:t>contralateral</w:t>
            </w:r>
            <w:proofErr w:type="spellEnd"/>
            <w:r w:rsidRPr="00EC7CB3">
              <w:rPr>
                <w:sz w:val="18"/>
                <w:szCs w:val="18"/>
              </w:rPr>
              <w:t xml:space="preserve"> leg</w:t>
            </w:r>
          </w:p>
          <w:p w:rsidR="00EC7CB3" w:rsidRPr="00EC7CB3" w:rsidRDefault="00EC7CB3" w:rsidP="002700A5">
            <w:pPr>
              <w:pStyle w:val="NoSpacing"/>
              <w:rPr>
                <w:sz w:val="18"/>
                <w:szCs w:val="18"/>
              </w:rPr>
            </w:pPr>
            <w:r w:rsidRPr="00EC7CB3">
              <w:rPr>
                <w:sz w:val="18"/>
                <w:szCs w:val="18"/>
              </w:rPr>
              <w:t>-Contact point on FEMUR and on PAT are prescribed as a function of flexion</w:t>
            </w:r>
          </w:p>
          <w:p w:rsidR="00EC7CB3" w:rsidRPr="00EC7CB3" w:rsidRDefault="00EC7CB3" w:rsidP="002700A5">
            <w:pPr>
              <w:pStyle w:val="NoSpacing"/>
              <w:rPr>
                <w:sz w:val="18"/>
                <w:szCs w:val="18"/>
              </w:rPr>
            </w:pPr>
            <w:r w:rsidRPr="00EC7CB3">
              <w:rPr>
                <w:sz w:val="18"/>
                <w:szCs w:val="18"/>
              </w:rPr>
              <w:t xml:space="preserve">-Geometry represented by constraining the velocity of contact points in the direction of the tibial or trochlear groove surface </w:t>
            </w:r>
            <w:proofErr w:type="spellStart"/>
            <w:r w:rsidRPr="00EC7CB3">
              <w:rPr>
                <w:sz w:val="18"/>
                <w:szCs w:val="18"/>
              </w:rPr>
              <w:t>normals</w:t>
            </w:r>
            <w:proofErr w:type="spellEnd"/>
            <w:r w:rsidRPr="00EC7CB3">
              <w:rPr>
                <w:sz w:val="18"/>
                <w:szCs w:val="18"/>
              </w:rPr>
              <w:t xml:space="preserve"> (LTFN&gt;, MTFN&gt;, LPFN&gt;, MPFN&gt;) to 0.</w:t>
            </w:r>
          </w:p>
          <w:p w:rsidR="00EC7CB3" w:rsidRPr="00EC7CB3" w:rsidRDefault="00EC7CB3" w:rsidP="002700A5">
            <w:pPr>
              <w:pStyle w:val="NoSpacing"/>
              <w:rPr>
                <w:sz w:val="18"/>
                <w:szCs w:val="18"/>
              </w:rPr>
            </w:pPr>
            <w:r w:rsidRPr="00EC7CB3">
              <w:rPr>
                <w:sz w:val="18"/>
                <w:szCs w:val="18"/>
              </w:rPr>
              <w:t>-Ligaments are modeled as non-linear springs with damping</w:t>
            </w:r>
          </w:p>
        </w:tc>
      </w:tr>
    </w:tbl>
    <w:p w:rsidR="00EC7CB3" w:rsidRDefault="00EC7CB3" w:rsidP="000014D0">
      <w:pPr>
        <w:pStyle w:val="Heading2"/>
      </w:pPr>
    </w:p>
    <w:p w:rsidR="007D1A7F" w:rsidRPr="004468DD" w:rsidRDefault="00A50BA0" w:rsidP="000014D0">
      <w:pPr>
        <w:pStyle w:val="Heading2"/>
      </w:pPr>
      <w:bookmarkStart w:id="74" w:name="_Toc282630542"/>
      <w:r>
        <w:t>Ligaments and Muscle Modeling</w:t>
      </w:r>
      <w:bookmarkEnd w:id="74"/>
    </w:p>
    <w:p w:rsidR="007D1A7F" w:rsidRDefault="007D1A7F" w:rsidP="000014D0">
      <w:pPr>
        <w:pStyle w:val="Heading3"/>
      </w:pPr>
      <w:bookmarkStart w:id="75" w:name="_Toc250989990"/>
      <w:bookmarkStart w:id="76" w:name="_Toc251167497"/>
      <w:bookmarkStart w:id="77" w:name="_Toc282630543"/>
      <w:r>
        <w:t>Quadriceps</w:t>
      </w:r>
      <w:bookmarkEnd w:id="75"/>
      <w:bookmarkEnd w:id="76"/>
      <w:r>
        <w:t xml:space="preserve"> and Hamstring Forces</w:t>
      </w:r>
      <w:bookmarkEnd w:id="77"/>
    </w:p>
    <w:p w:rsidR="007D1A7F" w:rsidRDefault="007D1A7F" w:rsidP="00EC7CB3">
      <w:pPr>
        <w:jc w:val="both"/>
        <w:rPr>
          <w:szCs w:val="24"/>
        </w:rPr>
      </w:pPr>
      <w:r>
        <w:rPr>
          <w:szCs w:val="24"/>
        </w:rPr>
        <w:t xml:space="preserve">The active muscle forces used as input to this model play </w:t>
      </w:r>
      <w:r w:rsidR="00840B4D">
        <w:rPr>
          <w:szCs w:val="24"/>
        </w:rPr>
        <w:t>an important</w:t>
      </w:r>
      <w:r>
        <w:rPr>
          <w:szCs w:val="24"/>
        </w:rPr>
        <w:t xml:space="preserve"> role in determining the kinematics and kinetics occurring in </w:t>
      </w:r>
      <w:r w:rsidR="00840B4D">
        <w:rPr>
          <w:szCs w:val="24"/>
        </w:rPr>
        <w:t xml:space="preserve">this weight-bearing </w:t>
      </w:r>
      <w:r>
        <w:rPr>
          <w:szCs w:val="24"/>
        </w:rPr>
        <w:t xml:space="preserve">knee model.  The location of the origin and insertion </w:t>
      </w:r>
      <w:r w:rsidR="00840B4D">
        <w:rPr>
          <w:szCs w:val="24"/>
        </w:rPr>
        <w:t>sites</w:t>
      </w:r>
      <w:r>
        <w:rPr>
          <w:szCs w:val="24"/>
        </w:rPr>
        <w:t xml:space="preserve"> were determined using CAD models built from </w:t>
      </w:r>
      <w:r w:rsidR="00D537F5">
        <w:rPr>
          <w:szCs w:val="24"/>
        </w:rPr>
        <w:t>computed</w:t>
      </w:r>
      <w:r w:rsidR="00F36744">
        <w:rPr>
          <w:szCs w:val="24"/>
        </w:rPr>
        <w:t xml:space="preserve"> tomography (CT)</w:t>
      </w:r>
      <w:r>
        <w:rPr>
          <w:szCs w:val="24"/>
        </w:rPr>
        <w:t xml:space="preserve"> scans </w:t>
      </w:r>
      <w:r w:rsidR="005A51CC">
        <w:rPr>
          <w:szCs w:val="24"/>
        </w:rPr>
        <w:t xml:space="preserve">of </w:t>
      </w:r>
      <w:r w:rsidR="00F36744">
        <w:rPr>
          <w:szCs w:val="24"/>
        </w:rPr>
        <w:t xml:space="preserve">a </w:t>
      </w:r>
      <w:r w:rsidR="005A51CC">
        <w:rPr>
          <w:szCs w:val="24"/>
        </w:rPr>
        <w:t>su</w:t>
      </w:r>
      <w:r w:rsidR="00F36744">
        <w:rPr>
          <w:szCs w:val="24"/>
        </w:rPr>
        <w:t>b</w:t>
      </w:r>
      <w:r w:rsidR="005A51CC">
        <w:rPr>
          <w:szCs w:val="24"/>
        </w:rPr>
        <w:t>ject with a normal knee</w:t>
      </w:r>
      <w:r w:rsidR="00F36744">
        <w:rPr>
          <w:szCs w:val="24"/>
        </w:rPr>
        <w:t xml:space="preserve"> (</w:t>
      </w:r>
      <w:r w:rsidR="00F36744" w:rsidRPr="00EC7CB3">
        <w:rPr>
          <w:szCs w:val="24"/>
        </w:rPr>
        <w:t>IRB# UT 7756B &amp; Sterling 3088</w:t>
      </w:r>
      <w:r w:rsidR="00F36744">
        <w:rPr>
          <w:szCs w:val="24"/>
        </w:rPr>
        <w:t>)</w:t>
      </w:r>
      <w:r w:rsidR="005A51CC">
        <w:rPr>
          <w:szCs w:val="24"/>
        </w:rPr>
        <w:t xml:space="preserve"> </w:t>
      </w:r>
      <w:r>
        <w:rPr>
          <w:szCs w:val="24"/>
        </w:rPr>
        <w:t>(</w:t>
      </w:r>
      <w:fldSimple w:instr=" REF _Ref247669050 \h  \* MERGEFORMAT ">
        <w:r w:rsidR="002F659C" w:rsidRPr="003B00ED">
          <w:rPr>
            <w:szCs w:val="24"/>
          </w:rPr>
          <w:t xml:space="preserve">Figure </w:t>
        </w:r>
        <w:r w:rsidR="002F659C">
          <w:rPr>
            <w:noProof/>
            <w:szCs w:val="24"/>
          </w:rPr>
          <w:t>14</w:t>
        </w:r>
      </w:fldSimple>
      <w:r>
        <w:rPr>
          <w:szCs w:val="24"/>
        </w:rPr>
        <w:t>).</w:t>
      </w:r>
    </w:p>
    <w:p w:rsidR="007D1A7F" w:rsidRPr="003B00ED" w:rsidRDefault="007D1A7F" w:rsidP="00EC7CB3">
      <w:pPr>
        <w:keepNext/>
        <w:jc w:val="center"/>
        <w:rPr>
          <w:szCs w:val="24"/>
        </w:rPr>
      </w:pPr>
      <w:r>
        <w:rPr>
          <w:noProof/>
          <w:szCs w:val="24"/>
        </w:rPr>
        <w:drawing>
          <wp:inline distT="0" distB="0" distL="0" distR="0">
            <wp:extent cx="2708910" cy="3050540"/>
            <wp:effectExtent l="19050" t="0" r="0" b="0"/>
            <wp:docPr id="159" name="Picture 24" descr="Patella Anterior Ligament Na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atella Anterior Ligament Names"/>
                    <pic:cNvPicPr>
                      <a:picLocks noChangeAspect="1" noChangeArrowheads="1"/>
                    </pic:cNvPicPr>
                  </pic:nvPicPr>
                  <pic:blipFill>
                    <a:blip r:embed="rId35" cstate="screen"/>
                    <a:srcRect/>
                    <a:stretch>
                      <a:fillRect/>
                    </a:stretch>
                  </pic:blipFill>
                  <pic:spPr bwMode="auto">
                    <a:xfrm>
                      <a:off x="0" y="0"/>
                      <a:ext cx="2708910" cy="3050540"/>
                    </a:xfrm>
                    <a:prstGeom prst="rect">
                      <a:avLst/>
                    </a:prstGeom>
                    <a:noFill/>
                    <a:ln w="9525">
                      <a:noFill/>
                      <a:miter lim="800000"/>
                      <a:headEnd/>
                      <a:tailEnd/>
                    </a:ln>
                  </pic:spPr>
                </pic:pic>
              </a:graphicData>
            </a:graphic>
          </wp:inline>
        </w:drawing>
      </w:r>
    </w:p>
    <w:p w:rsidR="007D1A7F" w:rsidRPr="003B00ED" w:rsidRDefault="007D1A7F" w:rsidP="000014D0">
      <w:pPr>
        <w:pStyle w:val="Caption"/>
        <w:spacing w:line="240" w:lineRule="auto"/>
        <w:rPr>
          <w:sz w:val="24"/>
          <w:szCs w:val="24"/>
        </w:rPr>
      </w:pPr>
      <w:bookmarkStart w:id="78" w:name="_Ref247669050"/>
      <w:bookmarkStart w:id="79" w:name="_Toc251413668"/>
      <w:bookmarkStart w:id="80" w:name="_Toc282630399"/>
      <w:r w:rsidRPr="003B00ED">
        <w:rPr>
          <w:sz w:val="24"/>
          <w:szCs w:val="24"/>
        </w:rPr>
        <w:t xml:space="preserve">Figure </w:t>
      </w:r>
      <w:r w:rsidR="00A31E5E" w:rsidRPr="003B00ED">
        <w:rPr>
          <w:sz w:val="24"/>
          <w:szCs w:val="24"/>
        </w:rPr>
        <w:fldChar w:fldCharType="begin"/>
      </w:r>
      <w:r w:rsidRPr="003B00ED">
        <w:rPr>
          <w:sz w:val="24"/>
          <w:szCs w:val="24"/>
        </w:rPr>
        <w:instrText xml:space="preserve"> SEQ Figure \* ARABIC </w:instrText>
      </w:r>
      <w:r w:rsidR="00A31E5E" w:rsidRPr="003B00ED">
        <w:rPr>
          <w:sz w:val="24"/>
          <w:szCs w:val="24"/>
        </w:rPr>
        <w:fldChar w:fldCharType="separate"/>
      </w:r>
      <w:r w:rsidR="002F659C">
        <w:rPr>
          <w:noProof/>
          <w:sz w:val="24"/>
          <w:szCs w:val="24"/>
        </w:rPr>
        <w:t>14</w:t>
      </w:r>
      <w:r w:rsidR="00A31E5E" w:rsidRPr="003B00ED">
        <w:rPr>
          <w:sz w:val="24"/>
          <w:szCs w:val="24"/>
        </w:rPr>
        <w:fldChar w:fldCharType="end"/>
      </w:r>
      <w:bookmarkEnd w:id="78"/>
      <w:r w:rsidRPr="003B00ED">
        <w:rPr>
          <w:sz w:val="24"/>
          <w:szCs w:val="24"/>
        </w:rPr>
        <w:t>:  Anterior view of the patella with points for insertion of the patella ligament (PAT LIG), LPFL, MPFL and the quadriceps tendon.</w:t>
      </w:r>
      <w:bookmarkEnd w:id="79"/>
      <w:bookmarkEnd w:id="80"/>
    </w:p>
    <w:p w:rsidR="007D1A7F" w:rsidRDefault="004569A4" w:rsidP="00EC7CB3">
      <w:pPr>
        <w:jc w:val="both"/>
        <w:rPr>
          <w:szCs w:val="24"/>
        </w:rPr>
      </w:pPr>
      <w:r>
        <w:rPr>
          <w:szCs w:val="24"/>
        </w:rPr>
        <w:t>T</w:t>
      </w:r>
      <w:r w:rsidR="00840B4D">
        <w:rPr>
          <w:szCs w:val="24"/>
        </w:rPr>
        <w:t xml:space="preserve">he </w:t>
      </w:r>
      <w:r w:rsidR="005A51CC">
        <w:rPr>
          <w:szCs w:val="24"/>
        </w:rPr>
        <w:t>quadriceps</w:t>
      </w:r>
      <w:r w:rsidR="007D1A7F">
        <w:rPr>
          <w:szCs w:val="24"/>
        </w:rPr>
        <w:t xml:space="preserve"> force </w:t>
      </w:r>
      <w:r w:rsidR="00840B4D">
        <w:rPr>
          <w:szCs w:val="24"/>
        </w:rPr>
        <w:t xml:space="preserve">is </w:t>
      </w:r>
      <w:r w:rsidR="007D1A7F">
        <w:rPr>
          <w:szCs w:val="24"/>
        </w:rPr>
        <w:t xml:space="preserve">applied to the </w:t>
      </w:r>
      <w:r w:rsidR="005A51CC">
        <w:rPr>
          <w:szCs w:val="24"/>
        </w:rPr>
        <w:t>femur, patella and through the extensor mechanism and the patella ligament, the tibia</w:t>
      </w:r>
      <w:r w:rsidR="007D1A7F">
        <w:rPr>
          <w:szCs w:val="24"/>
        </w:rPr>
        <w:t xml:space="preserve"> </w:t>
      </w:r>
      <w:r>
        <w:rPr>
          <w:szCs w:val="24"/>
        </w:rPr>
        <w:t xml:space="preserve">and </w:t>
      </w:r>
      <w:r w:rsidR="007D1A7F">
        <w:rPr>
          <w:szCs w:val="24"/>
        </w:rPr>
        <w:t>controls the motion of the leg and contributes to the interaction forces at the TFJ</w:t>
      </w:r>
      <w:r w:rsidR="005A51CC">
        <w:rPr>
          <w:szCs w:val="24"/>
        </w:rPr>
        <w:t xml:space="preserve"> and PFJ</w:t>
      </w:r>
      <w:r w:rsidR="007D1A7F">
        <w:rPr>
          <w:szCs w:val="24"/>
        </w:rPr>
        <w:t xml:space="preserve">. </w:t>
      </w:r>
      <w:r w:rsidR="005A51CC">
        <w:rPr>
          <w:szCs w:val="24"/>
        </w:rPr>
        <w:t xml:space="preserve">From 0 to </w:t>
      </w:r>
      <w:r w:rsidR="00840B4D">
        <w:rPr>
          <w:szCs w:val="24"/>
        </w:rPr>
        <w:t xml:space="preserve">approximately </w:t>
      </w:r>
      <w:r w:rsidR="005A51CC">
        <w:rPr>
          <w:szCs w:val="24"/>
        </w:rPr>
        <w:t>70-90 degrees knee flexion</w:t>
      </w:r>
      <w:r w:rsidR="007D1A7F">
        <w:rPr>
          <w:szCs w:val="24"/>
        </w:rPr>
        <w:t xml:space="preserve">, the </w:t>
      </w:r>
      <w:r w:rsidR="007D1A7F">
        <w:rPr>
          <w:szCs w:val="24"/>
        </w:rPr>
        <w:lastRenderedPageBreak/>
        <w:t>four quadriceps m</w:t>
      </w:r>
      <w:r w:rsidR="005A51CC">
        <w:rPr>
          <w:szCs w:val="24"/>
        </w:rPr>
        <w:t xml:space="preserve">uscles are each modeled as </w:t>
      </w:r>
      <w:r w:rsidR="007D1A7F">
        <w:rPr>
          <w:szCs w:val="24"/>
        </w:rPr>
        <w:t xml:space="preserve">equal and opposite forces acting on the femur and the patella.   </w:t>
      </w:r>
      <w:r w:rsidR="005A51CC">
        <w:rPr>
          <w:szCs w:val="24"/>
        </w:rPr>
        <w:t>Quadriceps</w:t>
      </w:r>
      <w:r w:rsidR="00840B4D">
        <w:rPr>
          <w:szCs w:val="24"/>
        </w:rPr>
        <w:t xml:space="preserve"> muscle</w:t>
      </w:r>
      <w:r w:rsidR="005A51CC">
        <w:rPr>
          <w:szCs w:val="24"/>
        </w:rPr>
        <w:t xml:space="preserve"> wrapping on the femur</w:t>
      </w:r>
      <w:r w:rsidR="007D1A7F">
        <w:rPr>
          <w:szCs w:val="24"/>
        </w:rPr>
        <w:t xml:space="preserve"> is modeled in greater degrees of flexion as frictionless</w:t>
      </w:r>
      <w:r w:rsidR="00EC7CB3">
        <w:rPr>
          <w:szCs w:val="24"/>
        </w:rPr>
        <w:t>.</w:t>
      </w:r>
      <w:r>
        <w:rPr>
          <w:szCs w:val="24"/>
        </w:rPr>
        <w:t xml:space="preserve">  T</w:t>
      </w:r>
      <w:r w:rsidR="007D1A7F">
        <w:rPr>
          <w:szCs w:val="24"/>
        </w:rPr>
        <w:t>he summation of the force vectors at the wrapping point are applied to the wrapping via points (</w:t>
      </w:r>
      <w:fldSimple w:instr=" REF _Ref247669557 \h  \* MERGEFORMAT ">
        <w:r w:rsidR="002F659C" w:rsidRPr="002F659C">
          <w:rPr>
            <w:szCs w:val="24"/>
          </w:rPr>
          <w:t xml:space="preserve">Figure </w:t>
        </w:r>
        <w:r w:rsidR="002F659C" w:rsidRPr="002F659C">
          <w:rPr>
            <w:noProof/>
            <w:szCs w:val="24"/>
          </w:rPr>
          <w:t>15</w:t>
        </w:r>
      </w:fldSimple>
      <w:r w:rsidR="007D1A7F">
        <w:rPr>
          <w:szCs w:val="24"/>
        </w:rPr>
        <w:t xml:space="preserve">).  </w:t>
      </w:r>
      <w:r>
        <w:rPr>
          <w:szCs w:val="24"/>
        </w:rPr>
        <w:t xml:space="preserve">There is one wrapping point for each quadriceps muscle element (four for each of the four quadriceps muscles).  </w:t>
      </w:r>
      <w:r w:rsidR="007D1A7F">
        <w:rPr>
          <w:szCs w:val="24"/>
        </w:rPr>
        <w:t xml:space="preserve">The hamstrings, modeled as four medial and four lateral elements on the tibia and the femur apply a small co-contraction force during both the extension and weight bearing flexion models.  </w:t>
      </w:r>
    </w:p>
    <w:p w:rsidR="007D1A7F" w:rsidRDefault="007D1A7F" w:rsidP="00EC7CB3">
      <w:pPr>
        <w:keepNext/>
        <w:jc w:val="center"/>
      </w:pPr>
      <w:r>
        <w:rPr>
          <w:noProof/>
          <w:szCs w:val="24"/>
        </w:rPr>
        <w:drawing>
          <wp:inline distT="0" distB="0" distL="0" distR="0">
            <wp:extent cx="3140407" cy="3512874"/>
            <wp:effectExtent l="19050" t="0" r="2843" b="0"/>
            <wp:docPr id="160" name="Picture 64" descr="QUAD_WRAP_FB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UAD_WRAP_FBD.png"/>
                    <pic:cNvPicPr/>
                  </pic:nvPicPr>
                  <pic:blipFill>
                    <a:blip r:embed="rId36" cstate="screen"/>
                    <a:stretch>
                      <a:fillRect/>
                    </a:stretch>
                  </pic:blipFill>
                  <pic:spPr>
                    <a:xfrm>
                      <a:off x="0" y="0"/>
                      <a:ext cx="3141562" cy="3514165"/>
                    </a:xfrm>
                    <a:prstGeom prst="rect">
                      <a:avLst/>
                    </a:prstGeom>
                  </pic:spPr>
                </pic:pic>
              </a:graphicData>
            </a:graphic>
          </wp:inline>
        </w:drawing>
      </w:r>
    </w:p>
    <w:p w:rsidR="007D1A7F" w:rsidRPr="00C530BB" w:rsidRDefault="007D1A7F" w:rsidP="000014D0">
      <w:pPr>
        <w:pStyle w:val="Caption"/>
        <w:spacing w:line="240" w:lineRule="auto"/>
      </w:pPr>
      <w:bookmarkStart w:id="81" w:name="_Ref247669557"/>
      <w:bookmarkStart w:id="82" w:name="_Toc251413669"/>
      <w:bookmarkStart w:id="83" w:name="_Toc282630400"/>
      <w:r>
        <w:t xml:space="preserve">Figure </w:t>
      </w:r>
      <w:fldSimple w:instr=" SEQ Figure \* ARABIC ">
        <w:r w:rsidR="002F659C">
          <w:rPr>
            <w:noProof/>
          </w:rPr>
          <w:t>15</w:t>
        </w:r>
      </w:fldSimple>
      <w:bookmarkEnd w:id="81"/>
      <w:r>
        <w:t>: Close-up of the calculation of forces occurring at a wrapping point.  Points O, W and I are the origin of the quad muscle, wrapping point and insertion, respectively.  F is the quad muscle force and P_I_W&gt; and other vectors are unit vectors pointing from the first point in the name to the second.  This same concept is also applied to wrapping ligaments such as the MCL.</w:t>
      </w:r>
      <w:bookmarkEnd w:id="82"/>
      <w:bookmarkEnd w:id="83"/>
    </w:p>
    <w:p w:rsidR="007D1A7F" w:rsidRDefault="007D1A7F" w:rsidP="000014D0">
      <w:pPr>
        <w:pStyle w:val="Heading3"/>
      </w:pPr>
      <w:bookmarkStart w:id="84" w:name="_Toc282630544"/>
      <w:bookmarkStart w:id="85" w:name="_Toc250989991"/>
      <w:bookmarkStart w:id="86" w:name="_Toc251167498"/>
      <w:r>
        <w:lastRenderedPageBreak/>
        <w:t xml:space="preserve">Quadriceps </w:t>
      </w:r>
      <w:r w:rsidR="00EC7CB3">
        <w:t xml:space="preserve">Force </w:t>
      </w:r>
      <w:r>
        <w:t>Controller</w:t>
      </w:r>
      <w:bookmarkEnd w:id="84"/>
    </w:p>
    <w:p w:rsidR="007D1A7F" w:rsidRDefault="007D1A7F" w:rsidP="00EC7CB3">
      <w:pPr>
        <w:jc w:val="both"/>
        <w:rPr>
          <w:szCs w:val="24"/>
        </w:rPr>
      </w:pPr>
      <w:r>
        <w:rPr>
          <w:szCs w:val="24"/>
        </w:rPr>
        <w:t xml:space="preserve">The force in each of the four muscles making up the quadriceps </w:t>
      </w:r>
      <w:proofErr w:type="spellStart"/>
      <w:r>
        <w:rPr>
          <w:szCs w:val="24"/>
        </w:rPr>
        <w:t>femoris</w:t>
      </w:r>
      <w:proofErr w:type="spellEnd"/>
      <w:r>
        <w:rPr>
          <w:szCs w:val="24"/>
        </w:rPr>
        <w:t xml:space="preserve"> is determined by a factor ranging between 0.1 and 6.  An example of initial values for these factors for the vastus lateralis (</w:t>
      </w:r>
      <m:oMath>
        <m:sSub>
          <m:sSubPr>
            <m:ctrlPr>
              <w:rPr>
                <w:rFonts w:ascii="Cambria Math" w:hAnsi="Cambria Math"/>
                <w:i/>
                <w:szCs w:val="24"/>
              </w:rPr>
            </m:ctrlPr>
          </m:sSubPr>
          <m:e>
            <m:r>
              <w:rPr>
                <w:rFonts w:ascii="Cambria Math" w:hAnsi="Cambria Math"/>
                <w:szCs w:val="24"/>
              </w:rPr>
              <m:t>Q</m:t>
            </m:r>
          </m:e>
          <m:sub>
            <m:r>
              <w:rPr>
                <w:rFonts w:ascii="Cambria Math" w:hAnsi="Cambria Math"/>
                <w:szCs w:val="24"/>
              </w:rPr>
              <m:t>VL</m:t>
            </m:r>
          </m:sub>
        </m:sSub>
      </m:oMath>
      <w:r>
        <w:rPr>
          <w:szCs w:val="24"/>
        </w:rPr>
        <w:t xml:space="preserve">), vastus </w:t>
      </w:r>
      <w:proofErr w:type="spellStart"/>
      <w:r>
        <w:rPr>
          <w:szCs w:val="24"/>
        </w:rPr>
        <w:t>intermedius</w:t>
      </w:r>
      <w:proofErr w:type="spellEnd"/>
      <w:r>
        <w:rPr>
          <w:szCs w:val="24"/>
        </w:rPr>
        <w:t xml:space="preserve"> (</w:t>
      </w:r>
      <m:oMath>
        <m:sSub>
          <m:sSubPr>
            <m:ctrlPr>
              <w:rPr>
                <w:rFonts w:ascii="Cambria Math" w:hAnsi="Cambria Math"/>
                <w:i/>
                <w:szCs w:val="24"/>
              </w:rPr>
            </m:ctrlPr>
          </m:sSubPr>
          <m:e>
            <m:r>
              <w:rPr>
                <w:rFonts w:ascii="Cambria Math" w:hAnsi="Cambria Math"/>
                <w:szCs w:val="24"/>
              </w:rPr>
              <m:t>Q</m:t>
            </m:r>
          </m:e>
          <m:sub>
            <m:r>
              <w:rPr>
                <w:rFonts w:ascii="Cambria Math" w:hAnsi="Cambria Math"/>
                <w:szCs w:val="24"/>
              </w:rPr>
              <m:t>VI</m:t>
            </m:r>
          </m:sub>
        </m:sSub>
      </m:oMath>
      <w:r>
        <w:rPr>
          <w:szCs w:val="24"/>
        </w:rPr>
        <w:t>), rectus femoris (</w:t>
      </w:r>
      <m:oMath>
        <m:sSub>
          <m:sSubPr>
            <m:ctrlPr>
              <w:rPr>
                <w:rFonts w:ascii="Cambria Math" w:hAnsi="Cambria Math"/>
                <w:i/>
                <w:szCs w:val="24"/>
              </w:rPr>
            </m:ctrlPr>
          </m:sSubPr>
          <m:e>
            <m:r>
              <w:rPr>
                <w:rFonts w:ascii="Cambria Math" w:hAnsi="Cambria Math"/>
                <w:szCs w:val="24"/>
              </w:rPr>
              <m:t>Q</m:t>
            </m:r>
          </m:e>
          <m:sub>
            <m:r>
              <w:rPr>
                <w:rFonts w:ascii="Cambria Math" w:hAnsi="Cambria Math"/>
                <w:szCs w:val="24"/>
              </w:rPr>
              <m:t>RF</m:t>
            </m:r>
          </m:sub>
        </m:sSub>
      </m:oMath>
      <w:r>
        <w:rPr>
          <w:szCs w:val="24"/>
        </w:rPr>
        <w:t>) and vastus medialis (</w:t>
      </w:r>
      <m:oMath>
        <m:sSub>
          <m:sSubPr>
            <m:ctrlPr>
              <w:rPr>
                <w:rFonts w:ascii="Cambria Math" w:hAnsi="Cambria Math"/>
                <w:i/>
                <w:szCs w:val="24"/>
              </w:rPr>
            </m:ctrlPr>
          </m:sSubPr>
          <m:e>
            <m:r>
              <w:rPr>
                <w:rFonts w:ascii="Cambria Math" w:hAnsi="Cambria Math"/>
                <w:szCs w:val="24"/>
              </w:rPr>
              <m:t>Q</m:t>
            </m:r>
          </m:e>
          <m:sub>
            <m:r>
              <w:rPr>
                <w:rFonts w:ascii="Cambria Math" w:hAnsi="Cambria Math"/>
                <w:szCs w:val="24"/>
              </w:rPr>
              <m:t>VM</m:t>
            </m:r>
          </m:sub>
        </m:sSub>
      </m:oMath>
      <w:r>
        <w:rPr>
          <w:szCs w:val="24"/>
        </w:rPr>
        <w:t xml:space="preserve">) are 0.5, </w:t>
      </w:r>
      <w:r w:rsidR="004569A4">
        <w:rPr>
          <w:szCs w:val="24"/>
        </w:rPr>
        <w:t>4</w:t>
      </w:r>
      <w:r w:rsidR="00EC7CB3">
        <w:rPr>
          <w:szCs w:val="24"/>
        </w:rPr>
        <w:t>.0</w:t>
      </w:r>
      <w:r>
        <w:rPr>
          <w:szCs w:val="24"/>
        </w:rPr>
        <w:t xml:space="preserve">, </w:t>
      </w:r>
      <w:r w:rsidR="004569A4">
        <w:rPr>
          <w:szCs w:val="24"/>
        </w:rPr>
        <w:t xml:space="preserve">0.9 </w:t>
      </w:r>
      <w:r>
        <w:rPr>
          <w:szCs w:val="24"/>
        </w:rPr>
        <w:t>and 0.5 respectively.  The magnitude of the force vectors representing each muscle is determined by multiplying this factor with a variable</w:t>
      </w:r>
      <w:proofErr w:type="gramStart"/>
      <w:r>
        <w:rPr>
          <w:szCs w:val="24"/>
        </w:rPr>
        <w:t xml:space="preserve">, </w:t>
      </w:r>
      <m:oMath>
        <w:proofErr w:type="gramEnd"/>
        <m:sSub>
          <m:sSubPr>
            <m:ctrlPr>
              <w:rPr>
                <w:rFonts w:ascii="Cambria Math" w:hAnsi="Cambria Math"/>
                <w:i/>
                <w:szCs w:val="24"/>
              </w:rPr>
            </m:ctrlPr>
          </m:sSubPr>
          <m:e>
            <m:r>
              <w:rPr>
                <w:rFonts w:ascii="Cambria Math" w:hAnsi="Cambria Math"/>
                <w:szCs w:val="24"/>
              </w:rPr>
              <m:t>Q</m:t>
            </m:r>
          </m:e>
          <m:sub>
            <m:r>
              <w:rPr>
                <w:rFonts w:ascii="Cambria Math" w:hAnsi="Cambria Math"/>
                <w:szCs w:val="24"/>
              </w:rPr>
              <m:t>T</m:t>
            </m:r>
          </m:sub>
        </m:sSub>
      </m:oMath>
      <w:r>
        <w:rPr>
          <w:szCs w:val="24"/>
        </w:rPr>
        <w:t xml:space="preserve">, resulting in a total quadriceps force of </w:t>
      </w:r>
      <m:oMath>
        <m:sSub>
          <m:sSubPr>
            <m:ctrlPr>
              <w:rPr>
                <w:rFonts w:ascii="Cambria Math" w:hAnsi="Cambria Math"/>
                <w:i/>
                <w:szCs w:val="24"/>
              </w:rPr>
            </m:ctrlPr>
          </m:sSubPr>
          <m:e>
            <m:r>
              <w:rPr>
                <w:rFonts w:ascii="Cambria Math" w:hAnsi="Cambria Math"/>
                <w:szCs w:val="24"/>
              </w:rPr>
              <m:t>Q</m:t>
            </m:r>
          </m:e>
          <m:sub>
            <m:r>
              <w:rPr>
                <w:rFonts w:ascii="Cambria Math" w:hAnsi="Cambria Math"/>
                <w:szCs w:val="24"/>
              </w:rPr>
              <m:t>TOT</m:t>
            </m:r>
          </m:sub>
        </m:sSub>
      </m:oMath>
      <w:r>
        <w:rPr>
          <w:szCs w:val="24"/>
        </w:rPr>
        <w:t xml:space="preserv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437"/>
        <w:gridCol w:w="6703"/>
        <w:gridCol w:w="1436"/>
      </w:tblGrid>
      <w:tr w:rsidR="007D1A7F" w:rsidTr="001E66E1">
        <w:tc>
          <w:tcPr>
            <w:tcW w:w="750" w:type="pct"/>
          </w:tcPr>
          <w:p w:rsidR="007D1A7F" w:rsidRDefault="007D1A7F" w:rsidP="00EC7CB3">
            <w:pPr>
              <w:jc w:val="both"/>
              <w:rPr>
                <w:sz w:val="24"/>
                <w:szCs w:val="24"/>
              </w:rPr>
            </w:pPr>
          </w:p>
        </w:tc>
        <w:tc>
          <w:tcPr>
            <w:tcW w:w="3500" w:type="pct"/>
          </w:tcPr>
          <w:p w:rsidR="007D1A7F" w:rsidRDefault="00A31E5E" w:rsidP="00EC7CB3">
            <w:pPr>
              <w:jc w:val="both"/>
              <w:rPr>
                <w:sz w:val="24"/>
                <w:szCs w:val="24"/>
              </w:rPr>
            </w:pPr>
            <m:oMathPara>
              <m:oMath>
                <m:sSub>
                  <m:sSubPr>
                    <m:ctrlPr>
                      <w:rPr>
                        <w:rFonts w:ascii="Cambria Math" w:hAnsi="Cambria Math"/>
                        <w:i/>
                        <w:sz w:val="24"/>
                        <w:szCs w:val="24"/>
                      </w:rPr>
                    </m:ctrlPr>
                  </m:sSubPr>
                  <m:e>
                    <m:r>
                      <w:rPr>
                        <w:rFonts w:ascii="Cambria Math" w:hAnsi="Cambria Math"/>
                        <w:sz w:val="24"/>
                        <w:szCs w:val="24"/>
                      </w:rPr>
                      <m:t>Q</m:t>
                    </m:r>
                  </m:e>
                  <m:sub>
                    <m:r>
                      <w:rPr>
                        <w:rFonts w:ascii="Cambria Math" w:hAnsi="Cambria Math"/>
                        <w:sz w:val="24"/>
                        <w:szCs w:val="24"/>
                      </w:rPr>
                      <m:t>TOT</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Q</m:t>
                    </m:r>
                  </m:e>
                  <m:sub>
                    <m:r>
                      <w:rPr>
                        <w:rFonts w:ascii="Cambria Math" w:hAnsi="Cambria Math"/>
                        <w:sz w:val="24"/>
                        <w:szCs w:val="24"/>
                      </w:rPr>
                      <m:t>T</m:t>
                    </m:r>
                  </m:sub>
                </m:sSub>
                <m:r>
                  <w:rPr>
                    <w:rFonts w:ascii="Cambria Math" w:hAnsi="Cambria Math"/>
                    <w:sz w:val="24"/>
                    <w:szCs w:val="24"/>
                  </w:rPr>
                  <m:t>*</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Q</m:t>
                        </m:r>
                      </m:e>
                      <m:sub>
                        <m:r>
                          <w:rPr>
                            <w:rFonts w:ascii="Cambria Math" w:hAnsi="Cambria Math"/>
                            <w:sz w:val="24"/>
                            <w:szCs w:val="24"/>
                          </w:rPr>
                          <m:t>VL</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Q</m:t>
                        </m:r>
                      </m:e>
                      <m:sub>
                        <m:r>
                          <w:rPr>
                            <w:rFonts w:ascii="Cambria Math" w:hAnsi="Cambria Math"/>
                            <w:sz w:val="24"/>
                            <w:szCs w:val="24"/>
                          </w:rPr>
                          <m:t>VI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Q</m:t>
                        </m:r>
                      </m:e>
                      <m:sub>
                        <m:r>
                          <w:rPr>
                            <w:rFonts w:ascii="Cambria Math" w:hAnsi="Cambria Math"/>
                            <w:sz w:val="24"/>
                            <w:szCs w:val="24"/>
                          </w:rPr>
                          <m:t>RF</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Q</m:t>
                        </m:r>
                      </m:e>
                      <m:sub>
                        <m:r>
                          <w:rPr>
                            <w:rFonts w:ascii="Cambria Math" w:hAnsi="Cambria Math"/>
                            <w:sz w:val="24"/>
                            <w:szCs w:val="24"/>
                          </w:rPr>
                          <m:t>VM</m:t>
                        </m:r>
                      </m:sub>
                    </m:sSub>
                  </m:e>
                </m:d>
              </m:oMath>
            </m:oMathPara>
          </w:p>
        </w:tc>
        <w:tc>
          <w:tcPr>
            <w:tcW w:w="1667" w:type="pct"/>
          </w:tcPr>
          <w:p w:rsidR="007D1A7F" w:rsidRPr="00380293" w:rsidRDefault="007D1A7F" w:rsidP="00EC7CB3">
            <w:pPr>
              <w:pStyle w:val="ListParagraph"/>
              <w:numPr>
                <w:ilvl w:val="1"/>
                <w:numId w:val="1"/>
              </w:numPr>
              <w:spacing w:line="480" w:lineRule="auto"/>
              <w:jc w:val="both"/>
              <w:rPr>
                <w:sz w:val="24"/>
                <w:szCs w:val="24"/>
              </w:rPr>
            </w:pPr>
          </w:p>
        </w:tc>
      </w:tr>
    </w:tbl>
    <w:p w:rsidR="007D1A7F" w:rsidRDefault="007D1A7F" w:rsidP="00EC7CB3">
      <w:pPr>
        <w:jc w:val="both"/>
        <w:rPr>
          <w:szCs w:val="24"/>
        </w:rPr>
      </w:pPr>
      <w:r>
        <w:rPr>
          <w:szCs w:val="24"/>
        </w:rPr>
        <w:t>Before the implementation of the controller</w:t>
      </w:r>
      <w:r w:rsidR="002F052C">
        <w:rPr>
          <w:szCs w:val="24"/>
        </w:rPr>
        <w:t>,</w:t>
      </w:r>
      <w:r>
        <w:rPr>
          <w:szCs w:val="24"/>
        </w:rPr>
        <w:t xml:space="preserve"> </w:t>
      </w:r>
      <m:oMath>
        <m:sSub>
          <m:sSubPr>
            <m:ctrlPr>
              <w:rPr>
                <w:rFonts w:ascii="Cambria Math" w:hAnsi="Cambria Math"/>
                <w:i/>
                <w:szCs w:val="24"/>
              </w:rPr>
            </m:ctrlPr>
          </m:sSubPr>
          <m:e>
            <m:r>
              <w:rPr>
                <w:rFonts w:ascii="Cambria Math" w:hAnsi="Cambria Math"/>
                <w:szCs w:val="24"/>
              </w:rPr>
              <m:t>Q</m:t>
            </m:r>
          </m:e>
          <m:sub>
            <m:r>
              <w:rPr>
                <w:rFonts w:ascii="Cambria Math" w:hAnsi="Cambria Math"/>
                <w:szCs w:val="24"/>
              </w:rPr>
              <m:t>T</m:t>
            </m:r>
          </m:sub>
        </m:sSub>
      </m:oMath>
      <w:r>
        <w:rPr>
          <w:szCs w:val="24"/>
        </w:rPr>
        <w:t xml:space="preserve"> was a function which </w:t>
      </w:r>
      <w:r w:rsidR="004569A4">
        <w:rPr>
          <w:szCs w:val="24"/>
        </w:rPr>
        <w:t xml:space="preserve">changed </w:t>
      </w:r>
      <w:r>
        <w:rPr>
          <w:szCs w:val="24"/>
        </w:rPr>
        <w:t xml:space="preserve">with knee flexion.  This method worked well for the extension model because quadriceps forces from cadaver tests were used as an initial guess and simple adjustments to the function generally gave good and expected results.  A function based on values from literature even worked well enough to test many of the early iterations of the DKB model.  However, in order to truly represent a deep knee bend and get the </w:t>
      </w:r>
      <w:r w:rsidR="002F052C">
        <w:rPr>
          <w:szCs w:val="24"/>
        </w:rPr>
        <w:t xml:space="preserve">knee </w:t>
      </w:r>
      <w:r>
        <w:rPr>
          <w:szCs w:val="24"/>
        </w:rPr>
        <w:t xml:space="preserve">model to flex at a desired rate, the value of </w:t>
      </w:r>
      <m:oMath>
        <m:sSub>
          <m:sSubPr>
            <m:ctrlPr>
              <w:rPr>
                <w:rFonts w:ascii="Cambria Math" w:hAnsi="Cambria Math"/>
                <w:i/>
                <w:szCs w:val="24"/>
              </w:rPr>
            </m:ctrlPr>
          </m:sSubPr>
          <m:e>
            <m:r>
              <w:rPr>
                <w:rFonts w:ascii="Cambria Math" w:hAnsi="Cambria Math"/>
                <w:szCs w:val="24"/>
              </w:rPr>
              <m:t>Q</m:t>
            </m:r>
          </m:e>
          <m:sub>
            <m:r>
              <w:rPr>
                <w:rFonts w:ascii="Cambria Math" w:hAnsi="Cambria Math"/>
                <w:szCs w:val="24"/>
              </w:rPr>
              <m:t>T</m:t>
            </m:r>
          </m:sub>
        </m:sSub>
      </m:oMath>
      <w:r>
        <w:rPr>
          <w:szCs w:val="24"/>
        </w:rPr>
        <w:t xml:space="preserve"> needed to be adjusted </w:t>
      </w:r>
      <w:r w:rsidR="002F052C">
        <w:rPr>
          <w:szCs w:val="24"/>
        </w:rPr>
        <w:t>using a technique, equation or process that was</w:t>
      </w:r>
      <w:r>
        <w:rPr>
          <w:szCs w:val="24"/>
        </w:rPr>
        <w:t xml:space="preserve"> more sophisticated than simply a </w:t>
      </w:r>
      <w:r w:rsidR="00EC7CB3">
        <w:rPr>
          <w:szCs w:val="24"/>
        </w:rPr>
        <w:t xml:space="preserve">temporal function or </w:t>
      </w:r>
      <w:r>
        <w:rPr>
          <w:szCs w:val="24"/>
        </w:rPr>
        <w:t>function of flexion.</w:t>
      </w:r>
    </w:p>
    <w:p w:rsidR="007D1A7F" w:rsidRDefault="007D1A7F" w:rsidP="00EC7CB3">
      <w:pPr>
        <w:jc w:val="both"/>
        <w:rPr>
          <w:szCs w:val="24"/>
        </w:rPr>
      </w:pPr>
      <w:r>
        <w:rPr>
          <w:szCs w:val="24"/>
        </w:rPr>
        <w:t xml:space="preserve">The controller used to adjust the quadriceps force went through several iterations.  </w:t>
      </w:r>
      <w:r w:rsidR="00896E05">
        <w:rPr>
          <w:szCs w:val="24"/>
        </w:rPr>
        <w:t>It was assumed that a</w:t>
      </w:r>
      <w:r>
        <w:rPr>
          <w:szCs w:val="24"/>
        </w:rPr>
        <w:t xml:space="preserve"> PID controller </w:t>
      </w:r>
      <w:r w:rsidR="00896E05">
        <w:rPr>
          <w:szCs w:val="24"/>
        </w:rPr>
        <w:t xml:space="preserve">would </w:t>
      </w:r>
      <w:r>
        <w:rPr>
          <w:szCs w:val="24"/>
        </w:rPr>
        <w:t xml:space="preserve">theoretically work well for an activity like a DKB because it is generally accepted that the quadriceps force increases as the knee goes into deeper flexion.   Also, it is known that increasing quadriceps force results in an increased extension moment, which decreases the rate of flexion.  One of several challenges in implementing a PID controller </w:t>
      </w:r>
      <w:r>
        <w:rPr>
          <w:szCs w:val="24"/>
        </w:rPr>
        <w:lastRenderedPageBreak/>
        <w:t xml:space="preserve">in a computational knee model which flexes to deep flexion, however, is tuning the controller.  The conditions of the system change constantly as the knee goes into deeper flexion.  Gains which work well from 0 to 45 degrees of flexion will not necessarily work well after 45 degrees of flexion. After quadriceps wrapping comes into effect the conditions of the system change </w:t>
      </w:r>
      <w:r w:rsidR="00896E05">
        <w:rPr>
          <w:szCs w:val="24"/>
        </w:rPr>
        <w:t>more than anticipated</w:t>
      </w:r>
      <w:r>
        <w:rPr>
          <w:szCs w:val="24"/>
        </w:rPr>
        <w:t>. Also, the goal is not only to reduce the error between the actual and desired flexion but also to get reasonable quadriceps force results.  A set of gains may result in low error</w:t>
      </w:r>
      <w:r w:rsidR="00BF266B">
        <w:rPr>
          <w:szCs w:val="24"/>
        </w:rPr>
        <w:t>,</w:t>
      </w:r>
      <w:r>
        <w:rPr>
          <w:szCs w:val="24"/>
        </w:rPr>
        <w:t xml:space="preserve"> but result in erratic jumps in the quadriceps force which are not realistic and which can also render the equations unsolvable.  If the gains are too low, the error may be too high or there may be oscillations in the results.</w:t>
      </w:r>
    </w:p>
    <w:p w:rsidR="007D1A7F" w:rsidRPr="00F06818" w:rsidRDefault="007D1A7F" w:rsidP="00EC7CB3">
      <w:pPr>
        <w:jc w:val="both"/>
        <w:rPr>
          <w:szCs w:val="24"/>
        </w:rPr>
      </w:pPr>
      <w:r>
        <w:rPr>
          <w:szCs w:val="24"/>
        </w:rPr>
        <w:t xml:space="preserve">The resulting controller which worked best adjusted </w:t>
      </w:r>
      <m:oMath>
        <m:sSub>
          <m:sSubPr>
            <m:ctrlPr>
              <w:rPr>
                <w:rFonts w:ascii="Cambria Math" w:hAnsi="Cambria Math"/>
                <w:i/>
                <w:szCs w:val="24"/>
              </w:rPr>
            </m:ctrlPr>
          </m:sSubPr>
          <m:e>
            <m:r>
              <w:rPr>
                <w:rFonts w:ascii="Cambria Math" w:hAnsi="Cambria Math"/>
                <w:szCs w:val="24"/>
              </w:rPr>
              <m:t>Q</m:t>
            </m:r>
          </m:e>
          <m:sub>
            <m:r>
              <w:rPr>
                <w:rFonts w:ascii="Cambria Math" w:hAnsi="Cambria Math"/>
                <w:szCs w:val="24"/>
              </w:rPr>
              <m:t>T</m:t>
            </m:r>
          </m:sub>
        </m:sSub>
      </m:oMath>
      <w:r>
        <w:rPr>
          <w:szCs w:val="24"/>
        </w:rPr>
        <w:t xml:space="preserve"> according to the error between desired knee flexion, </w:t>
      </w:r>
      <m:oMath>
        <m:sSub>
          <m:sSubPr>
            <m:ctrlPr>
              <w:rPr>
                <w:rFonts w:ascii="Cambria Math" w:hAnsi="Cambria Math"/>
                <w:i/>
                <w:szCs w:val="24"/>
              </w:rPr>
            </m:ctrlPr>
          </m:sSubPr>
          <m:e>
            <m:r>
              <w:rPr>
                <w:rFonts w:ascii="Cambria Math" w:hAnsi="Cambria Math"/>
                <w:szCs w:val="24"/>
              </w:rPr>
              <m:t>θ</m:t>
            </m:r>
          </m:e>
          <m:sub>
            <m:sSub>
              <m:sSubPr>
                <m:ctrlPr>
                  <w:rPr>
                    <w:rFonts w:ascii="Cambria Math" w:hAnsi="Cambria Math"/>
                    <w:i/>
                    <w:szCs w:val="24"/>
                  </w:rPr>
                </m:ctrlPr>
              </m:sSubPr>
              <m:e>
                <m:r>
                  <w:rPr>
                    <w:rFonts w:ascii="Cambria Math" w:hAnsi="Cambria Math"/>
                    <w:szCs w:val="24"/>
                  </w:rPr>
                  <m:t>FEM</m:t>
                </m:r>
              </m:e>
              <m:sub>
                <m:r>
                  <w:rPr>
                    <w:rFonts w:ascii="Cambria Math" w:hAnsi="Cambria Math"/>
                    <w:szCs w:val="24"/>
                  </w:rPr>
                  <m:t>3des</m:t>
                </m:r>
              </m:sub>
            </m:sSub>
          </m:sub>
        </m:sSub>
      </m:oMath>
      <w:r>
        <w:rPr>
          <w:szCs w:val="24"/>
        </w:rPr>
        <w:t xml:space="preserve"> and actual knee flexion</w:t>
      </w:r>
      <w:proofErr w:type="gramStart"/>
      <w:r>
        <w:rPr>
          <w:szCs w:val="24"/>
        </w:rPr>
        <w:t xml:space="preserve">, </w:t>
      </w:r>
      <m:oMath>
        <w:proofErr w:type="gramEnd"/>
        <m:sSub>
          <m:sSubPr>
            <m:ctrlPr>
              <w:rPr>
                <w:rFonts w:ascii="Cambria Math" w:hAnsi="Cambria Math"/>
                <w:i/>
                <w:szCs w:val="24"/>
              </w:rPr>
            </m:ctrlPr>
          </m:sSubPr>
          <m:e>
            <m:r>
              <w:rPr>
                <w:rFonts w:ascii="Cambria Math" w:hAnsi="Cambria Math"/>
                <w:szCs w:val="24"/>
              </w:rPr>
              <m:t>θ</m:t>
            </m:r>
          </m:e>
          <m:sub>
            <m:sSub>
              <m:sSubPr>
                <m:ctrlPr>
                  <w:rPr>
                    <w:rFonts w:ascii="Cambria Math" w:hAnsi="Cambria Math"/>
                    <w:i/>
                    <w:szCs w:val="24"/>
                  </w:rPr>
                </m:ctrlPr>
              </m:sSubPr>
              <m:e>
                <m:r>
                  <w:rPr>
                    <w:rFonts w:ascii="Cambria Math" w:hAnsi="Cambria Math"/>
                    <w:szCs w:val="24"/>
                  </w:rPr>
                  <m:t>FEM</m:t>
                </m:r>
              </m:e>
              <m:sub>
                <m:r>
                  <w:rPr>
                    <w:rFonts w:ascii="Cambria Math" w:hAnsi="Cambria Math"/>
                    <w:szCs w:val="24"/>
                  </w:rPr>
                  <m:t>3</m:t>
                </m:r>
              </m:sub>
            </m:sSub>
          </m:sub>
        </m:sSub>
      </m:oMath>
      <w:r>
        <w:rPr>
          <w:szCs w:val="24"/>
        </w:rPr>
        <w:t xml:space="preserve">.  Two of </w:t>
      </w:r>
      <w:r w:rsidR="00BF266B">
        <w:rPr>
          <w:szCs w:val="24"/>
        </w:rPr>
        <w:t xml:space="preserve">the </w:t>
      </w:r>
      <w:r>
        <w:rPr>
          <w:szCs w:val="24"/>
        </w:rPr>
        <w:t xml:space="preserve">several other options explored used </w:t>
      </w:r>
      <w:r w:rsidR="00BF266B">
        <w:rPr>
          <w:szCs w:val="24"/>
        </w:rPr>
        <w:t xml:space="preserve">two </w:t>
      </w:r>
      <w:r>
        <w:rPr>
          <w:szCs w:val="24"/>
        </w:rPr>
        <w:t>process variables</w:t>
      </w:r>
      <w:r w:rsidR="00BF266B">
        <w:rPr>
          <w:szCs w:val="24"/>
        </w:rPr>
        <w:t>, either</w:t>
      </w:r>
      <w:r>
        <w:rPr>
          <w:szCs w:val="24"/>
        </w:rPr>
        <w:t xml:space="preserve"> velocity or acceleration.  Both of these methods performed reasonably well when purely looking at the error between desired and actual velocity or acceleration. However, the goal in this case was to complete the exercise simulation from full extension to maximum flexion in a certain amount of time, for example </w:t>
      </w:r>
      <w:r w:rsidR="00BF266B">
        <w:rPr>
          <w:szCs w:val="24"/>
        </w:rPr>
        <w:t xml:space="preserve">five </w:t>
      </w:r>
      <w:r>
        <w:rPr>
          <w:szCs w:val="24"/>
        </w:rPr>
        <w:t xml:space="preserve">seconds with a relatively constant velocity. The resulting overall time to complete the simulation using velocity or acceleration as the process variable was sometimes greater or less than the goal time by more than </w:t>
      </w:r>
      <w:r w:rsidR="00BF266B">
        <w:rPr>
          <w:szCs w:val="24"/>
        </w:rPr>
        <w:t xml:space="preserve">one </w:t>
      </w:r>
      <w:r>
        <w:rPr>
          <w:szCs w:val="24"/>
        </w:rPr>
        <w:t xml:space="preserve">second.  As would be expected small errors in velocity or acceleration result in larger errors in desired position.  This level of accuracy was deemed not acceptable as the same results could be accomplished by simply adjusting the function of flexion which </w:t>
      </w:r>
      <m:oMath>
        <m:sSub>
          <m:sSubPr>
            <m:ctrlPr>
              <w:rPr>
                <w:rFonts w:ascii="Cambria Math" w:hAnsi="Cambria Math"/>
                <w:i/>
                <w:szCs w:val="24"/>
              </w:rPr>
            </m:ctrlPr>
          </m:sSubPr>
          <m:e>
            <m:r>
              <w:rPr>
                <w:rFonts w:ascii="Cambria Math" w:hAnsi="Cambria Math"/>
                <w:szCs w:val="24"/>
              </w:rPr>
              <m:t>Q</m:t>
            </m:r>
          </m:e>
          <m:sub>
            <m:r>
              <w:rPr>
                <w:rFonts w:ascii="Cambria Math" w:hAnsi="Cambria Math"/>
                <w:szCs w:val="24"/>
              </w:rPr>
              <m:t>T</m:t>
            </m:r>
          </m:sub>
        </m:sSub>
      </m:oMath>
      <w:r>
        <w:rPr>
          <w:szCs w:val="24"/>
          <w:vertAlign w:val="subscript"/>
        </w:rPr>
        <w:t xml:space="preserve"> </w:t>
      </w:r>
      <w:r>
        <w:rPr>
          <w:szCs w:val="24"/>
        </w:rPr>
        <w:t>originally represented.</w:t>
      </w:r>
    </w:p>
    <w:p w:rsidR="007D1A7F" w:rsidRDefault="007D1A7F" w:rsidP="00EC7CB3">
      <w:pPr>
        <w:jc w:val="both"/>
        <w:rPr>
          <w:szCs w:val="24"/>
        </w:rPr>
      </w:pPr>
      <w:r>
        <w:rPr>
          <w:szCs w:val="24"/>
        </w:rPr>
        <w:lastRenderedPageBreak/>
        <w:t>The controller is implemented around the differential equation solver (</w:t>
      </w:r>
      <w:fldSimple w:instr=" REF _Ref276428095 \h  \* MERGEFORMAT ">
        <w:r w:rsidR="002F659C" w:rsidRPr="002F659C">
          <w:rPr>
            <w:szCs w:val="24"/>
          </w:rPr>
          <w:t xml:space="preserve">Figure </w:t>
        </w:r>
        <w:r w:rsidR="002F659C" w:rsidRPr="002F659C">
          <w:rPr>
            <w:noProof/>
            <w:szCs w:val="24"/>
          </w:rPr>
          <w:t>16</w:t>
        </w:r>
      </w:fldSimple>
      <w:r>
        <w:rPr>
          <w:szCs w:val="24"/>
        </w:rPr>
        <w:t xml:space="preserve">).  Before the solver is implemented and after the previous time step, which occurs in this model every </w:t>
      </w:r>
      <m:oMath>
        <m:r>
          <w:rPr>
            <w:rFonts w:ascii="Cambria Math" w:hAnsi="Cambria Math"/>
            <w:szCs w:val="24"/>
          </w:rPr>
          <m:t>intgstp</m:t>
        </m:r>
      </m:oMath>
      <w:r>
        <w:rPr>
          <w:szCs w:val="24"/>
        </w:rPr>
        <w:t xml:space="preserve"> seconds in model time (usually </w:t>
      </w:r>
      <m:oMath>
        <m:sSup>
          <m:sSupPr>
            <m:ctrlPr>
              <w:rPr>
                <w:rFonts w:ascii="Cambria Math" w:hAnsi="Cambria Math"/>
                <w:i/>
                <w:szCs w:val="24"/>
              </w:rPr>
            </m:ctrlPr>
          </m:sSupPr>
          <m:e>
            <m:r>
              <w:rPr>
                <w:rFonts w:ascii="Cambria Math" w:hAnsi="Cambria Math"/>
                <w:szCs w:val="24"/>
              </w:rPr>
              <m:t>10</m:t>
            </m:r>
          </m:e>
          <m:sup>
            <m:r>
              <w:rPr>
                <w:rFonts w:ascii="Cambria Math" w:hAnsi="Cambria Math"/>
                <w:szCs w:val="24"/>
              </w:rPr>
              <m:t>-4</m:t>
            </m:r>
          </m:sup>
        </m:sSup>
      </m:oMath>
      <w:r>
        <w:rPr>
          <w:szCs w:val="24"/>
        </w:rPr>
        <w:t>seconds), the difference in the actual flexion and the desired flexion is determined,</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437"/>
        <w:gridCol w:w="6703"/>
        <w:gridCol w:w="1436"/>
      </w:tblGrid>
      <w:tr w:rsidR="007D1A7F" w:rsidTr="001E66E1">
        <w:tc>
          <w:tcPr>
            <w:tcW w:w="750" w:type="pct"/>
          </w:tcPr>
          <w:p w:rsidR="007D1A7F" w:rsidRDefault="007D1A7F" w:rsidP="000014D0">
            <w:pPr>
              <w:rPr>
                <w:sz w:val="24"/>
                <w:szCs w:val="24"/>
              </w:rPr>
            </w:pPr>
          </w:p>
        </w:tc>
        <w:tc>
          <w:tcPr>
            <w:tcW w:w="3500" w:type="pct"/>
          </w:tcPr>
          <w:p w:rsidR="007D1A7F" w:rsidRDefault="007D1A7F" w:rsidP="000014D0">
            <w:pPr>
              <w:rPr>
                <w:sz w:val="24"/>
                <w:szCs w:val="24"/>
              </w:rPr>
            </w:pPr>
            <m:oMathPara>
              <m:oMath>
                <m:r>
                  <w:rPr>
                    <w:rFonts w:ascii="Cambria Math" w:hAnsi="Cambria Math"/>
                    <w:sz w:val="24"/>
                    <w:szCs w:val="24"/>
                  </w:rPr>
                  <m:t>e</m:t>
                </m:r>
                <m:d>
                  <m:dPr>
                    <m:ctrlPr>
                      <w:rPr>
                        <w:rFonts w:ascii="Cambria Math" w:hAnsi="Cambria Math"/>
                        <w:i/>
                        <w:sz w:val="24"/>
                        <w:szCs w:val="24"/>
                      </w:rPr>
                    </m:ctrlPr>
                  </m:dPr>
                  <m:e>
                    <m:r>
                      <w:rPr>
                        <w:rFonts w:ascii="Cambria Math" w:hAnsi="Cambria Math"/>
                        <w:sz w:val="24"/>
                        <w:szCs w:val="24"/>
                      </w:rPr>
                      <m:t>t-intgstp</m:t>
                    </m:r>
                  </m:e>
                </m:d>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θ</m:t>
                    </m:r>
                  </m:e>
                  <m:sub>
                    <m:sSub>
                      <m:sSubPr>
                        <m:ctrlPr>
                          <w:rPr>
                            <w:rFonts w:ascii="Cambria Math" w:hAnsi="Cambria Math"/>
                            <w:i/>
                            <w:sz w:val="24"/>
                            <w:szCs w:val="24"/>
                          </w:rPr>
                        </m:ctrlPr>
                      </m:sSubPr>
                      <m:e>
                        <m:r>
                          <w:rPr>
                            <w:rFonts w:ascii="Cambria Math" w:hAnsi="Cambria Math"/>
                            <w:sz w:val="24"/>
                            <w:szCs w:val="24"/>
                          </w:rPr>
                          <m:t>FEM</m:t>
                        </m:r>
                      </m:e>
                      <m:sub>
                        <m:r>
                          <w:rPr>
                            <w:rFonts w:ascii="Cambria Math" w:hAnsi="Cambria Math"/>
                            <w:sz w:val="24"/>
                            <w:szCs w:val="24"/>
                          </w:rPr>
                          <m:t>3des</m:t>
                        </m:r>
                      </m:sub>
                    </m:sSub>
                  </m:sub>
                </m:sSub>
                <m:d>
                  <m:dPr>
                    <m:ctrlPr>
                      <w:rPr>
                        <w:rFonts w:ascii="Cambria Math" w:hAnsi="Cambria Math"/>
                        <w:i/>
                        <w:sz w:val="24"/>
                        <w:szCs w:val="24"/>
                      </w:rPr>
                    </m:ctrlPr>
                  </m:dPr>
                  <m:e>
                    <m:r>
                      <w:rPr>
                        <w:rFonts w:ascii="Cambria Math" w:hAnsi="Cambria Math"/>
                        <w:sz w:val="24"/>
                        <w:szCs w:val="24"/>
                      </w:rPr>
                      <m:t>t-intgstp</m:t>
                    </m:r>
                  </m:e>
                </m:d>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θ</m:t>
                    </m:r>
                  </m:e>
                  <m:sub>
                    <m:sSub>
                      <m:sSubPr>
                        <m:ctrlPr>
                          <w:rPr>
                            <w:rFonts w:ascii="Cambria Math" w:hAnsi="Cambria Math"/>
                            <w:i/>
                            <w:sz w:val="24"/>
                            <w:szCs w:val="24"/>
                          </w:rPr>
                        </m:ctrlPr>
                      </m:sSubPr>
                      <m:e>
                        <m:r>
                          <w:rPr>
                            <w:rFonts w:ascii="Cambria Math" w:hAnsi="Cambria Math"/>
                            <w:sz w:val="24"/>
                            <w:szCs w:val="24"/>
                          </w:rPr>
                          <m:t>FEM</m:t>
                        </m:r>
                      </m:e>
                      <m:sub>
                        <m:r>
                          <w:rPr>
                            <w:rFonts w:ascii="Cambria Math" w:hAnsi="Cambria Math"/>
                            <w:sz w:val="24"/>
                            <w:szCs w:val="24"/>
                          </w:rPr>
                          <m:t>3</m:t>
                        </m:r>
                      </m:sub>
                    </m:sSub>
                  </m:sub>
                </m:sSub>
                <m:d>
                  <m:dPr>
                    <m:ctrlPr>
                      <w:rPr>
                        <w:rFonts w:ascii="Cambria Math" w:hAnsi="Cambria Math"/>
                        <w:i/>
                        <w:sz w:val="24"/>
                        <w:szCs w:val="24"/>
                      </w:rPr>
                    </m:ctrlPr>
                  </m:dPr>
                  <m:e>
                    <m:r>
                      <w:rPr>
                        <w:rFonts w:ascii="Cambria Math" w:hAnsi="Cambria Math"/>
                        <w:sz w:val="24"/>
                        <w:szCs w:val="24"/>
                      </w:rPr>
                      <m:t>t-intgstp</m:t>
                    </m:r>
                  </m:e>
                </m:d>
              </m:oMath>
            </m:oMathPara>
          </w:p>
        </w:tc>
        <w:tc>
          <w:tcPr>
            <w:tcW w:w="1667" w:type="pct"/>
          </w:tcPr>
          <w:p w:rsidR="007D1A7F" w:rsidRPr="00380293" w:rsidRDefault="007D1A7F" w:rsidP="000014D0">
            <w:pPr>
              <w:pStyle w:val="ListParagraph"/>
              <w:numPr>
                <w:ilvl w:val="1"/>
                <w:numId w:val="1"/>
              </w:numPr>
              <w:spacing w:line="480" w:lineRule="auto"/>
              <w:rPr>
                <w:sz w:val="24"/>
                <w:szCs w:val="24"/>
              </w:rPr>
            </w:pPr>
          </w:p>
        </w:tc>
      </w:tr>
    </w:tbl>
    <w:p w:rsidR="007D1A7F" w:rsidRDefault="007D1A7F" w:rsidP="00EC7CB3">
      <w:pPr>
        <w:jc w:val="both"/>
        <w:rPr>
          <w:szCs w:val="24"/>
        </w:rPr>
      </w:pPr>
      <w:proofErr w:type="gramStart"/>
      <w:r>
        <w:rPr>
          <w:szCs w:val="24"/>
        </w:rPr>
        <w:t>the</w:t>
      </w:r>
      <w:proofErr w:type="gramEnd"/>
      <w:r>
        <w:rPr>
          <w:szCs w:val="24"/>
        </w:rPr>
        <w:t xml:space="preserve"> instantaneous derivative of this error </w:t>
      </w:r>
      <m:oMath>
        <m:r>
          <w:rPr>
            <w:rFonts w:ascii="Cambria Math" w:hAnsi="Cambria Math"/>
            <w:szCs w:val="24"/>
          </w:rPr>
          <m:t>de(t-intgstp)/dt</m:t>
        </m:r>
      </m:oMath>
      <w:r>
        <w:rPr>
          <w:szCs w:val="24"/>
        </w:rPr>
        <w:t xml:space="preserve"> and the integral of this error, </w:t>
      </w:r>
      <m:oMath>
        <m:nary>
          <m:naryPr>
            <m:limLoc m:val="subSup"/>
            <m:ctrlPr>
              <w:rPr>
                <w:rFonts w:ascii="Cambria Math" w:hAnsi="Cambria Math"/>
                <w:i/>
                <w:szCs w:val="24"/>
              </w:rPr>
            </m:ctrlPr>
          </m:naryPr>
          <m:sub>
            <m:r>
              <w:rPr>
                <w:rFonts w:ascii="Cambria Math" w:hAnsi="Cambria Math"/>
                <w:szCs w:val="24"/>
              </w:rPr>
              <m:t>0</m:t>
            </m:r>
          </m:sub>
          <m:sup>
            <m:r>
              <w:rPr>
                <w:rFonts w:ascii="Cambria Math" w:hAnsi="Cambria Math"/>
                <w:szCs w:val="24"/>
              </w:rPr>
              <m:t>t</m:t>
            </m:r>
          </m:sup>
          <m:e>
            <m:r>
              <w:rPr>
                <w:rFonts w:ascii="Cambria Math" w:hAnsi="Cambria Math"/>
                <w:szCs w:val="24"/>
              </w:rPr>
              <m:t>e</m:t>
            </m:r>
            <m:d>
              <m:dPr>
                <m:ctrlPr>
                  <w:rPr>
                    <w:rFonts w:ascii="Cambria Math" w:hAnsi="Cambria Math"/>
                    <w:i/>
                    <w:szCs w:val="24"/>
                  </w:rPr>
                </m:ctrlPr>
              </m:dPr>
              <m:e>
                <m:r>
                  <w:rPr>
                    <w:rFonts w:ascii="Cambria Math" w:hAnsi="Cambria Math"/>
                    <w:szCs w:val="24"/>
                  </w:rPr>
                  <m:t>t-intgstp</m:t>
                </m:r>
              </m:e>
            </m:d>
            <m:r>
              <w:rPr>
                <w:rFonts w:ascii="Cambria Math" w:hAnsi="Cambria Math"/>
                <w:szCs w:val="24"/>
              </w:rPr>
              <m:t>dt</m:t>
            </m:r>
          </m:e>
        </m:nary>
      </m:oMath>
      <w:r>
        <w:rPr>
          <w:szCs w:val="24"/>
        </w:rPr>
        <w:t xml:space="preserve">  are also calculated.  These values are multiplied by their respective gains (</w:t>
      </w:r>
      <m:oMath>
        <m:sSub>
          <m:sSubPr>
            <m:ctrlPr>
              <w:rPr>
                <w:rFonts w:ascii="Cambria Math" w:hAnsi="Cambria Math"/>
                <w:i/>
                <w:szCs w:val="24"/>
              </w:rPr>
            </m:ctrlPr>
          </m:sSubPr>
          <m:e>
            <m:r>
              <w:rPr>
                <w:rFonts w:ascii="Cambria Math" w:hAnsi="Cambria Math"/>
                <w:szCs w:val="24"/>
              </w:rPr>
              <m:t>K</m:t>
            </m:r>
          </m:e>
          <m:sub>
            <m:r>
              <w:rPr>
                <w:rFonts w:ascii="Cambria Math" w:hAnsi="Cambria Math"/>
                <w:szCs w:val="24"/>
              </w:rPr>
              <m:t>p</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K</m:t>
            </m:r>
          </m:e>
          <m:sub>
            <m:r>
              <w:rPr>
                <w:rFonts w:ascii="Cambria Math" w:hAnsi="Cambria Math"/>
                <w:szCs w:val="24"/>
              </w:rPr>
              <m:t>i</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K</m:t>
            </m:r>
          </m:e>
          <m:sub>
            <m:r>
              <w:rPr>
                <w:rFonts w:ascii="Cambria Math" w:hAnsi="Cambria Math"/>
                <w:szCs w:val="24"/>
              </w:rPr>
              <m:t>d</m:t>
            </m:r>
          </m:sub>
        </m:sSub>
      </m:oMath>
      <w:r>
        <w:rPr>
          <w:szCs w:val="24"/>
        </w:rPr>
        <w:t>, respectively). A feed forward element is also added to the controller.  The desired acceleration is compared to the actual acceleration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437"/>
        <w:gridCol w:w="6703"/>
        <w:gridCol w:w="1436"/>
      </w:tblGrid>
      <w:tr w:rsidR="007D1A7F" w:rsidTr="001E66E1">
        <w:tc>
          <w:tcPr>
            <w:tcW w:w="750" w:type="pct"/>
          </w:tcPr>
          <w:p w:rsidR="007D1A7F" w:rsidRDefault="007D1A7F" w:rsidP="000014D0">
            <w:pPr>
              <w:rPr>
                <w:sz w:val="24"/>
                <w:szCs w:val="24"/>
              </w:rPr>
            </w:pPr>
          </w:p>
        </w:tc>
        <w:tc>
          <w:tcPr>
            <w:tcW w:w="3500" w:type="pct"/>
          </w:tcPr>
          <w:p w:rsidR="007D1A7F" w:rsidRPr="00681687" w:rsidRDefault="007D1A7F" w:rsidP="000014D0">
            <w:pPr>
              <w:rPr>
                <w:sz w:val="20"/>
                <w:szCs w:val="20"/>
              </w:rPr>
            </w:pPr>
            <m:oMathPara>
              <m:oMath>
                <m:r>
                  <w:rPr>
                    <w:rFonts w:ascii="Cambria Math" w:hAnsi="Cambria Math"/>
                    <w:sz w:val="20"/>
                    <w:szCs w:val="20"/>
                  </w:rPr>
                  <m:t>ae</m:t>
                </m:r>
                <m:d>
                  <m:dPr>
                    <m:ctrlPr>
                      <w:rPr>
                        <w:rFonts w:ascii="Cambria Math" w:hAnsi="Cambria Math"/>
                        <w:i/>
                        <w:sz w:val="20"/>
                        <w:szCs w:val="20"/>
                      </w:rPr>
                    </m:ctrlPr>
                  </m:dPr>
                  <m:e>
                    <m:r>
                      <w:rPr>
                        <w:rFonts w:ascii="Cambria Math" w:hAnsi="Cambria Math"/>
                        <w:sz w:val="20"/>
                        <w:szCs w:val="20"/>
                      </w:rPr>
                      <m:t>t-intgstp</m:t>
                    </m:r>
                  </m:e>
                </m:d>
                <m:r>
                  <w:rPr>
                    <w:rFonts w:ascii="Cambria Math" w:hAnsi="Cambria Math"/>
                    <w:sz w:val="20"/>
                    <w:szCs w:val="20"/>
                  </w:rPr>
                  <m:t>=</m:t>
                </m:r>
                <m:f>
                  <m:fPr>
                    <m:ctrlPr>
                      <w:rPr>
                        <w:rFonts w:ascii="Cambria Math" w:hAnsi="Cambria Math"/>
                        <w:i/>
                        <w:sz w:val="20"/>
                        <w:szCs w:val="20"/>
                      </w:rPr>
                    </m:ctrlPr>
                  </m:fPr>
                  <m:num>
                    <m:sSup>
                      <m:sSupPr>
                        <m:ctrlPr>
                          <w:rPr>
                            <w:rFonts w:ascii="Cambria Math" w:hAnsi="Cambria Math"/>
                            <w:i/>
                            <w:sz w:val="20"/>
                            <w:szCs w:val="20"/>
                          </w:rPr>
                        </m:ctrlPr>
                      </m:sSupPr>
                      <m:e>
                        <m:r>
                          <w:rPr>
                            <w:rFonts w:ascii="Cambria Math" w:hAnsi="Cambria Math"/>
                            <w:sz w:val="20"/>
                            <w:szCs w:val="20"/>
                          </w:rPr>
                          <m:t>d</m:t>
                        </m:r>
                      </m:e>
                      <m:sup>
                        <m:r>
                          <w:rPr>
                            <w:rFonts w:ascii="Cambria Math" w:hAnsi="Cambria Math"/>
                            <w:sz w:val="20"/>
                            <w:szCs w:val="20"/>
                          </w:rPr>
                          <m:t>2</m:t>
                        </m:r>
                      </m:sup>
                    </m:sSup>
                    <m:sSub>
                      <m:sSubPr>
                        <m:ctrlPr>
                          <w:rPr>
                            <w:rFonts w:ascii="Cambria Math" w:hAnsi="Cambria Math"/>
                            <w:i/>
                            <w:sz w:val="20"/>
                            <w:szCs w:val="20"/>
                          </w:rPr>
                        </m:ctrlPr>
                      </m:sSubPr>
                      <m:e>
                        <m:r>
                          <w:rPr>
                            <w:rFonts w:ascii="Cambria Math" w:hAnsi="Cambria Math"/>
                            <w:sz w:val="20"/>
                            <w:szCs w:val="20"/>
                          </w:rPr>
                          <m:t>θ</m:t>
                        </m:r>
                      </m:e>
                      <m:sub>
                        <m:sSub>
                          <m:sSubPr>
                            <m:ctrlPr>
                              <w:rPr>
                                <w:rFonts w:ascii="Cambria Math" w:hAnsi="Cambria Math"/>
                                <w:i/>
                                <w:sz w:val="20"/>
                                <w:szCs w:val="20"/>
                              </w:rPr>
                            </m:ctrlPr>
                          </m:sSubPr>
                          <m:e>
                            <m:r>
                              <w:rPr>
                                <w:rFonts w:ascii="Cambria Math" w:hAnsi="Cambria Math"/>
                                <w:sz w:val="20"/>
                                <w:szCs w:val="20"/>
                              </w:rPr>
                              <m:t>FEM</m:t>
                            </m:r>
                          </m:e>
                          <m:sub>
                            <m:r>
                              <w:rPr>
                                <w:rFonts w:ascii="Cambria Math" w:hAnsi="Cambria Math"/>
                                <w:sz w:val="20"/>
                                <w:szCs w:val="20"/>
                              </w:rPr>
                              <m:t>3des</m:t>
                            </m:r>
                          </m:sub>
                        </m:sSub>
                      </m:sub>
                    </m:sSub>
                    <m:r>
                      <w:rPr>
                        <w:rFonts w:ascii="Cambria Math" w:hAnsi="Cambria Math"/>
                        <w:sz w:val="20"/>
                        <w:szCs w:val="20"/>
                      </w:rPr>
                      <m:t>(t-intgstp)</m:t>
                    </m:r>
                  </m:num>
                  <m:den>
                    <m:r>
                      <w:rPr>
                        <w:rFonts w:ascii="Cambria Math" w:hAnsi="Cambria Math"/>
                        <w:sz w:val="20"/>
                        <w:szCs w:val="20"/>
                      </w:rPr>
                      <m:t>d</m:t>
                    </m:r>
                    <m:sSup>
                      <m:sSupPr>
                        <m:ctrlPr>
                          <w:rPr>
                            <w:rFonts w:ascii="Cambria Math" w:hAnsi="Cambria Math"/>
                            <w:i/>
                            <w:sz w:val="20"/>
                            <w:szCs w:val="20"/>
                          </w:rPr>
                        </m:ctrlPr>
                      </m:sSupPr>
                      <m:e>
                        <m:r>
                          <w:rPr>
                            <w:rFonts w:ascii="Cambria Math" w:hAnsi="Cambria Math"/>
                            <w:sz w:val="20"/>
                            <w:szCs w:val="20"/>
                          </w:rPr>
                          <m:t>t</m:t>
                        </m:r>
                      </m:e>
                      <m:sup>
                        <m:r>
                          <w:rPr>
                            <w:rFonts w:ascii="Cambria Math" w:hAnsi="Cambria Math"/>
                            <w:sz w:val="20"/>
                            <w:szCs w:val="20"/>
                          </w:rPr>
                          <m:t>2</m:t>
                        </m:r>
                      </m:sup>
                    </m:sSup>
                  </m:den>
                </m:f>
                <m:r>
                  <w:rPr>
                    <w:rFonts w:ascii="Cambria Math" w:hAnsi="Cambria Math"/>
                    <w:sz w:val="20"/>
                    <w:szCs w:val="20"/>
                  </w:rPr>
                  <m:t>-</m:t>
                </m:r>
                <m:f>
                  <m:fPr>
                    <m:ctrlPr>
                      <w:rPr>
                        <w:rFonts w:ascii="Cambria Math" w:hAnsi="Cambria Math"/>
                        <w:i/>
                        <w:sz w:val="20"/>
                        <w:szCs w:val="20"/>
                      </w:rPr>
                    </m:ctrlPr>
                  </m:fPr>
                  <m:num>
                    <m:sSup>
                      <m:sSupPr>
                        <m:ctrlPr>
                          <w:rPr>
                            <w:rFonts w:ascii="Cambria Math" w:hAnsi="Cambria Math"/>
                            <w:i/>
                            <w:sz w:val="20"/>
                            <w:szCs w:val="20"/>
                          </w:rPr>
                        </m:ctrlPr>
                      </m:sSupPr>
                      <m:e>
                        <m:r>
                          <w:rPr>
                            <w:rFonts w:ascii="Cambria Math" w:hAnsi="Cambria Math"/>
                            <w:sz w:val="20"/>
                            <w:szCs w:val="20"/>
                          </w:rPr>
                          <m:t>d</m:t>
                        </m:r>
                      </m:e>
                      <m:sup>
                        <m:r>
                          <w:rPr>
                            <w:rFonts w:ascii="Cambria Math" w:hAnsi="Cambria Math"/>
                            <w:sz w:val="20"/>
                            <w:szCs w:val="20"/>
                          </w:rPr>
                          <m:t>2</m:t>
                        </m:r>
                      </m:sup>
                    </m:sSup>
                    <m:sSub>
                      <m:sSubPr>
                        <m:ctrlPr>
                          <w:rPr>
                            <w:rFonts w:ascii="Cambria Math" w:hAnsi="Cambria Math"/>
                            <w:i/>
                            <w:sz w:val="20"/>
                            <w:szCs w:val="20"/>
                          </w:rPr>
                        </m:ctrlPr>
                      </m:sSubPr>
                      <m:e>
                        <m:r>
                          <w:rPr>
                            <w:rFonts w:ascii="Cambria Math" w:hAnsi="Cambria Math"/>
                            <w:sz w:val="20"/>
                            <w:szCs w:val="20"/>
                          </w:rPr>
                          <m:t>θ</m:t>
                        </m:r>
                      </m:e>
                      <m:sub>
                        <m:sSub>
                          <m:sSubPr>
                            <m:ctrlPr>
                              <w:rPr>
                                <w:rFonts w:ascii="Cambria Math" w:hAnsi="Cambria Math"/>
                                <w:i/>
                                <w:sz w:val="20"/>
                                <w:szCs w:val="20"/>
                              </w:rPr>
                            </m:ctrlPr>
                          </m:sSubPr>
                          <m:e>
                            <m:r>
                              <w:rPr>
                                <w:rFonts w:ascii="Cambria Math" w:hAnsi="Cambria Math"/>
                                <w:sz w:val="20"/>
                                <w:szCs w:val="20"/>
                              </w:rPr>
                              <m:t>FEM</m:t>
                            </m:r>
                          </m:e>
                          <m:sub>
                            <m:r>
                              <w:rPr>
                                <w:rFonts w:ascii="Cambria Math" w:hAnsi="Cambria Math"/>
                                <w:sz w:val="20"/>
                                <w:szCs w:val="20"/>
                              </w:rPr>
                              <m:t>3</m:t>
                            </m:r>
                          </m:sub>
                        </m:sSub>
                      </m:sub>
                    </m:sSub>
                    <m:r>
                      <w:rPr>
                        <w:rFonts w:ascii="Cambria Math" w:hAnsi="Cambria Math"/>
                        <w:sz w:val="20"/>
                        <w:szCs w:val="20"/>
                      </w:rPr>
                      <m:t>(t-intgstp)</m:t>
                    </m:r>
                  </m:num>
                  <m:den>
                    <m:r>
                      <w:rPr>
                        <w:rFonts w:ascii="Cambria Math" w:hAnsi="Cambria Math"/>
                        <w:sz w:val="20"/>
                        <w:szCs w:val="20"/>
                      </w:rPr>
                      <m:t>d</m:t>
                    </m:r>
                    <m:sSup>
                      <m:sSupPr>
                        <m:ctrlPr>
                          <w:rPr>
                            <w:rFonts w:ascii="Cambria Math" w:hAnsi="Cambria Math"/>
                            <w:i/>
                            <w:sz w:val="20"/>
                            <w:szCs w:val="20"/>
                          </w:rPr>
                        </m:ctrlPr>
                      </m:sSupPr>
                      <m:e>
                        <m:r>
                          <w:rPr>
                            <w:rFonts w:ascii="Cambria Math" w:hAnsi="Cambria Math"/>
                            <w:sz w:val="20"/>
                            <w:szCs w:val="20"/>
                          </w:rPr>
                          <m:t>t</m:t>
                        </m:r>
                      </m:e>
                      <m:sup>
                        <m:r>
                          <w:rPr>
                            <w:rFonts w:ascii="Cambria Math" w:hAnsi="Cambria Math"/>
                            <w:sz w:val="20"/>
                            <w:szCs w:val="20"/>
                          </w:rPr>
                          <m:t>2</m:t>
                        </m:r>
                      </m:sup>
                    </m:sSup>
                  </m:den>
                </m:f>
              </m:oMath>
            </m:oMathPara>
          </w:p>
        </w:tc>
        <w:tc>
          <w:tcPr>
            <w:tcW w:w="1667" w:type="pct"/>
            <w:vAlign w:val="center"/>
          </w:tcPr>
          <w:p w:rsidR="007D1A7F" w:rsidRPr="00380293" w:rsidRDefault="007D1A7F" w:rsidP="000014D0">
            <w:pPr>
              <w:pStyle w:val="ListParagraph"/>
              <w:numPr>
                <w:ilvl w:val="1"/>
                <w:numId w:val="1"/>
              </w:numPr>
              <w:spacing w:line="480" w:lineRule="auto"/>
              <w:rPr>
                <w:sz w:val="24"/>
                <w:szCs w:val="24"/>
              </w:rPr>
            </w:pPr>
          </w:p>
        </w:tc>
      </w:tr>
    </w:tbl>
    <w:p w:rsidR="007D1A7F" w:rsidRDefault="007D1A7F" w:rsidP="00EC7CB3">
      <w:pPr>
        <w:jc w:val="both"/>
        <w:rPr>
          <w:szCs w:val="24"/>
        </w:rPr>
      </w:pPr>
      <w:proofErr w:type="gramStart"/>
      <w:r>
        <w:rPr>
          <w:szCs w:val="24"/>
        </w:rPr>
        <w:t>and</w:t>
      </w:r>
      <w:proofErr w:type="gramEnd"/>
      <w:r>
        <w:rPr>
          <w:szCs w:val="24"/>
        </w:rPr>
        <w:t xml:space="preserve"> a feed forward gain, </w:t>
      </w:r>
      <m:oMath>
        <m:sSub>
          <m:sSubPr>
            <m:ctrlPr>
              <w:rPr>
                <w:rFonts w:ascii="Cambria Math" w:hAnsi="Cambria Math"/>
                <w:i/>
                <w:szCs w:val="24"/>
              </w:rPr>
            </m:ctrlPr>
          </m:sSubPr>
          <m:e>
            <m:r>
              <w:rPr>
                <w:rFonts w:ascii="Cambria Math" w:hAnsi="Cambria Math"/>
                <w:szCs w:val="24"/>
              </w:rPr>
              <m:t>K</m:t>
            </m:r>
          </m:e>
          <m:sub>
            <m:r>
              <w:rPr>
                <w:rFonts w:ascii="Cambria Math" w:hAnsi="Cambria Math"/>
                <w:szCs w:val="24"/>
              </w:rPr>
              <m:t>ff</m:t>
            </m:r>
          </m:sub>
        </m:sSub>
      </m:oMath>
      <w:r>
        <w:rPr>
          <w:szCs w:val="24"/>
        </w:rPr>
        <w:t>, is multiplied to this value. These values are added together.</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437"/>
        <w:gridCol w:w="6703"/>
        <w:gridCol w:w="1436"/>
      </w:tblGrid>
      <w:tr w:rsidR="007D1A7F" w:rsidTr="001E66E1">
        <w:tc>
          <w:tcPr>
            <w:tcW w:w="750" w:type="pct"/>
          </w:tcPr>
          <w:p w:rsidR="007D1A7F" w:rsidRDefault="007D1A7F" w:rsidP="000014D0">
            <w:pPr>
              <w:rPr>
                <w:sz w:val="24"/>
                <w:szCs w:val="24"/>
              </w:rPr>
            </w:pPr>
          </w:p>
        </w:tc>
        <w:tc>
          <w:tcPr>
            <w:tcW w:w="3500" w:type="pct"/>
          </w:tcPr>
          <w:p w:rsidR="007D1A7F" w:rsidRPr="006E4C88" w:rsidRDefault="00A31E5E" w:rsidP="000014D0">
            <w:pPr>
              <w:rPr>
                <w:sz w:val="20"/>
                <w:szCs w:val="20"/>
              </w:rPr>
            </w:pPr>
            <m:oMathPara>
              <m:oMath>
                <m:sSub>
                  <m:sSubPr>
                    <m:ctrlPr>
                      <w:rPr>
                        <w:rFonts w:ascii="Cambria Math" w:hAnsi="Cambria Math"/>
                        <w:i/>
                        <w:sz w:val="20"/>
                        <w:szCs w:val="20"/>
                      </w:rPr>
                    </m:ctrlPr>
                  </m:sSubPr>
                  <m:e>
                    <m:r>
                      <w:rPr>
                        <w:rFonts w:ascii="Cambria Math" w:hAnsi="Cambria Math"/>
                        <w:sz w:val="20"/>
                        <w:szCs w:val="20"/>
                      </w:rPr>
                      <m:t>Q</m:t>
                    </m:r>
                  </m:e>
                  <m:sub>
                    <m:r>
                      <w:rPr>
                        <w:rFonts w:ascii="Cambria Math" w:hAnsi="Cambria Math"/>
                        <w:sz w:val="20"/>
                        <w:szCs w:val="20"/>
                      </w:rPr>
                      <m:t>Tadjust</m:t>
                    </m:r>
                  </m:sub>
                </m:sSub>
                <m:r>
                  <w:rPr>
                    <w:rFonts w:ascii="Cambria Math" w:hAnsi="Cambria Math"/>
                    <w:sz w:val="20"/>
                    <w:szCs w:val="20"/>
                  </w:rPr>
                  <m:t xml:space="preserve"> =</m:t>
                </m:r>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p</m:t>
                    </m:r>
                  </m:sub>
                </m:sSub>
                <m:r>
                  <w:rPr>
                    <w:rFonts w:ascii="Cambria Math" w:hAnsi="Cambria Math"/>
                    <w:sz w:val="20"/>
                    <w:szCs w:val="20"/>
                  </w:rPr>
                  <m:t>*</m:t>
                </m:r>
                <m:r>
                  <m:rPr>
                    <m:sty m:val="p"/>
                  </m:rPr>
                  <w:rPr>
                    <w:rFonts w:ascii="Cambria Math" w:hAnsi="Cambria Math"/>
                    <w:sz w:val="20"/>
                    <w:szCs w:val="20"/>
                  </w:rPr>
                  <m:t xml:space="preserve"> </m:t>
                </m:r>
                <m:r>
                  <w:rPr>
                    <w:rFonts w:ascii="Cambria Math" w:hAnsi="Cambria Math"/>
                    <w:sz w:val="20"/>
                    <w:szCs w:val="20"/>
                  </w:rPr>
                  <m:t>e</m:t>
                </m:r>
                <m:d>
                  <m:dPr>
                    <m:ctrlPr>
                      <w:rPr>
                        <w:rFonts w:ascii="Cambria Math" w:hAnsi="Cambria Math"/>
                        <w:i/>
                        <w:sz w:val="20"/>
                        <w:szCs w:val="20"/>
                      </w:rPr>
                    </m:ctrlPr>
                  </m:dPr>
                  <m:e>
                    <m:r>
                      <w:rPr>
                        <w:rFonts w:ascii="Cambria Math" w:hAnsi="Cambria Math"/>
                        <w:sz w:val="20"/>
                        <w:szCs w:val="20"/>
                      </w:rPr>
                      <m:t>t-intgstp</m:t>
                    </m:r>
                  </m:e>
                </m:d>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i</m:t>
                    </m:r>
                  </m:sub>
                </m:sSub>
                <m:r>
                  <w:rPr>
                    <w:rFonts w:ascii="Cambria Math" w:hAnsi="Cambria Math"/>
                    <w:sz w:val="20"/>
                    <w:szCs w:val="20"/>
                  </w:rPr>
                  <m:t>*</m:t>
                </m:r>
                <m:nary>
                  <m:naryPr>
                    <m:limLoc m:val="subSup"/>
                    <m:ctrlPr>
                      <w:rPr>
                        <w:rFonts w:ascii="Cambria Math" w:hAnsi="Cambria Math"/>
                        <w:i/>
                        <w:sz w:val="20"/>
                        <w:szCs w:val="20"/>
                      </w:rPr>
                    </m:ctrlPr>
                  </m:naryPr>
                  <m:sub>
                    <m:r>
                      <w:rPr>
                        <w:rFonts w:ascii="Cambria Math" w:hAnsi="Cambria Math"/>
                        <w:sz w:val="20"/>
                        <w:szCs w:val="20"/>
                      </w:rPr>
                      <m:t>0</m:t>
                    </m:r>
                  </m:sub>
                  <m:sup>
                    <m:r>
                      <w:rPr>
                        <w:rFonts w:ascii="Cambria Math" w:hAnsi="Cambria Math"/>
                        <w:sz w:val="20"/>
                        <w:szCs w:val="20"/>
                      </w:rPr>
                      <m:t>t-intgstp</m:t>
                    </m:r>
                  </m:sup>
                  <m:e>
                    <m:r>
                      <w:rPr>
                        <w:rFonts w:ascii="Cambria Math" w:hAnsi="Cambria Math"/>
                        <w:sz w:val="20"/>
                        <w:szCs w:val="20"/>
                      </w:rPr>
                      <m:t>e</m:t>
                    </m:r>
                    <m:d>
                      <m:dPr>
                        <m:ctrlPr>
                          <w:rPr>
                            <w:rFonts w:ascii="Cambria Math" w:hAnsi="Cambria Math"/>
                            <w:i/>
                            <w:sz w:val="20"/>
                            <w:szCs w:val="20"/>
                          </w:rPr>
                        </m:ctrlPr>
                      </m:dPr>
                      <m:e>
                        <m:r>
                          <w:rPr>
                            <w:rFonts w:ascii="Cambria Math" w:hAnsi="Cambria Math"/>
                            <w:sz w:val="20"/>
                            <w:szCs w:val="20"/>
                          </w:rPr>
                          <m:t>t-intgstp</m:t>
                        </m:r>
                      </m:e>
                    </m:d>
                    <m:r>
                      <w:rPr>
                        <w:rFonts w:ascii="Cambria Math" w:hAnsi="Cambria Math"/>
                        <w:sz w:val="20"/>
                        <w:szCs w:val="20"/>
                      </w:rPr>
                      <m:t>dt</m:t>
                    </m:r>
                  </m:e>
                </m:nary>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d</m:t>
                    </m:r>
                  </m:sub>
                </m:sSub>
                <m:f>
                  <m:fPr>
                    <m:ctrlPr>
                      <w:rPr>
                        <w:rFonts w:ascii="Cambria Math" w:hAnsi="Cambria Math"/>
                        <w:i/>
                        <w:sz w:val="20"/>
                        <w:szCs w:val="20"/>
                      </w:rPr>
                    </m:ctrlPr>
                  </m:fPr>
                  <m:num>
                    <m:r>
                      <w:rPr>
                        <w:rFonts w:ascii="Cambria Math" w:hAnsi="Cambria Math"/>
                        <w:sz w:val="20"/>
                        <w:szCs w:val="20"/>
                      </w:rPr>
                      <m:t>de</m:t>
                    </m:r>
                    <m:d>
                      <m:dPr>
                        <m:ctrlPr>
                          <w:rPr>
                            <w:rFonts w:ascii="Cambria Math" w:hAnsi="Cambria Math"/>
                            <w:i/>
                            <w:sz w:val="20"/>
                            <w:szCs w:val="20"/>
                          </w:rPr>
                        </m:ctrlPr>
                      </m:dPr>
                      <m:e>
                        <m:r>
                          <w:rPr>
                            <w:rFonts w:ascii="Cambria Math" w:hAnsi="Cambria Math"/>
                            <w:sz w:val="20"/>
                            <w:szCs w:val="20"/>
                          </w:rPr>
                          <m:t>t-intgstp</m:t>
                        </m:r>
                      </m:e>
                    </m:d>
                  </m:num>
                  <m:den>
                    <m:r>
                      <w:rPr>
                        <w:rFonts w:ascii="Cambria Math" w:hAnsi="Cambria Math"/>
                        <w:sz w:val="20"/>
                        <w:szCs w:val="20"/>
                      </w:rPr>
                      <m:t>dt</m:t>
                    </m:r>
                  </m:den>
                </m:f>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ff</m:t>
                    </m:r>
                  </m:sub>
                </m:sSub>
                <m:r>
                  <w:rPr>
                    <w:rFonts w:ascii="Cambria Math" w:hAnsi="Cambria Math"/>
                    <w:sz w:val="20"/>
                    <w:szCs w:val="20"/>
                  </w:rPr>
                  <m:t>*ae</m:t>
                </m:r>
                <m:d>
                  <m:dPr>
                    <m:ctrlPr>
                      <w:rPr>
                        <w:rFonts w:ascii="Cambria Math" w:hAnsi="Cambria Math"/>
                        <w:i/>
                        <w:sz w:val="20"/>
                        <w:szCs w:val="20"/>
                      </w:rPr>
                    </m:ctrlPr>
                  </m:dPr>
                  <m:e>
                    <m:r>
                      <w:rPr>
                        <w:rFonts w:ascii="Cambria Math" w:hAnsi="Cambria Math"/>
                        <w:sz w:val="20"/>
                        <w:szCs w:val="20"/>
                      </w:rPr>
                      <m:t>t-intgstp</m:t>
                    </m:r>
                  </m:e>
                </m:d>
              </m:oMath>
            </m:oMathPara>
          </w:p>
        </w:tc>
        <w:tc>
          <w:tcPr>
            <w:tcW w:w="1667" w:type="pct"/>
            <w:vAlign w:val="center"/>
          </w:tcPr>
          <w:p w:rsidR="007D1A7F" w:rsidRPr="00380293" w:rsidRDefault="007D1A7F" w:rsidP="000014D0">
            <w:pPr>
              <w:pStyle w:val="ListParagraph"/>
              <w:numPr>
                <w:ilvl w:val="1"/>
                <w:numId w:val="1"/>
              </w:numPr>
              <w:spacing w:line="480" w:lineRule="auto"/>
              <w:rPr>
                <w:sz w:val="24"/>
                <w:szCs w:val="24"/>
              </w:rPr>
            </w:pPr>
          </w:p>
        </w:tc>
      </w:tr>
    </w:tbl>
    <w:p w:rsidR="007D1A7F" w:rsidRDefault="007D1A7F" w:rsidP="00EC7CB3">
      <w:pPr>
        <w:jc w:val="both"/>
        <w:rPr>
          <w:szCs w:val="24"/>
        </w:rPr>
      </w:pPr>
      <w:r>
        <w:rPr>
          <w:szCs w:val="24"/>
        </w:rPr>
        <w:t xml:space="preserve">This value is then added to the previous value of </w:t>
      </w:r>
      <m:oMath>
        <m:sSub>
          <m:sSubPr>
            <m:ctrlPr>
              <w:rPr>
                <w:rFonts w:ascii="Cambria Math" w:hAnsi="Cambria Math"/>
                <w:i/>
                <w:szCs w:val="24"/>
              </w:rPr>
            </m:ctrlPr>
          </m:sSubPr>
          <m:e>
            <m:r>
              <w:rPr>
                <w:rFonts w:ascii="Cambria Math" w:hAnsi="Cambria Math"/>
                <w:szCs w:val="24"/>
              </w:rPr>
              <m:t>Q</m:t>
            </m:r>
          </m:e>
          <m:sub>
            <m:r>
              <w:rPr>
                <w:rFonts w:ascii="Cambria Math" w:hAnsi="Cambria Math"/>
                <w:szCs w:val="24"/>
              </w:rPr>
              <m:t>T</m:t>
            </m:r>
          </m:sub>
        </m:sSub>
      </m:oMath>
      <w:r>
        <w:rPr>
          <w:szCs w:val="24"/>
        </w:rPr>
        <w:t xml:space="preserve"> and the new value is input to the solver.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437"/>
        <w:gridCol w:w="6703"/>
        <w:gridCol w:w="1436"/>
      </w:tblGrid>
      <w:tr w:rsidR="007D1A7F" w:rsidTr="001E66E1">
        <w:tc>
          <w:tcPr>
            <w:tcW w:w="750" w:type="pct"/>
          </w:tcPr>
          <w:p w:rsidR="007D1A7F" w:rsidRDefault="007D1A7F" w:rsidP="000014D0">
            <w:pPr>
              <w:rPr>
                <w:sz w:val="24"/>
                <w:szCs w:val="24"/>
              </w:rPr>
            </w:pPr>
          </w:p>
        </w:tc>
        <w:tc>
          <w:tcPr>
            <w:tcW w:w="3500" w:type="pct"/>
          </w:tcPr>
          <w:p w:rsidR="007D1A7F" w:rsidRPr="00681687" w:rsidRDefault="00A31E5E" w:rsidP="000014D0">
            <w:pPr>
              <w:rPr>
                <w:sz w:val="24"/>
                <w:szCs w:val="24"/>
              </w:rPr>
            </w:pPr>
            <m:oMathPara>
              <m:oMath>
                <m:sSub>
                  <m:sSubPr>
                    <m:ctrlPr>
                      <w:rPr>
                        <w:rFonts w:ascii="Cambria Math" w:hAnsi="Cambria Math"/>
                        <w:i/>
                        <w:sz w:val="24"/>
                        <w:szCs w:val="24"/>
                      </w:rPr>
                    </m:ctrlPr>
                  </m:sSubPr>
                  <m:e>
                    <m:sSub>
                      <m:sSubPr>
                        <m:ctrlPr>
                          <w:rPr>
                            <w:rFonts w:ascii="Cambria Math" w:hAnsi="Cambria Math"/>
                            <w:i/>
                            <w:sz w:val="24"/>
                            <w:szCs w:val="24"/>
                          </w:rPr>
                        </m:ctrlPr>
                      </m:sSubPr>
                      <m:e>
                        <m:r>
                          <w:rPr>
                            <w:rFonts w:ascii="Cambria Math" w:hAnsi="Cambria Math"/>
                            <w:sz w:val="24"/>
                            <w:szCs w:val="24"/>
                          </w:rPr>
                          <m:t>Q</m:t>
                        </m:r>
                      </m:e>
                      <m:sub>
                        <m:r>
                          <w:rPr>
                            <w:rFonts w:ascii="Cambria Math" w:hAnsi="Cambria Math"/>
                            <w:sz w:val="24"/>
                            <w:szCs w:val="24"/>
                          </w:rPr>
                          <m:t>T</m:t>
                        </m:r>
                      </m:sub>
                    </m:sSub>
                    <m:d>
                      <m:dPr>
                        <m:ctrlPr>
                          <w:rPr>
                            <w:rFonts w:ascii="Cambria Math" w:hAnsi="Cambria Math"/>
                            <w:i/>
                            <w:sz w:val="24"/>
                            <w:szCs w:val="24"/>
                          </w:rPr>
                        </m:ctrlPr>
                      </m:dPr>
                      <m:e>
                        <m:r>
                          <w:rPr>
                            <w:rFonts w:ascii="Cambria Math" w:hAnsi="Cambria Math"/>
                            <w:sz w:val="24"/>
                            <w:szCs w:val="24"/>
                          </w:rPr>
                          <m:t>t</m:t>
                        </m:r>
                      </m:e>
                    </m:d>
                    <m:r>
                      <w:rPr>
                        <w:rFonts w:ascii="Cambria Math" w:hAnsi="Cambria Math"/>
                        <w:sz w:val="24"/>
                        <w:szCs w:val="24"/>
                      </w:rPr>
                      <m:t>=Q</m:t>
                    </m:r>
                  </m:e>
                  <m:sub>
                    <m:r>
                      <w:rPr>
                        <w:rFonts w:ascii="Cambria Math" w:hAnsi="Cambria Math"/>
                        <w:sz w:val="24"/>
                        <w:szCs w:val="24"/>
                      </w:rPr>
                      <m:t>T</m:t>
                    </m:r>
                  </m:sub>
                </m:sSub>
                <m:d>
                  <m:dPr>
                    <m:ctrlPr>
                      <w:rPr>
                        <w:rFonts w:ascii="Cambria Math" w:hAnsi="Cambria Math"/>
                        <w:i/>
                        <w:sz w:val="24"/>
                        <w:szCs w:val="24"/>
                      </w:rPr>
                    </m:ctrlPr>
                  </m:dPr>
                  <m:e>
                    <m:r>
                      <w:rPr>
                        <w:rFonts w:ascii="Cambria Math" w:hAnsi="Cambria Math"/>
                        <w:sz w:val="24"/>
                        <w:szCs w:val="24"/>
                      </w:rPr>
                      <m:t>t-intgs</m:t>
                    </m:r>
                    <m:r>
                      <w:rPr>
                        <w:rFonts w:ascii="Cambria Math" w:hAnsi="Cambria Math"/>
                        <w:sz w:val="24"/>
                        <w:szCs w:val="24"/>
                      </w:rPr>
                      <m:t>tp</m:t>
                    </m:r>
                  </m:e>
                </m:d>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Q</m:t>
                    </m:r>
                  </m:e>
                  <m:sub>
                    <m:r>
                      <w:rPr>
                        <w:rFonts w:ascii="Cambria Math" w:hAnsi="Cambria Math"/>
                        <w:sz w:val="24"/>
                        <w:szCs w:val="24"/>
                      </w:rPr>
                      <m:t>Tadjust</m:t>
                    </m:r>
                  </m:sub>
                </m:sSub>
              </m:oMath>
            </m:oMathPara>
          </w:p>
        </w:tc>
        <w:tc>
          <w:tcPr>
            <w:tcW w:w="1667" w:type="pct"/>
            <w:vAlign w:val="center"/>
          </w:tcPr>
          <w:p w:rsidR="007D1A7F" w:rsidRPr="00380293" w:rsidRDefault="007D1A7F" w:rsidP="000014D0">
            <w:pPr>
              <w:pStyle w:val="ListParagraph"/>
              <w:numPr>
                <w:ilvl w:val="1"/>
                <w:numId w:val="1"/>
              </w:numPr>
              <w:spacing w:line="480" w:lineRule="auto"/>
              <w:rPr>
                <w:sz w:val="24"/>
                <w:szCs w:val="24"/>
              </w:rPr>
            </w:pPr>
          </w:p>
        </w:tc>
      </w:tr>
    </w:tbl>
    <w:p w:rsidR="007D1A7F" w:rsidRDefault="007D1A7F" w:rsidP="000014D0">
      <w:pPr>
        <w:rPr>
          <w:szCs w:val="24"/>
        </w:rPr>
      </w:pPr>
    </w:p>
    <w:p w:rsidR="007D1A7F" w:rsidRDefault="007D1A7F" w:rsidP="00EC7CB3">
      <w:pPr>
        <w:jc w:val="both"/>
        <w:rPr>
          <w:szCs w:val="24"/>
        </w:rPr>
      </w:pPr>
      <w:r>
        <w:rPr>
          <w:szCs w:val="24"/>
        </w:rPr>
        <w:t>The gains are all positive values so</w:t>
      </w:r>
      <w:r w:rsidR="00CC7D36">
        <w:rPr>
          <w:szCs w:val="24"/>
        </w:rPr>
        <w:t xml:space="preserve"> that</w:t>
      </w:r>
      <w:r>
        <w:rPr>
          <w:szCs w:val="24"/>
        </w:rPr>
        <w:t xml:space="preserve"> if the actual flexion is higher than the desired flexion (</w:t>
      </w:r>
      <w:proofErr w:type="gramStart"/>
      <w:r>
        <w:rPr>
          <w:szCs w:val="24"/>
        </w:rPr>
        <w:t xml:space="preserve">positive </w:t>
      </w:r>
      <m:oMath>
        <w:proofErr w:type="gramEnd"/>
        <m:r>
          <w:rPr>
            <w:rFonts w:ascii="Cambria Math" w:hAnsi="Cambria Math"/>
            <w:szCs w:val="24"/>
          </w:rPr>
          <m:t>e(t)</m:t>
        </m:r>
      </m:oMath>
      <w:r>
        <w:rPr>
          <w:szCs w:val="24"/>
        </w:rPr>
        <w:t xml:space="preserve">) or if the derivative of the error is positive or the integral is positive then these terms will all increase the overall quad force, </w:t>
      </w:r>
      <m:oMath>
        <m:sSub>
          <m:sSubPr>
            <m:ctrlPr>
              <w:rPr>
                <w:rFonts w:ascii="Cambria Math" w:hAnsi="Cambria Math"/>
                <w:i/>
                <w:szCs w:val="24"/>
              </w:rPr>
            </m:ctrlPr>
          </m:sSubPr>
          <m:e>
            <m:r>
              <w:rPr>
                <w:rFonts w:ascii="Cambria Math" w:hAnsi="Cambria Math"/>
                <w:szCs w:val="24"/>
              </w:rPr>
              <m:t>Q</m:t>
            </m:r>
          </m:e>
          <m:sub>
            <m:r>
              <w:rPr>
                <w:rFonts w:ascii="Cambria Math" w:hAnsi="Cambria Math"/>
                <w:szCs w:val="24"/>
              </w:rPr>
              <m:t>T</m:t>
            </m:r>
          </m:sub>
        </m:sSub>
      </m:oMath>
      <w:r>
        <w:rPr>
          <w:szCs w:val="24"/>
        </w:rPr>
        <w:t xml:space="preserve"> </w:t>
      </w:r>
      <w:r w:rsidR="00CC7D36">
        <w:rPr>
          <w:szCs w:val="24"/>
        </w:rPr>
        <w:t xml:space="preserve">and </w:t>
      </w:r>
      <w:r>
        <w:rPr>
          <w:szCs w:val="24"/>
        </w:rPr>
        <w:t>if they are negative</w:t>
      </w:r>
      <w:r w:rsidR="00CC7D36">
        <w:rPr>
          <w:szCs w:val="24"/>
        </w:rPr>
        <w:t>,</w:t>
      </w:r>
      <w:r>
        <w:rPr>
          <w:szCs w:val="24"/>
        </w:rPr>
        <w:t xml:space="preserve"> they will decrease </w:t>
      </w:r>
      <m:oMath>
        <m:sSub>
          <m:sSubPr>
            <m:ctrlPr>
              <w:rPr>
                <w:rFonts w:ascii="Cambria Math" w:hAnsi="Cambria Math"/>
                <w:i/>
                <w:szCs w:val="24"/>
              </w:rPr>
            </m:ctrlPr>
          </m:sSubPr>
          <m:e>
            <m:r>
              <w:rPr>
                <w:rFonts w:ascii="Cambria Math" w:hAnsi="Cambria Math"/>
                <w:szCs w:val="24"/>
              </w:rPr>
              <m:t>Q</m:t>
            </m:r>
          </m:e>
          <m:sub>
            <m:r>
              <w:rPr>
                <w:rFonts w:ascii="Cambria Math" w:hAnsi="Cambria Math"/>
                <w:szCs w:val="24"/>
              </w:rPr>
              <m:t>T</m:t>
            </m:r>
          </m:sub>
        </m:sSub>
      </m:oMath>
      <w:r>
        <w:rPr>
          <w:szCs w:val="24"/>
        </w:rPr>
        <w:t xml:space="preserve">.  </w:t>
      </w:r>
    </w:p>
    <w:p w:rsidR="007D1A7F" w:rsidRDefault="007D1A7F" w:rsidP="000014D0">
      <w:pPr>
        <w:keepNext/>
      </w:pPr>
      <w:r>
        <w:rPr>
          <w:noProof/>
          <w:szCs w:val="24"/>
        </w:rPr>
        <w:lastRenderedPageBreak/>
        <w:drawing>
          <wp:inline distT="0" distB="0" distL="0" distR="0">
            <wp:extent cx="5943600" cy="2400300"/>
            <wp:effectExtent l="0" t="0" r="0" b="0"/>
            <wp:docPr id="15" name="Picture 17" descr="FLEXION CONTROLLER.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EXION CONTROLLER.emf"/>
                    <pic:cNvPicPr/>
                  </pic:nvPicPr>
                  <pic:blipFill>
                    <a:blip r:embed="rId37" cstate="screen"/>
                    <a:stretch>
                      <a:fillRect/>
                    </a:stretch>
                  </pic:blipFill>
                  <pic:spPr>
                    <a:xfrm>
                      <a:off x="0" y="0"/>
                      <a:ext cx="5943600" cy="2400300"/>
                    </a:xfrm>
                    <a:prstGeom prst="rect">
                      <a:avLst/>
                    </a:prstGeom>
                  </pic:spPr>
                </pic:pic>
              </a:graphicData>
            </a:graphic>
          </wp:inline>
        </w:drawing>
      </w:r>
    </w:p>
    <w:p w:rsidR="007D1A7F" w:rsidRPr="00A41E08" w:rsidRDefault="007D1A7F" w:rsidP="000014D0">
      <w:pPr>
        <w:pStyle w:val="Caption"/>
        <w:rPr>
          <w:b w:val="0"/>
          <w:sz w:val="24"/>
          <w:szCs w:val="24"/>
          <w:vertAlign w:val="subscript"/>
        </w:rPr>
      </w:pPr>
      <w:bookmarkStart w:id="87" w:name="_Ref276428095"/>
      <w:bookmarkStart w:id="88" w:name="_Toc282630401"/>
      <w:r>
        <w:t xml:space="preserve">Figure </w:t>
      </w:r>
      <w:fldSimple w:instr=" SEQ Figure \* ARABIC ">
        <w:r w:rsidR="002F659C">
          <w:rPr>
            <w:noProof/>
          </w:rPr>
          <w:t>16</w:t>
        </w:r>
      </w:fldSimple>
      <w:bookmarkEnd w:id="87"/>
      <w:r>
        <w:t xml:space="preserve">: Diagram of position-integral-derivative (PID) controller with feed forward loop used to adjust the quadriceps force to control flexion.  The controller is implemented around the solver (box labeled Forward Model in this diagram) and adds or subtracts to the value of </w:t>
      </w:r>
      <m:oMath>
        <m:sSub>
          <m:sSubPr>
            <m:ctrlPr>
              <w:rPr>
                <w:rFonts w:ascii="Cambria Math" w:hAnsi="Cambria Math"/>
                <w:i/>
              </w:rPr>
            </m:ctrlPr>
          </m:sSubPr>
          <m:e>
            <m:r>
              <m:rPr>
                <m:sty m:val="bi"/>
              </m:rPr>
              <w:rPr>
                <w:rFonts w:ascii="Cambria Math" w:hAnsi="Cambria Math"/>
              </w:rPr>
              <m:t>Q</m:t>
            </m:r>
          </m:e>
          <m:sub>
            <m:r>
              <m:rPr>
                <m:sty m:val="bi"/>
              </m:rPr>
              <w:rPr>
                <w:rFonts w:ascii="Cambria Math" w:hAnsi="Cambria Math"/>
              </w:rPr>
              <m:t>T</m:t>
            </m:r>
          </m:sub>
        </m:sSub>
      </m:oMath>
      <w:r>
        <w:t xml:space="preserve"> before every time step (time step is 1 for this diagram).  Within this controller there is another controller which stabilizes the patella by adjusting </w:t>
      </w:r>
      <m:oMath>
        <m:sSub>
          <m:sSubPr>
            <m:ctrlPr>
              <w:rPr>
                <w:rFonts w:ascii="Cambria Math" w:hAnsi="Cambria Math"/>
                <w:i/>
              </w:rPr>
            </m:ctrlPr>
          </m:sSubPr>
          <m:e>
            <m:r>
              <m:rPr>
                <m:sty m:val="bi"/>
              </m:rPr>
              <w:rPr>
                <w:rFonts w:ascii="Cambria Math" w:hAnsi="Cambria Math"/>
              </w:rPr>
              <m:t>Q</m:t>
            </m:r>
          </m:e>
          <m:sub>
            <m:r>
              <m:rPr>
                <m:sty m:val="bi"/>
              </m:rPr>
              <w:rPr>
                <w:rFonts w:ascii="Cambria Math" w:hAnsi="Cambria Math"/>
              </w:rPr>
              <m:t>VL</m:t>
            </m:r>
          </m:sub>
        </m:sSub>
      </m:oMath>
      <w:r>
        <w:t xml:space="preserve"> </w:t>
      </w:r>
      <w:proofErr w:type="gramStart"/>
      <w:r>
        <w:t xml:space="preserve">and </w:t>
      </w:r>
      <m:oMath>
        <w:proofErr w:type="gramEnd"/>
        <m:sSub>
          <m:sSubPr>
            <m:ctrlPr>
              <w:rPr>
                <w:rFonts w:ascii="Cambria Math" w:hAnsi="Cambria Math"/>
                <w:i/>
              </w:rPr>
            </m:ctrlPr>
          </m:sSubPr>
          <m:e>
            <m:r>
              <m:rPr>
                <m:sty m:val="bi"/>
              </m:rPr>
              <w:rPr>
                <w:rFonts w:ascii="Cambria Math" w:hAnsi="Cambria Math"/>
              </w:rPr>
              <m:t>Q</m:t>
            </m:r>
          </m:e>
          <m:sub>
            <m:r>
              <m:rPr>
                <m:sty m:val="bi"/>
              </m:rPr>
              <w:rPr>
                <w:rFonts w:ascii="Cambria Math" w:hAnsi="Cambria Math"/>
              </w:rPr>
              <m:t>VM</m:t>
            </m:r>
          </m:sub>
        </m:sSub>
      </m:oMath>
      <w:r>
        <w:t xml:space="preserve">, the factors for the vastus medialis and vastus lateralis (details in </w:t>
      </w:r>
      <w:fldSimple w:instr=" REF _Ref276433880 \h  \* MERGEFORMAT ">
        <w:r w:rsidR="002F659C" w:rsidRPr="004116BB">
          <w:t xml:space="preserve">Figure </w:t>
        </w:r>
        <w:r w:rsidR="002F659C">
          <w:rPr>
            <w:noProof/>
          </w:rPr>
          <w:t>17</w:t>
        </w:r>
      </w:fldSimple>
      <w:r>
        <w:t>).</w:t>
      </w:r>
      <w:bookmarkEnd w:id="88"/>
    </w:p>
    <w:p w:rsidR="007D1A7F" w:rsidRDefault="007D1A7F" w:rsidP="00EC7CB3">
      <w:pPr>
        <w:jc w:val="both"/>
        <w:rPr>
          <w:szCs w:val="24"/>
        </w:rPr>
      </w:pPr>
      <w:r>
        <w:rPr>
          <w:szCs w:val="24"/>
        </w:rPr>
        <w:t>A recurring problem with the DKB simulations was instability in patella tilt (rotation about PAT2&gt;</w:t>
      </w:r>
      <w:r w:rsidR="00E81303">
        <w:rPr>
          <w:szCs w:val="24"/>
        </w:rPr>
        <w:t xml:space="preserve"> direction</w:t>
      </w:r>
      <w:r>
        <w:rPr>
          <w:szCs w:val="24"/>
        </w:rPr>
        <w:t xml:space="preserve"> (</w:t>
      </w:r>
      <w:fldSimple w:instr=" REF _Ref276412771 \h  \* MERGEFORMAT ">
        <w:r w:rsidR="002F659C" w:rsidRPr="002F659C">
          <w:rPr>
            <w:szCs w:val="24"/>
          </w:rPr>
          <w:t xml:space="preserve">Figure </w:t>
        </w:r>
        <w:r w:rsidR="002F659C" w:rsidRPr="002F659C">
          <w:rPr>
            <w:noProof/>
            <w:szCs w:val="24"/>
          </w:rPr>
          <w:t>13</w:t>
        </w:r>
      </w:fldSimple>
      <w:r>
        <w:rPr>
          <w:szCs w:val="24"/>
        </w:rPr>
        <w:t>))</w:t>
      </w:r>
      <w:proofErr w:type="gramStart"/>
      <w:r>
        <w:rPr>
          <w:szCs w:val="24"/>
        </w:rPr>
        <w:t xml:space="preserve">, </w:t>
      </w:r>
      <m:oMath>
        <w:proofErr w:type="gramEnd"/>
        <m:sSub>
          <m:sSubPr>
            <m:ctrlPr>
              <w:rPr>
                <w:rFonts w:ascii="Cambria Math" w:hAnsi="Cambria Math"/>
                <w:i/>
                <w:szCs w:val="24"/>
              </w:rPr>
            </m:ctrlPr>
          </m:sSubPr>
          <m:e>
            <m:r>
              <w:rPr>
                <w:rFonts w:ascii="Cambria Math" w:hAnsi="Cambria Math"/>
                <w:szCs w:val="24"/>
              </w:rPr>
              <m:t>θ</m:t>
            </m:r>
          </m:e>
          <m:sub>
            <m:sSub>
              <m:sSubPr>
                <m:ctrlPr>
                  <w:rPr>
                    <w:rFonts w:ascii="Cambria Math" w:hAnsi="Cambria Math"/>
                    <w:i/>
                    <w:szCs w:val="24"/>
                  </w:rPr>
                </m:ctrlPr>
              </m:sSubPr>
              <m:e>
                <m:r>
                  <w:rPr>
                    <w:rFonts w:ascii="Cambria Math" w:hAnsi="Cambria Math"/>
                    <w:szCs w:val="24"/>
                  </w:rPr>
                  <m:t>PAT</m:t>
                </m:r>
              </m:e>
              <m:sub>
                <m:r>
                  <w:rPr>
                    <w:rFonts w:ascii="Cambria Math" w:hAnsi="Cambria Math"/>
                    <w:szCs w:val="24"/>
                  </w:rPr>
                  <m:t>2</m:t>
                </m:r>
              </m:sub>
            </m:sSub>
          </m:sub>
        </m:sSub>
      </m:oMath>
      <w:r>
        <w:rPr>
          <w:szCs w:val="24"/>
        </w:rPr>
        <w:t xml:space="preserve">.  In order to stabilize the patella, a PD controller which adjusts the factors for the vastus lateralis, </w:t>
      </w:r>
      <m:oMath>
        <m:sSub>
          <m:sSubPr>
            <m:ctrlPr>
              <w:rPr>
                <w:rFonts w:ascii="Cambria Math" w:hAnsi="Cambria Math"/>
                <w:i/>
                <w:szCs w:val="24"/>
              </w:rPr>
            </m:ctrlPr>
          </m:sSubPr>
          <m:e>
            <m:r>
              <w:rPr>
                <w:rFonts w:ascii="Cambria Math" w:hAnsi="Cambria Math"/>
                <w:szCs w:val="24"/>
              </w:rPr>
              <m:t>Q</m:t>
            </m:r>
          </m:e>
          <m:sub>
            <m:r>
              <w:rPr>
                <w:rFonts w:ascii="Cambria Math" w:hAnsi="Cambria Math"/>
                <w:szCs w:val="24"/>
              </w:rPr>
              <m:t>VL</m:t>
            </m:r>
          </m:sub>
        </m:sSub>
      </m:oMath>
      <w:r>
        <w:rPr>
          <w:szCs w:val="24"/>
        </w:rPr>
        <w:t xml:space="preserve"> and the vastus medialis</w:t>
      </w:r>
      <w:proofErr w:type="gramStart"/>
      <w:r>
        <w:rPr>
          <w:szCs w:val="24"/>
        </w:rPr>
        <w:t xml:space="preserve">, </w:t>
      </w:r>
      <m:oMath>
        <w:proofErr w:type="gramEnd"/>
        <m:sSub>
          <m:sSubPr>
            <m:ctrlPr>
              <w:rPr>
                <w:rFonts w:ascii="Cambria Math" w:hAnsi="Cambria Math"/>
                <w:i/>
                <w:szCs w:val="24"/>
              </w:rPr>
            </m:ctrlPr>
          </m:sSubPr>
          <m:e>
            <m:r>
              <w:rPr>
                <w:rFonts w:ascii="Cambria Math" w:hAnsi="Cambria Math"/>
                <w:szCs w:val="24"/>
              </w:rPr>
              <m:t>Q</m:t>
            </m:r>
          </m:e>
          <m:sub>
            <m:r>
              <w:rPr>
                <w:rFonts w:ascii="Cambria Math" w:hAnsi="Cambria Math"/>
                <w:szCs w:val="24"/>
              </w:rPr>
              <m:t>VM</m:t>
            </m:r>
          </m:sub>
        </m:sSub>
      </m:oMath>
      <w:r>
        <w:rPr>
          <w:szCs w:val="24"/>
        </w:rPr>
        <w:t>, was implemented (</w:t>
      </w:r>
      <w:fldSimple w:instr=" REF _Ref276433880 \h  \* MERGEFORMAT ">
        <w:r w:rsidR="002F659C" w:rsidRPr="002F659C">
          <w:rPr>
            <w:szCs w:val="24"/>
          </w:rPr>
          <w:t xml:space="preserve">Figure </w:t>
        </w:r>
        <w:r w:rsidR="002F659C" w:rsidRPr="002F659C">
          <w:rPr>
            <w:noProof/>
            <w:szCs w:val="24"/>
          </w:rPr>
          <w:t>17</w:t>
        </w:r>
      </w:fldSimple>
      <w:r>
        <w:rPr>
          <w:szCs w:val="24"/>
        </w:rPr>
        <w:t xml:space="preserve">).  The biggest differences between this PD controller and the PID controller used to control flexion is that there is no integral or feed forward element and instead of a desired tilt the error, </w:t>
      </w:r>
      <m:oMath>
        <m:sSub>
          <m:sSubPr>
            <m:ctrlPr>
              <w:rPr>
                <w:rFonts w:ascii="Cambria Math" w:hAnsi="Cambria Math"/>
                <w:i/>
                <w:szCs w:val="24"/>
              </w:rPr>
            </m:ctrlPr>
          </m:sSubPr>
          <m:e>
            <m:r>
              <w:rPr>
                <w:rFonts w:ascii="Cambria Math" w:hAnsi="Cambria Math"/>
                <w:szCs w:val="24"/>
              </w:rPr>
              <m:t>e</m:t>
            </m:r>
          </m:e>
          <m:sub>
            <m:sSub>
              <m:sSubPr>
                <m:ctrlPr>
                  <w:rPr>
                    <w:rFonts w:ascii="Cambria Math" w:hAnsi="Cambria Math"/>
                    <w:i/>
                    <w:szCs w:val="24"/>
                  </w:rPr>
                </m:ctrlPr>
              </m:sSubPr>
              <m:e>
                <m:r>
                  <w:rPr>
                    <w:rFonts w:ascii="Cambria Math" w:hAnsi="Cambria Math"/>
                    <w:szCs w:val="24"/>
                  </w:rPr>
                  <m:t>PAT</m:t>
                </m:r>
              </m:e>
              <m:sub>
                <m:r>
                  <w:rPr>
                    <w:rFonts w:ascii="Cambria Math" w:hAnsi="Cambria Math"/>
                    <w:szCs w:val="24"/>
                  </w:rPr>
                  <m:t>2</m:t>
                </m:r>
              </m:sub>
            </m:sSub>
          </m:sub>
        </m:sSub>
      </m:oMath>
      <w:r>
        <w:rPr>
          <w:szCs w:val="24"/>
        </w:rPr>
        <w:t xml:space="preserve">, </w:t>
      </w:r>
      <w:r w:rsidR="00FC5BE5">
        <w:rPr>
          <w:szCs w:val="24"/>
        </w:rPr>
        <w:t xml:space="preserve">uses the current rotation of the patella as the desired rotation  and therefore </w:t>
      </w:r>
      <w:r>
        <w:rPr>
          <w:szCs w:val="24"/>
        </w:rPr>
        <w:t xml:space="preserve">determined </w:t>
      </w:r>
      <m:oMath>
        <m:sSub>
          <m:sSubPr>
            <m:ctrlPr>
              <w:rPr>
                <w:rFonts w:ascii="Cambria Math" w:hAnsi="Cambria Math"/>
                <w:i/>
                <w:szCs w:val="24"/>
              </w:rPr>
            </m:ctrlPr>
          </m:sSubPr>
          <m:e>
            <m:r>
              <w:rPr>
                <w:rFonts w:ascii="Cambria Math" w:hAnsi="Cambria Math"/>
                <w:szCs w:val="24"/>
              </w:rPr>
              <m:t>e</m:t>
            </m:r>
          </m:e>
          <m:sub>
            <m:sSub>
              <m:sSubPr>
                <m:ctrlPr>
                  <w:rPr>
                    <w:rFonts w:ascii="Cambria Math" w:hAnsi="Cambria Math"/>
                    <w:i/>
                    <w:szCs w:val="24"/>
                  </w:rPr>
                </m:ctrlPr>
              </m:sSubPr>
              <m:e>
                <m:r>
                  <w:rPr>
                    <w:rFonts w:ascii="Cambria Math" w:hAnsi="Cambria Math"/>
                    <w:szCs w:val="24"/>
                  </w:rPr>
                  <m:t>PAT</m:t>
                </m:r>
              </m:e>
              <m:sub>
                <m:r>
                  <w:rPr>
                    <w:rFonts w:ascii="Cambria Math" w:hAnsi="Cambria Math"/>
                    <w:szCs w:val="24"/>
                  </w:rPr>
                  <m:t>2</m:t>
                </m:r>
              </m:sub>
            </m:sSub>
          </m:sub>
        </m:sSub>
        <m:r>
          <w:rPr>
            <w:rFonts w:ascii="Cambria Math" w:hAnsi="Cambria Math"/>
            <w:szCs w:val="24"/>
          </w:rPr>
          <m:t xml:space="preserve"> </m:t>
        </m:r>
      </m:oMath>
      <w:r>
        <w:rPr>
          <w:szCs w:val="24"/>
        </w:rPr>
        <w:t>using equation</w:t>
      </w:r>
      <w:r w:rsidR="00FC5BE5">
        <w:rPr>
          <w:szCs w:val="24"/>
        </w:rPr>
        <w:t xml:space="preserve"> 1.26</w:t>
      </w:r>
      <w:r>
        <w:rPr>
          <w:szCs w:val="24"/>
        </w:rPr>
        <w:t xml:space="preserv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437"/>
        <w:gridCol w:w="6703"/>
        <w:gridCol w:w="1436"/>
      </w:tblGrid>
      <w:tr w:rsidR="007D1A7F" w:rsidTr="001E66E1">
        <w:tc>
          <w:tcPr>
            <w:tcW w:w="750" w:type="pct"/>
          </w:tcPr>
          <w:p w:rsidR="007D1A7F" w:rsidRDefault="007D1A7F" w:rsidP="000014D0">
            <w:pPr>
              <w:rPr>
                <w:sz w:val="24"/>
                <w:szCs w:val="24"/>
              </w:rPr>
            </w:pPr>
          </w:p>
        </w:tc>
        <w:tc>
          <w:tcPr>
            <w:tcW w:w="3500" w:type="pct"/>
          </w:tcPr>
          <w:p w:rsidR="007D1A7F" w:rsidRPr="00681687" w:rsidRDefault="00A31E5E" w:rsidP="000014D0">
            <w:pPr>
              <w:rPr>
                <w:sz w:val="20"/>
                <w:szCs w:val="20"/>
              </w:rPr>
            </w:pPr>
            <m:oMathPara>
              <m:oMath>
                <m:sSub>
                  <m:sSubPr>
                    <m:ctrlPr>
                      <w:rPr>
                        <w:rFonts w:ascii="Cambria Math" w:hAnsi="Cambria Math"/>
                        <w:i/>
                        <w:sz w:val="20"/>
                        <w:szCs w:val="20"/>
                      </w:rPr>
                    </m:ctrlPr>
                  </m:sSubPr>
                  <m:e>
                    <m:r>
                      <w:rPr>
                        <w:rFonts w:ascii="Cambria Math" w:hAnsi="Cambria Math"/>
                        <w:sz w:val="20"/>
                        <w:szCs w:val="20"/>
                      </w:rPr>
                      <m:t>e</m:t>
                    </m:r>
                  </m:e>
                  <m:sub>
                    <m:sSub>
                      <m:sSubPr>
                        <m:ctrlPr>
                          <w:rPr>
                            <w:rFonts w:ascii="Cambria Math" w:hAnsi="Cambria Math"/>
                            <w:i/>
                            <w:sz w:val="20"/>
                            <w:szCs w:val="20"/>
                          </w:rPr>
                        </m:ctrlPr>
                      </m:sSubPr>
                      <m:e>
                        <m:r>
                          <w:rPr>
                            <w:rFonts w:ascii="Cambria Math" w:hAnsi="Cambria Math"/>
                            <w:sz w:val="20"/>
                            <w:szCs w:val="20"/>
                          </w:rPr>
                          <m:t>PAT</m:t>
                        </m:r>
                      </m:e>
                      <m:sub>
                        <m:r>
                          <w:rPr>
                            <w:rFonts w:ascii="Cambria Math" w:hAnsi="Cambria Math"/>
                            <w:sz w:val="20"/>
                            <w:szCs w:val="20"/>
                          </w:rPr>
                          <m:t>2</m:t>
                        </m:r>
                      </m:sub>
                    </m:sSub>
                  </m:sub>
                </m:sSub>
                <m:d>
                  <m:dPr>
                    <m:ctrlPr>
                      <w:rPr>
                        <w:rFonts w:ascii="Cambria Math" w:hAnsi="Cambria Math"/>
                        <w:i/>
                        <w:sz w:val="20"/>
                        <w:szCs w:val="20"/>
                      </w:rPr>
                    </m:ctrlPr>
                  </m:dPr>
                  <m:e>
                    <m:r>
                      <w:rPr>
                        <w:rFonts w:ascii="Cambria Math" w:hAnsi="Cambria Math"/>
                        <w:sz w:val="20"/>
                        <w:szCs w:val="20"/>
                      </w:rPr>
                      <m:t>t-intgstp</m:t>
                    </m:r>
                  </m:e>
                </m:d>
                <m:r>
                  <w:rPr>
                    <w:rFonts w:ascii="Cambria Math" w:hAnsi="Cambria Math"/>
                    <w:sz w:val="20"/>
                    <w:szCs w:val="20"/>
                  </w:rPr>
                  <m:t xml:space="preserve">= </m:t>
                </m:r>
                <m:sSub>
                  <m:sSubPr>
                    <m:ctrlPr>
                      <w:rPr>
                        <w:rFonts w:ascii="Cambria Math" w:hAnsi="Cambria Math"/>
                        <w:i/>
                        <w:sz w:val="20"/>
                        <w:szCs w:val="20"/>
                      </w:rPr>
                    </m:ctrlPr>
                  </m:sSubPr>
                  <m:e>
                    <m:r>
                      <w:rPr>
                        <w:rFonts w:ascii="Cambria Math" w:hAnsi="Cambria Math"/>
                        <w:sz w:val="20"/>
                        <w:szCs w:val="20"/>
                      </w:rPr>
                      <m:t>θ</m:t>
                    </m:r>
                  </m:e>
                  <m:sub>
                    <m:sSub>
                      <m:sSubPr>
                        <m:ctrlPr>
                          <w:rPr>
                            <w:rFonts w:ascii="Cambria Math" w:hAnsi="Cambria Math"/>
                            <w:i/>
                            <w:sz w:val="20"/>
                            <w:szCs w:val="20"/>
                          </w:rPr>
                        </m:ctrlPr>
                      </m:sSubPr>
                      <m:e>
                        <m:r>
                          <w:rPr>
                            <w:rFonts w:ascii="Cambria Math" w:hAnsi="Cambria Math"/>
                            <w:sz w:val="20"/>
                            <w:szCs w:val="20"/>
                          </w:rPr>
                          <m:t>PAT</m:t>
                        </m:r>
                      </m:e>
                      <m:sub>
                        <m:r>
                          <w:rPr>
                            <w:rFonts w:ascii="Cambria Math" w:hAnsi="Cambria Math"/>
                            <w:sz w:val="20"/>
                            <w:szCs w:val="20"/>
                          </w:rPr>
                          <m:t>2</m:t>
                        </m:r>
                      </m:sub>
                    </m:sSub>
                  </m:sub>
                </m:sSub>
                <m:d>
                  <m:dPr>
                    <m:ctrlPr>
                      <w:rPr>
                        <w:rFonts w:ascii="Cambria Math" w:hAnsi="Cambria Math"/>
                        <w:i/>
                        <w:sz w:val="20"/>
                        <w:szCs w:val="20"/>
                      </w:rPr>
                    </m:ctrlPr>
                  </m:dPr>
                  <m:e>
                    <m:r>
                      <w:rPr>
                        <w:rFonts w:ascii="Cambria Math" w:hAnsi="Cambria Math"/>
                        <w:sz w:val="20"/>
                        <w:szCs w:val="20"/>
                      </w:rPr>
                      <m:t>t-intgstp</m:t>
                    </m:r>
                  </m:e>
                </m:d>
                <m:r>
                  <w:rPr>
                    <w:rFonts w:ascii="Cambria Math" w:hAnsi="Cambria Math"/>
                    <w:sz w:val="20"/>
                    <w:szCs w:val="20"/>
                  </w:rPr>
                  <m:t xml:space="preserve">- </m:t>
                </m:r>
                <m:sSub>
                  <m:sSubPr>
                    <m:ctrlPr>
                      <w:rPr>
                        <w:rFonts w:ascii="Cambria Math" w:hAnsi="Cambria Math"/>
                        <w:i/>
                        <w:sz w:val="20"/>
                        <w:szCs w:val="20"/>
                      </w:rPr>
                    </m:ctrlPr>
                  </m:sSubPr>
                  <m:e>
                    <m:r>
                      <w:rPr>
                        <w:rFonts w:ascii="Cambria Math" w:hAnsi="Cambria Math"/>
                        <w:sz w:val="20"/>
                        <w:szCs w:val="20"/>
                      </w:rPr>
                      <m:t>θ</m:t>
                    </m:r>
                  </m:e>
                  <m:sub>
                    <m:sSub>
                      <m:sSubPr>
                        <m:ctrlPr>
                          <w:rPr>
                            <w:rFonts w:ascii="Cambria Math" w:hAnsi="Cambria Math"/>
                            <w:i/>
                            <w:sz w:val="20"/>
                            <w:szCs w:val="20"/>
                          </w:rPr>
                        </m:ctrlPr>
                      </m:sSubPr>
                      <m:e>
                        <m:r>
                          <w:rPr>
                            <w:rFonts w:ascii="Cambria Math" w:hAnsi="Cambria Math"/>
                            <w:sz w:val="20"/>
                            <w:szCs w:val="20"/>
                          </w:rPr>
                          <m:t>PAT</m:t>
                        </m:r>
                      </m:e>
                      <m:sub>
                        <m:r>
                          <w:rPr>
                            <w:rFonts w:ascii="Cambria Math" w:hAnsi="Cambria Math"/>
                            <w:sz w:val="20"/>
                            <w:szCs w:val="20"/>
                          </w:rPr>
                          <m:t>2</m:t>
                        </m:r>
                      </m:sub>
                    </m:sSub>
                  </m:sub>
                </m:sSub>
                <m:d>
                  <m:dPr>
                    <m:ctrlPr>
                      <w:rPr>
                        <w:rFonts w:ascii="Cambria Math" w:hAnsi="Cambria Math"/>
                        <w:i/>
                        <w:sz w:val="20"/>
                        <w:szCs w:val="20"/>
                      </w:rPr>
                    </m:ctrlPr>
                  </m:dPr>
                  <m:e>
                    <m:r>
                      <w:rPr>
                        <w:rFonts w:ascii="Cambria Math" w:hAnsi="Cambria Math"/>
                        <w:sz w:val="20"/>
                        <w:szCs w:val="20"/>
                      </w:rPr>
                      <m:t>t-2*intgstp</m:t>
                    </m:r>
                  </m:e>
                </m:d>
              </m:oMath>
            </m:oMathPara>
          </w:p>
        </w:tc>
        <w:tc>
          <w:tcPr>
            <w:tcW w:w="1667" w:type="pct"/>
            <w:vAlign w:val="center"/>
          </w:tcPr>
          <w:p w:rsidR="007D1A7F" w:rsidRPr="00380293" w:rsidRDefault="007D1A7F" w:rsidP="000014D0">
            <w:pPr>
              <w:pStyle w:val="ListParagraph"/>
              <w:numPr>
                <w:ilvl w:val="1"/>
                <w:numId w:val="1"/>
              </w:numPr>
              <w:spacing w:line="480" w:lineRule="auto"/>
              <w:rPr>
                <w:sz w:val="24"/>
                <w:szCs w:val="24"/>
              </w:rPr>
            </w:pPr>
            <w:bookmarkStart w:id="89" w:name="_Ref282178640"/>
          </w:p>
        </w:tc>
        <w:bookmarkEnd w:id="89"/>
      </w:tr>
    </w:tbl>
    <w:p w:rsidR="007D1A7F" w:rsidRDefault="007D1A7F" w:rsidP="000014D0">
      <w:pPr>
        <w:rPr>
          <w:szCs w:val="24"/>
        </w:rPr>
      </w:pPr>
    </w:p>
    <w:p w:rsidR="007D1A7F" w:rsidRDefault="007D1A7F" w:rsidP="000014D0">
      <w:pPr>
        <w:keepNext/>
      </w:pPr>
      <w:r>
        <w:rPr>
          <w:b/>
          <w:noProof/>
          <w:szCs w:val="24"/>
        </w:rPr>
        <w:lastRenderedPageBreak/>
        <w:drawing>
          <wp:inline distT="0" distB="0" distL="0" distR="0">
            <wp:extent cx="5943600" cy="1747520"/>
            <wp:effectExtent l="19050" t="0" r="0" b="0"/>
            <wp:docPr id="21" name="Picture 18" descr="PATELLA CONTROLLER.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TELLA CONTROLLER.emf"/>
                    <pic:cNvPicPr/>
                  </pic:nvPicPr>
                  <pic:blipFill>
                    <a:blip r:embed="rId38" cstate="screen"/>
                    <a:stretch>
                      <a:fillRect/>
                    </a:stretch>
                  </pic:blipFill>
                  <pic:spPr>
                    <a:xfrm>
                      <a:off x="0" y="0"/>
                      <a:ext cx="5943600" cy="1747520"/>
                    </a:xfrm>
                    <a:prstGeom prst="rect">
                      <a:avLst/>
                    </a:prstGeom>
                  </pic:spPr>
                </pic:pic>
              </a:graphicData>
            </a:graphic>
          </wp:inline>
        </w:drawing>
      </w:r>
    </w:p>
    <w:p w:rsidR="007D1A7F" w:rsidRPr="004116BB" w:rsidRDefault="007D1A7F" w:rsidP="000014D0">
      <w:pPr>
        <w:pStyle w:val="Caption"/>
        <w:rPr>
          <w:b w:val="0"/>
        </w:rPr>
      </w:pPr>
      <w:bookmarkStart w:id="90" w:name="_Ref276433880"/>
      <w:bookmarkStart w:id="91" w:name="_Toc282630402"/>
      <w:r w:rsidRPr="004116BB">
        <w:t xml:space="preserve">Figure </w:t>
      </w:r>
      <w:fldSimple w:instr=" SEQ Figure \* ARABIC ">
        <w:r w:rsidR="002F659C">
          <w:rPr>
            <w:noProof/>
          </w:rPr>
          <w:t>17</w:t>
        </w:r>
      </w:fldSimple>
      <w:bookmarkEnd w:id="90"/>
      <w:r w:rsidRPr="004116BB">
        <w:t>: Diagram of position-derivative (PD) controller for patella stabilization.  This is implemented in line with the flexion PID controller (</w:t>
      </w:r>
      <w:fldSimple w:instr=" REF _Ref276428095 \h  \* MERGEFORMAT ">
        <w:r w:rsidR="002F659C">
          <w:t xml:space="preserve">Figure </w:t>
        </w:r>
        <w:r w:rsidR="002F659C">
          <w:rPr>
            <w:noProof/>
          </w:rPr>
          <w:t>16</w:t>
        </w:r>
      </w:fldSimple>
      <w:r w:rsidRPr="004116BB">
        <w:t>).</w:t>
      </w:r>
      <w:bookmarkEnd w:id="91"/>
    </w:p>
    <w:bookmarkEnd w:id="85"/>
    <w:bookmarkEnd w:id="86"/>
    <w:p w:rsidR="007D1A7F" w:rsidRDefault="007D1A7F" w:rsidP="000014D0">
      <w:pPr>
        <w:rPr>
          <w:szCs w:val="24"/>
        </w:rPr>
      </w:pPr>
    </w:p>
    <w:p w:rsidR="007D1A7F" w:rsidRPr="00C530BB" w:rsidRDefault="007D1A7F" w:rsidP="000014D0">
      <w:pPr>
        <w:pStyle w:val="Heading3"/>
      </w:pPr>
      <w:bookmarkStart w:id="92" w:name="_Toc250989992"/>
      <w:bookmarkStart w:id="93" w:name="_Toc251167499"/>
      <w:bookmarkStart w:id="94" w:name="_Toc282630545"/>
      <w:r w:rsidRPr="00C530BB">
        <w:t>Ligament</w:t>
      </w:r>
      <w:bookmarkEnd w:id="92"/>
      <w:bookmarkEnd w:id="93"/>
      <w:r w:rsidR="00734B2C">
        <w:t xml:space="preserve"> Attachment</w:t>
      </w:r>
      <w:bookmarkEnd w:id="94"/>
    </w:p>
    <w:p w:rsidR="007D1A7F" w:rsidRDefault="007D1A7F" w:rsidP="00EC7CB3">
      <w:pPr>
        <w:jc w:val="both"/>
        <w:rPr>
          <w:szCs w:val="24"/>
        </w:rPr>
      </w:pPr>
      <w:r>
        <w:rPr>
          <w:szCs w:val="24"/>
        </w:rPr>
        <w:t>Like the quadriceps, the ligaments were represented by linear vectors in the model.  Several bundles for each ligament are included in the model, represented by two spring-damper elements each.  The attachment sites for all of the ligaments could be determined by examining the boney surface of the models obtained from CT scans and with assistance from the literature (</w:t>
      </w:r>
      <w:fldSimple w:instr=" REF _Ref247669050 \h  \* MERGEFORMAT ">
        <w:r w:rsidR="002F659C" w:rsidRPr="003B00ED">
          <w:rPr>
            <w:szCs w:val="24"/>
          </w:rPr>
          <w:t xml:space="preserve">Figure </w:t>
        </w:r>
        <w:r w:rsidR="002F659C">
          <w:rPr>
            <w:noProof/>
            <w:szCs w:val="24"/>
          </w:rPr>
          <w:t>14</w:t>
        </w:r>
      </w:fldSimple>
      <w:r>
        <w:rPr>
          <w:szCs w:val="24"/>
        </w:rPr>
        <w:t xml:space="preserve">, </w:t>
      </w:r>
      <w:fldSimple w:instr=" REF _Ref247641163 \h  \* MERGEFORMAT ">
        <w:r w:rsidR="002F659C" w:rsidRPr="003B00ED">
          <w:rPr>
            <w:szCs w:val="24"/>
          </w:rPr>
          <w:t xml:space="preserve">Figure </w:t>
        </w:r>
        <w:r w:rsidR="002F659C">
          <w:rPr>
            <w:noProof/>
            <w:szCs w:val="24"/>
          </w:rPr>
          <w:t>18</w:t>
        </w:r>
      </w:fldSimple>
      <w:r>
        <w:rPr>
          <w:szCs w:val="24"/>
        </w:rPr>
        <w:t xml:space="preserve"> and </w:t>
      </w:r>
      <w:fldSimple w:instr=" REF _Ref247672352 \h  \* MERGEFORMAT ">
        <w:r w:rsidR="002F659C" w:rsidRPr="003B00ED">
          <w:rPr>
            <w:szCs w:val="24"/>
          </w:rPr>
          <w:t xml:space="preserve">Figure </w:t>
        </w:r>
        <w:r w:rsidR="002F659C">
          <w:rPr>
            <w:noProof/>
            <w:szCs w:val="24"/>
          </w:rPr>
          <w:t>19</w:t>
        </w:r>
      </w:fldSimple>
      <w:r>
        <w:rPr>
          <w:szCs w:val="24"/>
        </w:rPr>
        <w:t>).   Although error in this process is inevitable, using multiple spring elements for each bundle makes the model a more forgiving to these errors.</w:t>
      </w:r>
    </w:p>
    <w:p w:rsidR="007D1A7F" w:rsidRPr="003B00ED" w:rsidRDefault="007D1A7F" w:rsidP="00EC7CB3">
      <w:pPr>
        <w:keepNext/>
        <w:jc w:val="center"/>
        <w:rPr>
          <w:szCs w:val="24"/>
        </w:rPr>
      </w:pPr>
      <w:r>
        <w:rPr>
          <w:noProof/>
          <w:szCs w:val="24"/>
        </w:rPr>
        <w:lastRenderedPageBreak/>
        <w:drawing>
          <wp:inline distT="0" distB="0" distL="0" distR="0">
            <wp:extent cx="2715895" cy="2613660"/>
            <wp:effectExtent l="19050" t="0" r="8255" b="0"/>
            <wp:docPr id="162" name="Picture 22" descr="Femur Point Na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emur Point Names"/>
                    <pic:cNvPicPr>
                      <a:picLocks noChangeAspect="1" noChangeArrowheads="1"/>
                    </pic:cNvPicPr>
                  </pic:nvPicPr>
                  <pic:blipFill>
                    <a:blip r:embed="rId39" cstate="screen"/>
                    <a:srcRect/>
                    <a:stretch>
                      <a:fillRect/>
                    </a:stretch>
                  </pic:blipFill>
                  <pic:spPr bwMode="auto">
                    <a:xfrm>
                      <a:off x="0" y="0"/>
                      <a:ext cx="2715895" cy="2613660"/>
                    </a:xfrm>
                    <a:prstGeom prst="rect">
                      <a:avLst/>
                    </a:prstGeom>
                    <a:noFill/>
                    <a:ln w="9525">
                      <a:noFill/>
                      <a:miter lim="800000"/>
                      <a:headEnd/>
                      <a:tailEnd/>
                    </a:ln>
                  </pic:spPr>
                </pic:pic>
              </a:graphicData>
            </a:graphic>
          </wp:inline>
        </w:drawing>
      </w:r>
    </w:p>
    <w:p w:rsidR="007D1A7F" w:rsidRPr="003B00ED" w:rsidRDefault="007D1A7F" w:rsidP="000014D0">
      <w:pPr>
        <w:pStyle w:val="Caption"/>
        <w:spacing w:line="240" w:lineRule="auto"/>
        <w:rPr>
          <w:sz w:val="24"/>
          <w:szCs w:val="24"/>
        </w:rPr>
      </w:pPr>
      <w:bookmarkStart w:id="95" w:name="_Ref247641163"/>
      <w:bookmarkStart w:id="96" w:name="_Toc251413671"/>
      <w:bookmarkStart w:id="97" w:name="_Toc282630403"/>
      <w:r w:rsidRPr="003B00ED">
        <w:rPr>
          <w:sz w:val="24"/>
          <w:szCs w:val="24"/>
        </w:rPr>
        <w:t xml:space="preserve">Figure </w:t>
      </w:r>
      <w:r w:rsidR="00A31E5E" w:rsidRPr="003B00ED">
        <w:rPr>
          <w:sz w:val="24"/>
          <w:szCs w:val="24"/>
        </w:rPr>
        <w:fldChar w:fldCharType="begin"/>
      </w:r>
      <w:r w:rsidRPr="003B00ED">
        <w:rPr>
          <w:sz w:val="24"/>
          <w:szCs w:val="24"/>
        </w:rPr>
        <w:instrText xml:space="preserve"> SEQ Figure \* ARABIC </w:instrText>
      </w:r>
      <w:r w:rsidR="00A31E5E" w:rsidRPr="003B00ED">
        <w:rPr>
          <w:sz w:val="24"/>
          <w:szCs w:val="24"/>
        </w:rPr>
        <w:fldChar w:fldCharType="separate"/>
      </w:r>
      <w:r w:rsidR="002F659C">
        <w:rPr>
          <w:noProof/>
          <w:sz w:val="24"/>
          <w:szCs w:val="24"/>
        </w:rPr>
        <w:t>18</w:t>
      </w:r>
      <w:r w:rsidR="00A31E5E" w:rsidRPr="003B00ED">
        <w:rPr>
          <w:sz w:val="24"/>
          <w:szCs w:val="24"/>
        </w:rPr>
        <w:fldChar w:fldCharType="end"/>
      </w:r>
      <w:bookmarkEnd w:id="95"/>
      <w:r w:rsidRPr="003B00ED">
        <w:rPr>
          <w:sz w:val="24"/>
          <w:szCs w:val="24"/>
        </w:rPr>
        <w:t xml:space="preserve">: Distal view of a femur segmented from </w:t>
      </w:r>
      <w:r w:rsidR="00D537F5">
        <w:rPr>
          <w:sz w:val="24"/>
          <w:szCs w:val="24"/>
        </w:rPr>
        <w:t>computed tomography</w:t>
      </w:r>
      <w:r w:rsidRPr="003B00ED">
        <w:rPr>
          <w:sz w:val="24"/>
          <w:szCs w:val="24"/>
        </w:rPr>
        <w:t xml:space="preserve"> scans with points chosen to determine the coordinates of the bony landmarks for the ACL, PCL, MCL and LCL.</w:t>
      </w:r>
      <w:bookmarkEnd w:id="96"/>
      <w:bookmarkEnd w:id="97"/>
    </w:p>
    <w:p w:rsidR="007D1A7F" w:rsidRPr="003B00ED" w:rsidRDefault="007D1A7F" w:rsidP="00EC7CB3">
      <w:pPr>
        <w:keepNext/>
        <w:jc w:val="center"/>
        <w:rPr>
          <w:szCs w:val="24"/>
        </w:rPr>
      </w:pPr>
      <w:r>
        <w:rPr>
          <w:noProof/>
          <w:szCs w:val="24"/>
        </w:rPr>
        <w:drawing>
          <wp:inline distT="0" distB="0" distL="0" distR="0">
            <wp:extent cx="5936615" cy="1917700"/>
            <wp:effectExtent l="19050" t="0" r="6985" b="0"/>
            <wp:docPr id="163" name="Picture 23" descr="Tibia Ligament Point Names 3 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Tibia Ligament Point Names 3 view"/>
                    <pic:cNvPicPr>
                      <a:picLocks noChangeAspect="1" noChangeArrowheads="1"/>
                    </pic:cNvPicPr>
                  </pic:nvPicPr>
                  <pic:blipFill>
                    <a:blip r:embed="rId40" cstate="screen"/>
                    <a:srcRect/>
                    <a:stretch>
                      <a:fillRect/>
                    </a:stretch>
                  </pic:blipFill>
                  <pic:spPr bwMode="auto">
                    <a:xfrm>
                      <a:off x="0" y="0"/>
                      <a:ext cx="5936615" cy="1917700"/>
                    </a:xfrm>
                    <a:prstGeom prst="rect">
                      <a:avLst/>
                    </a:prstGeom>
                    <a:noFill/>
                    <a:ln w="9525">
                      <a:noFill/>
                      <a:miter lim="800000"/>
                      <a:headEnd/>
                      <a:tailEnd/>
                    </a:ln>
                  </pic:spPr>
                </pic:pic>
              </a:graphicData>
            </a:graphic>
          </wp:inline>
        </w:drawing>
      </w:r>
    </w:p>
    <w:p w:rsidR="007D1A7F" w:rsidRPr="003B00ED" w:rsidRDefault="007D1A7F" w:rsidP="000014D0">
      <w:pPr>
        <w:pStyle w:val="Caption"/>
        <w:spacing w:line="240" w:lineRule="auto"/>
        <w:rPr>
          <w:noProof/>
          <w:sz w:val="24"/>
          <w:szCs w:val="24"/>
        </w:rPr>
      </w:pPr>
      <w:bookmarkStart w:id="98" w:name="_Ref247672352"/>
      <w:bookmarkStart w:id="99" w:name="_Toc251413672"/>
      <w:bookmarkStart w:id="100" w:name="_Toc282630404"/>
      <w:r w:rsidRPr="003B00ED">
        <w:rPr>
          <w:sz w:val="24"/>
          <w:szCs w:val="24"/>
        </w:rPr>
        <w:t xml:space="preserve">Figure </w:t>
      </w:r>
      <w:r w:rsidR="00A31E5E" w:rsidRPr="003B00ED">
        <w:rPr>
          <w:sz w:val="24"/>
          <w:szCs w:val="24"/>
        </w:rPr>
        <w:fldChar w:fldCharType="begin"/>
      </w:r>
      <w:r w:rsidRPr="003B00ED">
        <w:rPr>
          <w:sz w:val="24"/>
          <w:szCs w:val="24"/>
        </w:rPr>
        <w:instrText xml:space="preserve"> SEQ Figure \* ARABIC </w:instrText>
      </w:r>
      <w:r w:rsidR="00A31E5E" w:rsidRPr="003B00ED">
        <w:rPr>
          <w:sz w:val="24"/>
          <w:szCs w:val="24"/>
        </w:rPr>
        <w:fldChar w:fldCharType="separate"/>
      </w:r>
      <w:r w:rsidR="002F659C">
        <w:rPr>
          <w:noProof/>
          <w:sz w:val="24"/>
          <w:szCs w:val="24"/>
        </w:rPr>
        <w:t>19</w:t>
      </w:r>
      <w:r w:rsidR="00A31E5E" w:rsidRPr="003B00ED">
        <w:rPr>
          <w:sz w:val="24"/>
          <w:szCs w:val="24"/>
        </w:rPr>
        <w:fldChar w:fldCharType="end"/>
      </w:r>
      <w:bookmarkEnd w:id="98"/>
      <w:r w:rsidRPr="003B00ED">
        <w:rPr>
          <w:sz w:val="24"/>
          <w:szCs w:val="24"/>
        </w:rPr>
        <w:t xml:space="preserve">: From left to right: Anterior, proximal and posterior view of the tibia </w:t>
      </w:r>
      <w:r w:rsidRPr="003B00ED">
        <w:rPr>
          <w:noProof/>
          <w:sz w:val="24"/>
          <w:szCs w:val="24"/>
        </w:rPr>
        <w:t>showing with points for the ACL, PCL, MCL, LCL and patella ligament insertion points.</w:t>
      </w:r>
      <w:bookmarkEnd w:id="99"/>
      <w:bookmarkEnd w:id="100"/>
    </w:p>
    <w:p w:rsidR="00734B2C" w:rsidRDefault="007D1A7F" w:rsidP="004D6ECF">
      <w:pPr>
        <w:jc w:val="both"/>
        <w:rPr>
          <w:szCs w:val="24"/>
        </w:rPr>
      </w:pPr>
      <w:r>
        <w:rPr>
          <w:szCs w:val="24"/>
        </w:rPr>
        <w:t xml:space="preserve"> </w:t>
      </w:r>
      <w:r w:rsidR="00734B2C">
        <w:rPr>
          <w:szCs w:val="24"/>
        </w:rPr>
        <w:t>The</w:t>
      </w:r>
      <w:r>
        <w:rPr>
          <w:szCs w:val="24"/>
        </w:rPr>
        <w:t xml:space="preserve"> </w:t>
      </w:r>
      <w:r w:rsidR="00E81303">
        <w:rPr>
          <w:szCs w:val="24"/>
        </w:rPr>
        <w:t>medial collateral ligament (</w:t>
      </w:r>
      <w:r>
        <w:rPr>
          <w:szCs w:val="24"/>
        </w:rPr>
        <w:t>MCL</w:t>
      </w:r>
      <w:r w:rsidR="00E81303">
        <w:rPr>
          <w:szCs w:val="24"/>
        </w:rPr>
        <w:t>)</w:t>
      </w:r>
      <w:r>
        <w:rPr>
          <w:szCs w:val="24"/>
        </w:rPr>
        <w:t xml:space="preserve"> </w:t>
      </w:r>
      <w:r w:rsidR="00E81303">
        <w:rPr>
          <w:szCs w:val="24"/>
        </w:rPr>
        <w:t xml:space="preserve">was </w:t>
      </w:r>
      <w:r>
        <w:rPr>
          <w:szCs w:val="24"/>
        </w:rPr>
        <w:t xml:space="preserve">modeled </w:t>
      </w:r>
      <w:r w:rsidR="00734B2C">
        <w:rPr>
          <w:szCs w:val="24"/>
        </w:rPr>
        <w:t>with</w:t>
      </w:r>
      <w:r w:rsidR="00E81303">
        <w:rPr>
          <w:szCs w:val="24"/>
        </w:rPr>
        <w:t xml:space="preserve"> the ligament directional force</w:t>
      </w:r>
      <w:r>
        <w:rPr>
          <w:szCs w:val="24"/>
        </w:rPr>
        <w:t xml:space="preserve"> wrapping around the tibia</w:t>
      </w:r>
      <w:r w:rsidR="00E81303">
        <w:rPr>
          <w:szCs w:val="24"/>
        </w:rPr>
        <w:t>l bone</w:t>
      </w:r>
      <w:r>
        <w:rPr>
          <w:szCs w:val="24"/>
        </w:rPr>
        <w:t xml:space="preserve">.  The forces at the wrapping point </w:t>
      </w:r>
      <w:r w:rsidR="00E81303">
        <w:rPr>
          <w:szCs w:val="24"/>
        </w:rPr>
        <w:t xml:space="preserve">were </w:t>
      </w:r>
      <w:r>
        <w:rPr>
          <w:szCs w:val="24"/>
        </w:rPr>
        <w:t xml:space="preserve">determined using the same method as the </w:t>
      </w:r>
      <w:r w:rsidRPr="006163AA">
        <w:rPr>
          <w:szCs w:val="24"/>
        </w:rPr>
        <w:t xml:space="preserve">quadriceps </w:t>
      </w:r>
      <w:r>
        <w:rPr>
          <w:szCs w:val="24"/>
        </w:rPr>
        <w:t>wrapping</w:t>
      </w:r>
      <w:r w:rsidR="00734B2C">
        <w:rPr>
          <w:szCs w:val="24"/>
        </w:rPr>
        <w:t xml:space="preserve"> </w:t>
      </w:r>
      <w:r w:rsidRPr="006163AA">
        <w:rPr>
          <w:szCs w:val="24"/>
        </w:rPr>
        <w:t>(</w:t>
      </w:r>
      <w:fldSimple w:instr=" REF _Ref247669557 \h  \* MERGEFORMAT ">
        <w:r w:rsidR="002F659C" w:rsidRPr="002F659C">
          <w:rPr>
            <w:szCs w:val="24"/>
          </w:rPr>
          <w:t xml:space="preserve">Figure </w:t>
        </w:r>
        <w:r w:rsidR="002F659C" w:rsidRPr="002F659C">
          <w:rPr>
            <w:noProof/>
            <w:szCs w:val="24"/>
          </w:rPr>
          <w:t>15</w:t>
        </w:r>
      </w:fldSimple>
      <w:r w:rsidRPr="006163AA">
        <w:rPr>
          <w:szCs w:val="24"/>
        </w:rPr>
        <w:t>)</w:t>
      </w:r>
      <w:r>
        <w:rPr>
          <w:szCs w:val="24"/>
        </w:rPr>
        <w:t>.  The wrapping point affects the length of the ligament, which affects the force, and also the direction</w:t>
      </w:r>
      <w:r w:rsidR="00734B2C">
        <w:rPr>
          <w:szCs w:val="24"/>
        </w:rPr>
        <w:t xml:space="preserve"> of the force applied</w:t>
      </w:r>
      <w:r>
        <w:rPr>
          <w:szCs w:val="24"/>
        </w:rPr>
        <w:t xml:space="preserve">.  </w:t>
      </w:r>
    </w:p>
    <w:p w:rsidR="00734B2C" w:rsidRDefault="00734B2C" w:rsidP="004D6ECF">
      <w:pPr>
        <w:pStyle w:val="Heading3"/>
        <w:jc w:val="both"/>
      </w:pPr>
      <w:bookmarkStart w:id="101" w:name="_Toc282630546"/>
      <w:r>
        <w:lastRenderedPageBreak/>
        <w:t>Ligament Spring Model</w:t>
      </w:r>
      <w:bookmarkEnd w:id="101"/>
    </w:p>
    <w:p w:rsidR="007D1A7F" w:rsidRDefault="007D1A7F" w:rsidP="004D6ECF">
      <w:pPr>
        <w:jc w:val="both"/>
        <w:rPr>
          <w:szCs w:val="24"/>
        </w:rPr>
      </w:pPr>
      <w:r>
        <w:rPr>
          <w:szCs w:val="24"/>
        </w:rPr>
        <w:t xml:space="preserve">Non-linear spring models previously published [Shin 2007] which use ligament strain </w:t>
      </w:r>
      <w:proofErr w:type="gramStart"/>
      <w:r w:rsidR="00734B2C">
        <w:rPr>
          <w:szCs w:val="24"/>
        </w:rPr>
        <w:t>are</w:t>
      </w:r>
      <w:proofErr w:type="gramEnd"/>
      <w:r w:rsidR="00734B2C">
        <w:rPr>
          <w:szCs w:val="24"/>
        </w:rPr>
        <w:t xml:space="preserve"> used </w:t>
      </w:r>
      <w:r>
        <w:rPr>
          <w:szCs w:val="24"/>
        </w:rPr>
        <w:t xml:space="preserve">to calculate </w:t>
      </w:r>
      <w:r w:rsidR="00734B2C">
        <w:rPr>
          <w:szCs w:val="24"/>
        </w:rPr>
        <w:t xml:space="preserve">a part of the </w:t>
      </w:r>
      <w:r>
        <w:rPr>
          <w:szCs w:val="24"/>
        </w:rPr>
        <w:t xml:space="preserve">ligament forces.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437"/>
        <w:gridCol w:w="6703"/>
        <w:gridCol w:w="1436"/>
      </w:tblGrid>
      <w:tr w:rsidR="007D1A7F" w:rsidTr="006C0408">
        <w:tc>
          <w:tcPr>
            <w:tcW w:w="750" w:type="pct"/>
          </w:tcPr>
          <w:p w:rsidR="007D1A7F" w:rsidRDefault="007D1A7F" w:rsidP="004D6ECF">
            <w:pPr>
              <w:jc w:val="both"/>
              <w:rPr>
                <w:sz w:val="24"/>
                <w:szCs w:val="24"/>
              </w:rPr>
            </w:pPr>
          </w:p>
        </w:tc>
        <w:tc>
          <w:tcPr>
            <w:tcW w:w="3500" w:type="pct"/>
          </w:tcPr>
          <w:p w:rsidR="007D1A7F" w:rsidRPr="00681687" w:rsidRDefault="00A31E5E" w:rsidP="004D6ECF">
            <w:pPr>
              <w:jc w:val="both"/>
              <w:rPr>
                <w:sz w:val="20"/>
                <w:szCs w:val="20"/>
              </w:rPr>
            </w:pPr>
            <m:oMathPara>
              <m:oMath>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Lig Spring</m:t>
                    </m:r>
                  </m:sub>
                </m:sSub>
                <m:r>
                  <w:rPr>
                    <w:rFonts w:ascii="Cambria Math" w:hAnsi="Cambria Math"/>
                    <w:sz w:val="24"/>
                    <w:szCs w:val="24"/>
                  </w:rPr>
                  <m:t>=</m:t>
                </m:r>
                <m:d>
                  <m:dPr>
                    <m:begChr m:val="{"/>
                    <m:endChr m:val=""/>
                    <m:ctrlPr>
                      <w:rPr>
                        <w:rFonts w:ascii="Cambria Math" w:hAnsi="Cambria Math"/>
                        <w:i/>
                        <w:sz w:val="24"/>
                        <w:szCs w:val="24"/>
                      </w:rPr>
                    </m:ctrlPr>
                  </m:dPr>
                  <m:e>
                    <m:eqArr>
                      <m:eqArrPr>
                        <m:rSpRule m:val="4"/>
                        <m:ctrlPr>
                          <w:rPr>
                            <w:rFonts w:ascii="Cambria Math" w:hAnsi="Cambria Math"/>
                            <w:i/>
                            <w:sz w:val="24"/>
                            <w:szCs w:val="24"/>
                          </w:rPr>
                        </m:ctrlPr>
                      </m:eqArrPr>
                      <m:e>
                        <m:r>
                          <w:rPr>
                            <w:rFonts w:ascii="Cambria Math" w:hAnsi="Cambria Math"/>
                            <w:sz w:val="24"/>
                            <w:szCs w:val="24"/>
                          </w:rPr>
                          <m:t xml:space="preserve">0,  </m:t>
                        </m:r>
                      </m:e>
                      <m:e>
                        <m:f>
                          <m:fPr>
                            <m:type m:val="lin"/>
                            <m:ctrlPr>
                              <w:rPr>
                                <w:rFonts w:ascii="Cambria Math" w:hAnsi="Cambria Math"/>
                                <w:i/>
                                <w:sz w:val="24"/>
                                <w:szCs w:val="24"/>
                              </w:rPr>
                            </m:ctrlPr>
                          </m:fPr>
                          <m:num>
                            <m:r>
                              <w:rPr>
                                <w:rFonts w:ascii="Cambria Math" w:hAnsi="Cambria Math"/>
                                <w:sz w:val="24"/>
                                <w:szCs w:val="24"/>
                              </w:rPr>
                              <m:t>k</m:t>
                            </m:r>
                          </m:num>
                          <m:den>
                            <m:r>
                              <w:rPr>
                                <w:rFonts w:ascii="Cambria Math" w:hAnsi="Cambria Math"/>
                                <w:sz w:val="24"/>
                                <w:szCs w:val="24"/>
                              </w:rPr>
                              <m:t>2</m:t>
                            </m:r>
                          </m:den>
                        </m:f>
                        <m:d>
                          <m:dPr>
                            <m:ctrlPr>
                              <w:rPr>
                                <w:rFonts w:ascii="Cambria Math" w:hAnsi="Cambria Math"/>
                                <w:i/>
                                <w:sz w:val="24"/>
                                <w:szCs w:val="24"/>
                              </w:rPr>
                            </m:ctrlPr>
                          </m:dPr>
                          <m:e>
                            <m:r>
                              <w:rPr>
                                <w:rFonts w:ascii="Cambria Math" w:hAnsi="Cambria Math"/>
                                <w:sz w:val="24"/>
                                <w:szCs w:val="24"/>
                              </w:rPr>
                              <m:t>L-</m:t>
                            </m:r>
                            <m:sSub>
                              <m:sSubPr>
                                <m:ctrlPr>
                                  <w:rPr>
                                    <w:rFonts w:ascii="Cambria Math" w:hAnsi="Cambria Math"/>
                                    <w:i/>
                                    <w:sz w:val="24"/>
                                    <w:szCs w:val="24"/>
                                  </w:rPr>
                                </m:ctrlPr>
                              </m:sSubPr>
                              <m:e>
                                <m:r>
                                  <w:rPr>
                                    <w:rFonts w:ascii="Cambria Math" w:hAnsi="Cambria Math"/>
                                    <w:sz w:val="24"/>
                                    <w:szCs w:val="24"/>
                                  </w:rPr>
                                  <m:t>L</m:t>
                                </m:r>
                              </m:e>
                              <m:sub>
                                <m:r>
                                  <w:rPr>
                                    <w:rFonts w:ascii="Cambria Math" w:hAnsi="Cambria Math"/>
                                    <w:sz w:val="24"/>
                                    <w:szCs w:val="24"/>
                                  </w:rPr>
                                  <m:t>0</m:t>
                                </m:r>
                              </m:sub>
                            </m:sSub>
                          </m:e>
                        </m:d>
                        <m:r>
                          <w:rPr>
                            <w:rFonts w:ascii="Cambria Math" w:hAnsi="Cambria Math"/>
                            <w:sz w:val="24"/>
                            <w:szCs w:val="24"/>
                          </w:rPr>
                          <m:t>,</m:t>
                        </m:r>
                      </m:e>
                      <m:e>
                        <m:r>
                          <w:rPr>
                            <w:rFonts w:ascii="Cambria Math" w:hAnsi="Cambria Math"/>
                            <w:sz w:val="24"/>
                            <w:szCs w:val="24"/>
                          </w:rPr>
                          <m:t>k[</m:t>
                        </m:r>
                        <m:d>
                          <m:dPr>
                            <m:endChr m:val="]"/>
                            <m:ctrlPr>
                              <w:rPr>
                                <w:rFonts w:ascii="Cambria Math" w:hAnsi="Cambria Math"/>
                                <w:i/>
                                <w:sz w:val="24"/>
                                <w:szCs w:val="24"/>
                              </w:rPr>
                            </m:ctrlPr>
                          </m:dPr>
                          <m:e>
                            <m:r>
                              <w:rPr>
                                <w:rFonts w:ascii="Cambria Math" w:hAnsi="Cambria Math"/>
                                <w:sz w:val="24"/>
                                <w:szCs w:val="24"/>
                              </w:rPr>
                              <m:t>L-</m:t>
                            </m:r>
                            <m:d>
                              <m:dPr>
                                <m:ctrlPr>
                                  <w:rPr>
                                    <w:rFonts w:ascii="Cambria Math" w:hAnsi="Cambria Math"/>
                                    <w:i/>
                                    <w:sz w:val="24"/>
                                    <w:szCs w:val="24"/>
                                  </w:rPr>
                                </m:ctrlPr>
                              </m:dPr>
                              <m:e>
                                <m:r>
                                  <w:rPr>
                                    <w:rFonts w:ascii="Cambria Math" w:hAnsi="Cambria Math"/>
                                    <w:sz w:val="24"/>
                                    <w:szCs w:val="24"/>
                                  </w:rPr>
                                  <m:t>1+</m:t>
                                </m:r>
                                <m:sSub>
                                  <m:sSubPr>
                                    <m:ctrlPr>
                                      <w:rPr>
                                        <w:rFonts w:ascii="Cambria Math" w:hAnsi="Cambria Math"/>
                                        <w:i/>
                                        <w:sz w:val="24"/>
                                        <w:szCs w:val="24"/>
                                      </w:rPr>
                                    </m:ctrlPr>
                                  </m:sSubPr>
                                  <m:e>
                                    <m:r>
                                      <w:rPr>
                                        <w:rFonts w:ascii="Cambria Math" w:hAnsi="Cambria Math"/>
                                        <w:sz w:val="24"/>
                                        <w:szCs w:val="24"/>
                                      </w:rPr>
                                      <m:t>ε</m:t>
                                    </m:r>
                                  </m:e>
                                  <m:sub>
                                    <m:r>
                                      <w:rPr>
                                        <w:rFonts w:ascii="Cambria Math" w:hAnsi="Cambria Math"/>
                                        <w:sz w:val="24"/>
                                        <w:szCs w:val="24"/>
                                      </w:rPr>
                                      <m:t>1</m:t>
                                    </m:r>
                                  </m:sub>
                                </m:sSub>
                              </m:e>
                            </m:d>
                            <m:sSub>
                              <m:sSubPr>
                                <m:ctrlPr>
                                  <w:rPr>
                                    <w:rFonts w:ascii="Cambria Math" w:hAnsi="Cambria Math"/>
                                    <w:i/>
                                    <w:sz w:val="24"/>
                                    <w:szCs w:val="24"/>
                                  </w:rPr>
                                </m:ctrlPr>
                              </m:sSubPr>
                              <m:e>
                                <m:r>
                                  <w:rPr>
                                    <w:rFonts w:ascii="Cambria Math" w:hAnsi="Cambria Math"/>
                                    <w:sz w:val="24"/>
                                    <w:szCs w:val="24"/>
                                  </w:rPr>
                                  <m:t>L</m:t>
                                </m:r>
                              </m:e>
                              <m:sub>
                                <m:r>
                                  <w:rPr>
                                    <w:rFonts w:ascii="Cambria Math" w:hAnsi="Cambria Math"/>
                                    <w:sz w:val="24"/>
                                    <w:szCs w:val="24"/>
                                  </w:rPr>
                                  <m:t>0</m:t>
                                </m:r>
                              </m:sub>
                            </m:sSub>
                          </m:e>
                        </m:d>
                        <m:r>
                          <w:rPr>
                            <w:rFonts w:ascii="Cambria Math" w:hAnsi="Cambria Math"/>
                            <w:sz w:val="24"/>
                            <w:szCs w:val="24"/>
                          </w:rPr>
                          <m:t>,</m:t>
                        </m:r>
                      </m:e>
                    </m:eqArr>
                  </m:e>
                </m:d>
                <m:m>
                  <m:mPr>
                    <m:cGp m:val="8"/>
                    <m:mcs>
                      <m:mc>
                        <m:mcPr>
                          <m:count m:val="1"/>
                          <m:mcJc m:val="left"/>
                        </m:mcPr>
                      </m:mc>
                    </m:mcs>
                    <m:ctrlPr>
                      <w:rPr>
                        <w:rFonts w:ascii="Cambria Math" w:hAnsi="Cambria Math"/>
                        <w:i/>
                        <w:sz w:val="24"/>
                        <w:szCs w:val="24"/>
                      </w:rPr>
                    </m:ctrlPr>
                  </m:mPr>
                  <m:mr>
                    <m:e>
                      <m:r>
                        <w:rPr>
                          <w:rFonts w:ascii="Cambria Math" w:hAnsi="Cambria Math"/>
                          <w:sz w:val="24"/>
                          <w:szCs w:val="24"/>
                        </w:rPr>
                        <m:t>ε≤0</m:t>
                      </m:r>
                    </m:e>
                  </m:mr>
                  <m:mr>
                    <m:e>
                      <m:r>
                        <w:rPr>
                          <w:rFonts w:ascii="Cambria Math" w:hAnsi="Cambria Math"/>
                          <w:sz w:val="24"/>
                          <w:szCs w:val="24"/>
                        </w:rPr>
                        <m:t>0≤ε≤2</m:t>
                      </m:r>
                      <m:sSub>
                        <m:sSubPr>
                          <m:ctrlPr>
                            <w:rPr>
                              <w:rFonts w:ascii="Cambria Math" w:hAnsi="Cambria Math"/>
                              <w:i/>
                              <w:sz w:val="24"/>
                              <w:szCs w:val="24"/>
                            </w:rPr>
                          </m:ctrlPr>
                        </m:sSubPr>
                        <m:e>
                          <m:r>
                            <w:rPr>
                              <w:rFonts w:ascii="Cambria Math" w:hAnsi="Cambria Math"/>
                              <w:sz w:val="24"/>
                              <w:szCs w:val="24"/>
                            </w:rPr>
                            <m:t>ε</m:t>
                          </m:r>
                        </m:e>
                        <m:sub>
                          <m:r>
                            <w:rPr>
                              <w:rFonts w:ascii="Cambria Math" w:hAnsi="Cambria Math"/>
                              <w:sz w:val="24"/>
                              <w:szCs w:val="24"/>
                            </w:rPr>
                            <m:t>1</m:t>
                          </m:r>
                        </m:sub>
                      </m:sSub>
                    </m:e>
                  </m:mr>
                  <m:mr>
                    <m:e>
                      <m:r>
                        <w:rPr>
                          <w:rFonts w:ascii="Cambria Math" w:hAnsi="Cambria Math"/>
                          <w:sz w:val="24"/>
                          <w:szCs w:val="24"/>
                        </w:rPr>
                        <m:t>2</m:t>
                      </m:r>
                      <m:sSub>
                        <m:sSubPr>
                          <m:ctrlPr>
                            <w:rPr>
                              <w:rFonts w:ascii="Cambria Math" w:hAnsi="Cambria Math"/>
                              <w:i/>
                              <w:sz w:val="24"/>
                              <w:szCs w:val="24"/>
                            </w:rPr>
                          </m:ctrlPr>
                        </m:sSubPr>
                        <m:e>
                          <m:r>
                            <w:rPr>
                              <w:rFonts w:ascii="Cambria Math" w:hAnsi="Cambria Math"/>
                              <w:sz w:val="24"/>
                              <w:szCs w:val="24"/>
                            </w:rPr>
                            <m:t>ε</m:t>
                          </m:r>
                        </m:e>
                        <m:sub>
                          <m:r>
                            <w:rPr>
                              <w:rFonts w:ascii="Cambria Math" w:hAnsi="Cambria Math"/>
                              <w:sz w:val="24"/>
                              <w:szCs w:val="24"/>
                            </w:rPr>
                            <m:t>1</m:t>
                          </m:r>
                        </m:sub>
                      </m:sSub>
                      <m:r>
                        <w:rPr>
                          <w:rFonts w:ascii="Cambria Math" w:hAnsi="Cambria Math"/>
                          <w:sz w:val="24"/>
                          <w:szCs w:val="24"/>
                        </w:rPr>
                        <m:t>≤ε</m:t>
                      </m:r>
                    </m:e>
                  </m:mr>
                </m:m>
              </m:oMath>
            </m:oMathPara>
          </w:p>
        </w:tc>
        <w:tc>
          <w:tcPr>
            <w:tcW w:w="750" w:type="pct"/>
            <w:vAlign w:val="center"/>
          </w:tcPr>
          <w:p w:rsidR="007D1A7F" w:rsidRPr="00380293" w:rsidRDefault="007D1A7F" w:rsidP="004D6ECF">
            <w:pPr>
              <w:pStyle w:val="ListParagraph"/>
              <w:numPr>
                <w:ilvl w:val="1"/>
                <w:numId w:val="1"/>
              </w:numPr>
              <w:spacing w:line="480" w:lineRule="auto"/>
              <w:jc w:val="both"/>
              <w:rPr>
                <w:sz w:val="24"/>
                <w:szCs w:val="24"/>
              </w:rPr>
            </w:pPr>
          </w:p>
        </w:tc>
      </w:tr>
      <w:tr w:rsidR="007D1A7F" w:rsidTr="006C0408">
        <w:tc>
          <w:tcPr>
            <w:tcW w:w="750" w:type="pct"/>
          </w:tcPr>
          <w:p w:rsidR="007D1A7F" w:rsidRDefault="007D1A7F" w:rsidP="004D6ECF">
            <w:pPr>
              <w:jc w:val="both"/>
              <w:rPr>
                <w:sz w:val="24"/>
                <w:szCs w:val="24"/>
              </w:rPr>
            </w:pPr>
          </w:p>
        </w:tc>
        <w:tc>
          <w:tcPr>
            <w:tcW w:w="3500" w:type="pct"/>
          </w:tcPr>
          <w:p w:rsidR="007D1A7F" w:rsidRPr="00AC34CB" w:rsidRDefault="007D1A7F" w:rsidP="004D6ECF">
            <w:pPr>
              <w:jc w:val="both"/>
              <w:rPr>
                <w:sz w:val="24"/>
                <w:szCs w:val="24"/>
              </w:rPr>
            </w:pPr>
            <m:oMathPara>
              <m:oMath>
                <m:r>
                  <w:rPr>
                    <w:rFonts w:ascii="Cambria Math" w:hAnsi="Cambria Math"/>
                    <w:sz w:val="24"/>
                    <w:szCs w:val="24"/>
                  </w:rPr>
                  <m:t>ε=</m:t>
                </m:r>
                <m:f>
                  <m:fPr>
                    <m:ctrlPr>
                      <w:rPr>
                        <w:rFonts w:ascii="Cambria Math" w:hAnsi="Cambria Math"/>
                        <w:i/>
                        <w:sz w:val="24"/>
                        <w:szCs w:val="24"/>
                      </w:rPr>
                    </m:ctrlPr>
                  </m:fPr>
                  <m:num>
                    <m:r>
                      <w:rPr>
                        <w:rFonts w:ascii="Cambria Math" w:hAnsi="Cambria Math"/>
                        <w:sz w:val="24"/>
                        <w:szCs w:val="24"/>
                      </w:rPr>
                      <m:t>L-</m:t>
                    </m:r>
                    <m:sSub>
                      <m:sSubPr>
                        <m:ctrlPr>
                          <w:rPr>
                            <w:rFonts w:ascii="Cambria Math" w:hAnsi="Cambria Math"/>
                            <w:i/>
                            <w:sz w:val="24"/>
                            <w:szCs w:val="24"/>
                          </w:rPr>
                        </m:ctrlPr>
                      </m:sSubPr>
                      <m:e>
                        <m:r>
                          <w:rPr>
                            <w:rFonts w:ascii="Cambria Math" w:hAnsi="Cambria Math"/>
                            <w:sz w:val="24"/>
                            <w:szCs w:val="24"/>
                          </w:rPr>
                          <m:t>L</m:t>
                        </m:r>
                      </m:e>
                      <m:sub>
                        <m:r>
                          <w:rPr>
                            <w:rFonts w:ascii="Cambria Math" w:hAnsi="Cambria Math"/>
                            <w:sz w:val="24"/>
                            <w:szCs w:val="24"/>
                          </w:rPr>
                          <m:t>0</m:t>
                        </m:r>
                      </m:sub>
                    </m:sSub>
                  </m:num>
                  <m:den>
                    <m:sSub>
                      <m:sSubPr>
                        <m:ctrlPr>
                          <w:rPr>
                            <w:rFonts w:ascii="Cambria Math" w:hAnsi="Cambria Math"/>
                            <w:i/>
                            <w:sz w:val="24"/>
                            <w:szCs w:val="24"/>
                          </w:rPr>
                        </m:ctrlPr>
                      </m:sSubPr>
                      <m:e>
                        <m:r>
                          <w:rPr>
                            <w:rFonts w:ascii="Cambria Math" w:hAnsi="Cambria Math"/>
                            <w:sz w:val="24"/>
                            <w:szCs w:val="24"/>
                          </w:rPr>
                          <m:t>L</m:t>
                        </m:r>
                      </m:e>
                      <m:sub>
                        <m:r>
                          <w:rPr>
                            <w:rFonts w:ascii="Cambria Math" w:hAnsi="Cambria Math"/>
                            <w:sz w:val="24"/>
                            <w:szCs w:val="24"/>
                          </w:rPr>
                          <m:t>0</m:t>
                        </m:r>
                      </m:sub>
                    </m:sSub>
                  </m:den>
                </m:f>
                <m:r>
                  <w:rPr>
                    <w:rFonts w:ascii="Cambria Math" w:hAnsi="Cambria Math"/>
                    <w:sz w:val="24"/>
                    <w:szCs w:val="24"/>
                  </w:rPr>
                  <m:t xml:space="preserve"> </m:t>
                </m:r>
              </m:oMath>
            </m:oMathPara>
          </w:p>
        </w:tc>
        <w:tc>
          <w:tcPr>
            <w:tcW w:w="750" w:type="pct"/>
            <w:vAlign w:val="center"/>
          </w:tcPr>
          <w:p w:rsidR="007D1A7F" w:rsidRPr="00380293" w:rsidRDefault="007D1A7F" w:rsidP="004D6ECF">
            <w:pPr>
              <w:pStyle w:val="ListParagraph"/>
              <w:numPr>
                <w:ilvl w:val="1"/>
                <w:numId w:val="1"/>
              </w:numPr>
              <w:spacing w:line="480" w:lineRule="auto"/>
              <w:jc w:val="both"/>
              <w:rPr>
                <w:sz w:val="24"/>
                <w:szCs w:val="24"/>
              </w:rPr>
            </w:pPr>
          </w:p>
        </w:tc>
      </w:tr>
      <w:tr w:rsidR="007D1A7F" w:rsidTr="006C0408">
        <w:tc>
          <w:tcPr>
            <w:tcW w:w="750" w:type="pct"/>
          </w:tcPr>
          <w:p w:rsidR="007D1A7F" w:rsidRDefault="007D1A7F" w:rsidP="004D6ECF">
            <w:pPr>
              <w:jc w:val="both"/>
              <w:rPr>
                <w:sz w:val="24"/>
                <w:szCs w:val="24"/>
              </w:rPr>
            </w:pPr>
          </w:p>
        </w:tc>
        <w:tc>
          <w:tcPr>
            <w:tcW w:w="3500" w:type="pct"/>
          </w:tcPr>
          <w:p w:rsidR="007D1A7F" w:rsidRPr="00681687" w:rsidRDefault="00A31E5E" w:rsidP="004D6ECF">
            <w:pPr>
              <w:jc w:val="both"/>
              <w:rPr>
                <w:sz w:val="20"/>
                <w:szCs w:val="20"/>
              </w:rPr>
            </w:pPr>
            <m:oMathPara>
              <m:oMath>
                <m:sSub>
                  <m:sSubPr>
                    <m:ctrlPr>
                      <w:rPr>
                        <w:rFonts w:ascii="Cambria Math" w:hAnsi="Cambria Math"/>
                        <w:i/>
                        <w:sz w:val="24"/>
                        <w:szCs w:val="24"/>
                      </w:rPr>
                    </m:ctrlPr>
                  </m:sSubPr>
                  <m:e>
                    <m:r>
                      <w:rPr>
                        <w:rFonts w:ascii="Cambria Math" w:hAnsi="Cambria Math"/>
                        <w:sz w:val="24"/>
                        <w:szCs w:val="24"/>
                      </w:rPr>
                      <m:t>ε</m:t>
                    </m:r>
                  </m:e>
                  <m:sub>
                    <m:r>
                      <w:rPr>
                        <w:rFonts w:ascii="Cambria Math" w:hAnsi="Cambria Math"/>
                        <w:sz w:val="24"/>
                        <w:szCs w:val="24"/>
                      </w:rPr>
                      <m:t>1</m:t>
                    </m:r>
                  </m:sub>
                </m:sSub>
                <m:r>
                  <w:rPr>
                    <w:rFonts w:ascii="Cambria Math" w:hAnsi="Cambria Math"/>
                    <w:sz w:val="24"/>
                    <w:szCs w:val="24"/>
                  </w:rPr>
                  <m:t>=0.03</m:t>
                </m:r>
              </m:oMath>
            </m:oMathPara>
          </w:p>
        </w:tc>
        <w:tc>
          <w:tcPr>
            <w:tcW w:w="750" w:type="pct"/>
            <w:vAlign w:val="center"/>
          </w:tcPr>
          <w:p w:rsidR="007D1A7F" w:rsidRPr="00380293" w:rsidRDefault="007D1A7F" w:rsidP="004D6ECF">
            <w:pPr>
              <w:pStyle w:val="ListParagraph"/>
              <w:numPr>
                <w:ilvl w:val="1"/>
                <w:numId w:val="1"/>
              </w:numPr>
              <w:spacing w:line="480" w:lineRule="auto"/>
              <w:jc w:val="both"/>
              <w:rPr>
                <w:sz w:val="24"/>
                <w:szCs w:val="24"/>
              </w:rPr>
            </w:pPr>
          </w:p>
        </w:tc>
      </w:tr>
      <w:tr w:rsidR="006C0408" w:rsidTr="001F420F">
        <w:tc>
          <w:tcPr>
            <w:tcW w:w="750" w:type="pct"/>
          </w:tcPr>
          <w:p w:rsidR="006C0408" w:rsidRDefault="006C0408" w:rsidP="004D6ECF">
            <w:pPr>
              <w:jc w:val="both"/>
              <w:rPr>
                <w:sz w:val="24"/>
                <w:szCs w:val="24"/>
              </w:rPr>
            </w:pPr>
          </w:p>
        </w:tc>
        <w:tc>
          <w:tcPr>
            <w:tcW w:w="3500" w:type="pct"/>
          </w:tcPr>
          <w:p w:rsidR="006C0408" w:rsidRPr="00AC34CB" w:rsidRDefault="006C0408" w:rsidP="004D6ECF">
            <w:pPr>
              <w:jc w:val="both"/>
              <w:rPr>
                <w:sz w:val="24"/>
                <w:szCs w:val="24"/>
              </w:rPr>
            </w:pPr>
            <m:oMathPara>
              <m:oMath>
                <m:r>
                  <w:rPr>
                    <w:rFonts w:ascii="Cambria Math" w:hAnsi="Cambria Math"/>
                    <w:sz w:val="24"/>
                    <w:szCs w:val="24"/>
                  </w:rPr>
                  <m:t>L=Ligament Length</m:t>
                </m:r>
              </m:oMath>
            </m:oMathPara>
          </w:p>
        </w:tc>
        <w:tc>
          <w:tcPr>
            <w:tcW w:w="750" w:type="pct"/>
            <w:vAlign w:val="center"/>
          </w:tcPr>
          <w:p w:rsidR="006C0408" w:rsidRPr="00380293" w:rsidRDefault="006C0408" w:rsidP="004D6ECF">
            <w:pPr>
              <w:pStyle w:val="ListParagraph"/>
              <w:numPr>
                <w:ilvl w:val="1"/>
                <w:numId w:val="1"/>
              </w:numPr>
              <w:spacing w:line="480" w:lineRule="auto"/>
              <w:jc w:val="both"/>
              <w:rPr>
                <w:sz w:val="24"/>
                <w:szCs w:val="24"/>
              </w:rPr>
            </w:pPr>
          </w:p>
        </w:tc>
      </w:tr>
      <w:tr w:rsidR="007D1A7F" w:rsidTr="006C0408">
        <w:tc>
          <w:tcPr>
            <w:tcW w:w="750" w:type="pct"/>
          </w:tcPr>
          <w:p w:rsidR="007D1A7F" w:rsidRDefault="007D1A7F" w:rsidP="004D6ECF">
            <w:pPr>
              <w:jc w:val="both"/>
              <w:rPr>
                <w:sz w:val="24"/>
                <w:szCs w:val="24"/>
              </w:rPr>
            </w:pPr>
          </w:p>
        </w:tc>
        <w:tc>
          <w:tcPr>
            <w:tcW w:w="3500" w:type="pct"/>
          </w:tcPr>
          <w:p w:rsidR="007D1A7F" w:rsidRPr="00681687" w:rsidRDefault="00A31E5E" w:rsidP="004D6ECF">
            <w:pPr>
              <w:jc w:val="both"/>
              <w:rPr>
                <w:sz w:val="20"/>
                <w:szCs w:val="20"/>
              </w:rPr>
            </w:pPr>
            <m:oMathPara>
              <m:oMath>
                <m:sSub>
                  <m:sSubPr>
                    <m:ctrlPr>
                      <w:rPr>
                        <w:rFonts w:ascii="Cambria Math" w:hAnsi="Cambria Math"/>
                        <w:i/>
                        <w:sz w:val="24"/>
                        <w:szCs w:val="24"/>
                      </w:rPr>
                    </m:ctrlPr>
                  </m:sSubPr>
                  <m:e>
                    <m:r>
                      <w:rPr>
                        <w:rFonts w:ascii="Cambria Math" w:hAnsi="Cambria Math"/>
                        <w:sz w:val="24"/>
                        <w:szCs w:val="24"/>
                      </w:rPr>
                      <m:t>L</m:t>
                    </m:r>
                  </m:e>
                  <m:sub>
                    <m:r>
                      <w:rPr>
                        <w:rFonts w:ascii="Cambria Math" w:hAnsi="Cambria Math"/>
                        <w:sz w:val="24"/>
                        <w:szCs w:val="24"/>
                      </w:rPr>
                      <m:t>0</m:t>
                    </m:r>
                  </m:sub>
                </m:sSub>
                <m:r>
                  <w:rPr>
                    <w:rFonts w:ascii="Cambria Math" w:hAnsi="Cambria Math"/>
                    <w:sz w:val="24"/>
                    <w:szCs w:val="24"/>
                  </w:rPr>
                  <m:t xml:space="preserve">=Ligament Slack Length </m:t>
                </m:r>
              </m:oMath>
            </m:oMathPara>
          </w:p>
        </w:tc>
        <w:tc>
          <w:tcPr>
            <w:tcW w:w="750" w:type="pct"/>
            <w:vAlign w:val="center"/>
          </w:tcPr>
          <w:p w:rsidR="007D1A7F" w:rsidRPr="00380293" w:rsidRDefault="007D1A7F" w:rsidP="004D6ECF">
            <w:pPr>
              <w:pStyle w:val="ListParagraph"/>
              <w:numPr>
                <w:ilvl w:val="1"/>
                <w:numId w:val="1"/>
              </w:numPr>
              <w:spacing w:line="480" w:lineRule="auto"/>
              <w:jc w:val="both"/>
              <w:rPr>
                <w:sz w:val="24"/>
                <w:szCs w:val="24"/>
              </w:rPr>
            </w:pPr>
          </w:p>
        </w:tc>
      </w:tr>
    </w:tbl>
    <w:p w:rsidR="007D1A7F" w:rsidRDefault="007D1A7F" w:rsidP="004D6ECF">
      <w:pPr>
        <w:jc w:val="both"/>
        <w:rPr>
          <w:szCs w:val="24"/>
        </w:rPr>
      </w:pPr>
      <w:r>
        <w:rPr>
          <w:szCs w:val="24"/>
        </w:rPr>
        <w:t xml:space="preserve">The slack </w:t>
      </w:r>
      <w:proofErr w:type="gramStart"/>
      <w:r>
        <w:rPr>
          <w:szCs w:val="24"/>
        </w:rPr>
        <w:t>length of the ligaments are</w:t>
      </w:r>
      <w:proofErr w:type="gramEnd"/>
      <w:r>
        <w:rPr>
          <w:szCs w:val="24"/>
        </w:rPr>
        <w:t xml:space="preserve"> not known and are considered patient specific.  In most cases, these slack lengths were adjusted from values typically used in literature to get realistic results.  Usually a slack length, determined using a reference strain, is calculated using the initial length of the ligament during a particular exercise. </w:t>
      </w:r>
    </w:p>
    <w:p w:rsidR="007D1A7F" w:rsidRPr="003B00ED" w:rsidRDefault="007D1A7F" w:rsidP="000014D0">
      <w:pPr>
        <w:keepNext/>
        <w:rPr>
          <w:szCs w:val="24"/>
        </w:rPr>
      </w:pPr>
      <w:r>
        <w:rPr>
          <w:noProof/>
          <w:szCs w:val="24"/>
        </w:rPr>
        <w:lastRenderedPageBreak/>
        <w:drawing>
          <wp:inline distT="0" distB="0" distL="0" distR="0">
            <wp:extent cx="5943600" cy="1929130"/>
            <wp:effectExtent l="19050" t="0" r="0" b="0"/>
            <wp:docPr id="18" name="Picture 5" descr="3View_LIGS_NEWIV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View_LIGS_NEWIVs.jpg"/>
                    <pic:cNvPicPr/>
                  </pic:nvPicPr>
                  <pic:blipFill>
                    <a:blip r:embed="rId41" cstate="screen"/>
                    <a:stretch>
                      <a:fillRect/>
                    </a:stretch>
                  </pic:blipFill>
                  <pic:spPr>
                    <a:xfrm>
                      <a:off x="0" y="0"/>
                      <a:ext cx="5943600" cy="1929130"/>
                    </a:xfrm>
                    <a:prstGeom prst="rect">
                      <a:avLst/>
                    </a:prstGeom>
                  </pic:spPr>
                </pic:pic>
              </a:graphicData>
            </a:graphic>
          </wp:inline>
        </w:drawing>
      </w:r>
    </w:p>
    <w:p w:rsidR="007D1A7F" w:rsidRPr="003B00ED" w:rsidRDefault="007D1A7F" w:rsidP="000014D0">
      <w:pPr>
        <w:pStyle w:val="Caption"/>
        <w:spacing w:line="240" w:lineRule="auto"/>
        <w:rPr>
          <w:sz w:val="24"/>
          <w:szCs w:val="24"/>
        </w:rPr>
      </w:pPr>
      <w:bookmarkStart w:id="102" w:name="_Toc282630405"/>
      <w:r w:rsidRPr="003B00ED">
        <w:rPr>
          <w:sz w:val="24"/>
          <w:szCs w:val="24"/>
        </w:rPr>
        <w:t xml:space="preserve">Figure </w:t>
      </w:r>
      <w:r w:rsidR="00A31E5E" w:rsidRPr="003B00ED">
        <w:rPr>
          <w:sz w:val="24"/>
          <w:szCs w:val="24"/>
        </w:rPr>
        <w:fldChar w:fldCharType="begin"/>
      </w:r>
      <w:r w:rsidRPr="003B00ED">
        <w:rPr>
          <w:sz w:val="24"/>
          <w:szCs w:val="24"/>
        </w:rPr>
        <w:instrText xml:space="preserve"> SEQ Figure \* ARABIC </w:instrText>
      </w:r>
      <w:r w:rsidR="00A31E5E" w:rsidRPr="003B00ED">
        <w:rPr>
          <w:sz w:val="24"/>
          <w:szCs w:val="24"/>
        </w:rPr>
        <w:fldChar w:fldCharType="separate"/>
      </w:r>
      <w:r w:rsidR="002F659C">
        <w:rPr>
          <w:noProof/>
          <w:sz w:val="24"/>
          <w:szCs w:val="24"/>
        </w:rPr>
        <w:t>20</w:t>
      </w:r>
      <w:r w:rsidR="00A31E5E" w:rsidRPr="003B00ED">
        <w:rPr>
          <w:sz w:val="24"/>
          <w:szCs w:val="24"/>
        </w:rPr>
        <w:fldChar w:fldCharType="end"/>
      </w:r>
      <w:r w:rsidRPr="003B00ED">
        <w:rPr>
          <w:sz w:val="24"/>
          <w:szCs w:val="24"/>
        </w:rPr>
        <w:t>: From Left to Right: Medial view of the knee in full extension, medial view of the knee model in flexion and anterior view of the knee model in flexion showing wrapping MCL bundle and wrapping quadriceps tendon over the f</w:t>
      </w:r>
      <w:r>
        <w:rPr>
          <w:sz w:val="24"/>
          <w:szCs w:val="24"/>
        </w:rPr>
        <w:t>emur.</w:t>
      </w:r>
      <w:bookmarkEnd w:id="102"/>
    </w:p>
    <w:p w:rsidR="007D1A7F" w:rsidRDefault="007D1A7F" w:rsidP="000014D0">
      <w:pPr>
        <w:rPr>
          <w:szCs w:val="24"/>
        </w:rPr>
      </w:pPr>
    </w:p>
    <w:p w:rsidR="00E544EB" w:rsidRDefault="00E544EB" w:rsidP="000014D0">
      <w:pPr>
        <w:pStyle w:val="Heading3"/>
      </w:pPr>
      <w:bookmarkStart w:id="103" w:name="_Toc282630547"/>
      <w:r>
        <w:t>Ligament Damping</w:t>
      </w:r>
      <w:bookmarkEnd w:id="103"/>
    </w:p>
    <w:p w:rsidR="00E544EB" w:rsidRDefault="00734B2C" w:rsidP="004D6ECF">
      <w:pPr>
        <w:jc w:val="both"/>
      </w:pPr>
      <w:r>
        <w:t>A damping element is added to the ligament force calculation to reduce oscillations in the model. The damping coefficients</w:t>
      </w:r>
      <w:proofErr w:type="gramStart"/>
      <w:r w:rsidR="006C0408">
        <w:t xml:space="preserve">, </w:t>
      </w:r>
      <m:oMath>
        <w:proofErr w:type="gramEnd"/>
        <m:r>
          <w:rPr>
            <w:rFonts w:ascii="Cambria Math" w:hAnsi="Cambria Math"/>
          </w:rPr>
          <m:t>c</m:t>
        </m:r>
      </m:oMath>
      <w:r w:rsidR="006C0408">
        <w:t>,</w:t>
      </w:r>
      <w:r>
        <w:t xml:space="preserve"> which reduced oscillation the best were chosen.  The damping force is calculated using the following equations.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437"/>
        <w:gridCol w:w="6703"/>
        <w:gridCol w:w="1436"/>
      </w:tblGrid>
      <w:tr w:rsidR="00734B2C" w:rsidTr="001F420F">
        <w:tc>
          <w:tcPr>
            <w:tcW w:w="750" w:type="pct"/>
          </w:tcPr>
          <w:p w:rsidR="00734B2C" w:rsidRDefault="00734B2C" w:rsidP="004D6ECF">
            <w:pPr>
              <w:jc w:val="both"/>
              <w:rPr>
                <w:sz w:val="24"/>
                <w:szCs w:val="24"/>
              </w:rPr>
            </w:pPr>
          </w:p>
        </w:tc>
        <w:tc>
          <w:tcPr>
            <w:tcW w:w="3500" w:type="pct"/>
          </w:tcPr>
          <w:p w:rsidR="00734B2C" w:rsidRPr="00AC34CB" w:rsidRDefault="00A31E5E" w:rsidP="004D6ECF">
            <w:pPr>
              <w:jc w:val="both"/>
              <w:rPr>
                <w:sz w:val="24"/>
                <w:szCs w:val="24"/>
              </w:rPr>
            </w:pPr>
            <m:oMathPara>
              <m:oMath>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Lig Damping</m:t>
                    </m:r>
                  </m:sub>
                </m:sSub>
                <m:r>
                  <w:rPr>
                    <w:rFonts w:ascii="Cambria Math" w:hAnsi="Cambria Math"/>
                    <w:sz w:val="24"/>
                    <w:szCs w:val="24"/>
                  </w:rPr>
                  <m:t>=</m:t>
                </m:r>
                <m:d>
                  <m:dPr>
                    <m:begChr m:val="{"/>
                    <m:endChr m:val=""/>
                    <m:ctrlPr>
                      <w:rPr>
                        <w:rFonts w:ascii="Cambria Math" w:hAnsi="Cambria Math"/>
                        <w:i/>
                        <w:sz w:val="24"/>
                        <w:szCs w:val="24"/>
                      </w:rPr>
                    </m:ctrlPr>
                  </m:dPr>
                  <m:e>
                    <m:eqArr>
                      <m:eqArrPr>
                        <m:ctrlPr>
                          <w:rPr>
                            <w:rFonts w:ascii="Cambria Math" w:hAnsi="Cambria Math"/>
                            <w:i/>
                            <w:sz w:val="24"/>
                            <w:szCs w:val="24"/>
                          </w:rPr>
                        </m:ctrlPr>
                      </m:eqArrPr>
                      <m:e>
                        <m:r>
                          <w:rPr>
                            <w:rFonts w:ascii="Cambria Math" w:hAnsi="Cambria Math"/>
                            <w:sz w:val="24"/>
                            <w:szCs w:val="24"/>
                          </w:rPr>
                          <m:t xml:space="preserve">0, </m:t>
                        </m:r>
                      </m:e>
                      <m:e>
                        <m:r>
                          <w:rPr>
                            <w:rFonts w:ascii="Cambria Math" w:hAnsi="Cambria Math"/>
                            <w:sz w:val="24"/>
                            <w:szCs w:val="24"/>
                          </w:rPr>
                          <m:t>c*dL/dt,</m:t>
                        </m:r>
                      </m:e>
                    </m:eqArr>
                    <m:r>
                      <w:rPr>
                        <w:rFonts w:ascii="Cambria Math" w:hAnsi="Cambria Math"/>
                        <w:sz w:val="24"/>
                        <w:szCs w:val="24"/>
                      </w:rPr>
                      <m:t xml:space="preserve">   </m:t>
                    </m:r>
                  </m:e>
                </m:d>
                <m:m>
                  <m:mPr>
                    <m:mcs>
                      <m:mc>
                        <m:mcPr>
                          <m:count m:val="1"/>
                          <m:mcJc m:val="center"/>
                        </m:mcPr>
                      </m:mc>
                    </m:mcs>
                    <m:ctrlPr>
                      <w:rPr>
                        <w:rFonts w:ascii="Cambria Math" w:hAnsi="Cambria Math"/>
                        <w:i/>
                        <w:sz w:val="24"/>
                        <w:szCs w:val="24"/>
                      </w:rPr>
                    </m:ctrlPr>
                  </m:mPr>
                  <m:mr>
                    <m:e>
                      <m:r>
                        <w:rPr>
                          <w:rFonts w:ascii="Cambria Math" w:hAnsi="Cambria Math"/>
                          <w:sz w:val="24"/>
                          <w:szCs w:val="24"/>
                        </w:rPr>
                        <m:t>0≥ε</m:t>
                      </m:r>
                    </m:e>
                  </m:mr>
                  <m:mr>
                    <m:e>
                      <m:r>
                        <w:rPr>
                          <w:rFonts w:ascii="Cambria Math" w:hAnsi="Cambria Math"/>
                          <w:sz w:val="24"/>
                          <w:szCs w:val="24"/>
                        </w:rPr>
                        <m:t>0&lt;ε</m:t>
                      </m:r>
                    </m:e>
                  </m:mr>
                </m:m>
              </m:oMath>
            </m:oMathPara>
          </w:p>
        </w:tc>
        <w:tc>
          <w:tcPr>
            <w:tcW w:w="750" w:type="pct"/>
            <w:vAlign w:val="center"/>
          </w:tcPr>
          <w:p w:rsidR="00734B2C" w:rsidRPr="00380293" w:rsidRDefault="00734B2C" w:rsidP="004D6ECF">
            <w:pPr>
              <w:pStyle w:val="ListParagraph"/>
              <w:numPr>
                <w:ilvl w:val="1"/>
                <w:numId w:val="1"/>
              </w:numPr>
              <w:spacing w:line="480" w:lineRule="auto"/>
              <w:jc w:val="both"/>
              <w:rPr>
                <w:sz w:val="24"/>
                <w:szCs w:val="24"/>
              </w:rPr>
            </w:pPr>
          </w:p>
        </w:tc>
      </w:tr>
    </w:tbl>
    <w:p w:rsidR="00734B2C" w:rsidRDefault="00734B2C" w:rsidP="004D6ECF">
      <w:pPr>
        <w:jc w:val="both"/>
      </w:pPr>
    </w:p>
    <w:p w:rsidR="007D1A7F" w:rsidRPr="00837842" w:rsidRDefault="007D1A7F" w:rsidP="004D6ECF">
      <w:pPr>
        <w:jc w:val="both"/>
        <w:rPr>
          <w:b/>
          <w:szCs w:val="24"/>
        </w:rPr>
      </w:pPr>
      <w:r w:rsidRPr="00692717">
        <w:rPr>
          <w:b/>
          <w:szCs w:val="24"/>
        </w:rPr>
        <w:t>Ligament Preload</w:t>
      </w:r>
      <w:r>
        <w:rPr>
          <w:b/>
          <w:szCs w:val="24"/>
        </w:rPr>
        <w:t>s</w:t>
      </w:r>
    </w:p>
    <w:p w:rsidR="007D1A7F" w:rsidRDefault="007D1A7F" w:rsidP="004D6ECF">
      <w:pPr>
        <w:jc w:val="both"/>
        <w:rPr>
          <w:szCs w:val="24"/>
        </w:rPr>
      </w:pPr>
      <w:r>
        <w:rPr>
          <w:szCs w:val="24"/>
        </w:rPr>
        <w:t>It is hypothesized that there is a preload which exist in each of the ligaments.  These preloads are thought to be constant and separate from the spring forces calculated with the previous equations.  With ligament preload added in, the total force in the ligament is represented with the following equation.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437"/>
        <w:gridCol w:w="6703"/>
        <w:gridCol w:w="1436"/>
      </w:tblGrid>
      <w:tr w:rsidR="007D1A7F" w:rsidTr="009D0B69">
        <w:trPr>
          <w:trHeight w:val="567"/>
        </w:trPr>
        <w:tc>
          <w:tcPr>
            <w:tcW w:w="750" w:type="pct"/>
          </w:tcPr>
          <w:p w:rsidR="007D1A7F" w:rsidRDefault="007D1A7F" w:rsidP="004D6ECF">
            <w:pPr>
              <w:jc w:val="both"/>
              <w:rPr>
                <w:sz w:val="24"/>
                <w:szCs w:val="24"/>
              </w:rPr>
            </w:pPr>
          </w:p>
        </w:tc>
        <w:tc>
          <w:tcPr>
            <w:tcW w:w="3500" w:type="pct"/>
          </w:tcPr>
          <w:p w:rsidR="007D1A7F" w:rsidRPr="00AC34CB" w:rsidRDefault="00A31E5E" w:rsidP="004D6ECF">
            <w:pPr>
              <w:jc w:val="both"/>
              <w:rPr>
                <w:sz w:val="24"/>
                <w:szCs w:val="24"/>
              </w:rPr>
            </w:pPr>
            <m:oMathPara>
              <m:oMath>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Ligament</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Ligament Preload</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L</m:t>
                    </m:r>
                    <m:r>
                      <w:rPr>
                        <w:rFonts w:ascii="Cambria Math" w:hAnsi="Cambria Math"/>
                        <w:sz w:val="24"/>
                        <w:szCs w:val="24"/>
                      </w:rPr>
                      <m:t>ig Spring</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Lig Damping</m:t>
                    </m:r>
                  </m:sub>
                </m:sSub>
              </m:oMath>
            </m:oMathPara>
          </w:p>
        </w:tc>
        <w:tc>
          <w:tcPr>
            <w:tcW w:w="1667" w:type="pct"/>
            <w:vAlign w:val="center"/>
          </w:tcPr>
          <w:p w:rsidR="007D1A7F" w:rsidRPr="00380293" w:rsidRDefault="007D1A7F" w:rsidP="004D6ECF">
            <w:pPr>
              <w:pStyle w:val="ListParagraph"/>
              <w:numPr>
                <w:ilvl w:val="1"/>
                <w:numId w:val="1"/>
              </w:numPr>
              <w:spacing w:line="480" w:lineRule="auto"/>
              <w:jc w:val="both"/>
              <w:rPr>
                <w:sz w:val="24"/>
                <w:szCs w:val="24"/>
              </w:rPr>
            </w:pPr>
          </w:p>
        </w:tc>
      </w:tr>
    </w:tbl>
    <w:p w:rsidR="007D1A7F" w:rsidRDefault="007D1A7F" w:rsidP="004D6ECF">
      <w:pPr>
        <w:jc w:val="both"/>
        <w:rPr>
          <w:szCs w:val="24"/>
        </w:rPr>
      </w:pPr>
      <w:r>
        <w:rPr>
          <w:szCs w:val="24"/>
        </w:rPr>
        <w:t>To test the hypothesis that ligaments have preloads, a calculation of the preloads was performed which included the spring forces of the ligaments. To calculate the ligament preloads</w:t>
      </w:r>
      <w:r w:rsidR="00E97393">
        <w:rPr>
          <w:szCs w:val="24"/>
        </w:rPr>
        <w:t>,</w:t>
      </w:r>
      <w:r>
        <w:rPr>
          <w:szCs w:val="24"/>
        </w:rPr>
        <w:t xml:space="preserve"> the tibia is placed in an initial position and the force in addition to the ligament spring force required to keep the tibia from falling off the femur </w:t>
      </w:r>
      <w:r w:rsidR="00E97393">
        <w:rPr>
          <w:szCs w:val="24"/>
        </w:rPr>
        <w:t xml:space="preserve">were </w:t>
      </w:r>
      <w:r>
        <w:rPr>
          <w:szCs w:val="24"/>
        </w:rPr>
        <w:t xml:space="preserve">calculated.  This is </w:t>
      </w:r>
      <w:r w:rsidRPr="003B00ED">
        <w:rPr>
          <w:szCs w:val="24"/>
        </w:rPr>
        <w:t>a static problem with known gravitational force</w:t>
      </w:r>
      <w:r>
        <w:rPr>
          <w:szCs w:val="24"/>
        </w:rPr>
        <w:t xml:space="preserve">s acting on the tibia and foot.  The goal is to solve </w:t>
      </w:r>
      <w:proofErr w:type="gramStart"/>
      <w:r>
        <w:rPr>
          <w:szCs w:val="24"/>
        </w:rPr>
        <w:t xml:space="preserve">for </w:t>
      </w:r>
      <w:r w:rsidRPr="003B00ED">
        <w:rPr>
          <w:szCs w:val="24"/>
        </w:rPr>
        <w:t xml:space="preserve"> </w:t>
      </w:r>
      <w:r w:rsidR="00E97393">
        <w:rPr>
          <w:szCs w:val="24"/>
        </w:rPr>
        <w:t>six</w:t>
      </w:r>
      <w:proofErr w:type="gramEnd"/>
      <w:r w:rsidR="00E97393" w:rsidRPr="003B00ED">
        <w:rPr>
          <w:szCs w:val="24"/>
        </w:rPr>
        <w:t xml:space="preserve"> </w:t>
      </w:r>
      <w:r w:rsidRPr="003B00ED">
        <w:rPr>
          <w:szCs w:val="24"/>
        </w:rPr>
        <w:t>unknown out of plane forces</w:t>
      </w:r>
      <w:r>
        <w:rPr>
          <w:szCs w:val="24"/>
        </w:rPr>
        <w:t xml:space="preserve"> (</w:t>
      </w:r>
      <w:r w:rsidR="00E97393">
        <w:rPr>
          <w:szCs w:val="24"/>
        </w:rPr>
        <w:t>posterior cruciate ligament (</w:t>
      </w:r>
      <w:r>
        <w:rPr>
          <w:szCs w:val="24"/>
        </w:rPr>
        <w:t>PCL</w:t>
      </w:r>
      <w:r w:rsidR="00E97393">
        <w:rPr>
          <w:szCs w:val="24"/>
        </w:rPr>
        <w:t>)</w:t>
      </w:r>
      <w:r>
        <w:rPr>
          <w:szCs w:val="24"/>
        </w:rPr>
        <w:t xml:space="preserve">, </w:t>
      </w:r>
      <w:r w:rsidR="00E97393">
        <w:rPr>
          <w:szCs w:val="24"/>
        </w:rPr>
        <w:t>anterior cruciate ligament (</w:t>
      </w:r>
      <w:r>
        <w:rPr>
          <w:szCs w:val="24"/>
        </w:rPr>
        <w:t>ACL</w:t>
      </w:r>
      <w:r w:rsidR="00E97393">
        <w:rPr>
          <w:szCs w:val="24"/>
        </w:rPr>
        <w:t>)</w:t>
      </w:r>
      <w:r>
        <w:rPr>
          <w:szCs w:val="24"/>
        </w:rPr>
        <w:t>, MCL,</w:t>
      </w:r>
      <w:r w:rsidR="00E97393">
        <w:rPr>
          <w:szCs w:val="24"/>
        </w:rPr>
        <w:t xml:space="preserve"> lateral collateral ligament</w:t>
      </w:r>
      <w:r>
        <w:rPr>
          <w:szCs w:val="24"/>
        </w:rPr>
        <w:t xml:space="preserve"> </w:t>
      </w:r>
      <w:r w:rsidR="00E97393">
        <w:rPr>
          <w:szCs w:val="24"/>
        </w:rPr>
        <w:t>(</w:t>
      </w:r>
      <w:r>
        <w:rPr>
          <w:szCs w:val="24"/>
        </w:rPr>
        <w:t>LCL</w:t>
      </w:r>
      <w:r w:rsidR="00E97393">
        <w:rPr>
          <w:szCs w:val="24"/>
        </w:rPr>
        <w:t>)</w:t>
      </w:r>
      <w:r>
        <w:rPr>
          <w:szCs w:val="24"/>
        </w:rPr>
        <w:t xml:space="preserve"> and medial and lateral patella ligament forces) which make the </w:t>
      </w:r>
      <w:r w:rsidR="00E97393">
        <w:rPr>
          <w:szCs w:val="24"/>
        </w:rPr>
        <w:t xml:space="preserve">three </w:t>
      </w:r>
      <w:r>
        <w:rPr>
          <w:szCs w:val="24"/>
        </w:rPr>
        <w:t xml:space="preserve">rotational and </w:t>
      </w:r>
      <w:r w:rsidR="00E97393">
        <w:rPr>
          <w:szCs w:val="24"/>
        </w:rPr>
        <w:t xml:space="preserve">three </w:t>
      </w:r>
      <w:r>
        <w:rPr>
          <w:szCs w:val="24"/>
        </w:rPr>
        <w:t>translational speeds of the tibia equal to zero (</w:t>
      </w:r>
      <w:fldSimple w:instr=" REF _Ref235252182 \h  \* MERGEFORMAT ">
        <w:r w:rsidR="002F659C" w:rsidRPr="003B00ED">
          <w:rPr>
            <w:szCs w:val="24"/>
          </w:rPr>
          <w:t xml:space="preserve">Figure </w:t>
        </w:r>
        <w:r w:rsidR="002F659C">
          <w:rPr>
            <w:noProof/>
            <w:szCs w:val="24"/>
          </w:rPr>
          <w:t>21</w:t>
        </w:r>
      </w:fldSimple>
      <w:r>
        <w:rPr>
          <w:szCs w:val="24"/>
        </w:rPr>
        <w:t xml:space="preserve">). </w:t>
      </w:r>
    </w:p>
    <w:p w:rsidR="007D1A7F" w:rsidRDefault="007D1A7F" w:rsidP="004D6ECF">
      <w:pPr>
        <w:jc w:val="both"/>
        <w:rPr>
          <w:szCs w:val="24"/>
        </w:rPr>
      </w:pPr>
      <w:r>
        <w:rPr>
          <w:szCs w:val="24"/>
        </w:rPr>
        <w:t xml:space="preserve">This is a static problem which could be solved by hand.  However, the easiest way to do this is to convert the dynamic code created in AUTOLEV® to a static code, fixing the PATELLA body and setting all six generalized speeds for the TIBIA body to zero, adding the spring ligament forces and solving for the ligament preload forces. Therefore, anytime a new extension model is created, the static code can be run first and the preload values can be calculated.  The ligament spring forces calculated at the initial position </w:t>
      </w:r>
      <w:r w:rsidR="004736F4">
        <w:rPr>
          <w:szCs w:val="24"/>
        </w:rPr>
        <w:t xml:space="preserve">were </w:t>
      </w:r>
      <w:r>
        <w:rPr>
          <w:szCs w:val="24"/>
        </w:rPr>
        <w:t xml:space="preserve">applied to the model and then the preloads of the ligaments are calculated.  If any preloads turn out to be negative (or in compression), then it </w:t>
      </w:r>
      <w:r w:rsidR="004736F4">
        <w:rPr>
          <w:szCs w:val="24"/>
        </w:rPr>
        <w:t xml:space="preserve">was </w:t>
      </w:r>
      <w:r>
        <w:rPr>
          <w:szCs w:val="24"/>
        </w:rPr>
        <w:t>assumed that no preload exists for this ligament, the value is set to 0, just the spring force (if applicable) is applied to the model and the values for the remaining ligament preloads are recalculated until a solution with all positive numbers is reached.</w:t>
      </w:r>
    </w:p>
    <w:p w:rsidR="007D1A7F" w:rsidRDefault="007D1A7F" w:rsidP="004D6ECF">
      <w:pPr>
        <w:jc w:val="both"/>
        <w:rPr>
          <w:szCs w:val="24"/>
        </w:rPr>
      </w:pPr>
      <w:r>
        <w:rPr>
          <w:szCs w:val="24"/>
        </w:rPr>
        <w:lastRenderedPageBreak/>
        <w:t xml:space="preserve">There were options for how to calculate the preloads in each ligament.  One option was to have a force in each ligament bundle.  Depending on whether the patella ligament </w:t>
      </w:r>
      <w:r w:rsidR="00396DFB">
        <w:rPr>
          <w:szCs w:val="24"/>
        </w:rPr>
        <w:t xml:space="preserve">was </w:t>
      </w:r>
      <w:r>
        <w:rPr>
          <w:szCs w:val="24"/>
        </w:rPr>
        <w:t xml:space="preserve">included this results in 12 forces to be solved for using </w:t>
      </w:r>
      <w:r w:rsidR="004736F4">
        <w:rPr>
          <w:szCs w:val="24"/>
        </w:rPr>
        <w:t xml:space="preserve">six </w:t>
      </w:r>
      <w:r>
        <w:rPr>
          <w:szCs w:val="24"/>
        </w:rPr>
        <w:t xml:space="preserve">equations motion. This is an </w:t>
      </w:r>
      <w:proofErr w:type="spellStart"/>
      <w:r>
        <w:rPr>
          <w:szCs w:val="24"/>
        </w:rPr>
        <w:t>underconstrained</w:t>
      </w:r>
      <w:proofErr w:type="spellEnd"/>
      <w:r>
        <w:rPr>
          <w:szCs w:val="24"/>
        </w:rPr>
        <w:t xml:space="preserve"> problem requiring the use of optimization which can be inefficient.  Another option </w:t>
      </w:r>
      <w:r w:rsidR="00396DFB">
        <w:rPr>
          <w:szCs w:val="24"/>
        </w:rPr>
        <w:t xml:space="preserve">was </w:t>
      </w:r>
      <w:r>
        <w:rPr>
          <w:szCs w:val="24"/>
        </w:rPr>
        <w:t xml:space="preserve">to start with four forces for each of the knee ligaments and two for the patella ligament, making six simultaneous equations with six total forces and six equations.  If one is removed because the spring force is on in the ligament and/or the calculated preload </w:t>
      </w:r>
      <w:r w:rsidR="00396DFB">
        <w:rPr>
          <w:szCs w:val="24"/>
        </w:rPr>
        <w:t xml:space="preserve">was </w:t>
      </w:r>
      <w:r>
        <w:rPr>
          <w:szCs w:val="24"/>
        </w:rPr>
        <w:t xml:space="preserve">negative, then the system becomes </w:t>
      </w:r>
      <w:proofErr w:type="spellStart"/>
      <w:r>
        <w:rPr>
          <w:szCs w:val="24"/>
        </w:rPr>
        <w:t>overconstrained</w:t>
      </w:r>
      <w:proofErr w:type="spellEnd"/>
      <w:r>
        <w:rPr>
          <w:szCs w:val="24"/>
        </w:rPr>
        <w:t xml:space="preserve">. </w:t>
      </w:r>
    </w:p>
    <w:p w:rsidR="007D1A7F" w:rsidRDefault="007D1A7F" w:rsidP="004D6ECF">
      <w:pPr>
        <w:jc w:val="both"/>
        <w:rPr>
          <w:szCs w:val="24"/>
        </w:rPr>
      </w:pPr>
      <w:r>
        <w:rPr>
          <w:szCs w:val="24"/>
        </w:rPr>
        <w:t xml:space="preserve">To solve an </w:t>
      </w:r>
      <w:proofErr w:type="spellStart"/>
      <w:r>
        <w:rPr>
          <w:szCs w:val="24"/>
        </w:rPr>
        <w:t>overconstrained</w:t>
      </w:r>
      <w:proofErr w:type="spellEnd"/>
      <w:r>
        <w:rPr>
          <w:szCs w:val="24"/>
        </w:rPr>
        <w:t xml:space="preserve"> system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437"/>
        <w:gridCol w:w="6703"/>
        <w:gridCol w:w="1436"/>
      </w:tblGrid>
      <w:tr w:rsidR="007D1A7F" w:rsidTr="001E66E1">
        <w:tc>
          <w:tcPr>
            <w:tcW w:w="750" w:type="pct"/>
          </w:tcPr>
          <w:p w:rsidR="007D1A7F" w:rsidRDefault="007D1A7F" w:rsidP="000014D0">
            <w:pPr>
              <w:rPr>
                <w:sz w:val="24"/>
                <w:szCs w:val="24"/>
              </w:rPr>
            </w:pPr>
          </w:p>
        </w:tc>
        <w:tc>
          <w:tcPr>
            <w:tcW w:w="3500" w:type="pct"/>
          </w:tcPr>
          <w:p w:rsidR="007D1A7F" w:rsidRPr="00AC34CB" w:rsidRDefault="007D1A7F" w:rsidP="000014D0">
            <w:pPr>
              <w:rPr>
                <w:sz w:val="24"/>
                <w:szCs w:val="24"/>
              </w:rPr>
            </w:pPr>
            <m:oMathPara>
              <m:oMath>
                <m:r>
                  <w:rPr>
                    <w:rFonts w:ascii="Cambria Math" w:hAnsi="Cambria Math"/>
                    <w:sz w:val="24"/>
                    <w:szCs w:val="24"/>
                  </w:rPr>
                  <m:t>Ax=b</m:t>
                </m:r>
              </m:oMath>
            </m:oMathPara>
          </w:p>
        </w:tc>
        <w:tc>
          <w:tcPr>
            <w:tcW w:w="750" w:type="pct"/>
            <w:vAlign w:val="center"/>
          </w:tcPr>
          <w:p w:rsidR="007D1A7F" w:rsidRPr="00380293" w:rsidRDefault="007D1A7F" w:rsidP="000014D0">
            <w:pPr>
              <w:pStyle w:val="ListParagraph"/>
              <w:numPr>
                <w:ilvl w:val="1"/>
                <w:numId w:val="1"/>
              </w:numPr>
              <w:spacing w:line="480" w:lineRule="auto"/>
              <w:rPr>
                <w:sz w:val="24"/>
                <w:szCs w:val="24"/>
              </w:rPr>
            </w:pPr>
          </w:p>
        </w:tc>
      </w:tr>
    </w:tbl>
    <w:p w:rsidR="007D1A7F" w:rsidRDefault="007D1A7F" w:rsidP="004D6ECF">
      <w:pPr>
        <w:jc w:val="both"/>
        <w:rPr>
          <w:szCs w:val="24"/>
        </w:rPr>
      </w:pPr>
      <w:proofErr w:type="gramStart"/>
      <w:r>
        <w:rPr>
          <w:szCs w:val="24"/>
        </w:rPr>
        <w:t>where</w:t>
      </w:r>
      <w:proofErr w:type="gramEnd"/>
      <w:r>
        <w:rPr>
          <w:szCs w:val="24"/>
        </w:rPr>
        <w:t xml:space="preserve"> </w:t>
      </w:r>
      <m:oMath>
        <m:r>
          <w:rPr>
            <w:rFonts w:ascii="Cambria Math" w:hAnsi="Cambria Math"/>
            <w:szCs w:val="24"/>
          </w:rPr>
          <m:t>A</m:t>
        </m:r>
      </m:oMath>
      <w:r>
        <w:rPr>
          <w:szCs w:val="24"/>
        </w:rPr>
        <w:t xml:space="preserve"> and</w:t>
      </w:r>
      <m:oMath>
        <m:r>
          <w:rPr>
            <w:rFonts w:ascii="Cambria Math" w:hAnsi="Cambria Math"/>
            <w:szCs w:val="24"/>
          </w:rPr>
          <m:t xml:space="preserve"> b</m:t>
        </m:r>
      </m:oMath>
      <w:r>
        <w:rPr>
          <w:szCs w:val="24"/>
        </w:rPr>
        <w:t xml:space="preserve"> are known and where the columns of </w:t>
      </w:r>
      <m:oMath>
        <m:r>
          <w:rPr>
            <w:rFonts w:ascii="Cambria Math" w:hAnsi="Cambria Math"/>
            <w:szCs w:val="24"/>
          </w:rPr>
          <m:t>A</m:t>
        </m:r>
      </m:oMath>
      <w:r>
        <w:rPr>
          <w:szCs w:val="24"/>
        </w:rPr>
        <w:t xml:space="preserve"> are longer than </w:t>
      </w:r>
      <m:oMath>
        <m:r>
          <w:rPr>
            <w:rFonts w:ascii="Cambria Math" w:hAnsi="Cambria Math"/>
            <w:szCs w:val="24"/>
          </w:rPr>
          <m:t>x</m:t>
        </m:r>
      </m:oMath>
      <w:r>
        <w:rPr>
          <w:szCs w:val="24"/>
        </w:rPr>
        <w:t xml:space="preserve">, a least squares method </w:t>
      </w:r>
      <w:r w:rsidR="003B24A6">
        <w:rPr>
          <w:szCs w:val="24"/>
        </w:rPr>
        <w:t xml:space="preserve">was used </w:t>
      </w:r>
      <w:r>
        <w:rPr>
          <w:szCs w:val="24"/>
        </w:rPr>
        <w:t xml:space="preserve">which </w:t>
      </w:r>
      <w:r w:rsidR="00396DFB">
        <w:rPr>
          <w:szCs w:val="24"/>
        </w:rPr>
        <w:t xml:space="preserve">was </w:t>
      </w:r>
      <w:r>
        <w:rPr>
          <w:szCs w:val="24"/>
        </w:rPr>
        <w:t xml:space="preserve">efficient and </w:t>
      </w:r>
      <w:proofErr w:type="spellStart"/>
      <w:r w:rsidR="003B24A6">
        <w:rPr>
          <w:szCs w:val="24"/>
        </w:rPr>
        <w:t>gave</w:t>
      </w:r>
      <w:r>
        <w:rPr>
          <w:szCs w:val="24"/>
        </w:rPr>
        <w:t>reasonable</w:t>
      </w:r>
      <w:proofErr w:type="spellEnd"/>
      <w:r>
        <w:rPr>
          <w:szCs w:val="24"/>
        </w:rPr>
        <w:t xml:space="preserve"> solution.  The backslash command in </w:t>
      </w:r>
      <w:proofErr w:type="spellStart"/>
      <w:r>
        <w:rPr>
          <w:szCs w:val="24"/>
        </w:rPr>
        <w:t>Matlab</w:t>
      </w:r>
      <w:proofErr w:type="spellEnd"/>
      <w:r>
        <w:rPr>
          <w:szCs w:val="24"/>
        </w:rPr>
        <w:t xml:space="preserve">® (The </w:t>
      </w:r>
      <w:proofErr w:type="spellStart"/>
      <w:r>
        <w:rPr>
          <w:szCs w:val="24"/>
        </w:rPr>
        <w:t>MathWorks</w:t>
      </w:r>
      <w:proofErr w:type="spellEnd"/>
      <w:r>
        <w:rPr>
          <w:szCs w:val="24"/>
        </w:rPr>
        <w:t xml:space="preserve"> Inc, Natick, MA, USA)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437"/>
        <w:gridCol w:w="6703"/>
        <w:gridCol w:w="1436"/>
      </w:tblGrid>
      <w:tr w:rsidR="007D1A7F" w:rsidTr="001E66E1">
        <w:tc>
          <w:tcPr>
            <w:tcW w:w="750" w:type="pct"/>
          </w:tcPr>
          <w:p w:rsidR="007D1A7F" w:rsidRDefault="007D1A7F" w:rsidP="000014D0">
            <w:pPr>
              <w:rPr>
                <w:sz w:val="24"/>
                <w:szCs w:val="24"/>
              </w:rPr>
            </w:pPr>
          </w:p>
        </w:tc>
        <w:tc>
          <w:tcPr>
            <w:tcW w:w="3500" w:type="pct"/>
          </w:tcPr>
          <w:p w:rsidR="007D1A7F" w:rsidRPr="00AC34CB" w:rsidRDefault="007D1A7F" w:rsidP="000014D0">
            <w:pPr>
              <w:rPr>
                <w:sz w:val="24"/>
                <w:szCs w:val="24"/>
              </w:rPr>
            </w:pPr>
            <m:oMathPara>
              <m:oMath>
                <m:r>
                  <w:rPr>
                    <w:rFonts w:ascii="Cambria Math" w:hAnsi="Cambria Math"/>
                    <w:sz w:val="24"/>
                    <w:szCs w:val="24"/>
                  </w:rPr>
                  <m:t>x=b\A</m:t>
                </m:r>
              </m:oMath>
            </m:oMathPara>
          </w:p>
        </w:tc>
        <w:tc>
          <w:tcPr>
            <w:tcW w:w="750" w:type="pct"/>
            <w:vAlign w:val="center"/>
          </w:tcPr>
          <w:p w:rsidR="007D1A7F" w:rsidRPr="00380293" w:rsidRDefault="007D1A7F" w:rsidP="000014D0">
            <w:pPr>
              <w:pStyle w:val="ListParagraph"/>
              <w:numPr>
                <w:ilvl w:val="1"/>
                <w:numId w:val="1"/>
              </w:numPr>
              <w:spacing w:line="480" w:lineRule="auto"/>
              <w:rPr>
                <w:sz w:val="24"/>
                <w:szCs w:val="24"/>
              </w:rPr>
            </w:pPr>
          </w:p>
        </w:tc>
      </w:tr>
    </w:tbl>
    <w:p w:rsidR="007D1A7F" w:rsidRDefault="007D1A7F" w:rsidP="004D6ECF">
      <w:pPr>
        <w:jc w:val="both"/>
        <w:rPr>
          <w:szCs w:val="24"/>
        </w:rPr>
      </w:pPr>
      <w:r>
        <w:rPr>
          <w:szCs w:val="24"/>
        </w:rPr>
        <w:t xml:space="preserve"> </w:t>
      </w:r>
      <w:proofErr w:type="gramStart"/>
      <w:r>
        <w:rPr>
          <w:szCs w:val="24"/>
        </w:rPr>
        <w:t>finds</w:t>
      </w:r>
      <w:proofErr w:type="gramEnd"/>
      <w:r>
        <w:rPr>
          <w:szCs w:val="24"/>
        </w:rPr>
        <w:t xml:space="preserve"> a solution for x using QR factorization.  This method requires that columns and rows of </w:t>
      </w:r>
      <m:oMath>
        <m:r>
          <w:rPr>
            <w:rFonts w:ascii="Cambria Math" w:hAnsi="Cambria Math"/>
            <w:szCs w:val="24"/>
          </w:rPr>
          <m:t>A</m:t>
        </m:r>
      </m:oMath>
      <w:r>
        <w:rPr>
          <w:szCs w:val="24"/>
        </w:rPr>
        <w:t xml:space="preserve"> be independent from each other, or that </w:t>
      </w:r>
      <m:oMath>
        <m:r>
          <w:rPr>
            <w:rFonts w:ascii="Cambria Math" w:hAnsi="Cambria Math"/>
            <w:szCs w:val="24"/>
          </w:rPr>
          <m:t>A</m:t>
        </m:r>
      </m:oMath>
      <w:r>
        <w:rPr>
          <w:szCs w:val="24"/>
        </w:rPr>
        <w:t xml:space="preserve"> be </w:t>
      </w:r>
      <w:r w:rsidR="003B24A6">
        <w:rPr>
          <w:szCs w:val="24"/>
        </w:rPr>
        <w:t>“</w:t>
      </w:r>
      <w:r>
        <w:rPr>
          <w:szCs w:val="24"/>
        </w:rPr>
        <w:t>full rank.</w:t>
      </w:r>
      <w:r w:rsidR="003B24A6">
        <w:rPr>
          <w:szCs w:val="24"/>
        </w:rPr>
        <w:t>”  The preloads were only found in the normal knee model and carried throughout the extension and weight-bearing deep knee models of the normal knee.</w:t>
      </w:r>
    </w:p>
    <w:p w:rsidR="007D1A7F" w:rsidRPr="003B00ED" w:rsidRDefault="007D1A7F" w:rsidP="000014D0">
      <w:pPr>
        <w:rPr>
          <w:szCs w:val="24"/>
        </w:rPr>
      </w:pPr>
    </w:p>
    <w:p w:rsidR="007D1A7F" w:rsidRPr="003B00ED" w:rsidRDefault="007D1A7F" w:rsidP="000014D0">
      <w:pPr>
        <w:keepNext/>
        <w:rPr>
          <w:szCs w:val="24"/>
        </w:rPr>
      </w:pPr>
      <w:r>
        <w:rPr>
          <w:noProof/>
          <w:szCs w:val="24"/>
        </w:rPr>
        <w:lastRenderedPageBreak/>
        <w:drawing>
          <wp:inline distT="0" distB="0" distL="0" distR="0">
            <wp:extent cx="5943600" cy="2294255"/>
            <wp:effectExtent l="19050" t="0" r="0" b="0"/>
            <wp:docPr id="20" name="Picture 19" descr="THREE VIEWS WITH LIGAMENT VECTORS.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REE VIEWS WITH LIGAMENT VECTORS.emf"/>
                    <pic:cNvPicPr/>
                  </pic:nvPicPr>
                  <pic:blipFill>
                    <a:blip r:embed="rId42" cstate="screen"/>
                    <a:stretch>
                      <a:fillRect/>
                    </a:stretch>
                  </pic:blipFill>
                  <pic:spPr>
                    <a:xfrm>
                      <a:off x="0" y="0"/>
                      <a:ext cx="5943600" cy="2294255"/>
                    </a:xfrm>
                    <a:prstGeom prst="rect">
                      <a:avLst/>
                    </a:prstGeom>
                  </pic:spPr>
                </pic:pic>
              </a:graphicData>
            </a:graphic>
          </wp:inline>
        </w:drawing>
      </w:r>
    </w:p>
    <w:p w:rsidR="007D1A7F" w:rsidRPr="003B00ED" w:rsidRDefault="007D1A7F" w:rsidP="000014D0">
      <w:pPr>
        <w:pStyle w:val="Caption"/>
        <w:spacing w:line="240" w:lineRule="auto"/>
        <w:rPr>
          <w:sz w:val="24"/>
          <w:szCs w:val="24"/>
        </w:rPr>
      </w:pPr>
      <w:bookmarkStart w:id="104" w:name="_Ref235252182"/>
      <w:bookmarkStart w:id="105" w:name="_Toc251413673"/>
      <w:bookmarkStart w:id="106" w:name="_Toc282630406"/>
      <w:r w:rsidRPr="003B00ED">
        <w:rPr>
          <w:sz w:val="24"/>
          <w:szCs w:val="24"/>
        </w:rPr>
        <w:t xml:space="preserve">Figure </w:t>
      </w:r>
      <w:r w:rsidR="00A31E5E" w:rsidRPr="003B00ED">
        <w:rPr>
          <w:sz w:val="24"/>
          <w:szCs w:val="24"/>
        </w:rPr>
        <w:fldChar w:fldCharType="begin"/>
      </w:r>
      <w:r w:rsidRPr="003B00ED">
        <w:rPr>
          <w:sz w:val="24"/>
          <w:szCs w:val="24"/>
        </w:rPr>
        <w:instrText xml:space="preserve"> SEQ Figure \* ARABIC </w:instrText>
      </w:r>
      <w:r w:rsidR="00A31E5E" w:rsidRPr="003B00ED">
        <w:rPr>
          <w:sz w:val="24"/>
          <w:szCs w:val="24"/>
        </w:rPr>
        <w:fldChar w:fldCharType="separate"/>
      </w:r>
      <w:r w:rsidR="002F659C">
        <w:rPr>
          <w:noProof/>
          <w:sz w:val="24"/>
          <w:szCs w:val="24"/>
        </w:rPr>
        <w:t>21</w:t>
      </w:r>
      <w:r w:rsidR="00A31E5E" w:rsidRPr="003B00ED">
        <w:rPr>
          <w:sz w:val="24"/>
          <w:szCs w:val="24"/>
        </w:rPr>
        <w:fldChar w:fldCharType="end"/>
      </w:r>
      <w:bookmarkEnd w:id="104"/>
      <w:r w:rsidRPr="003B00ED">
        <w:rPr>
          <w:sz w:val="24"/>
          <w:szCs w:val="24"/>
        </w:rPr>
        <w:t xml:space="preserve">: </w:t>
      </w:r>
      <w:bookmarkEnd w:id="105"/>
      <w:r>
        <w:rPr>
          <w:sz w:val="24"/>
          <w:szCs w:val="24"/>
        </w:rPr>
        <w:t>Close up view of the force vectors acting on the tibia from the various bundles of the ligaments of the knee and extensor mechanism.  Each arrow represents two force vectors used in the calculation of ligament preloads.  The goal is to find the force value for each ligament group which counter acts the mass of TIBIA and the FOOT (not shown).</w:t>
      </w:r>
      <w:r w:rsidR="000128A0">
        <w:rPr>
          <w:sz w:val="24"/>
          <w:szCs w:val="24"/>
        </w:rPr>
        <w:t xml:space="preserve">  The spheres in this picture represent the actual attachment points used.</w:t>
      </w:r>
      <w:bookmarkEnd w:id="106"/>
    </w:p>
    <w:p w:rsidR="007D1A7F" w:rsidRDefault="007D1A7F" w:rsidP="000014D0">
      <w:pPr>
        <w:rPr>
          <w:rFonts w:asciiTheme="minorHAnsi" w:eastAsiaTheme="majorEastAsia" w:hAnsiTheme="minorHAnsi" w:cstheme="majorBidi"/>
          <w:b/>
          <w:bCs/>
          <w:sz w:val="28"/>
          <w:szCs w:val="36"/>
        </w:rPr>
      </w:pPr>
      <w:bookmarkStart w:id="107" w:name="_Toc250989993"/>
      <w:bookmarkStart w:id="108" w:name="_Toc251167500"/>
      <w:r>
        <w:rPr>
          <w:szCs w:val="36"/>
        </w:rPr>
        <w:br w:type="page"/>
      </w:r>
    </w:p>
    <w:p w:rsidR="007D1A7F" w:rsidRDefault="007D1A7F" w:rsidP="000014D0">
      <w:pPr>
        <w:pStyle w:val="Heading2"/>
      </w:pPr>
      <w:bookmarkStart w:id="109" w:name="_Toc250989995"/>
      <w:bookmarkStart w:id="110" w:name="_Toc251167502"/>
      <w:bookmarkStart w:id="111" w:name="_Toc282630548"/>
      <w:bookmarkEnd w:id="107"/>
      <w:bookmarkEnd w:id="108"/>
      <w:r>
        <w:lastRenderedPageBreak/>
        <w:t xml:space="preserve">Initial Conditions, Parameters and </w:t>
      </w:r>
      <w:r w:rsidRPr="00340DFC">
        <w:t>Validation with Fluoroscopy</w:t>
      </w:r>
      <w:bookmarkEnd w:id="109"/>
      <w:bookmarkEnd w:id="110"/>
      <w:bookmarkEnd w:id="111"/>
    </w:p>
    <w:p w:rsidR="00DF6C6F" w:rsidRDefault="007D1A7F" w:rsidP="004D6ECF">
      <w:pPr>
        <w:jc w:val="both"/>
        <w:rPr>
          <w:b/>
        </w:rPr>
      </w:pPr>
      <w:bookmarkStart w:id="112" w:name="_Toc250988630"/>
      <w:bookmarkStart w:id="113" w:name="_Toc250988670"/>
      <w:bookmarkStart w:id="114" w:name="_Toc250989754"/>
      <w:bookmarkStart w:id="115" w:name="_Toc250989996"/>
      <w:bookmarkStart w:id="116" w:name="_Toc251167503"/>
      <w:r w:rsidRPr="003B00ED">
        <w:t xml:space="preserve">IRB </w:t>
      </w:r>
      <w:r w:rsidRPr="00692717">
        <w:t>approval (IRB# UT 7756B &amp; Sterling 3088)</w:t>
      </w:r>
      <w:r>
        <w:t xml:space="preserve"> </w:t>
      </w:r>
      <w:r w:rsidRPr="003B00ED">
        <w:t xml:space="preserve">was obtained to analyze </w:t>
      </w:r>
      <w:r>
        <w:t>five</w:t>
      </w:r>
      <w:r w:rsidRPr="003B00ED">
        <w:t xml:space="preserve"> normal subjects and 20 implanted subjects for a study to compare normal knee kinematics to the </w:t>
      </w:r>
      <w:r w:rsidRPr="003B00ED">
        <w:rPr>
          <w:rFonts w:cs="Arial"/>
        </w:rPr>
        <w:t xml:space="preserve">ADVANCE® Medial-Pivot Knee </w:t>
      </w:r>
      <w:r w:rsidRPr="003B00ED">
        <w:t>(Wright Medical Technology, Inc, Memphis, TN).  Five normal subject</w:t>
      </w:r>
      <w:r>
        <w:t xml:space="preserve">s underwent CT </w:t>
      </w:r>
      <w:r w:rsidRPr="003B00ED">
        <w:t xml:space="preserve">scans of the right leg.  </w:t>
      </w:r>
      <w:r>
        <w:t>Three-dimensional</w:t>
      </w:r>
      <w:r w:rsidRPr="003B00ED">
        <w:t xml:space="preserve"> CAD models were assembled from these CT scans</w:t>
      </w:r>
      <w:r>
        <w:t xml:space="preserve"> (</w:t>
      </w:r>
      <w:fldSimple w:instr=" REF _Ref276979938 \h  \* MERGEFORMAT ">
        <w:r w:rsidR="002F659C">
          <w:t xml:space="preserve">Figure </w:t>
        </w:r>
        <w:r w:rsidR="002F659C">
          <w:rPr>
            <w:noProof/>
          </w:rPr>
          <w:t>24</w:t>
        </w:r>
      </w:fldSimple>
      <w:r>
        <w:t>)</w:t>
      </w:r>
      <w:r w:rsidRPr="003B00ED">
        <w:t xml:space="preserve">.  </w:t>
      </w:r>
      <w:r w:rsidR="003B24A6">
        <w:t>Patients implanted with the TKA and the five subjects with normal knees were asked to perform an active extension exercise</w:t>
      </w:r>
      <w:r w:rsidR="002B35B1">
        <w:t xml:space="preserve"> </w:t>
      </w:r>
      <w:r w:rsidR="002B35B1" w:rsidRPr="002B35B1">
        <w:t>(</w:t>
      </w:r>
      <w:fldSimple w:instr=" REF _Ref282183809 \h  \* MERGEFORMAT ">
        <w:r w:rsidR="002F659C">
          <w:t xml:space="preserve">Figure </w:t>
        </w:r>
        <w:r w:rsidR="002F659C">
          <w:rPr>
            <w:noProof/>
          </w:rPr>
          <w:t>22</w:t>
        </w:r>
      </w:fldSimple>
      <w:r w:rsidR="002B35B1" w:rsidRPr="002B35B1">
        <w:t>)</w:t>
      </w:r>
      <w:r w:rsidR="00D50329" w:rsidRPr="002B35B1">
        <w:t>.</w:t>
      </w:r>
      <w:r w:rsidR="003B24A6">
        <w:t xml:space="preserve"> </w:t>
      </w:r>
      <w:r w:rsidR="00D50329">
        <w:t>S</w:t>
      </w:r>
      <w:r w:rsidR="003B24A6">
        <w:t xml:space="preserve">tarting with their knee hanging off a table at approximately 90° flexion </w:t>
      </w:r>
      <w:r w:rsidR="00D50329">
        <w:t>the subjects were asked to extend</w:t>
      </w:r>
      <w:r w:rsidR="003B24A6">
        <w:t xml:space="preserve"> the</w:t>
      </w:r>
      <w:r w:rsidR="00D50329">
        <w:t xml:space="preserve">ir knee to full </w:t>
      </w:r>
      <w:r w:rsidR="003B24A6">
        <w:t>extension (0° flexion or parallel to the ground</w:t>
      </w:r>
      <w:proofErr w:type="gramStart"/>
      <w:r w:rsidR="003B24A6">
        <w:t>)</w:t>
      </w:r>
      <w:r w:rsidR="00D50329">
        <w:t xml:space="preserve"> </w:t>
      </w:r>
      <w:r w:rsidR="003B24A6">
        <w:t>.</w:t>
      </w:r>
      <w:proofErr w:type="gramEnd"/>
      <w:r w:rsidR="003B24A6">
        <w:t xml:space="preserve">  All subjects were also asked to perform a weight bearing deep knee bend (similar to going down to tie ones shoe)</w:t>
      </w:r>
      <w:r w:rsidR="002B35B1">
        <w:t xml:space="preserve"> </w:t>
      </w:r>
      <w:r w:rsidR="002B35B1" w:rsidRPr="002B35B1">
        <w:t>(</w:t>
      </w:r>
      <w:fldSimple w:instr=" REF _Ref282183835 \h  \* MERGEFORMAT ">
        <w:r w:rsidR="002F659C">
          <w:t>Figure 23</w:t>
        </w:r>
      </w:fldSimple>
      <w:r w:rsidR="002B35B1" w:rsidRPr="002B35B1">
        <w:t>)</w:t>
      </w:r>
      <w:r w:rsidR="003B24A6" w:rsidRPr="002B35B1">
        <w:t>.</w:t>
      </w:r>
      <w:r w:rsidR="003B24A6">
        <w:t xml:space="preserve"> Both of these exercises were performed under fluoroscopic surveillance.  </w:t>
      </w:r>
    </w:p>
    <w:p w:rsidR="008B4049" w:rsidRDefault="008B4049" w:rsidP="004D6ECF">
      <w:pPr>
        <w:keepNext/>
        <w:jc w:val="center"/>
      </w:pPr>
      <w:r>
        <w:rPr>
          <w:noProof/>
        </w:rPr>
        <w:drawing>
          <wp:inline distT="0" distB="0" distL="0" distR="0">
            <wp:extent cx="2466127" cy="2792434"/>
            <wp:effectExtent l="19050" t="0" r="0" b="0"/>
            <wp:docPr id="7" name="Picture 6" descr="Extension Example Pic.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tension Example Pic.tif"/>
                    <pic:cNvPicPr/>
                  </pic:nvPicPr>
                  <pic:blipFill>
                    <a:blip r:embed="rId43" cstate="screen"/>
                    <a:stretch>
                      <a:fillRect/>
                    </a:stretch>
                  </pic:blipFill>
                  <pic:spPr>
                    <a:xfrm>
                      <a:off x="0" y="0"/>
                      <a:ext cx="2464052" cy="2790084"/>
                    </a:xfrm>
                    <a:prstGeom prst="rect">
                      <a:avLst/>
                    </a:prstGeom>
                  </pic:spPr>
                </pic:pic>
              </a:graphicData>
            </a:graphic>
          </wp:inline>
        </w:drawing>
      </w:r>
    </w:p>
    <w:p w:rsidR="008B4049" w:rsidRPr="008B4049" w:rsidRDefault="008B4049" w:rsidP="000014D0">
      <w:pPr>
        <w:pStyle w:val="Caption"/>
      </w:pPr>
      <w:bookmarkStart w:id="117" w:name="_Ref282183809"/>
      <w:bookmarkStart w:id="118" w:name="_Toc282630407"/>
      <w:r>
        <w:t xml:space="preserve">Figure </w:t>
      </w:r>
      <w:fldSimple w:instr=" SEQ Figure \* ARABIC ">
        <w:r w:rsidR="002F659C">
          <w:rPr>
            <w:noProof/>
          </w:rPr>
          <w:t>22</w:t>
        </w:r>
      </w:fldSimple>
      <w:bookmarkEnd w:id="117"/>
      <w:r>
        <w:t>: A subject not in this study demonstrating the non-weight bearing extension activity at initial extension and full extension (top, left to right) an</w:t>
      </w:r>
      <w:r w:rsidR="00DC5DE2">
        <w:t>d sample fluoroscopy images of</w:t>
      </w:r>
      <w:r>
        <w:t xml:space="preserve"> </w:t>
      </w:r>
      <w:r w:rsidR="00DC5DE2">
        <w:t xml:space="preserve">a normal  knee </w:t>
      </w:r>
      <w:r>
        <w:t>from both increments (bottom, left to right).</w:t>
      </w:r>
      <w:bookmarkEnd w:id="118"/>
    </w:p>
    <w:p w:rsidR="00DC5DE2" w:rsidRDefault="00DC5DE2" w:rsidP="004D6ECF">
      <w:pPr>
        <w:pStyle w:val="Heading1"/>
        <w:keepNext/>
        <w:spacing w:before="0" w:beforeAutospacing="0" w:after="200" w:afterAutospacing="0" w:line="480" w:lineRule="auto"/>
        <w:jc w:val="center"/>
      </w:pPr>
      <w:r>
        <w:rPr>
          <w:rFonts w:ascii="Calibri" w:hAnsi="Calibri"/>
          <w:b w:val="0"/>
          <w:noProof/>
          <w:sz w:val="24"/>
          <w:szCs w:val="24"/>
        </w:rPr>
        <w:lastRenderedPageBreak/>
        <w:drawing>
          <wp:inline distT="0" distB="0" distL="0" distR="0">
            <wp:extent cx="3045548" cy="1945442"/>
            <wp:effectExtent l="19050" t="0" r="2452" b="0"/>
            <wp:docPr id="8" name="Picture 7" descr="DKB Example Pic.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KB Example Pic.tif"/>
                    <pic:cNvPicPr/>
                  </pic:nvPicPr>
                  <pic:blipFill>
                    <a:blip r:embed="rId44" cstate="screen"/>
                    <a:stretch>
                      <a:fillRect/>
                    </a:stretch>
                  </pic:blipFill>
                  <pic:spPr>
                    <a:xfrm>
                      <a:off x="0" y="0"/>
                      <a:ext cx="3046031" cy="1945751"/>
                    </a:xfrm>
                    <a:prstGeom prst="rect">
                      <a:avLst/>
                    </a:prstGeom>
                  </pic:spPr>
                </pic:pic>
              </a:graphicData>
            </a:graphic>
          </wp:inline>
        </w:drawing>
      </w:r>
    </w:p>
    <w:p w:rsidR="00DC5DE2" w:rsidRDefault="00DC5DE2" w:rsidP="000014D0">
      <w:pPr>
        <w:pStyle w:val="Caption"/>
        <w:rPr>
          <w:b w:val="0"/>
          <w:sz w:val="24"/>
          <w:szCs w:val="24"/>
        </w:rPr>
      </w:pPr>
      <w:bookmarkStart w:id="119" w:name="_Ref282183835"/>
      <w:bookmarkStart w:id="120" w:name="_Toc282630408"/>
      <w:r>
        <w:t xml:space="preserve">Figure </w:t>
      </w:r>
      <w:fldSimple w:instr=" SEQ Figure \* ARABIC ">
        <w:r w:rsidR="002F659C">
          <w:rPr>
            <w:noProof/>
          </w:rPr>
          <w:t>23</w:t>
        </w:r>
      </w:fldSimple>
      <w:bookmarkEnd w:id="119"/>
      <w:r>
        <w:t>: Subject demonstrating a deep knee bend to maximum weight bearing flexion while under fluoroscopic surveillance.</w:t>
      </w:r>
      <w:bookmarkEnd w:id="120"/>
    </w:p>
    <w:p w:rsidR="00DC5DE2" w:rsidRDefault="00DC5DE2" w:rsidP="000014D0">
      <w:pPr>
        <w:pStyle w:val="Heading1"/>
        <w:spacing w:before="0" w:beforeAutospacing="0" w:after="200" w:afterAutospacing="0" w:line="480" w:lineRule="auto"/>
        <w:rPr>
          <w:rFonts w:ascii="Calibri" w:hAnsi="Calibri"/>
          <w:b w:val="0"/>
          <w:sz w:val="24"/>
          <w:szCs w:val="24"/>
        </w:rPr>
      </w:pPr>
    </w:p>
    <w:p w:rsidR="007D1A7F" w:rsidRDefault="00DC5DE2" w:rsidP="004D6ECF">
      <w:pPr>
        <w:jc w:val="both"/>
        <w:rPr>
          <w:b/>
        </w:rPr>
      </w:pPr>
      <w:r>
        <w:t>Images were digitally captured from the</w:t>
      </w:r>
      <w:r w:rsidRPr="003B00ED">
        <w:t xml:space="preserve"> </w:t>
      </w:r>
      <w:r w:rsidR="007D1A7F" w:rsidRPr="003B00ED">
        <w:t xml:space="preserve">fluoroscopic videos </w:t>
      </w:r>
      <w:r w:rsidR="003B24A6">
        <w:t xml:space="preserve">of both exercises </w:t>
      </w:r>
      <w:r w:rsidR="007D1A7F" w:rsidRPr="003B00ED">
        <w:t xml:space="preserve">every 20 degrees </w:t>
      </w:r>
      <w:r w:rsidR="002B35B1">
        <w:t xml:space="preserve">flexion and analyzed </w:t>
      </w:r>
      <w:r w:rsidR="007D1A7F" w:rsidRPr="003B00ED">
        <w:t xml:space="preserve">using a previously described method </w:t>
      </w:r>
      <w:r w:rsidR="007D1A7F" w:rsidRPr="002A645B">
        <w:t>[Mahfouz et al. 2003</w:t>
      </w:r>
      <w:r w:rsidR="007D1A7F" w:rsidRPr="003B00ED">
        <w:t>]</w:t>
      </w:r>
      <w:r w:rsidR="007D1A7F">
        <w:t xml:space="preserve"> </w:t>
      </w:r>
      <w:r w:rsidR="007D1A7F" w:rsidRPr="003B00ED">
        <w:t>to extract 3-D</w:t>
      </w:r>
      <w:r w:rsidR="007D1A7F">
        <w:t xml:space="preserve"> tibiofemoral</w:t>
      </w:r>
      <w:r w:rsidR="007D1A7F" w:rsidRPr="003B00ED">
        <w:t xml:space="preserve"> in-vivo kinematic data</w:t>
      </w:r>
      <w:r w:rsidR="007D1A7F">
        <w:t xml:space="preserve"> </w:t>
      </w:r>
      <w:r w:rsidR="003B24A6">
        <w:t xml:space="preserve">using the CAD models of either the TKA components or the normal knee CAD models </w:t>
      </w:r>
      <w:r w:rsidR="007D1A7F">
        <w:t>(</w:t>
      </w:r>
      <w:fldSimple w:instr=" REF _Ref276980142 \h  \* MERGEFORMAT ">
        <w:r w:rsidR="002F659C">
          <w:t xml:space="preserve">Figure </w:t>
        </w:r>
        <w:r w:rsidR="002F659C">
          <w:rPr>
            <w:noProof/>
          </w:rPr>
          <w:t>25</w:t>
        </w:r>
      </w:fldSimple>
      <w:r w:rsidR="007D1A7F" w:rsidRPr="00692717">
        <w:t>-</w:t>
      </w:r>
      <w:fldSimple w:instr=" REF _Ref282186474 \h  \* MERGEFORMAT ">
        <w:r w:rsidR="002F659C">
          <w:t>Figure 29</w:t>
        </w:r>
      </w:fldSimple>
      <w:r w:rsidR="007D1A7F" w:rsidRPr="00692717">
        <w:t>).</w:t>
      </w:r>
      <w:r w:rsidR="007D1A7F" w:rsidRPr="003B00ED">
        <w:t xml:space="preserve"> </w:t>
      </w:r>
      <w:r w:rsidR="007D1A7F">
        <w:t xml:space="preserve">This kinematic data </w:t>
      </w:r>
      <w:r w:rsidR="003B24A6">
        <w:t>included</w:t>
      </w:r>
      <w:r w:rsidR="00396DFB">
        <w:t xml:space="preserve"> </w:t>
      </w:r>
      <w:r w:rsidR="007D1A7F">
        <w:t xml:space="preserve">medial and lateral tibiofemoral contact position and orientation angles of the femur relative to the tibia.  Two-dimensional patella kinematics were also measured from the fluoroscopy </w:t>
      </w:r>
      <w:r w:rsidR="002B35B1">
        <w:t xml:space="preserve">images using software developed for this </w:t>
      </w:r>
      <w:proofErr w:type="spellStart"/>
      <w:r w:rsidR="002B35B1">
        <w:t>studyto</w:t>
      </w:r>
      <w:proofErr w:type="spellEnd"/>
      <w:r w:rsidR="002B35B1">
        <w:t xml:space="preserve"> </w:t>
      </w:r>
      <w:r w:rsidR="007D1A7F">
        <w:t>determine</w:t>
      </w:r>
      <w:r w:rsidR="007D1A7F" w:rsidRPr="003B00ED">
        <w:t xml:space="preserve"> </w:t>
      </w:r>
      <w:r w:rsidR="007D1A7F">
        <w:t>patella flexion angle</w:t>
      </w:r>
      <w:r w:rsidR="00046065">
        <w:t>s</w:t>
      </w:r>
      <w:r w:rsidR="007D1A7F">
        <w:t xml:space="preserve"> over knee flexion and to determine the patellofemoral contact points on the patella</w:t>
      </w:r>
      <w:r w:rsidR="002B35B1">
        <w:t xml:space="preserve"> (</w:t>
      </w:r>
      <w:fldSimple w:instr=" REF _Ref282183957 \h  \* MERGEFORMAT ">
        <w:r w:rsidR="002F659C">
          <w:t xml:space="preserve">Figure </w:t>
        </w:r>
        <w:r w:rsidR="002F659C">
          <w:rPr>
            <w:noProof/>
          </w:rPr>
          <w:t>30</w:t>
        </w:r>
      </w:fldSimple>
      <w:r w:rsidR="002B35B1" w:rsidRPr="002B35B1">
        <w:t>)</w:t>
      </w:r>
      <w:r w:rsidR="007D1A7F" w:rsidRPr="002B35B1">
        <w:t>.</w:t>
      </w:r>
      <w:r w:rsidR="007D1A7F">
        <w:t xml:space="preserve">  The initial deep knee bend and extension forward simulations were meant to represent a normal knee.  Once the model of the normal knee was giving reasonable results compared to the normal data collected from this study, TKA geometry was virtually implanted to this normal knee model.   The results </w:t>
      </w:r>
      <w:r w:rsidR="007D1A7F">
        <w:lastRenderedPageBreak/>
        <w:t>of the TKA simulation were then compared to the results of the in vivo kinematics collected using fluoroscopy from th</w:t>
      </w:r>
      <w:r w:rsidR="00046065">
        <w:t>is</w:t>
      </w:r>
      <w:r w:rsidR="007D1A7F">
        <w:t xml:space="preserve"> study.  </w:t>
      </w:r>
    </w:p>
    <w:p w:rsidR="007D1A7F" w:rsidRDefault="007D1A7F" w:rsidP="004D6ECF">
      <w:pPr>
        <w:keepNext/>
        <w:spacing w:after="0" w:line="240" w:lineRule="auto"/>
        <w:jc w:val="center"/>
      </w:pPr>
      <w:r>
        <w:rPr>
          <w:noProof/>
        </w:rPr>
        <w:drawing>
          <wp:inline distT="0" distB="0" distL="0" distR="0">
            <wp:extent cx="2926080" cy="1633577"/>
            <wp:effectExtent l="19050" t="0" r="7620" b="0"/>
            <wp:docPr id="247" name="Picture 246" descr="Femur CT and Segment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emur CT and Segmentation.jpg"/>
                    <pic:cNvPicPr/>
                  </pic:nvPicPr>
                  <pic:blipFill>
                    <a:blip r:embed="rId45" cstate="screen"/>
                    <a:stretch>
                      <a:fillRect/>
                    </a:stretch>
                  </pic:blipFill>
                  <pic:spPr>
                    <a:xfrm>
                      <a:off x="0" y="0"/>
                      <a:ext cx="2926080" cy="1633577"/>
                    </a:xfrm>
                    <a:prstGeom prst="rect">
                      <a:avLst/>
                    </a:prstGeom>
                  </pic:spPr>
                </pic:pic>
              </a:graphicData>
            </a:graphic>
          </wp:inline>
        </w:drawing>
      </w:r>
    </w:p>
    <w:p w:rsidR="007D1A7F" w:rsidRDefault="007D1A7F" w:rsidP="004D6ECF">
      <w:pPr>
        <w:keepNext/>
        <w:jc w:val="center"/>
      </w:pPr>
      <w:r>
        <w:rPr>
          <w:noProof/>
        </w:rPr>
        <w:drawing>
          <wp:inline distT="0" distB="0" distL="0" distR="0">
            <wp:extent cx="2926080" cy="1483552"/>
            <wp:effectExtent l="19050" t="0" r="7620" b="0"/>
            <wp:docPr id="252" name="Picture 251" descr="Tibia CT &amp; Segmen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bia CT &amp; Segmented.JPG"/>
                    <pic:cNvPicPr/>
                  </pic:nvPicPr>
                  <pic:blipFill>
                    <a:blip r:embed="rId46" cstate="screen"/>
                    <a:stretch>
                      <a:fillRect/>
                    </a:stretch>
                  </pic:blipFill>
                  <pic:spPr>
                    <a:xfrm>
                      <a:off x="0" y="0"/>
                      <a:ext cx="2926080" cy="1483552"/>
                    </a:xfrm>
                    <a:prstGeom prst="rect">
                      <a:avLst/>
                    </a:prstGeom>
                  </pic:spPr>
                </pic:pic>
              </a:graphicData>
            </a:graphic>
          </wp:inline>
        </w:drawing>
      </w:r>
    </w:p>
    <w:p w:rsidR="007D1A7F" w:rsidRPr="00FB3EA8" w:rsidRDefault="007D1A7F" w:rsidP="000014D0">
      <w:pPr>
        <w:pStyle w:val="Caption"/>
      </w:pPr>
      <w:bookmarkStart w:id="121" w:name="_Ref276979938"/>
      <w:bookmarkStart w:id="122" w:name="_Toc282630409"/>
      <w:r>
        <w:t xml:space="preserve">Figure </w:t>
      </w:r>
      <w:fldSimple w:instr=" SEQ Figure \* ARABIC ">
        <w:r w:rsidR="002F659C">
          <w:rPr>
            <w:noProof/>
          </w:rPr>
          <w:t>24</w:t>
        </w:r>
      </w:fldSimple>
      <w:bookmarkEnd w:id="121"/>
      <w:r>
        <w:t xml:space="preserve">: </w:t>
      </w:r>
      <w:r w:rsidRPr="001A5FD2">
        <w:t>Sample CT image from the</w:t>
      </w:r>
      <w:r>
        <w:t xml:space="preserve"> distal femur (top left) and</w:t>
      </w:r>
      <w:r w:rsidRPr="001A5FD2">
        <w:t xml:space="preserve"> proximal tibia and fibula</w:t>
      </w:r>
      <w:r>
        <w:t xml:space="preserve"> (bottom left</w:t>
      </w:r>
      <w:proofErr w:type="gramStart"/>
      <w:r>
        <w:t xml:space="preserve">) </w:t>
      </w:r>
      <w:r w:rsidRPr="001A5FD2">
        <w:t xml:space="preserve"> and</w:t>
      </w:r>
      <w:proofErr w:type="gramEnd"/>
      <w:r w:rsidRPr="001A5FD2">
        <w:t xml:space="preserve"> same image</w:t>
      </w:r>
      <w:r>
        <w:t>s</w:t>
      </w:r>
      <w:r w:rsidRPr="001A5FD2">
        <w:t xml:space="preserve"> with the </w:t>
      </w:r>
      <w:r>
        <w:t xml:space="preserve">femur, </w:t>
      </w:r>
      <w:r w:rsidRPr="001A5FD2">
        <w:t>tibia and fibula bones selected (right) used to create normal tibia models.</w:t>
      </w:r>
      <w:bookmarkEnd w:id="122"/>
    </w:p>
    <w:p w:rsidR="007D1A7F" w:rsidRDefault="007D1A7F" w:rsidP="004D6ECF">
      <w:pPr>
        <w:pStyle w:val="Heading5"/>
        <w:jc w:val="center"/>
      </w:pPr>
      <w:r>
        <w:rPr>
          <w:noProof/>
        </w:rPr>
        <w:lastRenderedPageBreak/>
        <w:drawing>
          <wp:inline distT="0" distB="0" distL="0" distR="0">
            <wp:extent cx="3657600" cy="1463342"/>
            <wp:effectExtent l="19050" t="0" r="0" b="0"/>
            <wp:docPr id="53" name="Picture 52" descr="Obert Fluoro DKB Sequence-v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ert Fluoro DKB Sequence-v2.jpg"/>
                    <pic:cNvPicPr/>
                  </pic:nvPicPr>
                  <pic:blipFill>
                    <a:blip r:embed="rId47" cstate="screen"/>
                    <a:stretch>
                      <a:fillRect/>
                    </a:stretch>
                  </pic:blipFill>
                  <pic:spPr>
                    <a:xfrm>
                      <a:off x="0" y="0"/>
                      <a:ext cx="3657600" cy="1463342"/>
                    </a:xfrm>
                    <a:prstGeom prst="rect">
                      <a:avLst/>
                    </a:prstGeom>
                  </pic:spPr>
                </pic:pic>
              </a:graphicData>
            </a:graphic>
          </wp:inline>
        </w:drawing>
      </w:r>
    </w:p>
    <w:p w:rsidR="007D1A7F" w:rsidRDefault="007D1A7F" w:rsidP="004D6ECF">
      <w:pPr>
        <w:keepNext/>
        <w:jc w:val="center"/>
      </w:pPr>
      <w:r>
        <w:rPr>
          <w:noProof/>
        </w:rPr>
        <w:drawing>
          <wp:inline distT="0" distB="0" distL="0" distR="0">
            <wp:extent cx="3657600" cy="1351055"/>
            <wp:effectExtent l="19050" t="0" r="0" b="0"/>
            <wp:docPr id="54" name="Picture 53" descr="Obert Overlay DKB Sequence-v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ert Overlay DKB Sequence-v2.jpg"/>
                    <pic:cNvPicPr/>
                  </pic:nvPicPr>
                  <pic:blipFill>
                    <a:blip r:embed="rId48" cstate="screen"/>
                    <a:stretch>
                      <a:fillRect/>
                    </a:stretch>
                  </pic:blipFill>
                  <pic:spPr>
                    <a:xfrm>
                      <a:off x="0" y="0"/>
                      <a:ext cx="3657600" cy="1351055"/>
                    </a:xfrm>
                    <a:prstGeom prst="rect">
                      <a:avLst/>
                    </a:prstGeom>
                  </pic:spPr>
                </pic:pic>
              </a:graphicData>
            </a:graphic>
          </wp:inline>
        </w:drawing>
      </w:r>
    </w:p>
    <w:p w:rsidR="007D1A7F" w:rsidRDefault="007D1A7F" w:rsidP="000014D0">
      <w:pPr>
        <w:pStyle w:val="Caption"/>
      </w:pPr>
      <w:bookmarkStart w:id="123" w:name="_Ref276980142"/>
      <w:bookmarkStart w:id="124" w:name="_Toc282630410"/>
      <w:r>
        <w:t xml:space="preserve">Figure </w:t>
      </w:r>
      <w:fldSimple w:instr=" SEQ Figure \* ARABIC ">
        <w:r w:rsidR="002F659C">
          <w:rPr>
            <w:noProof/>
          </w:rPr>
          <w:t>25</w:t>
        </w:r>
      </w:fldSimple>
      <w:bookmarkEnd w:id="123"/>
      <w:r>
        <w:t>: Fluoroscopy images from every 20 degrees of flexion during a weight bearing deep knee bend (top) and images with corresponding CAD models created from CT scans of the normal bone registered to the 2D image extracting 3D in vivo tibiofemoral kinematics (bottom).</w:t>
      </w:r>
      <w:bookmarkEnd w:id="124"/>
    </w:p>
    <w:p w:rsidR="007D1A7F" w:rsidRDefault="007D1A7F" w:rsidP="000014D0">
      <w:pPr>
        <w:keepNext/>
      </w:pPr>
      <w:r>
        <w:rPr>
          <w:noProof/>
        </w:rPr>
        <w:drawing>
          <wp:inline distT="0" distB="0" distL="0" distR="0">
            <wp:extent cx="5703570" cy="2319020"/>
            <wp:effectExtent l="19050" t="0" r="0" b="0"/>
            <wp:docPr id="366" name="Picture 365" descr="Obert LATMEDTOP DKB Sequence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ert LATMEDTOP DKB Sequence copy.jpg"/>
                    <pic:cNvPicPr/>
                  </pic:nvPicPr>
                  <pic:blipFill>
                    <a:blip r:embed="rId49" cstate="screen"/>
                    <a:stretch>
                      <a:fillRect/>
                    </a:stretch>
                  </pic:blipFill>
                  <pic:spPr>
                    <a:xfrm>
                      <a:off x="0" y="0"/>
                      <a:ext cx="5703570" cy="2319020"/>
                    </a:xfrm>
                    <a:prstGeom prst="rect">
                      <a:avLst/>
                    </a:prstGeom>
                  </pic:spPr>
                </pic:pic>
              </a:graphicData>
            </a:graphic>
          </wp:inline>
        </w:drawing>
      </w:r>
    </w:p>
    <w:p w:rsidR="007D1A7F" w:rsidRDefault="007D1A7F" w:rsidP="000014D0">
      <w:pPr>
        <w:pStyle w:val="Caption"/>
      </w:pPr>
      <w:bookmarkStart w:id="125" w:name="_Ref276980120"/>
      <w:bookmarkStart w:id="126" w:name="_Toc282630411"/>
      <w:r>
        <w:t xml:space="preserve">Figure </w:t>
      </w:r>
      <w:fldSimple w:instr=" SEQ Figure \* ARABIC ">
        <w:r w:rsidR="002F659C">
          <w:rPr>
            <w:noProof/>
          </w:rPr>
          <w:t>26</w:t>
        </w:r>
      </w:fldSimple>
      <w:bookmarkEnd w:id="125"/>
      <w:r>
        <w:t xml:space="preserve">: </w:t>
      </w:r>
      <w:r w:rsidRPr="00287774">
        <w:t>From top to bottom: Lateral, Medial and Top view of a sample normal knee subject performing DKB.</w:t>
      </w:r>
      <w:bookmarkEnd w:id="126"/>
    </w:p>
    <w:p w:rsidR="007D1A7F" w:rsidRDefault="007D1A7F" w:rsidP="000014D0">
      <w:pPr>
        <w:pStyle w:val="Heading5"/>
      </w:pPr>
      <w:r>
        <w:rPr>
          <w:noProof/>
        </w:rPr>
        <w:lastRenderedPageBreak/>
        <w:drawing>
          <wp:inline distT="0" distB="0" distL="0" distR="0">
            <wp:extent cx="5703570" cy="950595"/>
            <wp:effectExtent l="19050" t="0" r="0" b="0"/>
            <wp:docPr id="369" name="Picture 368" descr="Obert Fluoro Extension Sequen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ert Fluoro Extension Sequence.jpg"/>
                    <pic:cNvPicPr/>
                  </pic:nvPicPr>
                  <pic:blipFill>
                    <a:blip r:embed="rId50" cstate="screen"/>
                    <a:stretch>
                      <a:fillRect/>
                    </a:stretch>
                  </pic:blipFill>
                  <pic:spPr>
                    <a:xfrm>
                      <a:off x="0" y="0"/>
                      <a:ext cx="5703570" cy="950595"/>
                    </a:xfrm>
                    <a:prstGeom prst="rect">
                      <a:avLst/>
                    </a:prstGeom>
                  </pic:spPr>
                </pic:pic>
              </a:graphicData>
            </a:graphic>
          </wp:inline>
        </w:drawing>
      </w:r>
    </w:p>
    <w:p w:rsidR="007D1A7F" w:rsidRDefault="007D1A7F" w:rsidP="000014D0">
      <w:pPr>
        <w:keepNext/>
      </w:pPr>
      <w:r>
        <w:rPr>
          <w:noProof/>
        </w:rPr>
        <w:drawing>
          <wp:inline distT="0" distB="0" distL="0" distR="0">
            <wp:extent cx="5703570" cy="829310"/>
            <wp:effectExtent l="19050" t="0" r="0" b="0"/>
            <wp:docPr id="370" name="Picture 369" descr="Obert Overlay Extension Sequen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ert Overlay Extension Sequence.jpg"/>
                    <pic:cNvPicPr/>
                  </pic:nvPicPr>
                  <pic:blipFill>
                    <a:blip r:embed="rId51" cstate="screen"/>
                    <a:stretch>
                      <a:fillRect/>
                    </a:stretch>
                  </pic:blipFill>
                  <pic:spPr>
                    <a:xfrm>
                      <a:off x="0" y="0"/>
                      <a:ext cx="5703570" cy="829310"/>
                    </a:xfrm>
                    <a:prstGeom prst="rect">
                      <a:avLst/>
                    </a:prstGeom>
                  </pic:spPr>
                </pic:pic>
              </a:graphicData>
            </a:graphic>
          </wp:inline>
        </w:drawing>
      </w:r>
    </w:p>
    <w:p w:rsidR="007D1A7F" w:rsidRDefault="007D1A7F" w:rsidP="000014D0">
      <w:pPr>
        <w:pStyle w:val="Caption"/>
      </w:pPr>
      <w:bookmarkStart w:id="127" w:name="_Toc282630412"/>
      <w:r>
        <w:t xml:space="preserve">Figure </w:t>
      </w:r>
      <w:fldSimple w:instr=" SEQ Figure \* ARABIC ">
        <w:r w:rsidR="002F659C">
          <w:rPr>
            <w:noProof/>
          </w:rPr>
          <w:t>27</w:t>
        </w:r>
      </w:fldSimple>
      <w:r>
        <w:t>:</w:t>
      </w:r>
      <w:r w:rsidRPr="00647E3C">
        <w:t xml:space="preserve"> </w:t>
      </w:r>
      <w:r>
        <w:t xml:space="preserve"> Fluoroscopy images from every 20 degrees of flexion during a non-weight bearing active extension activity (top) and images with corresponding CAD models created from CT scans of the normal bone registered to the 2D image extracting 3D in vivo tibiofemoral kinematics (bottom).</w:t>
      </w:r>
      <w:bookmarkEnd w:id="127"/>
    </w:p>
    <w:p w:rsidR="007D1A7F" w:rsidRDefault="007D1A7F" w:rsidP="000014D0">
      <w:pPr>
        <w:keepNext/>
      </w:pPr>
      <w:r>
        <w:rPr>
          <w:b/>
          <w:noProof/>
          <w:szCs w:val="24"/>
        </w:rPr>
        <w:drawing>
          <wp:inline distT="0" distB="0" distL="0" distR="0">
            <wp:extent cx="5703570" cy="3498215"/>
            <wp:effectExtent l="19050" t="0" r="0" b="0"/>
            <wp:docPr id="371" name="Picture 370" descr="Obert LATMEDTOP Extension Sequence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ert LATMEDTOP Extension Sequence copy.jpg"/>
                    <pic:cNvPicPr/>
                  </pic:nvPicPr>
                  <pic:blipFill>
                    <a:blip r:embed="rId52" cstate="screen"/>
                    <a:stretch>
                      <a:fillRect/>
                    </a:stretch>
                  </pic:blipFill>
                  <pic:spPr>
                    <a:xfrm>
                      <a:off x="0" y="0"/>
                      <a:ext cx="5703570" cy="3498215"/>
                    </a:xfrm>
                    <a:prstGeom prst="rect">
                      <a:avLst/>
                    </a:prstGeom>
                  </pic:spPr>
                </pic:pic>
              </a:graphicData>
            </a:graphic>
          </wp:inline>
        </w:drawing>
      </w:r>
    </w:p>
    <w:p w:rsidR="007D1A7F" w:rsidRDefault="007D1A7F" w:rsidP="000014D0">
      <w:pPr>
        <w:pStyle w:val="Caption"/>
        <w:rPr>
          <w:b w:val="0"/>
          <w:sz w:val="24"/>
          <w:szCs w:val="24"/>
        </w:rPr>
      </w:pPr>
      <w:bookmarkStart w:id="128" w:name="_Ref276980131"/>
      <w:bookmarkStart w:id="129" w:name="_Toc282630413"/>
      <w:r>
        <w:t xml:space="preserve">Figure </w:t>
      </w:r>
      <w:fldSimple w:instr=" SEQ Figure \* ARABIC ">
        <w:r w:rsidR="002F659C">
          <w:rPr>
            <w:noProof/>
          </w:rPr>
          <w:t>28</w:t>
        </w:r>
      </w:fldSimple>
      <w:bookmarkEnd w:id="128"/>
      <w:r>
        <w:t xml:space="preserve">: </w:t>
      </w:r>
      <w:r w:rsidRPr="00287774">
        <w:t xml:space="preserve">From top to bottom: Lateral, Medial and Top view of </w:t>
      </w:r>
      <w:r>
        <w:t xml:space="preserve">femoral kinematics relative to the tibia from </w:t>
      </w:r>
      <w:r w:rsidRPr="00287774">
        <w:t xml:space="preserve">a sample normal knee subject performing </w:t>
      </w:r>
      <w:r>
        <w:t>active non-weight bearing extension activity</w:t>
      </w:r>
      <w:r w:rsidRPr="00287774">
        <w:t>.</w:t>
      </w:r>
      <w:bookmarkEnd w:id="129"/>
    </w:p>
    <w:p w:rsidR="00BE4142" w:rsidRDefault="00BE4142" w:rsidP="004D6ECF">
      <w:pPr>
        <w:keepNext/>
        <w:jc w:val="center"/>
      </w:pPr>
      <w:bookmarkStart w:id="130" w:name="_Toc250989998"/>
      <w:bookmarkStart w:id="131" w:name="_Toc251167505"/>
      <w:bookmarkEnd w:id="112"/>
      <w:bookmarkEnd w:id="113"/>
      <w:bookmarkEnd w:id="114"/>
      <w:bookmarkEnd w:id="115"/>
      <w:bookmarkEnd w:id="116"/>
      <w:r w:rsidRPr="00BE4142">
        <w:rPr>
          <w:noProof/>
        </w:rPr>
        <w:lastRenderedPageBreak/>
        <w:drawing>
          <wp:inline distT="0" distB="0" distL="0" distR="0">
            <wp:extent cx="3937314" cy="1987068"/>
            <wp:effectExtent l="19050" t="0" r="6036" b="0"/>
            <wp:docPr id="232" name="Picture 231" descr="Coleman_DKB_Overlay&amp;Fluoro_Max1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leman_DKB_Overlay&amp;Fluoro_Max130.jpg"/>
                    <pic:cNvPicPr/>
                  </pic:nvPicPr>
                  <pic:blipFill>
                    <a:blip r:embed="rId53" cstate="screen"/>
                    <a:stretch>
                      <a:fillRect/>
                    </a:stretch>
                  </pic:blipFill>
                  <pic:spPr>
                    <a:xfrm>
                      <a:off x="0" y="0"/>
                      <a:ext cx="3937887" cy="1987357"/>
                    </a:xfrm>
                    <a:prstGeom prst="rect">
                      <a:avLst/>
                    </a:prstGeom>
                  </pic:spPr>
                </pic:pic>
              </a:graphicData>
            </a:graphic>
          </wp:inline>
        </w:drawing>
      </w:r>
    </w:p>
    <w:p w:rsidR="00BE4142" w:rsidRDefault="00BE4142" w:rsidP="000014D0">
      <w:pPr>
        <w:pStyle w:val="Caption"/>
      </w:pPr>
      <w:bookmarkStart w:id="132" w:name="_Ref282186474"/>
      <w:bookmarkStart w:id="133" w:name="_Toc282630414"/>
      <w:r>
        <w:t xml:space="preserve">Figure </w:t>
      </w:r>
      <w:fldSimple w:instr=" SEQ Figure \* ARABIC ">
        <w:r w:rsidR="002F659C">
          <w:rPr>
            <w:noProof/>
          </w:rPr>
          <w:t>29</w:t>
        </w:r>
      </w:fldSimple>
      <w:bookmarkEnd w:id="132"/>
      <w:r>
        <w:t xml:space="preserve">: Digital fluoroscopic image of a Medial Pivot TKA </w:t>
      </w:r>
      <w:r>
        <w:rPr>
          <w:noProof/>
        </w:rPr>
        <w:t xml:space="preserve"> at maximum flexion during a weight bearing deep knee bend activity and the corresponding image with a the metal component CAD models registered to the flurosocopic image extracting in vivo tibiofemoral contact kinematics.</w:t>
      </w:r>
      <w:bookmarkEnd w:id="133"/>
    </w:p>
    <w:p w:rsidR="002B35B1" w:rsidRDefault="002B35B1" w:rsidP="004D6ECF">
      <w:pPr>
        <w:keepNext/>
        <w:jc w:val="center"/>
      </w:pPr>
      <w:r>
        <w:rPr>
          <w:noProof/>
        </w:rPr>
        <w:drawing>
          <wp:inline distT="0" distB="0" distL="0" distR="0">
            <wp:extent cx="4109411" cy="2924269"/>
            <wp:effectExtent l="19050" t="0" r="5389" b="0"/>
            <wp:docPr id="10" name="Picture 8" descr="2D Patella GUI.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D Patella GUI.tif"/>
                    <pic:cNvPicPr/>
                  </pic:nvPicPr>
                  <pic:blipFill>
                    <a:blip r:embed="rId54" cstate="screen"/>
                    <a:srcRect/>
                    <a:stretch>
                      <a:fillRect/>
                    </a:stretch>
                  </pic:blipFill>
                  <pic:spPr>
                    <a:xfrm>
                      <a:off x="0" y="0"/>
                      <a:ext cx="4109411" cy="2924269"/>
                    </a:xfrm>
                    <a:prstGeom prst="rect">
                      <a:avLst/>
                    </a:prstGeom>
                  </pic:spPr>
                </pic:pic>
              </a:graphicData>
            </a:graphic>
          </wp:inline>
        </w:drawing>
      </w:r>
    </w:p>
    <w:p w:rsidR="002B35B1" w:rsidRPr="002B35B1" w:rsidRDefault="002B35B1" w:rsidP="000014D0">
      <w:pPr>
        <w:pStyle w:val="Caption"/>
      </w:pPr>
      <w:bookmarkStart w:id="134" w:name="_Ref282183957"/>
      <w:bookmarkStart w:id="135" w:name="_Toc282630415"/>
      <w:r>
        <w:t xml:space="preserve">Figure </w:t>
      </w:r>
      <w:r w:rsidR="00A31E5E">
        <w:fldChar w:fldCharType="begin"/>
      </w:r>
      <w:r>
        <w:instrText xml:space="preserve"> SEQ Figure \* ARABIC </w:instrText>
      </w:r>
      <w:r w:rsidR="00A31E5E">
        <w:fldChar w:fldCharType="separate"/>
      </w:r>
      <w:r w:rsidR="002F659C">
        <w:rPr>
          <w:noProof/>
        </w:rPr>
        <w:t>30</w:t>
      </w:r>
      <w:r w:rsidR="00A31E5E">
        <w:fldChar w:fldCharType="end"/>
      </w:r>
      <w:bookmarkEnd w:id="134"/>
      <w:r>
        <w:t xml:space="preserve">: Screen capture of 2D patella kinematics software developed </w:t>
      </w:r>
      <w:r>
        <w:rPr>
          <w:noProof/>
        </w:rPr>
        <w:t>for this project.  Sample image shows results from a subject implanted with a Medial Pivot TKA performing a deep knee bend at 40° flexion.</w:t>
      </w:r>
      <w:bookmarkEnd w:id="135"/>
    </w:p>
    <w:p w:rsidR="00BE4142" w:rsidRDefault="00BE4142" w:rsidP="000014D0">
      <w:pPr>
        <w:pStyle w:val="Heading1"/>
        <w:spacing w:before="0" w:beforeAutospacing="0" w:after="200" w:afterAutospacing="0" w:line="480" w:lineRule="auto"/>
        <w:rPr>
          <w:rFonts w:ascii="Calibri" w:hAnsi="Calibri"/>
          <w:b w:val="0"/>
          <w:sz w:val="24"/>
          <w:szCs w:val="24"/>
        </w:rPr>
      </w:pPr>
    </w:p>
    <w:p w:rsidR="00554B05" w:rsidRDefault="00554B05" w:rsidP="004D6ECF">
      <w:pPr>
        <w:jc w:val="both"/>
        <w:rPr>
          <w:b/>
        </w:rPr>
      </w:pPr>
      <w:r>
        <w:t xml:space="preserve">Previous IRB approved fluoroscopic TKA kinematic studies were also used to compare to simulation results of different TKA designs.  </w:t>
      </w:r>
      <w:r w:rsidRPr="00807C83">
        <w:t xml:space="preserve">Fluoroscopic </w:t>
      </w:r>
      <w:r>
        <w:t xml:space="preserve">kinematics </w:t>
      </w:r>
      <w:r w:rsidRPr="00807C83">
        <w:t xml:space="preserve">and force data from a </w:t>
      </w:r>
      <w:r w:rsidRPr="00807C83">
        <w:lastRenderedPageBreak/>
        <w:t>patient with</w:t>
      </w:r>
      <w:r>
        <w:t xml:space="preserve"> a telemetric tibial component (</w:t>
      </w:r>
      <w:proofErr w:type="spellStart"/>
      <w:r>
        <w:t>Depuy</w:t>
      </w:r>
      <w:proofErr w:type="spellEnd"/>
      <w:r w:rsidR="00704320">
        <w:t>,</w:t>
      </w:r>
      <w:r>
        <w:t xml:space="preserve"> Inc</w:t>
      </w:r>
      <w:r w:rsidR="00704320">
        <w:t>.</w:t>
      </w:r>
      <w:r>
        <w:t>, Warsaw, IN, USA) [</w:t>
      </w:r>
      <w:proofErr w:type="spellStart"/>
      <w:r w:rsidRPr="00807C83">
        <w:t>D’Lima</w:t>
      </w:r>
      <w:proofErr w:type="spellEnd"/>
      <w:r w:rsidRPr="00807C83">
        <w:t xml:space="preserve"> 2005</w:t>
      </w:r>
      <w:r w:rsidR="00704320">
        <w:t>, Sharma 2007</w:t>
      </w:r>
      <w:r>
        <w:t>]</w:t>
      </w:r>
      <w:r w:rsidRPr="00807C83">
        <w:t xml:space="preserve"> was used for comparison of tibiofemoral kinematics and tibiofemoral contact forces for the deep knee bend simulation.</w:t>
      </w:r>
      <w:r>
        <w:t xml:space="preserve">  </w:t>
      </w:r>
    </w:p>
    <w:p w:rsidR="00554B05" w:rsidRDefault="00554B05" w:rsidP="004D6ECF">
      <w:pPr>
        <w:jc w:val="both"/>
        <w:rPr>
          <w:b/>
        </w:rPr>
      </w:pPr>
      <w:r>
        <w:t>A study which evaluated patients implanted with 40 Natural Knee II® (NKII) TKA with Congruent polyethylene (CPE) or Ultra-Congruent polyethylene (UCPE) inserts performing weight bearing deep knee bends (Zimmer Inc., Warsaw, IN, USA) [Mueller 2009] was also used</w:t>
      </w:r>
      <w:r w:rsidR="00E109CB">
        <w:t xml:space="preserve"> (</w:t>
      </w:r>
      <w:fldSimple w:instr=" REF _Ref282188193 \h  \* MERGEFORMAT ">
        <w:r w:rsidR="002F659C">
          <w:t xml:space="preserve">Figure </w:t>
        </w:r>
        <w:r w:rsidR="002F659C">
          <w:rPr>
            <w:noProof/>
          </w:rPr>
          <w:t>31</w:t>
        </w:r>
      </w:fldSimple>
      <w:r w:rsidR="00E109CB">
        <w:t>)</w:t>
      </w:r>
      <w:r>
        <w:t xml:space="preserve">.  The purpose of this in vivo study was to compare tibiofemoral contact kinematics of the NKII cruciate retaining TKA with a </w:t>
      </w:r>
      <w:r w:rsidR="00E109CB">
        <w:t>CPE</w:t>
      </w:r>
      <w:r>
        <w:t xml:space="preserve"> insert design to the kinematics of the patients implanted with the same femoral and tibial component design but with the UCPE insert</w:t>
      </w:r>
      <w:r w:rsidR="00E109CB">
        <w:t xml:space="preserve"> (</w:t>
      </w:r>
      <w:fldSimple w:instr=" REF _Ref282188143 \h  \* MERGEFORMAT ">
        <w:r w:rsidR="002F659C">
          <w:t xml:space="preserve">Figure </w:t>
        </w:r>
        <w:r w:rsidR="002F659C">
          <w:rPr>
            <w:noProof/>
          </w:rPr>
          <w:t>32</w:t>
        </w:r>
      </w:fldSimple>
      <w:r w:rsidR="00E109CB" w:rsidRPr="00E109CB">
        <w:t>)</w:t>
      </w:r>
      <w:r w:rsidRPr="00E109CB">
        <w:t>.</w:t>
      </w:r>
      <w:r>
        <w:t xml:space="preserve">   The UCPE is used when the patient’s PCL is found to be weak or torn and is meant to stabilize femoral component kinematics in the anterior direction and act as a cruciate substituting TKA.</w:t>
      </w:r>
    </w:p>
    <w:p w:rsidR="00E109CB" w:rsidRPr="00E109CB" w:rsidRDefault="00E109CB" w:rsidP="000014D0"/>
    <w:p w:rsidR="00670857" w:rsidRDefault="00670857" w:rsidP="004D6ECF">
      <w:pPr>
        <w:pStyle w:val="Heading1"/>
        <w:keepNext/>
        <w:spacing w:before="0" w:beforeAutospacing="0" w:after="200" w:afterAutospacing="0" w:line="480" w:lineRule="auto"/>
        <w:jc w:val="center"/>
      </w:pPr>
      <w:r>
        <w:rPr>
          <w:noProof/>
        </w:rPr>
        <w:drawing>
          <wp:inline distT="0" distB="0" distL="0" distR="0">
            <wp:extent cx="3194930" cy="1763409"/>
            <wp:effectExtent l="19050" t="0" r="5470" b="0"/>
            <wp:docPr id="14" name="Picture 4" descr="OverlayClose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OverlayCloseUp"/>
                    <pic:cNvPicPr>
                      <a:picLocks noChangeAspect="1" noChangeArrowheads="1"/>
                    </pic:cNvPicPr>
                  </pic:nvPicPr>
                  <pic:blipFill>
                    <a:blip r:embed="rId55" cstate="screen"/>
                    <a:srcRect/>
                    <a:stretch>
                      <a:fillRect/>
                    </a:stretch>
                  </pic:blipFill>
                  <pic:spPr bwMode="auto">
                    <a:xfrm>
                      <a:off x="0" y="0"/>
                      <a:ext cx="3194774" cy="1763323"/>
                    </a:xfrm>
                    <a:prstGeom prst="rect">
                      <a:avLst/>
                    </a:prstGeom>
                    <a:noFill/>
                    <a:ln w="9525">
                      <a:noFill/>
                      <a:miter lim="800000"/>
                      <a:headEnd/>
                      <a:tailEnd/>
                    </a:ln>
                  </pic:spPr>
                </pic:pic>
              </a:graphicData>
            </a:graphic>
          </wp:inline>
        </w:drawing>
      </w:r>
    </w:p>
    <w:p w:rsidR="00BE4142" w:rsidRDefault="00670857" w:rsidP="000014D0">
      <w:pPr>
        <w:pStyle w:val="Caption"/>
        <w:rPr>
          <w:b w:val="0"/>
          <w:noProof/>
        </w:rPr>
      </w:pPr>
      <w:bookmarkStart w:id="136" w:name="_Ref282188193"/>
      <w:bookmarkStart w:id="137" w:name="_Toc282630416"/>
      <w:r>
        <w:t xml:space="preserve">Figure </w:t>
      </w:r>
      <w:fldSimple w:instr=" SEQ Figure \* ARABIC ">
        <w:r w:rsidR="002F659C">
          <w:rPr>
            <w:noProof/>
          </w:rPr>
          <w:t>31</w:t>
        </w:r>
      </w:fldSimple>
      <w:bookmarkEnd w:id="136"/>
      <w:r>
        <w:t>: Close up</w:t>
      </w:r>
      <w:r w:rsidR="000D478A">
        <w:t xml:space="preserve"> fluoroscopy image of one of 20</w:t>
      </w:r>
      <w:r>
        <w:t xml:space="preserve"> knee</w:t>
      </w:r>
      <w:r w:rsidR="000D478A">
        <w:t>s</w:t>
      </w:r>
      <w:r>
        <w:t xml:space="preserve"> implanted with a Natural Knee II TKA</w:t>
      </w:r>
      <w:r w:rsidR="000D478A">
        <w:t xml:space="preserve"> (left).  Patient shown has </w:t>
      </w:r>
      <w:r>
        <w:t xml:space="preserve">an </w:t>
      </w:r>
      <w:proofErr w:type="spellStart"/>
      <w:proofErr w:type="gramStart"/>
      <w:r>
        <w:t>UltraCongruent</w:t>
      </w:r>
      <w:proofErr w:type="spellEnd"/>
      <w:proofErr w:type="gramEnd"/>
      <w:r>
        <w:t xml:space="preserve"> polyethylene insert</w:t>
      </w:r>
      <w:r w:rsidR="000D478A">
        <w:t xml:space="preserve"> and the image was captured from fluoroscopic video</w:t>
      </w:r>
      <w:r>
        <w:t xml:space="preserve"> at full extension during a deep knee bend.</w:t>
      </w:r>
      <w:r w:rsidR="000D478A">
        <w:t xml:space="preserve">  Image on the right includes the metal TKA components registered to the image on the left.</w:t>
      </w:r>
      <w:bookmarkEnd w:id="137"/>
    </w:p>
    <w:p w:rsidR="00E109CB" w:rsidRDefault="00E109CB" w:rsidP="004D6ECF">
      <w:pPr>
        <w:keepNext/>
        <w:jc w:val="center"/>
      </w:pPr>
      <w:r>
        <w:rPr>
          <w:noProof/>
        </w:rPr>
        <w:lastRenderedPageBreak/>
        <w:drawing>
          <wp:inline distT="0" distB="0" distL="0" distR="0">
            <wp:extent cx="3185877" cy="2602141"/>
            <wp:effectExtent l="19050" t="0" r="0" b="0"/>
            <wp:docPr id="22" name="Picture 11" descr="CPE and UCPE Sag Vi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PE and UCPE Sag View.jpg"/>
                    <pic:cNvPicPr/>
                  </pic:nvPicPr>
                  <pic:blipFill>
                    <a:blip r:embed="rId56" cstate="screen"/>
                    <a:stretch>
                      <a:fillRect/>
                    </a:stretch>
                  </pic:blipFill>
                  <pic:spPr>
                    <a:xfrm>
                      <a:off x="0" y="0"/>
                      <a:ext cx="3187200" cy="2603222"/>
                    </a:xfrm>
                    <a:prstGeom prst="rect">
                      <a:avLst/>
                    </a:prstGeom>
                  </pic:spPr>
                </pic:pic>
              </a:graphicData>
            </a:graphic>
          </wp:inline>
        </w:drawing>
      </w:r>
    </w:p>
    <w:p w:rsidR="00E109CB" w:rsidRPr="00B044DD" w:rsidRDefault="00E109CB" w:rsidP="000014D0">
      <w:pPr>
        <w:pStyle w:val="Caption"/>
      </w:pPr>
      <w:bookmarkStart w:id="138" w:name="_Ref282188143"/>
      <w:bookmarkStart w:id="139" w:name="_Toc282630417"/>
      <w:r>
        <w:t xml:space="preserve">Figure </w:t>
      </w:r>
      <w:fldSimple w:instr=" SEQ Figure \* ARABIC ">
        <w:r w:rsidR="002F659C">
          <w:rPr>
            <w:noProof/>
          </w:rPr>
          <w:t>32</w:t>
        </w:r>
      </w:fldSimple>
      <w:bookmarkEnd w:id="138"/>
      <w:r>
        <w:t xml:space="preserve">: Congruent polyethylene (CPE) (top) and </w:t>
      </w:r>
      <w:proofErr w:type="spellStart"/>
      <w:proofErr w:type="gramStart"/>
      <w:r>
        <w:t>UltraCongruent</w:t>
      </w:r>
      <w:proofErr w:type="spellEnd"/>
      <w:proofErr w:type="gramEnd"/>
      <w:r>
        <w:t xml:space="preserve"> polyethylene (UCPE) (bottom) inserts used in the Natural Knee II TKA designs.  Notice the different sagittal curvatures, especially the slope of the anterior (right) surface and the more posterior "well point" position in the UCPE insert.</w:t>
      </w:r>
      <w:bookmarkEnd w:id="139"/>
    </w:p>
    <w:p w:rsidR="00DF6C6F" w:rsidRDefault="00554B05" w:rsidP="004D6ECF">
      <w:pPr>
        <w:jc w:val="both"/>
        <w:rPr>
          <w:b/>
        </w:rPr>
      </w:pPr>
      <w:r>
        <w:t xml:space="preserve">Another study used for comparison examined 22 Axiom® ACL-retaining (ACL-R) fixed bearing TKA (Wright Medical Inc, Memphis, TN, USA) [Mueller 2007] performing a weight bearing deep knee </w:t>
      </w:r>
      <w:r w:rsidRPr="000D478A">
        <w:t>bend</w:t>
      </w:r>
      <w:r w:rsidR="000D478A" w:rsidRPr="000D478A">
        <w:t xml:space="preserve"> (</w:t>
      </w:r>
      <w:fldSimple w:instr=" REF _Ref282187495 \h  \* MERGEFORMAT ">
        <w:r w:rsidR="002F659C">
          <w:t xml:space="preserve">Figure </w:t>
        </w:r>
        <w:r w:rsidR="002F659C">
          <w:rPr>
            <w:noProof/>
          </w:rPr>
          <w:t>33</w:t>
        </w:r>
      </w:fldSimple>
      <w:r w:rsidR="000D478A" w:rsidRPr="000D478A">
        <w:t>).</w:t>
      </w:r>
      <w:r w:rsidRPr="000D478A">
        <w:t xml:space="preserve">  One </w:t>
      </w:r>
      <w:r w:rsidR="00670857" w:rsidRPr="000D478A">
        <w:t xml:space="preserve">additional study used the kinematics from </w:t>
      </w:r>
      <w:r w:rsidRPr="000D478A">
        <w:t>one Hermes® (</w:t>
      </w:r>
      <w:proofErr w:type="spellStart"/>
      <w:r w:rsidRPr="000D478A">
        <w:t>Ceraver-Osteal</w:t>
      </w:r>
      <w:proofErr w:type="spellEnd"/>
      <w:r w:rsidRPr="000D478A">
        <w:t xml:space="preserve"> Inc, France) ACL-R fixed bearing TKA performing the same exercise</w:t>
      </w:r>
      <w:r w:rsidR="000D478A" w:rsidRPr="000D478A">
        <w:t xml:space="preserve"> (</w:t>
      </w:r>
      <w:fldSimple w:instr=" REF _Ref282187504 \h  \* MERGEFORMAT ">
        <w:r w:rsidR="002F659C">
          <w:t xml:space="preserve">Figure </w:t>
        </w:r>
        <w:r w:rsidR="002F659C">
          <w:rPr>
            <w:noProof/>
          </w:rPr>
          <w:t>34</w:t>
        </w:r>
      </w:fldSimple>
      <w:r w:rsidR="000D478A" w:rsidRPr="000D478A">
        <w:t>)</w:t>
      </w:r>
      <w:r w:rsidRPr="000D478A">
        <w:t xml:space="preserve">. </w:t>
      </w:r>
      <w:r w:rsidR="00AF6EE9">
        <w:t>Deep</w:t>
      </w:r>
      <w:r w:rsidR="008A542E">
        <w:t xml:space="preserve"> knee bend kinematics and kinetics were also simulated using a</w:t>
      </w:r>
      <w:r w:rsidRPr="000D478A">
        <w:t xml:space="preserve"> preproduction ACL-R</w:t>
      </w:r>
      <w:r w:rsidR="008A542E">
        <w:t xml:space="preserve"> fixed bearing TKA (</w:t>
      </w:r>
      <w:fldSimple w:instr=" REF _Ref282188061 \h  \* MERGEFORMAT ">
        <w:r w:rsidR="002F659C">
          <w:t xml:space="preserve">Figure </w:t>
        </w:r>
        <w:r w:rsidR="002F659C">
          <w:rPr>
            <w:noProof/>
          </w:rPr>
          <w:t>35</w:t>
        </w:r>
      </w:fldSimple>
      <w:r w:rsidR="008A542E">
        <w:t>)</w:t>
      </w:r>
      <w:r w:rsidRPr="000D478A">
        <w:t>.  No in vivo kinematic data is available for this TKA.</w:t>
      </w:r>
    </w:p>
    <w:p w:rsidR="00670857" w:rsidRDefault="00670857" w:rsidP="004D6ECF">
      <w:pPr>
        <w:keepNext/>
        <w:jc w:val="center"/>
      </w:pPr>
      <w:r>
        <w:rPr>
          <w:noProof/>
        </w:rPr>
        <w:lastRenderedPageBreak/>
        <w:drawing>
          <wp:inline distT="0" distB="0" distL="0" distR="0">
            <wp:extent cx="3036494" cy="1746655"/>
            <wp:effectExtent l="19050" t="0" r="0" b="0"/>
            <wp:docPr id="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7" cstate="screen"/>
                    <a:srcRect/>
                    <a:stretch>
                      <a:fillRect/>
                    </a:stretch>
                  </pic:blipFill>
                  <pic:spPr bwMode="auto">
                    <a:xfrm>
                      <a:off x="0" y="0"/>
                      <a:ext cx="3039551" cy="1748413"/>
                    </a:xfrm>
                    <a:prstGeom prst="rect">
                      <a:avLst/>
                    </a:prstGeom>
                    <a:noFill/>
                  </pic:spPr>
                </pic:pic>
              </a:graphicData>
            </a:graphic>
          </wp:inline>
        </w:drawing>
      </w:r>
    </w:p>
    <w:p w:rsidR="00670857" w:rsidRPr="00670857" w:rsidRDefault="00670857" w:rsidP="000014D0">
      <w:pPr>
        <w:pStyle w:val="Caption"/>
      </w:pPr>
      <w:bookmarkStart w:id="140" w:name="_Ref282187495"/>
      <w:bookmarkStart w:id="141" w:name="_Toc282630418"/>
      <w:r>
        <w:t xml:space="preserve">Figure </w:t>
      </w:r>
      <w:fldSimple w:instr=" SEQ Figure \* ARABIC ">
        <w:r w:rsidR="002F659C">
          <w:rPr>
            <w:noProof/>
          </w:rPr>
          <w:t>33</w:t>
        </w:r>
      </w:fldSimple>
      <w:bookmarkEnd w:id="140"/>
      <w:r w:rsidRPr="004853FB">
        <w:t>: Close up fluoroscopy image of</w:t>
      </w:r>
      <w:r>
        <w:t xml:space="preserve"> on</w:t>
      </w:r>
      <w:r w:rsidR="000D478A">
        <w:t>e</w:t>
      </w:r>
      <w:r>
        <w:t xml:space="preserve"> of 22</w:t>
      </w:r>
      <w:r w:rsidRPr="004853FB">
        <w:t xml:space="preserve"> knee</w:t>
      </w:r>
      <w:r>
        <w:t>s</w:t>
      </w:r>
      <w:r w:rsidRPr="004853FB">
        <w:t xml:space="preserve"> implanted with a</w:t>
      </w:r>
      <w:r>
        <w:t>n</w:t>
      </w:r>
      <w:r w:rsidRPr="004853FB">
        <w:t xml:space="preserve"> </w:t>
      </w:r>
      <w:r>
        <w:t xml:space="preserve">Axiom® ACL-Retaining Fixed Bearing TKA and analyzed using fluoroscopy </w:t>
      </w:r>
      <w:r w:rsidRPr="004853FB">
        <w:t>at full extension during a deep knee bend.</w:t>
      </w:r>
      <w:bookmarkEnd w:id="141"/>
    </w:p>
    <w:p w:rsidR="000D478A" w:rsidRDefault="00670857" w:rsidP="004D6ECF">
      <w:pPr>
        <w:keepNext/>
        <w:jc w:val="center"/>
      </w:pPr>
      <w:r>
        <w:rPr>
          <w:rFonts w:ascii="Arial" w:hAnsi="Arial" w:cs="Arial"/>
          <w:noProof/>
        </w:rPr>
        <w:drawing>
          <wp:inline distT="0" distB="0" distL="0" distR="0">
            <wp:extent cx="5481955" cy="1430655"/>
            <wp:effectExtent l="19050" t="0" r="4445" b="0"/>
            <wp:docPr id="16" name="Picture 7" descr="Eymar_40_fit_sag_front_top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ymar_40_fit_sag_front_top copy"/>
                    <pic:cNvPicPr>
                      <a:picLocks noChangeAspect="1" noChangeArrowheads="1"/>
                    </pic:cNvPicPr>
                  </pic:nvPicPr>
                  <pic:blipFill>
                    <a:blip r:embed="rId58" cstate="screen"/>
                    <a:srcRect/>
                    <a:stretch>
                      <a:fillRect/>
                    </a:stretch>
                  </pic:blipFill>
                  <pic:spPr bwMode="auto">
                    <a:xfrm>
                      <a:off x="0" y="0"/>
                      <a:ext cx="5481955" cy="1430655"/>
                    </a:xfrm>
                    <a:prstGeom prst="rect">
                      <a:avLst/>
                    </a:prstGeom>
                    <a:noFill/>
                    <a:ln w="9525">
                      <a:noFill/>
                      <a:miter lim="800000"/>
                      <a:headEnd/>
                      <a:tailEnd/>
                    </a:ln>
                  </pic:spPr>
                </pic:pic>
              </a:graphicData>
            </a:graphic>
          </wp:inline>
        </w:drawing>
      </w:r>
    </w:p>
    <w:p w:rsidR="00670857" w:rsidRPr="00670857" w:rsidRDefault="000D478A" w:rsidP="000014D0">
      <w:pPr>
        <w:pStyle w:val="Caption"/>
      </w:pPr>
      <w:bookmarkStart w:id="142" w:name="_Ref282187504"/>
      <w:bookmarkStart w:id="143" w:name="_Toc282630419"/>
      <w:r>
        <w:t xml:space="preserve">Figure </w:t>
      </w:r>
      <w:fldSimple w:instr=" SEQ Figure \* ARABIC ">
        <w:r w:rsidR="002F659C">
          <w:rPr>
            <w:noProof/>
          </w:rPr>
          <w:t>34</w:t>
        </w:r>
      </w:fldSimple>
      <w:bookmarkEnd w:id="142"/>
      <w:r>
        <w:t>: Close up fluoroscopy image of a knee implanted with a Hermes® ACL-R fixed bearing TKA during a weight bearing deep knee bend with registered metal TKA component CAD models (left) and lateral, frontal and proximal views (second from left to right) of the CAD models in the in vivo orientations.</w:t>
      </w:r>
      <w:bookmarkEnd w:id="143"/>
    </w:p>
    <w:p w:rsidR="008A542E" w:rsidRDefault="000D478A" w:rsidP="004D6ECF">
      <w:pPr>
        <w:keepNext/>
        <w:jc w:val="center"/>
      </w:pPr>
      <w:r>
        <w:rPr>
          <w:noProof/>
        </w:rPr>
        <w:drawing>
          <wp:inline distT="0" distB="0" distL="0" distR="0">
            <wp:extent cx="4136491" cy="1411378"/>
            <wp:effectExtent l="19050" t="0" r="0" b="0"/>
            <wp:docPr id="19" name="Picture 18" descr="PreProduction ACL-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Production ACL-R.jpg"/>
                    <pic:cNvPicPr/>
                  </pic:nvPicPr>
                  <pic:blipFill>
                    <a:blip r:embed="rId59" cstate="screen"/>
                    <a:stretch>
                      <a:fillRect/>
                    </a:stretch>
                  </pic:blipFill>
                  <pic:spPr>
                    <a:xfrm>
                      <a:off x="0" y="0"/>
                      <a:ext cx="4137263" cy="1411642"/>
                    </a:xfrm>
                    <a:prstGeom prst="rect">
                      <a:avLst/>
                    </a:prstGeom>
                  </pic:spPr>
                </pic:pic>
              </a:graphicData>
            </a:graphic>
          </wp:inline>
        </w:drawing>
      </w:r>
    </w:p>
    <w:p w:rsidR="000D478A" w:rsidRDefault="008A542E" w:rsidP="000014D0">
      <w:pPr>
        <w:pStyle w:val="Caption"/>
      </w:pPr>
      <w:bookmarkStart w:id="144" w:name="_Ref282188061"/>
      <w:bookmarkStart w:id="145" w:name="_Toc282630420"/>
      <w:r>
        <w:t xml:space="preserve">Figure </w:t>
      </w:r>
      <w:fldSimple w:instr=" SEQ Figure \* ARABIC ">
        <w:r w:rsidR="002F659C">
          <w:rPr>
            <w:noProof/>
          </w:rPr>
          <w:t>35</w:t>
        </w:r>
      </w:fldSimple>
      <w:bookmarkEnd w:id="144"/>
      <w:r>
        <w:t xml:space="preserve">: Simulated position of the Preproduction ACL-R TKA during a deep knee bend.  </w:t>
      </w:r>
      <w:proofErr w:type="gramStart"/>
      <w:r>
        <w:t>These orientations are not from fluoroscopy or from in vivo data as this implant is</w:t>
      </w:r>
      <w:proofErr w:type="gramEnd"/>
      <w:r>
        <w:t xml:space="preserve"> not yet on the market.</w:t>
      </w:r>
      <w:bookmarkEnd w:id="145"/>
    </w:p>
    <w:p w:rsidR="007D1A7F" w:rsidRPr="00886A97" w:rsidRDefault="007D1A7F" w:rsidP="004D6ECF">
      <w:pPr>
        <w:jc w:val="both"/>
      </w:pPr>
      <w:r>
        <w:t>The data from these studies were used as validation</w:t>
      </w:r>
      <w:r w:rsidR="005A622A">
        <w:t xml:space="preserve"> or comparison</w:t>
      </w:r>
      <w:r>
        <w:t xml:space="preserve"> and </w:t>
      </w:r>
      <w:r w:rsidR="00396DFB">
        <w:t xml:space="preserve">were </w:t>
      </w:r>
      <w:r>
        <w:t xml:space="preserve">also </w:t>
      </w:r>
      <w:r w:rsidR="00396DFB">
        <w:t xml:space="preserve">used </w:t>
      </w:r>
      <w:r>
        <w:t>to determine the initial conditions of the simulation.  For the normal knee simulation</w:t>
      </w:r>
      <w:r w:rsidR="005A622A">
        <w:t xml:space="preserve">, which used </w:t>
      </w:r>
      <w:r w:rsidR="005A622A">
        <w:lastRenderedPageBreak/>
        <w:t>parameters obtained using CT models and data from one of the five normal subjects</w:t>
      </w:r>
      <w:r>
        <w:t xml:space="preserve">, the initial </w:t>
      </w:r>
      <w:r w:rsidR="005A622A">
        <w:t xml:space="preserve">in vivo </w:t>
      </w:r>
      <w:r>
        <w:t>orientation of the femur relative to the tibia for th</w:t>
      </w:r>
      <w:r w:rsidR="005A622A">
        <w:t xml:space="preserve">at </w:t>
      </w:r>
      <w:proofErr w:type="gramStart"/>
      <w:r w:rsidR="005A622A">
        <w:t xml:space="preserve">specific </w:t>
      </w:r>
      <w:r>
        <w:t xml:space="preserve"> subject</w:t>
      </w:r>
      <w:proofErr w:type="gramEnd"/>
      <w:r>
        <w:t xml:space="preserve"> was used.  The results of the simulation were then compared to the kinematic results of all of the subjects</w:t>
      </w:r>
      <w:r w:rsidR="00396DFB">
        <w:t xml:space="preserve"> analyzed</w:t>
      </w:r>
      <w:r>
        <w:t>.  The</w:t>
      </w:r>
      <w:r w:rsidR="00396DFB">
        <w:t>n the</w:t>
      </w:r>
      <w:r>
        <w:t xml:space="preserve"> different TKA </w:t>
      </w:r>
      <w:r w:rsidR="005A622A">
        <w:t xml:space="preserve">mentioned above </w:t>
      </w:r>
      <w:r>
        <w:t>were</w:t>
      </w:r>
      <w:r w:rsidR="00396DFB">
        <w:t xml:space="preserve"> theoretically</w:t>
      </w:r>
      <w:r>
        <w:t xml:space="preserve"> implanted </w:t>
      </w:r>
      <w:r w:rsidR="00396DFB">
        <w:t xml:space="preserve">using </w:t>
      </w:r>
      <w:r>
        <w:t xml:space="preserve">the normal subject’s knee.  </w:t>
      </w:r>
      <w:r w:rsidR="00396DFB">
        <w:t xml:space="preserve">Since </w:t>
      </w:r>
      <w:r>
        <w:t xml:space="preserve">patient specific data was not available for the TKA subjects analyzed in these studies, the </w:t>
      </w:r>
      <w:r w:rsidR="005A622A">
        <w:t xml:space="preserve">average </w:t>
      </w:r>
      <w:r>
        <w:t xml:space="preserve">initial </w:t>
      </w:r>
      <w:r w:rsidR="005A622A">
        <w:t xml:space="preserve">in vivo </w:t>
      </w:r>
      <w:r>
        <w:t xml:space="preserve">orientations of the femoral component relative to the tibia was used as a guide </w:t>
      </w:r>
      <w:r w:rsidR="005A622A">
        <w:t xml:space="preserve">for </w:t>
      </w:r>
      <w:r>
        <w:t xml:space="preserve">starting the simulations.  For </w:t>
      </w:r>
      <w:r w:rsidR="00396DFB">
        <w:t xml:space="preserve">the </w:t>
      </w:r>
      <w:r>
        <w:t xml:space="preserve">TKA, the simulation results were compared to all of the </w:t>
      </w:r>
      <w:r w:rsidR="00D50329">
        <w:t xml:space="preserve">in vivo </w:t>
      </w:r>
      <w:r>
        <w:t>tibiofemoral kinematic data for the respective TKA</w:t>
      </w:r>
      <w:r w:rsidR="00396DFB">
        <w:t>s analyzed in this study</w:t>
      </w:r>
      <w:r w:rsidR="00D50329">
        <w:t>, except for the preproduction TKA which has not been put on the market</w:t>
      </w:r>
      <w:r>
        <w:t>.</w:t>
      </w:r>
    </w:p>
    <w:p w:rsidR="007D1A7F" w:rsidRPr="00340DFC" w:rsidRDefault="007D1A7F" w:rsidP="000014D0">
      <w:pPr>
        <w:pStyle w:val="Heading2"/>
      </w:pPr>
      <w:bookmarkStart w:id="146" w:name="_Toc282630549"/>
      <w:r w:rsidRPr="00340DFC">
        <w:t>Broad Scope</w:t>
      </w:r>
      <w:bookmarkEnd w:id="130"/>
      <w:bookmarkEnd w:id="131"/>
      <w:bookmarkEnd w:id="146"/>
    </w:p>
    <w:p w:rsidR="007D1A7F" w:rsidRDefault="007D1A7F" w:rsidP="004D6ECF">
      <w:pPr>
        <w:jc w:val="both"/>
        <w:rPr>
          <w:szCs w:val="24"/>
        </w:rPr>
      </w:pPr>
      <w:r>
        <w:rPr>
          <w:szCs w:val="24"/>
        </w:rPr>
        <w:t xml:space="preserve">The ultimate goal in producing this model </w:t>
      </w:r>
      <w:r w:rsidR="00396DFB">
        <w:rPr>
          <w:szCs w:val="24"/>
        </w:rPr>
        <w:t xml:space="preserve">was </w:t>
      </w:r>
      <w:r>
        <w:rPr>
          <w:szCs w:val="24"/>
        </w:rPr>
        <w:t xml:space="preserve">to </w:t>
      </w:r>
      <w:r w:rsidR="00AC5844">
        <w:rPr>
          <w:szCs w:val="24"/>
        </w:rPr>
        <w:t>integrate it</w:t>
      </w:r>
      <w:r>
        <w:rPr>
          <w:szCs w:val="24"/>
        </w:rPr>
        <w:t xml:space="preserve"> with the contact model developed by Sharma in 2008 [Sharma 2008, 2009].  Sharma used a validated inverse model to determine contact forces using motions obtained from fluoroscopy.  These motions and forces were then applied to a contact model which was able to determine contact pressure and stress with the accuracy of finite element in seconds instead of hours (</w:t>
      </w:r>
      <w:fldSimple w:instr=" REF _Ref247684737 \h  \* MERGEFORMAT ">
        <w:r w:rsidR="002F659C" w:rsidRPr="003C5DEA">
          <w:rPr>
            <w:szCs w:val="24"/>
          </w:rPr>
          <w:t xml:space="preserve">Figure </w:t>
        </w:r>
        <w:r w:rsidR="002F659C">
          <w:rPr>
            <w:noProof/>
            <w:szCs w:val="24"/>
          </w:rPr>
          <w:t>36</w:t>
        </w:r>
      </w:fldSimple>
      <w:r w:rsidRPr="00E922CC">
        <w:rPr>
          <w:szCs w:val="24"/>
        </w:rPr>
        <w:t>)</w:t>
      </w:r>
      <w:r>
        <w:rPr>
          <w:szCs w:val="24"/>
        </w:rPr>
        <w:t>.  This</w:t>
      </w:r>
      <w:r w:rsidR="00AC5844">
        <w:rPr>
          <w:szCs w:val="24"/>
        </w:rPr>
        <w:t xml:space="preserve"> successfully validated</w:t>
      </w:r>
      <w:r>
        <w:rPr>
          <w:szCs w:val="24"/>
        </w:rPr>
        <w:t xml:space="preserve"> forward dynamic model could replace the fluoroscopy and inverse model portions of this process</w:t>
      </w:r>
      <w:r w:rsidRPr="00E922CC">
        <w:rPr>
          <w:szCs w:val="24"/>
        </w:rPr>
        <w:t xml:space="preserve"> (</w:t>
      </w:r>
      <w:fldSimple w:instr=" REF _Ref247684972 \h  \* MERGEFORMAT ">
        <w:r w:rsidR="002F659C" w:rsidRPr="003C5DEA">
          <w:rPr>
            <w:szCs w:val="24"/>
          </w:rPr>
          <w:t xml:space="preserve">Figure </w:t>
        </w:r>
        <w:r w:rsidR="002F659C">
          <w:rPr>
            <w:noProof/>
            <w:szCs w:val="24"/>
          </w:rPr>
          <w:t>37</w:t>
        </w:r>
      </w:fldSimple>
      <w:r w:rsidRPr="00E922CC">
        <w:rPr>
          <w:szCs w:val="24"/>
        </w:rPr>
        <w:t>)</w:t>
      </w:r>
      <w:r>
        <w:rPr>
          <w:szCs w:val="24"/>
        </w:rPr>
        <w:t xml:space="preserve"> resulting in a virtual knee simulator that can accurately predict kinematics and contact stresses from an implant not yet manufactured or implanted.  </w:t>
      </w:r>
    </w:p>
    <w:p w:rsidR="007D1A7F" w:rsidRDefault="007D1A7F" w:rsidP="00AF6EE9">
      <w:pPr>
        <w:keepNext/>
        <w:jc w:val="center"/>
      </w:pPr>
      <w:r>
        <w:rPr>
          <w:noProof/>
          <w:szCs w:val="24"/>
        </w:rPr>
        <w:lastRenderedPageBreak/>
        <w:drawing>
          <wp:inline distT="0" distB="0" distL="0" distR="0">
            <wp:extent cx="5362575" cy="3074887"/>
            <wp:effectExtent l="19050" t="0" r="0" b="0"/>
            <wp:docPr id="178" name="Picture 54" descr="FlowChart_InverseModeling&amp;Contac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owChart_InverseModeling&amp;Contact.png"/>
                    <pic:cNvPicPr/>
                  </pic:nvPicPr>
                  <pic:blipFill>
                    <a:blip r:embed="rId60" cstate="screen"/>
                    <a:stretch>
                      <a:fillRect/>
                    </a:stretch>
                  </pic:blipFill>
                  <pic:spPr>
                    <a:xfrm>
                      <a:off x="0" y="0"/>
                      <a:ext cx="5362575" cy="3074887"/>
                    </a:xfrm>
                    <a:prstGeom prst="rect">
                      <a:avLst/>
                    </a:prstGeom>
                  </pic:spPr>
                </pic:pic>
              </a:graphicData>
            </a:graphic>
          </wp:inline>
        </w:drawing>
      </w:r>
    </w:p>
    <w:p w:rsidR="007D1A7F" w:rsidRPr="003C5DEA" w:rsidRDefault="007D1A7F" w:rsidP="000014D0">
      <w:pPr>
        <w:pStyle w:val="Caption"/>
        <w:spacing w:line="240" w:lineRule="auto"/>
        <w:rPr>
          <w:sz w:val="24"/>
          <w:szCs w:val="24"/>
        </w:rPr>
      </w:pPr>
      <w:bookmarkStart w:id="147" w:name="_Ref247684737"/>
      <w:bookmarkStart w:id="148" w:name="_Toc251413686"/>
      <w:bookmarkStart w:id="149" w:name="_Toc282630421"/>
      <w:r w:rsidRPr="003C5DEA">
        <w:rPr>
          <w:sz w:val="24"/>
          <w:szCs w:val="24"/>
        </w:rPr>
        <w:t xml:space="preserve">Figure </w:t>
      </w:r>
      <w:r w:rsidR="00A31E5E" w:rsidRPr="003C5DEA">
        <w:rPr>
          <w:sz w:val="24"/>
          <w:szCs w:val="24"/>
        </w:rPr>
        <w:fldChar w:fldCharType="begin"/>
      </w:r>
      <w:r w:rsidRPr="003C5DEA">
        <w:rPr>
          <w:sz w:val="24"/>
          <w:szCs w:val="24"/>
        </w:rPr>
        <w:instrText xml:space="preserve"> SEQ Figure \* ARABIC </w:instrText>
      </w:r>
      <w:r w:rsidR="00A31E5E" w:rsidRPr="003C5DEA">
        <w:rPr>
          <w:sz w:val="24"/>
          <w:szCs w:val="24"/>
        </w:rPr>
        <w:fldChar w:fldCharType="separate"/>
      </w:r>
      <w:r w:rsidR="002F659C">
        <w:rPr>
          <w:noProof/>
          <w:sz w:val="24"/>
          <w:szCs w:val="24"/>
        </w:rPr>
        <w:t>36</w:t>
      </w:r>
      <w:r w:rsidR="00A31E5E" w:rsidRPr="003C5DEA">
        <w:rPr>
          <w:sz w:val="24"/>
          <w:szCs w:val="24"/>
        </w:rPr>
        <w:fldChar w:fldCharType="end"/>
      </w:r>
      <w:bookmarkEnd w:id="147"/>
      <w:r w:rsidRPr="003C5DEA">
        <w:rPr>
          <w:sz w:val="24"/>
          <w:szCs w:val="24"/>
        </w:rPr>
        <w:t>: Diagram showing the process of modeling TF contact forces with a validated inverse dynamic model and using the results of that as input to a spring lattice contact model to quickl</w:t>
      </w:r>
      <w:r>
        <w:rPr>
          <w:sz w:val="24"/>
          <w:szCs w:val="24"/>
        </w:rPr>
        <w:t>y</w:t>
      </w:r>
      <w:r w:rsidRPr="003C5DEA">
        <w:rPr>
          <w:sz w:val="24"/>
          <w:szCs w:val="24"/>
        </w:rPr>
        <w:t xml:space="preserve"> and accurately determine contact stress and pressures [Sharma 2008].</w:t>
      </w:r>
      <w:bookmarkEnd w:id="148"/>
      <w:bookmarkEnd w:id="149"/>
    </w:p>
    <w:p w:rsidR="007D1A7F" w:rsidRDefault="007D1A7F" w:rsidP="00AF6EE9">
      <w:pPr>
        <w:keepNext/>
        <w:jc w:val="center"/>
      </w:pPr>
      <w:r>
        <w:rPr>
          <w:noProof/>
        </w:rPr>
        <w:drawing>
          <wp:inline distT="0" distB="0" distL="0" distR="0">
            <wp:extent cx="5362575" cy="3040511"/>
            <wp:effectExtent l="19050" t="0" r="9525" b="0"/>
            <wp:docPr id="179" name="Picture 55" descr="FlowChart_ForwardModeling&amp;Contac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owChart_ForwardModeling&amp;Contact.png"/>
                    <pic:cNvPicPr/>
                  </pic:nvPicPr>
                  <pic:blipFill>
                    <a:blip r:embed="rId61" cstate="screen"/>
                    <a:stretch>
                      <a:fillRect/>
                    </a:stretch>
                  </pic:blipFill>
                  <pic:spPr>
                    <a:xfrm>
                      <a:off x="0" y="0"/>
                      <a:ext cx="5362575" cy="3040511"/>
                    </a:xfrm>
                    <a:prstGeom prst="rect">
                      <a:avLst/>
                    </a:prstGeom>
                  </pic:spPr>
                </pic:pic>
              </a:graphicData>
            </a:graphic>
          </wp:inline>
        </w:drawing>
      </w:r>
    </w:p>
    <w:p w:rsidR="007D1A7F" w:rsidRPr="003C5DEA" w:rsidRDefault="007D1A7F" w:rsidP="000014D0">
      <w:pPr>
        <w:pStyle w:val="Caption"/>
        <w:spacing w:line="240" w:lineRule="auto"/>
        <w:rPr>
          <w:sz w:val="24"/>
          <w:szCs w:val="24"/>
        </w:rPr>
      </w:pPr>
      <w:bookmarkStart w:id="150" w:name="_Ref247684972"/>
      <w:bookmarkStart w:id="151" w:name="_Toc251413687"/>
      <w:bookmarkStart w:id="152" w:name="_Toc282630422"/>
      <w:r w:rsidRPr="003C5DEA">
        <w:rPr>
          <w:sz w:val="24"/>
          <w:szCs w:val="24"/>
        </w:rPr>
        <w:t xml:space="preserve">Figure </w:t>
      </w:r>
      <w:r w:rsidR="00A31E5E" w:rsidRPr="003C5DEA">
        <w:rPr>
          <w:sz w:val="24"/>
          <w:szCs w:val="24"/>
        </w:rPr>
        <w:fldChar w:fldCharType="begin"/>
      </w:r>
      <w:r w:rsidRPr="003C5DEA">
        <w:rPr>
          <w:sz w:val="24"/>
          <w:szCs w:val="24"/>
        </w:rPr>
        <w:instrText xml:space="preserve"> SEQ Figure \* ARABIC </w:instrText>
      </w:r>
      <w:r w:rsidR="00A31E5E" w:rsidRPr="003C5DEA">
        <w:rPr>
          <w:sz w:val="24"/>
          <w:szCs w:val="24"/>
        </w:rPr>
        <w:fldChar w:fldCharType="separate"/>
      </w:r>
      <w:r w:rsidR="002F659C">
        <w:rPr>
          <w:noProof/>
          <w:sz w:val="24"/>
          <w:szCs w:val="24"/>
        </w:rPr>
        <w:t>37</w:t>
      </w:r>
      <w:r w:rsidR="00A31E5E" w:rsidRPr="003C5DEA">
        <w:rPr>
          <w:sz w:val="24"/>
          <w:szCs w:val="24"/>
        </w:rPr>
        <w:fldChar w:fldCharType="end"/>
      </w:r>
      <w:bookmarkEnd w:id="150"/>
      <w:r w:rsidRPr="003C5DEA">
        <w:rPr>
          <w:sz w:val="24"/>
          <w:szCs w:val="24"/>
        </w:rPr>
        <w:t>: Diagram showing the potential for a virtual knee simulator by replacing the kinematics from fluoroscopy and forces from the inverse model using the predictive dynamic forward model.</w:t>
      </w:r>
      <w:bookmarkEnd w:id="151"/>
      <w:bookmarkEnd w:id="152"/>
    </w:p>
    <w:p w:rsidR="007B4888" w:rsidRDefault="007B4888" w:rsidP="000014D0">
      <w:pPr>
        <w:pStyle w:val="Heading1"/>
        <w:sectPr w:rsidR="007B4888" w:rsidSect="002052FA">
          <w:headerReference w:type="default" r:id="rId62"/>
          <w:pgSz w:w="12240" w:h="15840"/>
          <w:pgMar w:top="1440" w:right="1440" w:bottom="1440" w:left="1440" w:header="720" w:footer="720" w:gutter="0"/>
          <w:cols w:space="720"/>
          <w:titlePg/>
          <w:docGrid w:linePitch="360"/>
        </w:sectPr>
      </w:pPr>
    </w:p>
    <w:p w:rsidR="000128A0" w:rsidRDefault="000128A0" w:rsidP="000014D0">
      <w:pPr>
        <w:pStyle w:val="Heading1"/>
      </w:pPr>
    </w:p>
    <w:p w:rsidR="000128A0" w:rsidRDefault="000128A0" w:rsidP="000014D0">
      <w:pPr>
        <w:pStyle w:val="Heading1"/>
      </w:pPr>
    </w:p>
    <w:p w:rsidR="000128A0" w:rsidRDefault="000128A0" w:rsidP="000014D0">
      <w:pPr>
        <w:pStyle w:val="Heading1"/>
      </w:pPr>
    </w:p>
    <w:p w:rsidR="00300497" w:rsidRPr="001218E6" w:rsidRDefault="00300497" w:rsidP="000014D0">
      <w:pPr>
        <w:pStyle w:val="Heading1"/>
      </w:pPr>
      <w:bookmarkStart w:id="153" w:name="_Toc282630550"/>
      <w:r w:rsidRPr="001218E6">
        <w:t>Validation</w:t>
      </w:r>
      <w:bookmarkEnd w:id="153"/>
    </w:p>
    <w:p w:rsidR="00300497" w:rsidRDefault="00300497" w:rsidP="004D6ECF">
      <w:pPr>
        <w:jc w:val="both"/>
      </w:pPr>
      <w:r>
        <w:t xml:space="preserve">A comparative analysis was </w:t>
      </w:r>
      <w:proofErr w:type="gramStart"/>
      <w:r>
        <w:t>conducted,</w:t>
      </w:r>
      <w:proofErr w:type="gramEnd"/>
      <w:r>
        <w:t xml:space="preserve"> comparing the normal knee model that was derived for this dissertation to in vivo kinematics determined using fluoroscopy from five normal knees for both non-weight bearing and weight bearing activities. The deep knee bend model of the normal knee was then virtually implanted with the geometry of a telemetric TKA device that utilized strain gauges to measure force at the tibial base plate [</w:t>
      </w:r>
      <w:proofErr w:type="spellStart"/>
      <w:r>
        <w:t>D’Lima</w:t>
      </w:r>
      <w:proofErr w:type="spellEnd"/>
      <w:r>
        <w:t xml:space="preserve"> 2005].  The kinematic results of the model were compared to the fluoroscopic data from a patient that has been implanted with the telemetric device, while performing a deep knee bend [Sharma 2007].   The kinetic results from the forward model simulation were then compared with the telemetric force data collected and experimentally derived during the fluoroscopic trials.  Included for comparison were the results, previously discussed from an inverse dynamics model which used the same kinematic data ([Sharma 2007]  </w:t>
      </w:r>
    </w:p>
    <w:p w:rsidR="00300497" w:rsidRDefault="00300497" w:rsidP="004D6ECF">
      <w:pPr>
        <w:pStyle w:val="Heading2"/>
        <w:jc w:val="both"/>
      </w:pPr>
      <w:bookmarkStart w:id="154" w:name="_Toc282630551"/>
      <w:r w:rsidRPr="001218E6">
        <w:t xml:space="preserve">Normal Knee </w:t>
      </w:r>
      <w:r>
        <w:t xml:space="preserve">Non-Weight Bearing </w:t>
      </w:r>
      <w:r w:rsidRPr="001218E6">
        <w:t xml:space="preserve">Extension </w:t>
      </w:r>
      <w:r>
        <w:t xml:space="preserve">Model </w:t>
      </w:r>
      <w:r w:rsidRPr="001218E6">
        <w:t>Validation</w:t>
      </w:r>
      <w:bookmarkEnd w:id="154"/>
    </w:p>
    <w:p w:rsidR="00300497" w:rsidRDefault="00300497" w:rsidP="004D6ECF">
      <w:pPr>
        <w:jc w:val="both"/>
      </w:pPr>
      <w:r>
        <w:t>The geometry, soft tissue attachment points, COM locations and segment masses were determined using CAD models built from CT scans of one of the subjects (Subject 3) (</w:t>
      </w:r>
      <w:fldSimple w:instr=" REF _Ref282436554 \h  \* MERGEFORMAT ">
        <w:r w:rsidR="002F659C">
          <w:t xml:space="preserve">Figure </w:t>
        </w:r>
        <w:r w:rsidR="002F659C">
          <w:rPr>
            <w:noProof/>
          </w:rPr>
          <w:t>38</w:t>
        </w:r>
      </w:fldSimple>
      <w:r>
        <w:t>-</w:t>
      </w:r>
      <w:fldSimple w:instr=" REF _Ref282436560 \h  \* MERGEFORMAT ">
        <w:r w:rsidR="002F659C">
          <w:t xml:space="preserve">Figure </w:t>
        </w:r>
        <w:r w:rsidR="002F659C">
          <w:rPr>
            <w:noProof/>
          </w:rPr>
          <w:t>40</w:t>
        </w:r>
      </w:fldSimple>
      <w:r>
        <w:t xml:space="preserve"> and the subject’s mass.  The CT scans only included the distal and proximal portions </w:t>
      </w:r>
      <w:r>
        <w:lastRenderedPageBreak/>
        <w:t xml:space="preserve">of the femur and tibia/fibula, leaving out a good portion of the muscle shaft in these bones. The </w:t>
      </w:r>
      <w:proofErr w:type="gramStart"/>
      <w:r>
        <w:t>position of points needed in this portion of the CAD model were</w:t>
      </w:r>
      <w:proofErr w:type="gramEnd"/>
      <w:r>
        <w:t xml:space="preserve"> estimated. The initial position of the models for the simulation was determined using the in vivo position of Subject 3 determined from fluoroscopy (</w:t>
      </w:r>
      <w:fldSimple w:instr=" REF _Ref282432667 \h  \* MERGEFORMAT ">
        <w:r w:rsidR="002F659C">
          <w:t xml:space="preserve">Figure </w:t>
        </w:r>
        <w:r w:rsidR="002F659C">
          <w:rPr>
            <w:noProof/>
          </w:rPr>
          <w:t>41</w:t>
        </w:r>
      </w:fldSimple>
      <w:r>
        <w:t>) and the model was run from 90° flexion to full extension (0° flexion) (</w:t>
      </w:r>
      <w:fldSimple w:instr=" REF _Ref282434584 \h  \* MERGEFORMAT ">
        <w:r w:rsidR="002F659C">
          <w:t xml:space="preserve">Figure </w:t>
        </w:r>
        <w:r w:rsidR="002F659C">
          <w:rPr>
            <w:noProof/>
          </w:rPr>
          <w:t>42</w:t>
        </w:r>
      </w:fldSimple>
      <w:r>
        <w:t>).</w:t>
      </w:r>
    </w:p>
    <w:p w:rsidR="00300497" w:rsidRDefault="00300497" w:rsidP="004D6ECF">
      <w:pPr>
        <w:jc w:val="both"/>
      </w:pPr>
      <w:r>
        <w:t>Although this data is subject specific, the results of the normal model (</w:t>
      </w:r>
      <w:fldSimple w:instr=" REF _Ref282434584 \h  \* MERGEFORMAT ">
        <w:r w:rsidR="002F659C">
          <w:t xml:space="preserve">Figure </w:t>
        </w:r>
        <w:r w:rsidR="002F659C">
          <w:rPr>
            <w:noProof/>
          </w:rPr>
          <w:t>42</w:t>
        </w:r>
      </w:fldSimple>
      <w:r>
        <w:t>) are compared to all five subjects to determine whether the kinematic output from the model matches the trends documented using fluoroscopy (</w:t>
      </w:r>
      <w:fldSimple w:instr=" REF _Ref279356082 \h  \* MERGEFORMAT ">
        <w:r w:rsidR="002F659C" w:rsidRPr="002F659C">
          <w:rPr>
            <w:szCs w:val="24"/>
          </w:rPr>
          <w:t xml:space="preserve">Figure </w:t>
        </w:r>
        <w:r w:rsidR="002F659C" w:rsidRPr="002F659C">
          <w:rPr>
            <w:noProof/>
            <w:szCs w:val="24"/>
          </w:rPr>
          <w:t>43</w:t>
        </w:r>
      </w:fldSimple>
      <w:r>
        <w:rPr>
          <w:szCs w:val="24"/>
        </w:rPr>
        <w:t xml:space="preserve"> and </w:t>
      </w:r>
      <w:fldSimple w:instr=" REF _Ref279356084 \h  \* MERGEFORMAT ">
        <w:r w:rsidR="002F659C" w:rsidRPr="002F659C">
          <w:rPr>
            <w:szCs w:val="24"/>
          </w:rPr>
          <w:t xml:space="preserve">Figure </w:t>
        </w:r>
        <w:r w:rsidR="002F659C" w:rsidRPr="002F659C">
          <w:rPr>
            <w:noProof/>
            <w:szCs w:val="24"/>
          </w:rPr>
          <w:t>44</w:t>
        </w:r>
      </w:fldSimple>
      <w:r>
        <w:t>).  Ligament spring values were taken from literature, however, the slack length of the ligaments were adjusted to get reasonable results from the model.</w:t>
      </w:r>
    </w:p>
    <w:p w:rsidR="00300497" w:rsidRDefault="00300497" w:rsidP="004D6ECF">
      <w:pPr>
        <w:keepNext/>
        <w:jc w:val="center"/>
      </w:pPr>
      <w:r>
        <w:rPr>
          <w:noProof/>
        </w:rPr>
        <w:drawing>
          <wp:inline distT="0" distB="0" distL="0" distR="0">
            <wp:extent cx="4114800" cy="2201361"/>
            <wp:effectExtent l="19050" t="0" r="0" b="0"/>
            <wp:docPr id="9" name="Picture 5" descr="Normal Patell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rmal Patella.png"/>
                    <pic:cNvPicPr/>
                  </pic:nvPicPr>
                  <pic:blipFill>
                    <a:blip r:embed="rId63" cstate="screen"/>
                    <a:stretch>
                      <a:fillRect/>
                    </a:stretch>
                  </pic:blipFill>
                  <pic:spPr>
                    <a:xfrm>
                      <a:off x="0" y="0"/>
                      <a:ext cx="4114800" cy="2201361"/>
                    </a:xfrm>
                    <a:prstGeom prst="rect">
                      <a:avLst/>
                    </a:prstGeom>
                  </pic:spPr>
                </pic:pic>
              </a:graphicData>
            </a:graphic>
          </wp:inline>
        </w:drawing>
      </w:r>
    </w:p>
    <w:p w:rsidR="00300497" w:rsidRDefault="00300497" w:rsidP="000014D0">
      <w:pPr>
        <w:pStyle w:val="Caption"/>
      </w:pPr>
      <w:bookmarkStart w:id="155" w:name="_Ref282436554"/>
      <w:bookmarkStart w:id="156" w:name="_Toc282630423"/>
      <w:r>
        <w:t xml:space="preserve">Figure </w:t>
      </w:r>
      <w:fldSimple w:instr=" SEQ Figure \* ARABIC ">
        <w:r w:rsidR="002F659C">
          <w:rPr>
            <w:noProof/>
          </w:rPr>
          <w:t>38</w:t>
        </w:r>
      </w:fldSimple>
      <w:bookmarkEnd w:id="155"/>
      <w:r>
        <w:t>: Frontal (left) and lateral (right) views of the CAD model of the patella developed from CT scans of a single subject (Subject 3) as viewed in RapidForm2006 (</w:t>
      </w:r>
      <w:proofErr w:type="spellStart"/>
      <w:r>
        <w:t>Inus</w:t>
      </w:r>
      <w:proofErr w:type="spellEnd"/>
      <w:r>
        <w:t xml:space="preserve"> Technologies, Inc., Seoul, Korea) with model bounding boxes.  The position of points such as the patella ligament, quadriceps and medial and lateral patellofemoral ligaments attachments are found by using anatomical landmarks, if visible, or using guides from literature.  The center of mass is also calculated using the size of the segment and formulas from literature.</w:t>
      </w:r>
      <w:bookmarkEnd w:id="156"/>
    </w:p>
    <w:p w:rsidR="00300497" w:rsidRDefault="00300497" w:rsidP="000014D0">
      <w:pPr>
        <w:spacing w:line="276" w:lineRule="auto"/>
      </w:pPr>
      <w:r>
        <w:br w:type="page"/>
      </w:r>
    </w:p>
    <w:p w:rsidR="00300497" w:rsidRDefault="00300497" w:rsidP="004D6ECF">
      <w:pPr>
        <w:keepNext/>
        <w:jc w:val="center"/>
      </w:pPr>
      <w:r>
        <w:rPr>
          <w:noProof/>
        </w:rPr>
        <w:lastRenderedPageBreak/>
        <w:drawing>
          <wp:inline distT="0" distB="0" distL="0" distR="0">
            <wp:extent cx="4114800" cy="2490918"/>
            <wp:effectExtent l="19050" t="0" r="0" b="0"/>
            <wp:docPr id="11" name="Picture 8" descr="Normal Fem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rmal Femur.png"/>
                    <pic:cNvPicPr/>
                  </pic:nvPicPr>
                  <pic:blipFill>
                    <a:blip r:embed="rId64" cstate="screen"/>
                    <a:stretch>
                      <a:fillRect/>
                    </a:stretch>
                  </pic:blipFill>
                  <pic:spPr>
                    <a:xfrm>
                      <a:off x="0" y="0"/>
                      <a:ext cx="4114800" cy="2490918"/>
                    </a:xfrm>
                    <a:prstGeom prst="rect">
                      <a:avLst/>
                    </a:prstGeom>
                  </pic:spPr>
                </pic:pic>
              </a:graphicData>
            </a:graphic>
          </wp:inline>
        </w:drawing>
      </w:r>
    </w:p>
    <w:p w:rsidR="00300497" w:rsidRDefault="00300497" w:rsidP="000014D0">
      <w:pPr>
        <w:pStyle w:val="Caption"/>
      </w:pPr>
      <w:bookmarkStart w:id="157" w:name="_Toc282630424"/>
      <w:r>
        <w:t xml:space="preserve">Figure </w:t>
      </w:r>
      <w:fldSimple w:instr=" SEQ Figure \* ARABIC ">
        <w:r w:rsidR="002F659C">
          <w:rPr>
            <w:noProof/>
          </w:rPr>
          <w:t>39</w:t>
        </w:r>
      </w:fldSimple>
      <w:r>
        <w:t>: Lateral (top) and frontal (bottom) views of the CAD model of the femur developed from CT scans of a single subject (Subject 3) as viewed in RapidForm2006 (</w:t>
      </w:r>
      <w:proofErr w:type="spellStart"/>
      <w:r>
        <w:t>Inus</w:t>
      </w:r>
      <w:proofErr w:type="spellEnd"/>
      <w:r>
        <w:t xml:space="preserve"> Technologies, Inc., Seoul, Korea) with model bounding boxes.  The position of points such as the knee ligament, quadriceps and hamstring and medial and lateral patellofemoral ligaments attachments and the center of the femoral head are found by using anatomical landmarks, if visible, or using guides from literature.  The center of mass is also calculated using the size of the segment and formulas from literature.  The shaft of the femur is not continuous as CT scans were only performed on the areas visible in the image.  Any points needed in the area of the model which is not available are estimated.</w:t>
      </w:r>
      <w:bookmarkEnd w:id="157"/>
    </w:p>
    <w:p w:rsidR="00300497" w:rsidRDefault="00300497" w:rsidP="004D6ECF">
      <w:pPr>
        <w:keepNext/>
        <w:jc w:val="center"/>
      </w:pPr>
      <w:r>
        <w:rPr>
          <w:noProof/>
        </w:rPr>
        <w:drawing>
          <wp:inline distT="0" distB="0" distL="0" distR="0">
            <wp:extent cx="4114800" cy="2065971"/>
            <wp:effectExtent l="19050" t="0" r="0" b="0"/>
            <wp:docPr id="13" name="Picture 12" descr="Normal Tibia.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rmal Tibia.emf"/>
                    <pic:cNvPicPr/>
                  </pic:nvPicPr>
                  <pic:blipFill>
                    <a:blip r:embed="rId65" cstate="screen"/>
                    <a:stretch>
                      <a:fillRect/>
                    </a:stretch>
                  </pic:blipFill>
                  <pic:spPr>
                    <a:xfrm>
                      <a:off x="0" y="0"/>
                      <a:ext cx="4114800" cy="2065971"/>
                    </a:xfrm>
                    <a:prstGeom prst="rect">
                      <a:avLst/>
                    </a:prstGeom>
                  </pic:spPr>
                </pic:pic>
              </a:graphicData>
            </a:graphic>
          </wp:inline>
        </w:drawing>
      </w:r>
    </w:p>
    <w:p w:rsidR="00300497" w:rsidRDefault="00300497" w:rsidP="000014D0">
      <w:pPr>
        <w:pStyle w:val="Caption"/>
      </w:pPr>
      <w:bookmarkStart w:id="158" w:name="_Ref282436560"/>
      <w:bookmarkStart w:id="159" w:name="_Toc282630425"/>
      <w:r>
        <w:t xml:space="preserve">Figure </w:t>
      </w:r>
      <w:fldSimple w:instr=" SEQ Figure \* ARABIC ">
        <w:r w:rsidR="002F659C">
          <w:rPr>
            <w:noProof/>
          </w:rPr>
          <w:t>40</w:t>
        </w:r>
      </w:fldSimple>
      <w:bookmarkEnd w:id="158"/>
      <w:r>
        <w:t>: Lateral (top) and frontal (bottom) views of the CAD model of the tibia/fibula developed from CT scans of a single subject (Subject 3) as viewed in RapidForm2006 (</w:t>
      </w:r>
      <w:proofErr w:type="spellStart"/>
      <w:r>
        <w:t>Inus</w:t>
      </w:r>
      <w:proofErr w:type="spellEnd"/>
      <w:r>
        <w:t xml:space="preserve"> Technologies, Inc., Seoul, Korea) with model bounding boxes.  The position of points such as the knee ligament, </w:t>
      </w:r>
      <w:proofErr w:type="gramStart"/>
      <w:r>
        <w:t>hamstring were</w:t>
      </w:r>
      <w:proofErr w:type="gramEnd"/>
      <w:r>
        <w:t xml:space="preserve"> found by using anatomical landmarks, if visible, or using guides from literature.  The center of mass is also calculated using the size of the segment and formulas from literature.  The shaft of the tibia/fibula is not continuous as CT scans were only performed on the areas visible in the image.  Any points needed in the area of the model which is not available are estimated.</w:t>
      </w:r>
      <w:bookmarkEnd w:id="159"/>
    </w:p>
    <w:p w:rsidR="004D6ECF" w:rsidRDefault="00300497" w:rsidP="004D6ECF">
      <w:r>
        <w:lastRenderedPageBreak/>
        <w:t>The greatest difference between the simulation and in vivo data for the lateral anterior/posterior contact position occurred at 60 degrees of knee flexion, where the simulation was 3.2 mm more posterior than the in vivo data (</w:t>
      </w:r>
      <w:fldSimple w:instr=" REF _Ref279356082 \h  \* MERGEFORMAT ">
        <w:r w:rsidR="002F659C" w:rsidRPr="002F659C">
          <w:rPr>
            <w:szCs w:val="24"/>
          </w:rPr>
          <w:t xml:space="preserve">Figure </w:t>
        </w:r>
        <w:r w:rsidR="002F659C" w:rsidRPr="002F659C">
          <w:rPr>
            <w:noProof/>
            <w:szCs w:val="24"/>
          </w:rPr>
          <w:t>43</w:t>
        </w:r>
      </w:fldSimple>
      <w:r>
        <w:t xml:space="preserve">).  The movement matched well with the overall trend of all five normal knees which depicted, except for Subject 5, a general movement in the anterior direction as the knee extended.  The lateral contact movement of the model was most similar to Subject 3 from which the majority of the parameters including ligament and muscle origin and insertion points, segment COM and femoral geometry used in this model were measured. </w:t>
      </w:r>
    </w:p>
    <w:p w:rsidR="004D6ECF" w:rsidRDefault="004D6ECF">
      <w:pPr>
        <w:spacing w:line="276" w:lineRule="auto"/>
      </w:pPr>
      <w:r>
        <w:br w:type="page"/>
      </w:r>
    </w:p>
    <w:p w:rsidR="00300497" w:rsidRDefault="00300497" w:rsidP="004D6ECF">
      <w:pPr>
        <w:jc w:val="both"/>
      </w:pPr>
    </w:p>
    <w:p w:rsidR="00300497" w:rsidRDefault="00300497" w:rsidP="004D6ECF">
      <w:pPr>
        <w:keepNext/>
        <w:jc w:val="center"/>
      </w:pPr>
      <w:r>
        <w:rPr>
          <w:noProof/>
        </w:rPr>
        <w:drawing>
          <wp:inline distT="0" distB="0" distL="0" distR="0">
            <wp:extent cx="2937906" cy="3194032"/>
            <wp:effectExtent l="19050" t="0" r="0" b="0"/>
            <wp:docPr id="12" name="Picture 0" descr="Normal Extension Pic.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rmal Extension Pic.emf"/>
                    <pic:cNvPicPr/>
                  </pic:nvPicPr>
                  <pic:blipFill>
                    <a:blip r:embed="rId66" cstate="screen"/>
                    <a:stretch>
                      <a:fillRect/>
                    </a:stretch>
                  </pic:blipFill>
                  <pic:spPr>
                    <a:xfrm>
                      <a:off x="0" y="0"/>
                      <a:ext cx="2939311" cy="3195559"/>
                    </a:xfrm>
                    <a:prstGeom prst="rect">
                      <a:avLst/>
                    </a:prstGeom>
                  </pic:spPr>
                </pic:pic>
              </a:graphicData>
            </a:graphic>
          </wp:inline>
        </w:drawing>
      </w:r>
    </w:p>
    <w:p w:rsidR="00300497" w:rsidRDefault="00300497" w:rsidP="000014D0">
      <w:pPr>
        <w:pStyle w:val="Caption"/>
      </w:pPr>
      <w:bookmarkStart w:id="160" w:name="_Ref282432667"/>
      <w:bookmarkStart w:id="161" w:name="_Toc282630426"/>
      <w:r>
        <w:t xml:space="preserve">Figure </w:t>
      </w:r>
      <w:fldSimple w:instr=" SEQ Figure \* ARABIC ">
        <w:r w:rsidR="002F659C">
          <w:rPr>
            <w:noProof/>
          </w:rPr>
          <w:t>41</w:t>
        </w:r>
      </w:fldSimple>
      <w:bookmarkEnd w:id="160"/>
      <w:r>
        <w:t xml:space="preserve">: Lateral view of the whole extension model with </w:t>
      </w:r>
      <w:proofErr w:type="spellStart"/>
      <w:r>
        <w:t>closeup</w:t>
      </w:r>
      <w:proofErr w:type="spellEnd"/>
      <w:r>
        <w:t xml:space="preserve"> of the knee from the lateral and frontal view (inlays).  There is a break in the femoral shaft and the tibia and fibula bones because CT scans were only taken of the parts visible to reduce radiation exposure to the subject as specified by this project’s IRB.  The pelvis is a sample pelvis taken from another patient.</w:t>
      </w:r>
      <w:bookmarkEnd w:id="161"/>
    </w:p>
    <w:p w:rsidR="00300497" w:rsidRDefault="00300497" w:rsidP="004D6ECF">
      <w:pPr>
        <w:keepNext/>
        <w:jc w:val="center"/>
      </w:pPr>
      <w:r>
        <w:rPr>
          <w:noProof/>
        </w:rPr>
        <w:drawing>
          <wp:inline distT="0" distB="0" distL="0" distR="0">
            <wp:extent cx="3591049" cy="2142736"/>
            <wp:effectExtent l="19050" t="0" r="9401" b="0"/>
            <wp:docPr id="24" name="Picture 4" descr="Normal Extension Progressio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rmal Extension Progression.emf"/>
                    <pic:cNvPicPr/>
                  </pic:nvPicPr>
                  <pic:blipFill>
                    <a:blip r:embed="rId67" cstate="screen"/>
                    <a:stretch>
                      <a:fillRect/>
                    </a:stretch>
                  </pic:blipFill>
                  <pic:spPr>
                    <a:xfrm>
                      <a:off x="0" y="0"/>
                      <a:ext cx="3593167" cy="2144000"/>
                    </a:xfrm>
                    <a:prstGeom prst="rect">
                      <a:avLst/>
                    </a:prstGeom>
                  </pic:spPr>
                </pic:pic>
              </a:graphicData>
            </a:graphic>
          </wp:inline>
        </w:drawing>
      </w:r>
    </w:p>
    <w:p w:rsidR="00300497" w:rsidRDefault="00300497" w:rsidP="000014D0">
      <w:pPr>
        <w:pStyle w:val="Caption"/>
      </w:pPr>
      <w:bookmarkStart w:id="162" w:name="_Ref282434584"/>
      <w:bookmarkStart w:id="163" w:name="_Toc282630427"/>
      <w:r>
        <w:t xml:space="preserve">Figure </w:t>
      </w:r>
      <w:fldSimple w:instr=" SEQ Figure \* ARABIC ">
        <w:r w:rsidR="002F659C">
          <w:rPr>
            <w:noProof/>
          </w:rPr>
          <w:t>42</w:t>
        </w:r>
      </w:fldSimple>
      <w:bookmarkEnd w:id="162"/>
      <w:r>
        <w:t xml:space="preserve">: Lateral view of the progression of the normal knee through the non-weight bearing extension simulation.  Muscles and ligaments </w:t>
      </w:r>
      <w:proofErr w:type="spellStart"/>
      <w:r>
        <w:t>athough</w:t>
      </w:r>
      <w:proofErr w:type="spellEnd"/>
      <w:r>
        <w:t xml:space="preserve"> they exist in the model are not shown.</w:t>
      </w:r>
      <w:bookmarkEnd w:id="163"/>
    </w:p>
    <w:p w:rsidR="00300497" w:rsidRDefault="00300497" w:rsidP="000014D0">
      <w:pPr>
        <w:keepNext/>
      </w:pPr>
      <w:r>
        <w:rPr>
          <w:noProof/>
        </w:rPr>
        <w:lastRenderedPageBreak/>
        <w:drawing>
          <wp:inline distT="0" distB="0" distL="0" distR="0">
            <wp:extent cx="5943600" cy="4310380"/>
            <wp:effectExtent l="19050" t="0" r="0" b="0"/>
            <wp:docPr id="25" name="Picture 7" descr="NormalLateralExtensio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rmalLateralExtension.emf"/>
                    <pic:cNvPicPr/>
                  </pic:nvPicPr>
                  <pic:blipFill>
                    <a:blip r:embed="rId68" cstate="screen"/>
                    <a:stretch>
                      <a:fillRect/>
                    </a:stretch>
                  </pic:blipFill>
                  <pic:spPr>
                    <a:xfrm>
                      <a:off x="0" y="0"/>
                      <a:ext cx="5943600" cy="4310380"/>
                    </a:xfrm>
                    <a:prstGeom prst="rect">
                      <a:avLst/>
                    </a:prstGeom>
                  </pic:spPr>
                </pic:pic>
              </a:graphicData>
            </a:graphic>
          </wp:inline>
        </w:drawing>
      </w:r>
    </w:p>
    <w:p w:rsidR="00300497" w:rsidRPr="00B875E3" w:rsidRDefault="00300497" w:rsidP="000014D0">
      <w:pPr>
        <w:pStyle w:val="Caption"/>
      </w:pPr>
      <w:bookmarkStart w:id="164" w:name="_Ref279356082"/>
      <w:bookmarkStart w:id="165" w:name="_Toc282630428"/>
      <w:r w:rsidRPr="00B875E3">
        <w:t xml:space="preserve">Figure </w:t>
      </w:r>
      <w:fldSimple w:instr=" SEQ Figure \* ARABIC ">
        <w:r w:rsidR="002F659C">
          <w:rPr>
            <w:noProof/>
          </w:rPr>
          <w:t>43</w:t>
        </w:r>
      </w:fldSimple>
      <w:bookmarkEnd w:id="164"/>
      <w:r w:rsidRPr="00B875E3">
        <w:t xml:space="preserve">: Lateral </w:t>
      </w:r>
      <w:r>
        <w:t>anterior/posterior femorotibial</w:t>
      </w:r>
      <w:r w:rsidRPr="00B875E3">
        <w:t xml:space="preserve"> contact position</w:t>
      </w:r>
      <w:r>
        <w:t xml:space="preserve"> data from fluoroscopy and forward model simulation</w:t>
      </w:r>
      <w:r w:rsidRPr="00B875E3">
        <w:t xml:space="preserve"> for a non-weight bearing extension activity</w:t>
      </w:r>
      <w:r>
        <w:t>.  Geometry and soft tissue attachments were determined using models constructed from CT scans of Subject 3.</w:t>
      </w:r>
      <w:bookmarkEnd w:id="165"/>
    </w:p>
    <w:p w:rsidR="00300497" w:rsidRDefault="00300497" w:rsidP="000014D0">
      <w:pPr>
        <w:keepNext/>
        <w:rPr>
          <w:noProof/>
        </w:rPr>
      </w:pPr>
      <w:r w:rsidRPr="00CA69A8">
        <w:rPr>
          <w:noProof/>
        </w:rPr>
        <w:lastRenderedPageBreak/>
        <w:t>There was more anterior</w:t>
      </w:r>
      <w:r>
        <w:rPr>
          <w:noProof/>
        </w:rPr>
        <w:t xml:space="preserve"> movement of the medial contact point through extension (</w:t>
      </w:r>
      <w:fldSimple w:instr=" REF _Ref279356084 \h  \* MERGEFORMAT ">
        <w:r w:rsidR="002F659C" w:rsidRPr="002F659C">
          <w:rPr>
            <w:szCs w:val="24"/>
          </w:rPr>
          <w:t xml:space="preserve">Figure </w:t>
        </w:r>
        <w:r w:rsidR="002F659C" w:rsidRPr="002F659C">
          <w:rPr>
            <w:noProof/>
            <w:szCs w:val="24"/>
          </w:rPr>
          <w:t>44</w:t>
        </w:r>
      </w:fldSimple>
      <w:r>
        <w:rPr>
          <w:noProof/>
        </w:rPr>
        <w:t>) than for the lateral condyle contact (</w:t>
      </w:r>
      <w:fldSimple w:instr=" REF _Ref279356082 \h  \* MERGEFORMAT ">
        <w:r w:rsidR="002F659C" w:rsidRPr="002F659C">
          <w:rPr>
            <w:szCs w:val="24"/>
          </w:rPr>
          <w:t xml:space="preserve">Figure </w:t>
        </w:r>
        <w:r w:rsidR="002F659C" w:rsidRPr="002F659C">
          <w:rPr>
            <w:noProof/>
            <w:szCs w:val="24"/>
          </w:rPr>
          <w:t>43</w:t>
        </w:r>
      </w:fldSimple>
      <w:r>
        <w:rPr>
          <w:noProof/>
        </w:rPr>
        <w:t xml:space="preserve">).  This is consistent with the relationship between the medial and lateral condyle contact movement determined using the model.  The medial condyle contact position in the model did not match as well with Subject 3 as on the lateral condyle contact.  </w:t>
      </w:r>
      <w:r>
        <w:t>The greatest difference occurred at 20 degrees of knee flexion, where the simulation was 6.9 mm more anterior than the in vivo data.</w:t>
      </w:r>
    </w:p>
    <w:p w:rsidR="00300497" w:rsidRDefault="00300497" w:rsidP="000014D0">
      <w:pPr>
        <w:keepNext/>
      </w:pPr>
      <w:r>
        <w:rPr>
          <w:noProof/>
        </w:rPr>
        <w:drawing>
          <wp:inline distT="0" distB="0" distL="0" distR="0">
            <wp:extent cx="5943600" cy="4310380"/>
            <wp:effectExtent l="19050" t="0" r="0" b="0"/>
            <wp:docPr id="26" name="Picture 1" descr="NormalMedialExtensio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rmalMedialExtension.emf"/>
                    <pic:cNvPicPr/>
                  </pic:nvPicPr>
                  <pic:blipFill>
                    <a:blip r:embed="rId69" cstate="screen"/>
                    <a:stretch>
                      <a:fillRect/>
                    </a:stretch>
                  </pic:blipFill>
                  <pic:spPr>
                    <a:xfrm>
                      <a:off x="0" y="0"/>
                      <a:ext cx="5943600" cy="4310380"/>
                    </a:xfrm>
                    <a:prstGeom prst="rect">
                      <a:avLst/>
                    </a:prstGeom>
                  </pic:spPr>
                </pic:pic>
              </a:graphicData>
            </a:graphic>
          </wp:inline>
        </w:drawing>
      </w:r>
    </w:p>
    <w:p w:rsidR="00300497" w:rsidRPr="00B875E3" w:rsidRDefault="00300497" w:rsidP="000014D0">
      <w:pPr>
        <w:pStyle w:val="Caption"/>
      </w:pPr>
      <w:bookmarkStart w:id="166" w:name="_Ref279356084"/>
      <w:bookmarkStart w:id="167" w:name="_Toc282630429"/>
      <w:r w:rsidRPr="00B875E3">
        <w:t xml:space="preserve">Figure </w:t>
      </w:r>
      <w:fldSimple w:instr=" SEQ Figure \* ARABIC ">
        <w:r w:rsidR="002F659C">
          <w:rPr>
            <w:noProof/>
          </w:rPr>
          <w:t>44</w:t>
        </w:r>
      </w:fldSimple>
      <w:bookmarkEnd w:id="166"/>
      <w:r w:rsidRPr="00B875E3">
        <w:t xml:space="preserve">: Medial anterior/posterior </w:t>
      </w:r>
      <w:r>
        <w:t>femorotibial</w:t>
      </w:r>
      <w:r w:rsidRPr="00B875E3">
        <w:t xml:space="preserve"> contact position data from fluoroscopy and forward model simulation for a non-weight bearing extension activity.  Geometry and soft tissue attachments were determined using models constructed from CT scan</w:t>
      </w:r>
      <w:r>
        <w:t>s from Subject 3.</w:t>
      </w:r>
      <w:bookmarkEnd w:id="167"/>
    </w:p>
    <w:p w:rsidR="00300497" w:rsidRDefault="00300497" w:rsidP="000014D0">
      <w:pPr>
        <w:pStyle w:val="Heading2"/>
      </w:pPr>
      <w:bookmarkStart w:id="168" w:name="_Toc282630552"/>
      <w:r>
        <w:lastRenderedPageBreak/>
        <w:t>Normal Knee Weight Bearing Deep Knee Bend Model Validation</w:t>
      </w:r>
      <w:bookmarkEnd w:id="168"/>
    </w:p>
    <w:p w:rsidR="00300497" w:rsidRDefault="00300497" w:rsidP="004D6ECF">
      <w:pPr>
        <w:jc w:val="both"/>
      </w:pPr>
      <w:r>
        <w:t>The simulated lateral contact point movement matched up well with what was derived in the in vivo study (</w:t>
      </w:r>
      <w:fldSimple w:instr=" REF _Ref279361203 \h  \* MERGEFORMAT ">
        <w:r w:rsidR="002F659C">
          <w:t xml:space="preserve">Figure </w:t>
        </w:r>
        <w:r w:rsidR="002F659C">
          <w:rPr>
            <w:noProof/>
          </w:rPr>
          <w:t>46</w:t>
        </w:r>
      </w:fldSimple>
      <w:r>
        <w:t>).  The trend in the in vivo data was to move in the posterior direction quickly from full extension (0 degrees) to 30 degrees of knee flexion and then to gradually move posteriorly throughout flexion.  This trend was also determined to occur in the results derived using the model.  Also, the results from the model were similar to Subject 3 with the greatest difference, besides the initial position, being 2.1 mm posterior, occurring at 140 degrees flexion.</w:t>
      </w:r>
    </w:p>
    <w:p w:rsidR="00300497" w:rsidRDefault="00300497" w:rsidP="004D6ECF">
      <w:pPr>
        <w:keepNext/>
        <w:jc w:val="center"/>
      </w:pPr>
      <w:r>
        <w:rPr>
          <w:noProof/>
        </w:rPr>
        <w:drawing>
          <wp:inline distT="0" distB="0" distL="0" distR="0">
            <wp:extent cx="2910044" cy="3382334"/>
            <wp:effectExtent l="19050" t="0" r="4606" b="0"/>
            <wp:docPr id="27" name="Picture 14" descr="Whole Normal DKB Mod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ole Normal DKB Model.png"/>
                    <pic:cNvPicPr/>
                  </pic:nvPicPr>
                  <pic:blipFill>
                    <a:blip r:embed="rId70" cstate="screen"/>
                    <a:stretch>
                      <a:fillRect/>
                    </a:stretch>
                  </pic:blipFill>
                  <pic:spPr>
                    <a:xfrm>
                      <a:off x="0" y="0"/>
                      <a:ext cx="2909109" cy="3381247"/>
                    </a:xfrm>
                    <a:prstGeom prst="rect">
                      <a:avLst/>
                    </a:prstGeom>
                  </pic:spPr>
                </pic:pic>
              </a:graphicData>
            </a:graphic>
          </wp:inline>
        </w:drawing>
      </w:r>
    </w:p>
    <w:p w:rsidR="00300497" w:rsidRDefault="00300497" w:rsidP="000014D0">
      <w:pPr>
        <w:pStyle w:val="Caption"/>
      </w:pPr>
      <w:bookmarkStart w:id="169" w:name="_Toc282630430"/>
      <w:r>
        <w:t xml:space="preserve">Figure </w:t>
      </w:r>
      <w:fldSimple w:instr=" SEQ Figure \* ARABIC ">
        <w:r w:rsidR="002F659C">
          <w:rPr>
            <w:noProof/>
          </w:rPr>
          <w:t>45</w:t>
        </w:r>
      </w:fldSimple>
      <w:r>
        <w:t>:  View of the normal deep knee bend simulation at full extension with close up of knee from the lateral and frontal views (inlays).</w:t>
      </w:r>
      <w:bookmarkEnd w:id="169"/>
    </w:p>
    <w:p w:rsidR="00300497" w:rsidRDefault="00300497" w:rsidP="000014D0">
      <w:pPr>
        <w:keepNext/>
      </w:pPr>
      <w:r>
        <w:rPr>
          <w:noProof/>
        </w:rPr>
        <w:lastRenderedPageBreak/>
        <w:drawing>
          <wp:inline distT="0" distB="0" distL="0" distR="0">
            <wp:extent cx="5943600" cy="4056380"/>
            <wp:effectExtent l="19050" t="0" r="0" b="0"/>
            <wp:docPr id="28" name="Picture 2" descr="NormalLateralDKB.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rmalLateralDKB.emf"/>
                    <pic:cNvPicPr/>
                  </pic:nvPicPr>
                  <pic:blipFill>
                    <a:blip r:embed="rId71" cstate="screen"/>
                    <a:stretch>
                      <a:fillRect/>
                    </a:stretch>
                  </pic:blipFill>
                  <pic:spPr>
                    <a:xfrm>
                      <a:off x="0" y="0"/>
                      <a:ext cx="5943600" cy="4056380"/>
                    </a:xfrm>
                    <a:prstGeom prst="rect">
                      <a:avLst/>
                    </a:prstGeom>
                  </pic:spPr>
                </pic:pic>
              </a:graphicData>
            </a:graphic>
          </wp:inline>
        </w:drawing>
      </w:r>
    </w:p>
    <w:p w:rsidR="00300497" w:rsidRPr="003B4E58" w:rsidRDefault="00300497" w:rsidP="000014D0">
      <w:pPr>
        <w:pStyle w:val="Caption"/>
      </w:pPr>
      <w:bookmarkStart w:id="170" w:name="_Ref279361203"/>
      <w:bookmarkStart w:id="171" w:name="_Toc282630431"/>
      <w:r>
        <w:t xml:space="preserve">Figure </w:t>
      </w:r>
      <w:fldSimple w:instr=" SEQ Figure \* ARABIC ">
        <w:r w:rsidR="002F659C">
          <w:rPr>
            <w:noProof/>
          </w:rPr>
          <w:t>46</w:t>
        </w:r>
      </w:fldSimple>
      <w:bookmarkEnd w:id="170"/>
      <w:r>
        <w:t xml:space="preserve">: </w:t>
      </w:r>
      <w:r w:rsidRPr="00E92969">
        <w:t xml:space="preserve">Lateral anterior/posterior femorotibial contact position data from fluoroscopy and forward model simulation for a </w:t>
      </w:r>
      <w:r>
        <w:t>weight bearing deep knee bend</w:t>
      </w:r>
      <w:r w:rsidRPr="00E92969">
        <w:t xml:space="preserve"> activity.  Geometry and soft tissue attachments were determined using models constructed from CT scan</w:t>
      </w:r>
      <w:r>
        <w:t>s of Subject 3.</w:t>
      </w:r>
      <w:bookmarkEnd w:id="171"/>
    </w:p>
    <w:p w:rsidR="00300497" w:rsidRDefault="00300497" w:rsidP="004D6ECF">
      <w:pPr>
        <w:jc w:val="both"/>
      </w:pPr>
      <w:r>
        <w:t>Similar to the medial condyle in the non-weight bearing simulation, the medial condyle contact positions from the model did not match as well to the in vivo data as the lateral condyle contact positions (</w:t>
      </w:r>
      <w:fldSimple w:instr=" REF _Ref279361425 \h  \* MERGEFORMAT ">
        <w:r w:rsidR="002F659C">
          <w:t xml:space="preserve">Figure </w:t>
        </w:r>
        <w:r w:rsidR="002F659C">
          <w:rPr>
            <w:noProof/>
          </w:rPr>
          <w:t>47</w:t>
        </w:r>
      </w:fldSimple>
      <w:r>
        <w:t xml:space="preserve">).  The contact point stayed more anterior on the tibia during the simulation.   However, the overall movement is similar to the patterns depicted in vivo.  The in vivo data was determined to move in the posterior direction during the first 30 degrees of flexion and then for the remainder of the activity, the movement is variable from subject to subject, usually with some anterior slide, unlike the lateral contact point which continues to move posterior.  The simulation predicted similar relative movement of the contact point from </w:t>
      </w:r>
      <w:r>
        <w:lastRenderedPageBreak/>
        <w:t>30 degrees to maximum flexion. However, from 0 degrees to 30 degrees, the movement was less in magnitude than the in vivo data results.  The overall pattern of movement for the contact point was fairly similar to the in vivo data on the medial side.</w:t>
      </w:r>
    </w:p>
    <w:p w:rsidR="00300497" w:rsidRDefault="00300497" w:rsidP="000014D0">
      <w:pPr>
        <w:keepNext/>
      </w:pPr>
      <w:r>
        <w:rPr>
          <w:noProof/>
        </w:rPr>
        <w:drawing>
          <wp:inline distT="0" distB="0" distL="0" distR="0">
            <wp:extent cx="5943600" cy="4017010"/>
            <wp:effectExtent l="19050" t="0" r="0" b="0"/>
            <wp:docPr id="29" name="Picture 3" descr="NormalMedialDKB.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rmalMedialDKB.emf"/>
                    <pic:cNvPicPr/>
                  </pic:nvPicPr>
                  <pic:blipFill>
                    <a:blip r:embed="rId72" cstate="screen"/>
                    <a:stretch>
                      <a:fillRect/>
                    </a:stretch>
                  </pic:blipFill>
                  <pic:spPr>
                    <a:xfrm>
                      <a:off x="0" y="0"/>
                      <a:ext cx="5943600" cy="4017010"/>
                    </a:xfrm>
                    <a:prstGeom prst="rect">
                      <a:avLst/>
                    </a:prstGeom>
                  </pic:spPr>
                </pic:pic>
              </a:graphicData>
            </a:graphic>
          </wp:inline>
        </w:drawing>
      </w:r>
    </w:p>
    <w:p w:rsidR="00300497" w:rsidRDefault="00300497" w:rsidP="000014D0">
      <w:pPr>
        <w:pStyle w:val="Caption"/>
      </w:pPr>
      <w:bookmarkStart w:id="172" w:name="_Ref279361425"/>
      <w:bookmarkStart w:id="173" w:name="_Toc282630432"/>
      <w:r>
        <w:t xml:space="preserve">Figure </w:t>
      </w:r>
      <w:fldSimple w:instr=" SEQ Figure \* ARABIC ">
        <w:r w:rsidR="002F659C">
          <w:rPr>
            <w:noProof/>
          </w:rPr>
          <w:t>47</w:t>
        </w:r>
      </w:fldSimple>
      <w:bookmarkEnd w:id="172"/>
      <w:r>
        <w:t>: Medial</w:t>
      </w:r>
      <w:r w:rsidRPr="00112A35">
        <w:t xml:space="preserve"> anterior/posterior femorotibial contact position data from fluoroscopy and forward model simulation for a weight bearing deep knee bend activity.  Geometry and soft tissue attachments were determined using models constructed from CT scans</w:t>
      </w:r>
      <w:r>
        <w:t xml:space="preserve"> of Subject 3.</w:t>
      </w:r>
      <w:bookmarkEnd w:id="173"/>
    </w:p>
    <w:p w:rsidR="00300497" w:rsidRDefault="00300497" w:rsidP="000014D0">
      <w:pPr>
        <w:keepNext/>
      </w:pPr>
    </w:p>
    <w:p w:rsidR="00300497" w:rsidRDefault="00300497" w:rsidP="000014D0">
      <w:pPr>
        <w:pStyle w:val="Heading2"/>
      </w:pPr>
      <w:bookmarkStart w:id="174" w:name="_Toc282630553"/>
      <w:proofErr w:type="spellStart"/>
      <w:r>
        <w:t>Teletibia</w:t>
      </w:r>
      <w:proofErr w:type="spellEnd"/>
      <w:r>
        <w:t xml:space="preserve"> Deep Knee Bend Model Validation</w:t>
      </w:r>
      <w:bookmarkEnd w:id="174"/>
    </w:p>
    <w:p w:rsidR="00300497" w:rsidRDefault="00300497" w:rsidP="004D6ECF">
      <w:pPr>
        <w:keepNext/>
        <w:jc w:val="both"/>
        <w:rPr>
          <w:noProof/>
        </w:rPr>
      </w:pPr>
      <w:r>
        <w:rPr>
          <w:noProof/>
        </w:rPr>
        <w:t>The Teletibia TKA im</w:t>
      </w:r>
      <w:r w:rsidR="002700A5">
        <w:rPr>
          <w:noProof/>
        </w:rPr>
        <w:t>p</w:t>
      </w:r>
      <w:r>
        <w:rPr>
          <w:noProof/>
        </w:rPr>
        <w:t>lant was imp</w:t>
      </w:r>
      <w:r w:rsidR="002700A5">
        <w:rPr>
          <w:noProof/>
        </w:rPr>
        <w:t>l</w:t>
      </w:r>
      <w:r>
        <w:rPr>
          <w:noProof/>
        </w:rPr>
        <w:t>anted to the normal model (</w:t>
      </w:r>
      <w:r w:rsidR="00A31E5E">
        <w:rPr>
          <w:noProof/>
        </w:rPr>
        <w:fldChar w:fldCharType="begin"/>
      </w:r>
      <w:r w:rsidR="002700A5">
        <w:rPr>
          <w:noProof/>
        </w:rPr>
        <w:instrText xml:space="preserve"> REF _Ref282626535 \h </w:instrText>
      </w:r>
      <w:r w:rsidR="00A31E5E">
        <w:rPr>
          <w:noProof/>
        </w:rPr>
      </w:r>
      <w:r w:rsidR="00A31E5E">
        <w:rPr>
          <w:noProof/>
        </w:rPr>
        <w:fldChar w:fldCharType="separate"/>
      </w:r>
      <w:r w:rsidR="002F659C">
        <w:t xml:space="preserve">Figure </w:t>
      </w:r>
      <w:r w:rsidR="002F659C">
        <w:rPr>
          <w:noProof/>
        </w:rPr>
        <w:t>48</w:t>
      </w:r>
      <w:r w:rsidR="00A31E5E">
        <w:rPr>
          <w:noProof/>
        </w:rPr>
        <w:fldChar w:fldCharType="end"/>
      </w:r>
      <w:r>
        <w:rPr>
          <w:noProof/>
        </w:rPr>
        <w:t xml:space="preserve">) and run from full extension to maximum flexion.  The ACL and PCL were both removed from the model as this is a cruciate sacrificing design.  To further validate the kinematic output and to validate the kinetic </w:t>
      </w:r>
      <w:r>
        <w:rPr>
          <w:noProof/>
        </w:rPr>
        <w:lastRenderedPageBreak/>
        <w:t xml:space="preserve">output from the model, the articulating geometry of the previously described telemetric TKA was virtually implanted in the normal deep knee bend model.  Scans of the implanted subject were not available, therefore, the same parameters (soft tissue attachment, segment mass, length, COM, etc) from the normal model discussed above were used.  Only one size of this implant was available.  The size of the component CAD models were increased by 10% to fit Subject 3’s femur and tibia.  The parameters which determine the position of the assumed contact points on the femur and the articulating geometry of the tibial insert were determined using these scaled CAD models.  The cruciate ligaments were removed since this particular implant design was a cruciate sacrificing TKA.  The only other adjustments made from the normal knee model was the adjustment of the gains (K values) for the quadriceps PID controller.  These were adjusted to reduce the oscillation of the quadriceps force and also to minimize the error between the actual and desired flexion for this new model.  The kinematic and kinetic results from the model were compared to one subject as data for only one subject with this implant type was available.  </w:t>
      </w:r>
    </w:p>
    <w:p w:rsidR="00300497" w:rsidRDefault="00300497" w:rsidP="004D6ECF">
      <w:pPr>
        <w:keepNext/>
        <w:jc w:val="both"/>
        <w:rPr>
          <w:noProof/>
        </w:rPr>
      </w:pPr>
      <w:r>
        <w:rPr>
          <w:noProof/>
        </w:rPr>
        <w:t>The simulation predicted contact positions similar to what was seen in vivo (</w:t>
      </w:r>
      <w:fldSimple w:instr=" REF _Ref279364336 \h  \* MERGEFORMAT ">
        <w:r w:rsidR="002F659C">
          <w:t xml:space="preserve">Figure </w:t>
        </w:r>
        <w:r w:rsidR="002F659C">
          <w:rPr>
            <w:noProof/>
          </w:rPr>
          <w:t>49</w:t>
        </w:r>
      </w:fldSimple>
      <w:r>
        <w:rPr>
          <w:noProof/>
        </w:rPr>
        <w:t xml:space="preserve">).  The general trend was similar, whereas minimal overall motion was detected to occur from full extension (0 degrees) to 120 degrees of knee flexion for both the medial and lateral condyles, compared to the normal knee.  The in vivo data that was previously derived, depicted that the contact points followed each other closely with the lateral condyle being slightly more posterior than the medial condyle.  This pattern was also determined to occur in the simulation, although the offset is slightly less.  The simulation predicted more of a posterior position from 10 to 80 </w:t>
      </w:r>
      <w:r>
        <w:rPr>
          <w:noProof/>
        </w:rPr>
        <w:lastRenderedPageBreak/>
        <w:t xml:space="preserve">degrees of knee flexion, then predicted a more anterior position of the medial condyle from 100 to 120 degrees of knee flexion. </w:t>
      </w:r>
    </w:p>
    <w:p w:rsidR="00300497" w:rsidRDefault="00300497" w:rsidP="004D6ECF">
      <w:pPr>
        <w:keepNext/>
        <w:jc w:val="center"/>
      </w:pPr>
      <w:r>
        <w:rPr>
          <w:noProof/>
        </w:rPr>
        <w:drawing>
          <wp:inline distT="0" distB="0" distL="0" distR="0">
            <wp:extent cx="3698905" cy="4310743"/>
            <wp:effectExtent l="19050" t="0" r="0" b="0"/>
            <wp:docPr id="30" name="Picture 15" descr="Whole Teletibial DKB Mod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ole Teletibial DKB Model.png"/>
                    <pic:cNvPicPr/>
                  </pic:nvPicPr>
                  <pic:blipFill>
                    <a:blip r:embed="rId73" cstate="screen"/>
                    <a:stretch>
                      <a:fillRect/>
                    </a:stretch>
                  </pic:blipFill>
                  <pic:spPr>
                    <a:xfrm>
                      <a:off x="0" y="0"/>
                      <a:ext cx="3699925" cy="4311931"/>
                    </a:xfrm>
                    <a:prstGeom prst="rect">
                      <a:avLst/>
                    </a:prstGeom>
                  </pic:spPr>
                </pic:pic>
              </a:graphicData>
            </a:graphic>
          </wp:inline>
        </w:drawing>
      </w:r>
    </w:p>
    <w:p w:rsidR="00300497" w:rsidRDefault="00300497" w:rsidP="000014D0">
      <w:pPr>
        <w:pStyle w:val="Caption"/>
        <w:rPr>
          <w:noProof/>
        </w:rPr>
      </w:pPr>
      <w:bookmarkStart w:id="175" w:name="_Ref282626535"/>
      <w:bookmarkStart w:id="176" w:name="_Toc282630433"/>
      <w:r>
        <w:t xml:space="preserve">Figure </w:t>
      </w:r>
      <w:fldSimple w:instr=" SEQ Figure \* ARABIC ">
        <w:r w:rsidR="002F659C">
          <w:rPr>
            <w:noProof/>
          </w:rPr>
          <w:t>48</w:t>
        </w:r>
      </w:fldSimple>
      <w:bookmarkEnd w:id="175"/>
      <w:r>
        <w:t xml:space="preserve">: Deep knee bend normal model implanted with the </w:t>
      </w:r>
      <w:proofErr w:type="spellStart"/>
      <w:r>
        <w:t>Teletibia</w:t>
      </w:r>
      <w:proofErr w:type="spellEnd"/>
      <w:r>
        <w:t xml:space="preserve"> TKA.  The PCL and ACL were removed for this simulation.</w:t>
      </w:r>
      <w:bookmarkEnd w:id="176"/>
    </w:p>
    <w:p w:rsidR="00300497" w:rsidRDefault="00300497" w:rsidP="000014D0">
      <w:pPr>
        <w:keepNext/>
      </w:pPr>
      <w:r>
        <w:rPr>
          <w:noProof/>
        </w:rPr>
        <w:lastRenderedPageBreak/>
        <w:drawing>
          <wp:inline distT="0" distB="0" distL="0" distR="0">
            <wp:extent cx="5943600" cy="4042410"/>
            <wp:effectExtent l="19050" t="0" r="0" b="0"/>
            <wp:docPr id="31" name="Picture 6" descr="TeletibiaDKB.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letibiaDKB.emf"/>
                    <pic:cNvPicPr/>
                  </pic:nvPicPr>
                  <pic:blipFill>
                    <a:blip r:embed="rId74" cstate="screen"/>
                    <a:stretch>
                      <a:fillRect/>
                    </a:stretch>
                  </pic:blipFill>
                  <pic:spPr>
                    <a:xfrm>
                      <a:off x="0" y="0"/>
                      <a:ext cx="5943600" cy="4042410"/>
                    </a:xfrm>
                    <a:prstGeom prst="rect">
                      <a:avLst/>
                    </a:prstGeom>
                  </pic:spPr>
                </pic:pic>
              </a:graphicData>
            </a:graphic>
          </wp:inline>
        </w:drawing>
      </w:r>
    </w:p>
    <w:p w:rsidR="00300497" w:rsidRDefault="00300497" w:rsidP="000014D0">
      <w:pPr>
        <w:pStyle w:val="Caption"/>
        <w:rPr>
          <w:noProof/>
        </w:rPr>
      </w:pPr>
      <w:bookmarkStart w:id="177" w:name="_Ref279364336"/>
      <w:bookmarkStart w:id="178" w:name="_Toc282630434"/>
      <w:r>
        <w:t xml:space="preserve">Figure </w:t>
      </w:r>
      <w:fldSimple w:instr=" SEQ Figure \* ARABIC ">
        <w:r w:rsidR="002F659C">
          <w:rPr>
            <w:noProof/>
          </w:rPr>
          <w:t>49</w:t>
        </w:r>
      </w:fldSimple>
      <w:bookmarkEnd w:id="177"/>
      <w:r w:rsidRPr="00800FA9">
        <w:t xml:space="preserve">: </w:t>
      </w:r>
      <w:r>
        <w:t>Lateral and Medial</w:t>
      </w:r>
      <w:r w:rsidRPr="00800FA9">
        <w:t xml:space="preserve"> anterior/posterior femorotibial contact position data</w:t>
      </w:r>
      <w:r>
        <w:t xml:space="preserve"> of a weight bearing deep knee bend</w:t>
      </w:r>
      <w:r w:rsidRPr="00800FA9">
        <w:t xml:space="preserve"> from fluoroscopy</w:t>
      </w:r>
      <w:r>
        <w:t xml:space="preserve"> of one subject with an instrumented TKA</w:t>
      </w:r>
      <w:r w:rsidRPr="00800FA9">
        <w:t xml:space="preserve"> and forward model simulation</w:t>
      </w:r>
      <w:r>
        <w:t xml:space="preserve"> with same TKA.</w:t>
      </w:r>
      <w:bookmarkEnd w:id="178"/>
    </w:p>
    <w:p w:rsidR="00300497" w:rsidRDefault="00300497" w:rsidP="000014D0">
      <w:pPr>
        <w:keepNext/>
        <w:rPr>
          <w:noProof/>
        </w:rPr>
      </w:pPr>
    </w:p>
    <w:p w:rsidR="00300497" w:rsidRDefault="00300497" w:rsidP="004D6ECF">
      <w:pPr>
        <w:keepNext/>
        <w:jc w:val="both"/>
        <w:rPr>
          <w:noProof/>
        </w:rPr>
      </w:pPr>
      <w:r>
        <w:rPr>
          <w:noProof/>
        </w:rPr>
        <w:t>The overall pattern of axial force (the sum of the force at both contact points) simulated using the model was similar to the measured in vivo forces (</w:t>
      </w:r>
      <w:fldSimple w:instr=" REF _Ref279365405 \h  \* MERGEFORMAT ">
        <w:r w:rsidR="002F659C">
          <w:t xml:space="preserve">Figure </w:t>
        </w:r>
        <w:r w:rsidR="002F659C">
          <w:rPr>
            <w:noProof/>
          </w:rPr>
          <w:t>50</w:t>
        </w:r>
      </w:fldSimple>
      <w:r>
        <w:rPr>
          <w:noProof/>
        </w:rPr>
        <w:t xml:space="preserve">) derived using the telemetric implant, although the simulation underpredicted the force from full extension to 30 degrees of flexion and slighttly overpredicted the force from 30 to 100 degrees of knee flexion.  The maximum force from the instrumented TKA was 3.84*BW occurring at 103 degrees of flexion.  Using the model, the simulation predicted a maximum force of 3.96*BW at 78 degrees of knee flexion.  If only maximum force at any flexion angle was the goal of this comparative analysis, </w:t>
      </w:r>
      <w:r>
        <w:rPr>
          <w:noProof/>
        </w:rPr>
        <w:lastRenderedPageBreak/>
        <w:t>the comparative error was 3.1%.  At 103 degrees of knee flexion, the forward model simulation  predicted a force of  3.80*BW, an error of 1.0% when compared to the in vivo force data.  If these results were compared to the inverse model which was previously used to predict forces for this telemetric implant, it also overpredicted the force during the simulation, but the result compared very close to the maximum  force.</w:t>
      </w:r>
    </w:p>
    <w:p w:rsidR="00300497" w:rsidRDefault="00300497" w:rsidP="000014D0">
      <w:pPr>
        <w:keepNext/>
      </w:pPr>
      <w:r>
        <w:rPr>
          <w:noProof/>
        </w:rPr>
        <w:drawing>
          <wp:inline distT="0" distB="0" distL="0" distR="0">
            <wp:extent cx="5943600" cy="3807460"/>
            <wp:effectExtent l="19050" t="0" r="0" b="0"/>
            <wp:docPr id="224" name="Picture 9" descr="TeletibiaTotalForc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letibiaTotalForce.emf"/>
                    <pic:cNvPicPr/>
                  </pic:nvPicPr>
                  <pic:blipFill>
                    <a:blip r:embed="rId75" cstate="screen"/>
                    <a:stretch>
                      <a:fillRect/>
                    </a:stretch>
                  </pic:blipFill>
                  <pic:spPr>
                    <a:xfrm>
                      <a:off x="0" y="0"/>
                      <a:ext cx="5943600" cy="3807460"/>
                    </a:xfrm>
                    <a:prstGeom prst="rect">
                      <a:avLst/>
                    </a:prstGeom>
                  </pic:spPr>
                </pic:pic>
              </a:graphicData>
            </a:graphic>
          </wp:inline>
        </w:drawing>
      </w:r>
    </w:p>
    <w:p w:rsidR="00300497" w:rsidRDefault="00300497" w:rsidP="000014D0">
      <w:pPr>
        <w:pStyle w:val="Caption"/>
        <w:rPr>
          <w:noProof/>
        </w:rPr>
      </w:pPr>
      <w:bookmarkStart w:id="179" w:name="_Ref279365405"/>
      <w:bookmarkStart w:id="180" w:name="_Toc282630435"/>
      <w:r>
        <w:t xml:space="preserve">Figure </w:t>
      </w:r>
      <w:fldSimple w:instr=" SEQ Figure \* ARABIC ">
        <w:r w:rsidR="002F659C">
          <w:rPr>
            <w:noProof/>
          </w:rPr>
          <w:t>50</w:t>
        </w:r>
      </w:fldSimple>
      <w:bookmarkEnd w:id="179"/>
      <w:r>
        <w:t>: Comparison of the total axial force on the tibia from in vivo data from a subject implanted with an instrumented TKA performing a deep knee bend, a validated inverse model using the in vivo motions of from that subject and a forward simulation of a weight bearing deep knee bend with the same TKA geometry.</w:t>
      </w:r>
      <w:bookmarkEnd w:id="180"/>
    </w:p>
    <w:p w:rsidR="00300497" w:rsidRDefault="00300497" w:rsidP="004D6ECF">
      <w:pPr>
        <w:keepNext/>
        <w:jc w:val="both"/>
        <w:rPr>
          <w:noProof/>
        </w:rPr>
      </w:pPr>
      <w:r>
        <w:rPr>
          <w:noProof/>
        </w:rPr>
        <w:t>The forward solution model slightly underpredicted the lateral force from 0 to 40 degrees and overpredicted the force from 40 to 120 degrees flexion (</w:t>
      </w:r>
      <w:fldSimple w:instr=" REF _Ref279366368 \h  \* MERGEFORMAT ">
        <w:r w:rsidR="002F659C">
          <w:t xml:space="preserve">Figure </w:t>
        </w:r>
        <w:r w:rsidR="002F659C">
          <w:rPr>
            <w:noProof/>
          </w:rPr>
          <w:t>51</w:t>
        </w:r>
      </w:fldSimple>
      <w:r>
        <w:rPr>
          <w:noProof/>
        </w:rPr>
        <w:t xml:space="preserve">).  The overall pattern of the force is consistent with what was determined to occur under in  vivo conditions, with the force </w:t>
      </w:r>
      <w:r>
        <w:rPr>
          <w:noProof/>
        </w:rPr>
        <w:lastRenderedPageBreak/>
        <w:t>increasing from 20 to 105 degrees flexion and then decreasing after 105 degrees.  The maximum in vivo force of 2.17 BW occurred at 107 degrees flexion.  The simulation predicted a maximum force of 2.30 BW at 104 degrees flexion  with an error of 6.0%.  For comparison, the inverse model also overpredicts the force at times but matches up well with the maximum force at around 105 degrees.</w:t>
      </w:r>
    </w:p>
    <w:p w:rsidR="00300497" w:rsidRDefault="00300497" w:rsidP="000014D0">
      <w:pPr>
        <w:keepNext/>
      </w:pPr>
      <w:r>
        <w:rPr>
          <w:noProof/>
        </w:rPr>
        <w:drawing>
          <wp:inline distT="0" distB="0" distL="0" distR="0">
            <wp:extent cx="5943600" cy="3807460"/>
            <wp:effectExtent l="19050" t="0" r="0" b="0"/>
            <wp:docPr id="225" name="Picture 10" descr="TeletibiaLaterallForc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letibiaLaterallForce.emf"/>
                    <pic:cNvPicPr/>
                  </pic:nvPicPr>
                  <pic:blipFill>
                    <a:blip r:embed="rId76" cstate="screen"/>
                    <a:stretch>
                      <a:fillRect/>
                    </a:stretch>
                  </pic:blipFill>
                  <pic:spPr>
                    <a:xfrm>
                      <a:off x="0" y="0"/>
                      <a:ext cx="5943600" cy="3807460"/>
                    </a:xfrm>
                    <a:prstGeom prst="rect">
                      <a:avLst/>
                    </a:prstGeom>
                  </pic:spPr>
                </pic:pic>
              </a:graphicData>
            </a:graphic>
          </wp:inline>
        </w:drawing>
      </w:r>
    </w:p>
    <w:p w:rsidR="00300497" w:rsidRDefault="00300497" w:rsidP="000014D0">
      <w:pPr>
        <w:pStyle w:val="Caption"/>
        <w:rPr>
          <w:noProof/>
        </w:rPr>
      </w:pPr>
      <w:bookmarkStart w:id="181" w:name="_Ref279366368"/>
      <w:bookmarkStart w:id="182" w:name="_Toc282630436"/>
      <w:r>
        <w:t xml:space="preserve">Figure </w:t>
      </w:r>
      <w:fldSimple w:instr=" SEQ Figure \* ARABIC ">
        <w:r w:rsidR="002F659C">
          <w:rPr>
            <w:noProof/>
          </w:rPr>
          <w:t>51</w:t>
        </w:r>
      </w:fldSimple>
      <w:bookmarkEnd w:id="181"/>
      <w:r>
        <w:t>: Comparison of the lateral contact force on the tibia from in vivo data from a subject implanted with an instrumented TKA performing a deep knee bend, a validated inverse model using the in vivo motions of from that subject and a forward simulation of the same activity with the same TKA geometry.</w:t>
      </w:r>
      <w:bookmarkEnd w:id="182"/>
    </w:p>
    <w:p w:rsidR="00300497" w:rsidRDefault="00300497" w:rsidP="004D6ECF">
      <w:pPr>
        <w:keepNext/>
        <w:jc w:val="both"/>
        <w:rPr>
          <w:noProof/>
        </w:rPr>
      </w:pPr>
      <w:r>
        <w:rPr>
          <w:noProof/>
        </w:rPr>
        <w:t>The overall pattern of the simulated medial contact force was similar to the in vivo force measurements after 30 degrees of knee flexion (</w:t>
      </w:r>
      <w:fldSimple w:instr=" REF _Ref279369059 \h  \* MERGEFORMAT ">
        <w:r w:rsidR="002F659C">
          <w:t xml:space="preserve">Figure </w:t>
        </w:r>
        <w:r w:rsidR="002F659C">
          <w:rPr>
            <w:noProof/>
          </w:rPr>
          <w:t>52</w:t>
        </w:r>
      </w:fldSimple>
      <w:r>
        <w:rPr>
          <w:noProof/>
        </w:rPr>
        <w:t xml:space="preserve">).  The force was underpredicted from full extension to 30 degrees of flexion.  The values matched well from 30 degrees to 80 degrees </w:t>
      </w:r>
      <w:r>
        <w:rPr>
          <w:noProof/>
        </w:rPr>
        <w:lastRenderedPageBreak/>
        <w:t>of knee flexion.  Again the forward solution model underpredicted the force from 80 degrees to 120 degrees.  The maximum measured force of 1.93 BW occurred at 98 degrees flexion.  The maximum simulated force of 1.82 BW occurred at 80 degrees flexion.  Again, if the goal was to determine the magnitude of the maximum force at any flexion angle,the comparative error was 5.7%.  At 98 degrees flexion the simulation predicted a force of 1.57 BW with 18.7% error compared to the in vivo data.</w:t>
      </w:r>
    </w:p>
    <w:p w:rsidR="00300497" w:rsidRDefault="00300497" w:rsidP="000014D0">
      <w:pPr>
        <w:keepNext/>
      </w:pPr>
      <w:r>
        <w:rPr>
          <w:noProof/>
        </w:rPr>
        <w:drawing>
          <wp:inline distT="0" distB="0" distL="0" distR="0">
            <wp:extent cx="5943600" cy="3807460"/>
            <wp:effectExtent l="19050" t="0" r="0" b="0"/>
            <wp:docPr id="226" name="Picture 11" descr="TeletibiaMediallForc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letibiaMediallForce.emf"/>
                    <pic:cNvPicPr/>
                  </pic:nvPicPr>
                  <pic:blipFill>
                    <a:blip r:embed="rId77" cstate="screen"/>
                    <a:stretch>
                      <a:fillRect/>
                    </a:stretch>
                  </pic:blipFill>
                  <pic:spPr>
                    <a:xfrm>
                      <a:off x="0" y="0"/>
                      <a:ext cx="5943600" cy="3807460"/>
                    </a:xfrm>
                    <a:prstGeom prst="rect">
                      <a:avLst/>
                    </a:prstGeom>
                  </pic:spPr>
                </pic:pic>
              </a:graphicData>
            </a:graphic>
          </wp:inline>
        </w:drawing>
      </w:r>
    </w:p>
    <w:p w:rsidR="00300497" w:rsidRPr="00944BFF" w:rsidRDefault="00300497" w:rsidP="000014D0">
      <w:pPr>
        <w:pStyle w:val="Caption"/>
      </w:pPr>
      <w:bookmarkStart w:id="183" w:name="_Ref279369059"/>
      <w:bookmarkStart w:id="184" w:name="_Toc282630437"/>
      <w:r>
        <w:t xml:space="preserve">Figure </w:t>
      </w:r>
      <w:fldSimple w:instr=" SEQ Figure \* ARABIC ">
        <w:r w:rsidR="002F659C">
          <w:rPr>
            <w:noProof/>
          </w:rPr>
          <w:t>52</w:t>
        </w:r>
      </w:fldSimple>
      <w:bookmarkEnd w:id="183"/>
      <w:r>
        <w:t xml:space="preserve">:  </w:t>
      </w:r>
      <w:r w:rsidRPr="00E50DFB">
        <w:t xml:space="preserve">Comparison of the </w:t>
      </w:r>
      <w:r>
        <w:t>medial</w:t>
      </w:r>
      <w:r w:rsidRPr="00E50DFB">
        <w:t xml:space="preserve"> contact force on the tibia from in vivo data from a subject implanted with an instrumented TKA performing a deep knee bend, a validated inverse model using the in vivo motions from that subject</w:t>
      </w:r>
      <w:r>
        <w:t xml:space="preserve"> and a forward simulation of the same activity with the same TKA geometry.</w:t>
      </w:r>
      <w:bookmarkEnd w:id="184"/>
    </w:p>
    <w:p w:rsidR="007B4888" w:rsidRDefault="007B4888" w:rsidP="000014D0">
      <w:pPr>
        <w:pStyle w:val="Heading1"/>
        <w:sectPr w:rsidR="007B4888" w:rsidSect="002052FA">
          <w:headerReference w:type="default" r:id="rId78"/>
          <w:pgSz w:w="12240" w:h="15840"/>
          <w:pgMar w:top="1440" w:right="1440" w:bottom="1440" w:left="1440" w:header="720" w:footer="720" w:gutter="0"/>
          <w:cols w:space="720"/>
          <w:titlePg/>
          <w:docGrid w:linePitch="360"/>
        </w:sectPr>
      </w:pPr>
    </w:p>
    <w:p w:rsidR="000128A0" w:rsidRDefault="000128A0" w:rsidP="000014D0">
      <w:pPr>
        <w:pStyle w:val="Heading1"/>
      </w:pPr>
    </w:p>
    <w:p w:rsidR="000128A0" w:rsidRDefault="000128A0" w:rsidP="000014D0">
      <w:pPr>
        <w:pStyle w:val="Heading1"/>
      </w:pPr>
    </w:p>
    <w:p w:rsidR="000128A0" w:rsidRDefault="000128A0" w:rsidP="000014D0">
      <w:pPr>
        <w:pStyle w:val="Heading1"/>
      </w:pPr>
    </w:p>
    <w:p w:rsidR="00300497" w:rsidRDefault="00300497" w:rsidP="000014D0">
      <w:pPr>
        <w:pStyle w:val="Heading1"/>
      </w:pPr>
      <w:bookmarkStart w:id="185" w:name="_Toc282630554"/>
      <w:r>
        <w:t>Extension Model</w:t>
      </w:r>
      <w:bookmarkEnd w:id="185"/>
    </w:p>
    <w:p w:rsidR="00300497" w:rsidRDefault="00300497" w:rsidP="000014D0">
      <w:pPr>
        <w:pStyle w:val="Heading2"/>
      </w:pPr>
      <w:bookmarkStart w:id="186" w:name="_Toc282630555"/>
      <w:r>
        <w:t>Anterior/Posterior Tibiofemoral Positions</w:t>
      </w:r>
      <w:bookmarkEnd w:id="186"/>
    </w:p>
    <w:p w:rsidR="00300497" w:rsidRDefault="00300497" w:rsidP="000014D0">
      <w:pPr>
        <w:pStyle w:val="Heading3"/>
      </w:pPr>
      <w:bookmarkStart w:id="187" w:name="_Toc282630556"/>
      <w:r>
        <w:t>Medial Pivot TKA</w:t>
      </w:r>
      <w:bookmarkEnd w:id="187"/>
    </w:p>
    <w:p w:rsidR="00300497" w:rsidRDefault="00300497" w:rsidP="000014D0">
      <w:pPr>
        <w:pStyle w:val="Heading4"/>
      </w:pPr>
      <w:r>
        <w:t xml:space="preserve">In Vivo </w:t>
      </w:r>
      <w:r w:rsidR="00876677">
        <w:t>Kinematics Medial Pivot TKA</w:t>
      </w:r>
    </w:p>
    <w:p w:rsidR="00300497" w:rsidRDefault="00300497" w:rsidP="004D6ECF">
      <w:pPr>
        <w:jc w:val="both"/>
      </w:pPr>
      <w:r>
        <w:t xml:space="preserve">For 20 Medial Pivot TKA the average in vivo anterior/posterior (AP) femorotibial, relative to the tibial component, (positive values indicate a position anterior of the component midline and negative numbers indicate a posterior position) contact position obtained using fluoroscopic analysis at initial extension (with an average knee angle of </w:t>
      </w:r>
      <w:r>
        <w:rPr>
          <w:spacing w:val="-3"/>
        </w:rPr>
        <w:t xml:space="preserve">80.2° (62° to 97°, SD=9.3°))  </w:t>
      </w:r>
      <w:r>
        <w:t>was -4.2 mm (-6.8 mm to 2.7 mm, SD=2.3 mm) and -3.5 mm (-7.8 mm to 3.0 mm, SD=2.4) for the medial and lateral condyle, respectively.  At 40° of knee flexion, the medial and lateral contact point positions were -5.6 mm (-10.7 mm to 0.8 mm, SD=2.4 mm) and -2.3 mm (-6.7 mm to 1.4 mm, SD=2.0 mm), respectively.  This resulted in 1.2 mm (-3.1 mm to 5.9 mm, SD=2.6 mm) and -1.4 mm (-8.2 mm to 1.4 mm, SD=2.1 mm) of medial and lateral of change in the contact position, respectively, where negative values indicate posterior motion and positive values indicate anterior motion.</w:t>
      </w:r>
    </w:p>
    <w:p w:rsidR="00300497" w:rsidRDefault="00300497" w:rsidP="004D6ECF">
      <w:pPr>
        <w:jc w:val="both"/>
      </w:pPr>
      <w:r>
        <w:lastRenderedPageBreak/>
        <w:t>At 20° of knee flexion, the medial and lateral AP contact positions were -6.2 mm (-11.8 mm to -2.9 mm, SD=2.0 mm) and -3.4 mm (-6.6 mm to 0.5 mm, SD=1.7 mm), respectively.  This resulted in -2.0 mm (-9.4 mm to 1.6 mm, SD=2.8 mm) and 0.1 mm (-5.5 mm to 4.7 mm, SD=2.9 mm) of the medial and lateral condyle motion, respectively.  Six (30%) subjects experienced anterior movement on the medial condyle and nine (55%) TKA experienced anterior movement on the lateral side from initial extension to 20° of knee flexion.</w:t>
      </w:r>
    </w:p>
    <w:p w:rsidR="00300497" w:rsidRDefault="00300497" w:rsidP="004D6ECF">
      <w:pPr>
        <w:jc w:val="both"/>
      </w:pPr>
      <w:r>
        <w:t xml:space="preserve">At full extension, the contact position was -6.8 mm (-10.2 mm to -4.0 mm, SD=1.5 mm) and -3.9 mm (-6.7 mm to 1.0 mm, SD=2.0 mm) for the medial and lateral condyles, respectively.  The average overall movement from initial extension to full extension was -2.5 mm (-9.4 mm to 1.0 mm, SD=2.6 mm) and -0.4 (-7.7 mm to 5.5 mm, SD=3.3 mm).  Three (15%) and nine (45%) of TKA analyzed in this study experienced anterior movement of the medial and lateral condyles, respectively, from initial extension to full extension.  </w:t>
      </w:r>
    </w:p>
    <w:p w:rsidR="00300497" w:rsidRDefault="00300497" w:rsidP="004D6ECF">
      <w:pPr>
        <w:keepNext/>
        <w:jc w:val="center"/>
      </w:pPr>
      <w:r>
        <w:rPr>
          <w:b/>
          <w:smallCaps/>
          <w:noProof/>
        </w:rPr>
        <w:lastRenderedPageBreak/>
        <w:drawing>
          <wp:inline distT="0" distB="0" distL="0" distR="0">
            <wp:extent cx="5029200" cy="3426709"/>
            <wp:effectExtent l="19050" t="0" r="0" b="0"/>
            <wp:docPr id="48" name="Picture 46" descr="Medial Pivot Extension AP.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al Pivot Extension AP.emf"/>
                    <pic:cNvPicPr/>
                  </pic:nvPicPr>
                  <pic:blipFill>
                    <a:blip r:embed="rId79" cstate="screen"/>
                    <a:stretch>
                      <a:fillRect/>
                    </a:stretch>
                  </pic:blipFill>
                  <pic:spPr>
                    <a:xfrm>
                      <a:off x="0" y="0"/>
                      <a:ext cx="5029200" cy="3426709"/>
                    </a:xfrm>
                    <a:prstGeom prst="rect">
                      <a:avLst/>
                    </a:prstGeom>
                  </pic:spPr>
                </pic:pic>
              </a:graphicData>
            </a:graphic>
          </wp:inline>
        </w:drawing>
      </w:r>
    </w:p>
    <w:p w:rsidR="00300497" w:rsidRPr="009C051A" w:rsidRDefault="00300497" w:rsidP="000014D0">
      <w:pPr>
        <w:pStyle w:val="Caption"/>
        <w:rPr>
          <w:smallCaps/>
        </w:rPr>
      </w:pPr>
      <w:bookmarkStart w:id="188" w:name="_Toc282630438"/>
      <w:r>
        <w:t xml:space="preserve">Figure </w:t>
      </w:r>
      <w:fldSimple w:instr=" SEQ Figure \* ARABIC ">
        <w:r w:rsidR="002F659C">
          <w:rPr>
            <w:noProof/>
          </w:rPr>
          <w:t>53</w:t>
        </w:r>
      </w:fldSimple>
      <w:r>
        <w:t>: Anterior/Posterior in vivo tibiofemoral contact position for a non-weight bearing extension activity from initial extension to full extension obtained using fluoroscopic surveillance on 20 patients implanted with the Medial Pivot TKA.</w:t>
      </w:r>
      <w:bookmarkEnd w:id="188"/>
    </w:p>
    <w:p w:rsidR="00300497" w:rsidRDefault="00300497" w:rsidP="000014D0">
      <w:pPr>
        <w:pStyle w:val="Heading4"/>
        <w:rPr>
          <w:noProof/>
        </w:rPr>
      </w:pPr>
      <w:r>
        <w:rPr>
          <w:noProof/>
        </w:rPr>
        <w:t>Model Results</w:t>
      </w:r>
    </w:p>
    <w:p w:rsidR="00300497" w:rsidRDefault="00300497" w:rsidP="004D6ECF">
      <w:pPr>
        <w:jc w:val="both"/>
      </w:pPr>
      <w:r>
        <w:t xml:space="preserve">The simulation of the non-weight bearing extension activity with the Medial Pivot TKA design produced medial and lateral AP contact positions of -0.2 mm and -1.2 mm, respectively, at the initial position, which occurred when the knee was flexed at </w:t>
      </w:r>
      <w:r>
        <w:rPr>
          <w:noProof/>
        </w:rPr>
        <w:t>90°</w:t>
      </w:r>
      <w:r>
        <w:t>.  At 40° of knee flexion, the medial and lateral contact points moved in different direction, to the positions of 1.9 mm and -3.1 mm, respectively, resulting in 2.1 mm and -1.9 mm medial and lateral contact motion.  The model predicted more anterior movement of the condylar contact points but within one standard deviation of the in vivo average, while the theoretical simulation predicted more posterior movement on the medial side, although this was also within the one standard deviation of the average for the in vivo data.</w:t>
      </w:r>
    </w:p>
    <w:p w:rsidR="00300497" w:rsidRDefault="00300497" w:rsidP="004D6ECF">
      <w:pPr>
        <w:jc w:val="both"/>
      </w:pPr>
      <w:r>
        <w:lastRenderedPageBreak/>
        <w:t>At full extension the model predicted a contact point of -8.2 mm and -10.0 mm for the medial and lateral sides resulting in -8.0 mm and -8.8 mm posterior medial and lateral movement.  Although the medial condyle contact movement and position was still within the range seen in vivo it was outside one standard deviation of the average for these subjects.  The model simulated more posterior contact position and movement on the lateral side than was seen in the in vivo data.</w:t>
      </w:r>
    </w:p>
    <w:p w:rsidR="00300497" w:rsidRDefault="00300497" w:rsidP="004D6ECF">
      <w:pPr>
        <w:keepNext/>
        <w:jc w:val="center"/>
      </w:pPr>
      <w:r>
        <w:rPr>
          <w:noProof/>
        </w:rPr>
        <w:drawing>
          <wp:inline distT="0" distB="0" distL="0" distR="0">
            <wp:extent cx="5029200" cy="3648659"/>
            <wp:effectExtent l="19050" t="0" r="0" b="0"/>
            <wp:docPr id="50" name="Picture 48" descr="Medial Pivot MAP.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al Pivot MAP.emf"/>
                    <pic:cNvPicPr/>
                  </pic:nvPicPr>
                  <pic:blipFill>
                    <a:blip r:embed="rId80" cstate="screen"/>
                    <a:stretch>
                      <a:fillRect/>
                    </a:stretch>
                  </pic:blipFill>
                  <pic:spPr>
                    <a:xfrm>
                      <a:off x="0" y="0"/>
                      <a:ext cx="5029200" cy="3648659"/>
                    </a:xfrm>
                    <a:prstGeom prst="rect">
                      <a:avLst/>
                    </a:prstGeom>
                  </pic:spPr>
                </pic:pic>
              </a:graphicData>
            </a:graphic>
          </wp:inline>
        </w:drawing>
      </w:r>
    </w:p>
    <w:p w:rsidR="00300497" w:rsidRDefault="00300497" w:rsidP="000014D0">
      <w:pPr>
        <w:pStyle w:val="Caption"/>
      </w:pPr>
      <w:bookmarkStart w:id="189" w:name="_Toc282630439"/>
      <w:r>
        <w:t xml:space="preserve">Figure </w:t>
      </w:r>
      <w:fldSimple w:instr=" SEQ Figure \* ARABIC ">
        <w:r w:rsidR="002F659C">
          <w:rPr>
            <w:noProof/>
          </w:rPr>
          <w:t>54</w:t>
        </w:r>
      </w:fldSimple>
      <w:r w:rsidRPr="000D2DE4">
        <w:rPr>
          <w:color w:val="000000" w:themeColor="text1"/>
        </w:rPr>
        <w:t xml:space="preserve">: Anterior/posterior position of the </w:t>
      </w:r>
      <w:r>
        <w:rPr>
          <w:color w:val="000000" w:themeColor="text1"/>
        </w:rPr>
        <w:t>medial</w:t>
      </w:r>
      <w:r w:rsidRPr="000D2DE4">
        <w:rPr>
          <w:color w:val="000000" w:themeColor="text1"/>
        </w:rPr>
        <w:t xml:space="preserve"> tibiofemoral contact position </w:t>
      </w:r>
      <w:r>
        <w:rPr>
          <w:color w:val="000000" w:themeColor="text1"/>
        </w:rPr>
        <w:t xml:space="preserve">of a Medial Pivot TKA </w:t>
      </w:r>
      <w:r w:rsidRPr="000D2DE4">
        <w:rPr>
          <w:color w:val="000000" w:themeColor="text1"/>
        </w:rPr>
        <w:t>from in vivo data obtained using fluoroscopy and simulated data obtained</w:t>
      </w:r>
      <w:r>
        <w:rPr>
          <w:color w:val="000000" w:themeColor="text1"/>
        </w:rPr>
        <w:t xml:space="preserve"> from the forward solution model</w:t>
      </w:r>
      <w:r w:rsidRPr="000D2DE4">
        <w:rPr>
          <w:color w:val="000000" w:themeColor="text1"/>
        </w:rPr>
        <w:t>.</w:t>
      </w:r>
      <w:bookmarkEnd w:id="189"/>
    </w:p>
    <w:p w:rsidR="00300497" w:rsidRDefault="00300497" w:rsidP="004D6ECF">
      <w:pPr>
        <w:keepNext/>
        <w:jc w:val="center"/>
      </w:pPr>
      <w:r>
        <w:rPr>
          <w:noProof/>
        </w:rPr>
        <w:lastRenderedPageBreak/>
        <w:drawing>
          <wp:inline distT="0" distB="0" distL="0" distR="0">
            <wp:extent cx="5029200" cy="3426709"/>
            <wp:effectExtent l="19050" t="0" r="0" b="0"/>
            <wp:docPr id="227" name="Picture 52" descr="Medial Pivot LAP.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al Pivot LAP.emf"/>
                    <pic:cNvPicPr/>
                  </pic:nvPicPr>
                  <pic:blipFill>
                    <a:blip r:embed="rId81" cstate="screen"/>
                    <a:stretch>
                      <a:fillRect/>
                    </a:stretch>
                  </pic:blipFill>
                  <pic:spPr>
                    <a:xfrm>
                      <a:off x="0" y="0"/>
                      <a:ext cx="5029200" cy="3426709"/>
                    </a:xfrm>
                    <a:prstGeom prst="rect">
                      <a:avLst/>
                    </a:prstGeom>
                  </pic:spPr>
                </pic:pic>
              </a:graphicData>
            </a:graphic>
          </wp:inline>
        </w:drawing>
      </w:r>
    </w:p>
    <w:p w:rsidR="00300497" w:rsidRDefault="00300497" w:rsidP="000014D0">
      <w:pPr>
        <w:pStyle w:val="Caption"/>
        <w:rPr>
          <w:noProof/>
        </w:rPr>
      </w:pPr>
      <w:bookmarkStart w:id="190" w:name="_Toc282630440"/>
      <w:r>
        <w:t xml:space="preserve">Figure </w:t>
      </w:r>
      <w:fldSimple w:instr=" SEQ Figure \* ARABIC ">
        <w:r w:rsidR="002F659C">
          <w:rPr>
            <w:noProof/>
          </w:rPr>
          <w:t>55</w:t>
        </w:r>
      </w:fldSimple>
      <w:r w:rsidRPr="003F1942">
        <w:t>: Anterior/posterior position of the medial tibiofemoral contact position of a Medial Pivot TKA from in vivo data obtained using fluoroscopy and simulated data obtained from the forward solution model.</w:t>
      </w:r>
      <w:bookmarkEnd w:id="190"/>
    </w:p>
    <w:p w:rsidR="00300497" w:rsidRDefault="00300497" w:rsidP="000014D0">
      <w:pPr>
        <w:keepNext/>
        <w:rPr>
          <w:noProof/>
        </w:rPr>
      </w:pPr>
    </w:p>
    <w:p w:rsidR="00300497" w:rsidRDefault="00300497" w:rsidP="000014D0">
      <w:pPr>
        <w:spacing w:line="276" w:lineRule="auto"/>
        <w:rPr>
          <w:rFonts w:asciiTheme="minorHAnsi" w:eastAsiaTheme="majorEastAsia" w:hAnsiTheme="minorHAnsi" w:cstheme="majorBidi"/>
          <w:b/>
          <w:bCs/>
          <w:noProof/>
          <w:szCs w:val="26"/>
        </w:rPr>
      </w:pPr>
      <w:r>
        <w:rPr>
          <w:noProof/>
        </w:rPr>
        <w:br w:type="page"/>
      </w:r>
    </w:p>
    <w:p w:rsidR="00300497" w:rsidRDefault="00300497" w:rsidP="000014D0">
      <w:pPr>
        <w:pStyle w:val="Heading2"/>
        <w:rPr>
          <w:noProof/>
        </w:rPr>
      </w:pPr>
      <w:bookmarkStart w:id="191" w:name="_Toc282630557"/>
      <w:r>
        <w:rPr>
          <w:noProof/>
        </w:rPr>
        <w:lastRenderedPageBreak/>
        <w:t>Quadriceps, Patella Ligament, Tibiofemoral and Patellofemoral Forces</w:t>
      </w:r>
      <w:bookmarkEnd w:id="191"/>
    </w:p>
    <w:p w:rsidR="00300497" w:rsidRDefault="00300497" w:rsidP="004D6ECF">
      <w:pPr>
        <w:keepNext/>
        <w:jc w:val="both"/>
        <w:rPr>
          <w:noProof/>
        </w:rPr>
      </w:pPr>
      <w:r>
        <w:rPr>
          <w:noProof/>
        </w:rPr>
        <w:t>The quadriceps forces for the normal and Medial Pivot TKA models increased from initial extension to a maximum of 1.00 BW and 0.85 BW, respectively at full extension.  The patella ligament forces increased with the quadriceps force with the quadriceps to patella ligament force ratio reaching 1.00 for the normal simulation and 0.87 for the Medial Pivot TKA.  The tibiofemoral forces were higher for the Medial Pivot design with 2.24 BW than the normal which saw a maximum of 1.26 BW.  The model also predicted that the Medial Pivot design experienced a maximum patellofemoral force of 0.80 BW as opposed to the normal  knee which saw a maximum of 0.56 BW.  Both simulations predicted that the patellofemoral forces  0 BW at full extension. This result makes sense as the quadriceps force is acting roughly parallel to the patellofemoral contact surface at full extension.  The patellofemoral force to quadriceps force ratio was the greatest at initial flexion with the Medial Pivot TKA design value a little over 1.00 and the normal value slightly less than 1.00.  This ratio goes to 0.00 as the patellofemoral force goes to 0.00 in later extension.</w:t>
      </w:r>
    </w:p>
    <w:p w:rsidR="00300497" w:rsidRDefault="00300497" w:rsidP="000014D0">
      <w:pPr>
        <w:keepNext/>
      </w:pPr>
      <w:r>
        <w:rPr>
          <w:noProof/>
        </w:rPr>
        <w:lastRenderedPageBreak/>
        <w:drawing>
          <wp:inline distT="0" distB="0" distL="0" distR="0">
            <wp:extent cx="5943600" cy="6440805"/>
            <wp:effectExtent l="19050" t="0" r="0" b="0"/>
            <wp:docPr id="55" name="Picture 54" descr="NormalandMPExtensionPlots.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rmalandMPExtensionPlots.emf"/>
                    <pic:cNvPicPr/>
                  </pic:nvPicPr>
                  <pic:blipFill>
                    <a:blip r:embed="rId82" cstate="screen"/>
                    <a:stretch>
                      <a:fillRect/>
                    </a:stretch>
                  </pic:blipFill>
                  <pic:spPr>
                    <a:xfrm>
                      <a:off x="0" y="0"/>
                      <a:ext cx="5943600" cy="6440805"/>
                    </a:xfrm>
                    <a:prstGeom prst="rect">
                      <a:avLst/>
                    </a:prstGeom>
                  </pic:spPr>
                </pic:pic>
              </a:graphicData>
            </a:graphic>
          </wp:inline>
        </w:drawing>
      </w:r>
    </w:p>
    <w:p w:rsidR="00300497" w:rsidRDefault="00300497" w:rsidP="000014D0">
      <w:pPr>
        <w:pStyle w:val="Caption"/>
        <w:rPr>
          <w:noProof/>
        </w:rPr>
      </w:pPr>
      <w:bookmarkStart w:id="192" w:name="_Toc282630441"/>
      <w:r>
        <w:t xml:space="preserve">Figure </w:t>
      </w:r>
      <w:fldSimple w:instr=" SEQ Figure \* ARABIC ">
        <w:r w:rsidR="002F659C">
          <w:rPr>
            <w:noProof/>
          </w:rPr>
          <w:t>56</w:t>
        </w:r>
      </w:fldSimple>
      <w:r>
        <w:t>: Quadriceps force, patella ligament force, patella ligament force to quadriceps force ratio, tibiofemoral axial force, patellofemoral force and patellofemoral to quadriceps force ratio</w:t>
      </w:r>
      <w:r w:rsidRPr="00EC6BEC">
        <w:t xml:space="preserve"> </w:t>
      </w:r>
      <w:r>
        <w:t>for the extension simulations of a normal knee and Medial Pivot TKA design.</w:t>
      </w:r>
      <w:bookmarkEnd w:id="192"/>
    </w:p>
    <w:p w:rsidR="00300497" w:rsidRDefault="00300497" w:rsidP="000014D0">
      <w:pPr>
        <w:keepNext/>
        <w:rPr>
          <w:noProof/>
        </w:rPr>
      </w:pPr>
    </w:p>
    <w:p w:rsidR="00300497" w:rsidRPr="00EC6BEC" w:rsidRDefault="00300497" w:rsidP="000014D0">
      <w:pPr>
        <w:pStyle w:val="Heading2"/>
        <w:rPr>
          <w:rFonts w:eastAsia="Times New Roman"/>
          <w:kern w:val="36"/>
          <w:sz w:val="48"/>
          <w:szCs w:val="48"/>
        </w:rPr>
      </w:pPr>
      <w:r>
        <w:br w:type="page"/>
      </w:r>
      <w:bookmarkStart w:id="193" w:name="_Toc282630558"/>
      <w:r>
        <w:lastRenderedPageBreak/>
        <w:t>Knee Ligament Forces</w:t>
      </w:r>
      <w:bookmarkEnd w:id="193"/>
    </w:p>
    <w:p w:rsidR="00300497" w:rsidRDefault="00300497" w:rsidP="004D6ECF">
      <w:pPr>
        <w:jc w:val="both"/>
      </w:pPr>
      <w:r>
        <w:t>In general the collateral ligaments were much more active in the Medial Pivot TKA design than in the normal knee simulation.  The lateral collateral ligament increased throughout knee extension for both the normal and Medial Pivot design, but the Medial Pivot design had a maximum of 0.66 BW where the normal maximum was only 0.09 BW.  The maximum medial collateral ligament force in the Medial Pivot TKA design was 0.49 BW at full extension with a maximum of 0.43 BW at 27° flexion.  The normal knee model predicted the force in the ACL to be 0.1 BW at full extension.  The maximum force in the PCL was higher in the normal simulation, with a maximum of 0.27 BW, compared to only 0.19 BW in the Medial Pivot design.  Again, these findings are reasonable because it has been previously hypothesized that the PCL does not function properly in all subjects, post TKA.</w:t>
      </w:r>
    </w:p>
    <w:p w:rsidR="00300497" w:rsidRDefault="00300497" w:rsidP="000014D0"/>
    <w:p w:rsidR="00300497" w:rsidRDefault="00300497" w:rsidP="000014D0">
      <w:pPr>
        <w:keepNext/>
      </w:pPr>
      <w:r>
        <w:rPr>
          <w:noProof/>
        </w:rPr>
        <w:lastRenderedPageBreak/>
        <w:drawing>
          <wp:inline distT="0" distB="0" distL="0" distR="0">
            <wp:extent cx="5943600" cy="4359275"/>
            <wp:effectExtent l="19050" t="0" r="0" b="0"/>
            <wp:docPr id="56" name="Picture 55" descr="ExtensionLigamentForces.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tensionLigamentForces.emf"/>
                    <pic:cNvPicPr/>
                  </pic:nvPicPr>
                  <pic:blipFill>
                    <a:blip r:embed="rId83" cstate="screen"/>
                    <a:stretch>
                      <a:fillRect/>
                    </a:stretch>
                  </pic:blipFill>
                  <pic:spPr>
                    <a:xfrm>
                      <a:off x="0" y="0"/>
                      <a:ext cx="5943600" cy="4359275"/>
                    </a:xfrm>
                    <a:prstGeom prst="rect">
                      <a:avLst/>
                    </a:prstGeom>
                  </pic:spPr>
                </pic:pic>
              </a:graphicData>
            </a:graphic>
          </wp:inline>
        </w:drawing>
      </w:r>
    </w:p>
    <w:p w:rsidR="00300497" w:rsidRPr="009B5629" w:rsidRDefault="00300497" w:rsidP="000014D0">
      <w:pPr>
        <w:pStyle w:val="Caption"/>
      </w:pPr>
      <w:bookmarkStart w:id="194" w:name="_Toc282630442"/>
      <w:r>
        <w:t xml:space="preserve">Figure </w:t>
      </w:r>
      <w:fldSimple w:instr=" SEQ Figure \* ARABIC ">
        <w:r w:rsidR="002F659C">
          <w:rPr>
            <w:noProof/>
          </w:rPr>
          <w:t>57</w:t>
        </w:r>
      </w:fldSimple>
      <w:r>
        <w:t>: Lateral collateral, medial collateral, anterior cruciate and posterior cruciate ligament forces for the extension simulations of a normal knee and Medial Pivot TKA design.</w:t>
      </w:r>
      <w:bookmarkEnd w:id="194"/>
    </w:p>
    <w:p w:rsidR="007B4888" w:rsidRDefault="007B4888" w:rsidP="000014D0">
      <w:pPr>
        <w:pStyle w:val="Heading1"/>
        <w:sectPr w:rsidR="007B4888" w:rsidSect="002052FA">
          <w:headerReference w:type="default" r:id="rId84"/>
          <w:pgSz w:w="12240" w:h="15840"/>
          <w:pgMar w:top="1440" w:right="1440" w:bottom="1440" w:left="1440" w:header="720" w:footer="720" w:gutter="0"/>
          <w:cols w:space="720"/>
          <w:titlePg/>
          <w:docGrid w:linePitch="360"/>
        </w:sectPr>
      </w:pPr>
    </w:p>
    <w:p w:rsidR="000128A0" w:rsidRDefault="000128A0" w:rsidP="000014D0">
      <w:pPr>
        <w:pStyle w:val="Heading1"/>
      </w:pPr>
    </w:p>
    <w:p w:rsidR="000128A0" w:rsidRDefault="000128A0" w:rsidP="000014D0">
      <w:pPr>
        <w:pStyle w:val="Heading1"/>
      </w:pPr>
    </w:p>
    <w:p w:rsidR="000128A0" w:rsidRDefault="000128A0" w:rsidP="000014D0">
      <w:pPr>
        <w:pStyle w:val="Heading1"/>
      </w:pPr>
    </w:p>
    <w:p w:rsidR="00300497" w:rsidRDefault="00300497" w:rsidP="000014D0">
      <w:pPr>
        <w:pStyle w:val="Heading1"/>
      </w:pPr>
      <w:bookmarkStart w:id="195" w:name="_Toc282630559"/>
      <w:r>
        <w:t>Deep Knee Bend Model</w:t>
      </w:r>
      <w:bookmarkEnd w:id="195"/>
    </w:p>
    <w:p w:rsidR="00300497" w:rsidRDefault="00300497" w:rsidP="000014D0">
      <w:pPr>
        <w:pStyle w:val="Heading2"/>
      </w:pPr>
      <w:bookmarkStart w:id="196" w:name="_Toc282630560"/>
      <w:r>
        <w:t>Anterior/Posterior Tibiofemoral Positions</w:t>
      </w:r>
      <w:bookmarkEnd w:id="196"/>
    </w:p>
    <w:p w:rsidR="00300497" w:rsidRPr="00251BD4" w:rsidRDefault="00300497" w:rsidP="000014D0">
      <w:pPr>
        <w:pStyle w:val="Heading3"/>
      </w:pPr>
      <w:bookmarkStart w:id="197" w:name="_Toc282630561"/>
      <w:r w:rsidRPr="00251BD4">
        <w:t>Medial Pivot TKA</w:t>
      </w:r>
      <w:bookmarkEnd w:id="197"/>
    </w:p>
    <w:p w:rsidR="00300497" w:rsidRDefault="00876677" w:rsidP="000014D0">
      <w:pPr>
        <w:pStyle w:val="Heading4"/>
      </w:pPr>
      <w:r>
        <w:t>In Vivo Kinematics Medial Pivot TKA</w:t>
      </w:r>
    </w:p>
    <w:p w:rsidR="00300497" w:rsidRDefault="00300497" w:rsidP="004D6ECF">
      <w:pPr>
        <w:jc w:val="both"/>
      </w:pPr>
      <w:r>
        <w:t>For all 20 Medial Pivot TKA in which in vivo tibiofemoral contact kinematics were determined using fluoroscopy</w:t>
      </w:r>
      <w:r w:rsidRPr="008E7DF5">
        <w:t xml:space="preserve">, the average medial and lateral condyle contact position </w:t>
      </w:r>
      <w:r>
        <w:t xml:space="preserve">at full extension </w:t>
      </w:r>
      <w:r w:rsidRPr="008E7DF5">
        <w:t xml:space="preserve">was </w:t>
      </w:r>
      <w:r>
        <w:rPr>
          <w:szCs w:val="24"/>
        </w:rPr>
        <w:t>-6.9</w:t>
      </w:r>
      <w:r w:rsidRPr="008E7DF5">
        <w:rPr>
          <w:szCs w:val="24"/>
        </w:rPr>
        <w:t xml:space="preserve"> mm </w:t>
      </w:r>
      <w:r>
        <w:rPr>
          <w:szCs w:val="24"/>
        </w:rPr>
        <w:t>(-10.5</w:t>
      </w:r>
      <w:r w:rsidRPr="008E7DF5">
        <w:rPr>
          <w:szCs w:val="24"/>
        </w:rPr>
        <w:t xml:space="preserve"> mm to </w:t>
      </w:r>
      <w:r>
        <w:rPr>
          <w:szCs w:val="24"/>
        </w:rPr>
        <w:t>-5</w:t>
      </w:r>
      <w:r w:rsidRPr="008E7DF5">
        <w:rPr>
          <w:szCs w:val="24"/>
        </w:rPr>
        <w:t>.3 m</w:t>
      </w:r>
      <w:r>
        <w:rPr>
          <w:szCs w:val="24"/>
        </w:rPr>
        <w:t>m, SD=1.3</w:t>
      </w:r>
      <w:r w:rsidRPr="008E7DF5">
        <w:rPr>
          <w:szCs w:val="24"/>
        </w:rPr>
        <w:t xml:space="preserve"> mm) and </w:t>
      </w:r>
      <w:r>
        <w:rPr>
          <w:szCs w:val="24"/>
        </w:rPr>
        <w:t>-4.8 mm (-10.0 mm to -0.5</w:t>
      </w:r>
      <w:r w:rsidRPr="008E7DF5">
        <w:rPr>
          <w:szCs w:val="24"/>
        </w:rPr>
        <w:t xml:space="preserve"> mm, SD=2.5 mm)</w:t>
      </w:r>
      <w:r w:rsidRPr="008E7DF5">
        <w:t xml:space="preserve">, respectively.  </w:t>
      </w:r>
      <w:r>
        <w:t xml:space="preserve">At 100° weight bearing flexion, achieved by 15 (75%) of the TKA analyzed (including two in which 100° was the maximum flexion reached), the average medial and lateral condyle contact positions were -6.0 mm (-11.2 mm to -2.3 mm, SD=2.2 mm) and -7.4 mm (-11.4 mm to -1.6 mm, SD=3.2 mm).  For the 15 TKA which reached 100°, this resulted in 0.8 mm (-1.2 mm to 3.6 mm, SD=1.4 mm) and -2.7 mm (-8.1 mm to 2.0 mm, SD=3.2 mm) medial and lateral contact point translation, respectively.  </w:t>
      </w:r>
    </w:p>
    <w:p w:rsidR="00300497" w:rsidRDefault="00300497" w:rsidP="004D6ECF">
      <w:pPr>
        <w:jc w:val="both"/>
      </w:pPr>
      <w:r>
        <w:t xml:space="preserve">The in vivo tibiofemoral contact position for the six (30%) Medial Pivot TKA which achieved 120° weight bearing flexion (including one TKA in which 120° was the maximum) was -7.5 mm (-13.5 mm to -3.0 mm, SD=3.5 mm) and -8.9 mm (-13.9 mm to -5.7 mm, SD=3.0mm) for the medial </w:t>
      </w:r>
      <w:r>
        <w:lastRenderedPageBreak/>
        <w:t>and lateral condyles, respectively.  This resulted in -0.7 mm (-6.7 mm to 2.9 mm, SD=3.3 mm) and -3.6 mm (-5.2 mm to -1.3 mm, SD=1.4 mm) of medial and lateral condylar contact movement in the six TKA which achieved from full extension to 120° weight bearing flexion, respectively.</w:t>
      </w:r>
    </w:p>
    <w:p w:rsidR="00300497" w:rsidRDefault="00300497" w:rsidP="004D6ECF">
      <w:pPr>
        <w:jc w:val="both"/>
      </w:pPr>
      <w:r w:rsidRPr="008E7DF5">
        <w:t xml:space="preserve">At maximum </w:t>
      </w:r>
      <w:r>
        <w:t xml:space="preserve">weight bearing </w:t>
      </w:r>
      <w:r w:rsidRPr="008E7DF5">
        <w:t>knee flexion</w:t>
      </w:r>
      <w:r>
        <w:t xml:space="preserve"> for all 20 of the TKA, which averaged 105° (70° to 130°, SD=17°)</w:t>
      </w:r>
      <w:r w:rsidRPr="008E7DF5">
        <w:t>, the average medial condyle contact position</w:t>
      </w:r>
      <w:r>
        <w:t xml:space="preserve"> was</w:t>
      </w:r>
      <w:r w:rsidRPr="008E7DF5">
        <w:t xml:space="preserve"> </w:t>
      </w:r>
      <w:r w:rsidRPr="008E7DF5">
        <w:rPr>
          <w:szCs w:val="24"/>
        </w:rPr>
        <w:t>-</w:t>
      </w:r>
      <w:r>
        <w:rPr>
          <w:szCs w:val="24"/>
        </w:rPr>
        <w:t>7.0 mm (-13.7 mm to -2.2</w:t>
      </w:r>
      <w:r w:rsidRPr="008E7DF5">
        <w:rPr>
          <w:szCs w:val="24"/>
        </w:rPr>
        <w:t xml:space="preserve"> mm, SD=</w:t>
      </w:r>
      <w:r>
        <w:rPr>
          <w:szCs w:val="24"/>
        </w:rPr>
        <w:t xml:space="preserve">-2.8 mm) </w:t>
      </w:r>
      <w:r w:rsidRPr="008E7DF5">
        <w:rPr>
          <w:szCs w:val="24"/>
        </w:rPr>
        <w:t>and th</w:t>
      </w:r>
      <w:r>
        <w:rPr>
          <w:szCs w:val="24"/>
        </w:rPr>
        <w:t xml:space="preserve">e lateral contact position </w:t>
      </w:r>
      <w:r w:rsidRPr="008E7DF5">
        <w:rPr>
          <w:szCs w:val="24"/>
        </w:rPr>
        <w:t xml:space="preserve">moved in the posterior direction to </w:t>
      </w:r>
      <w:r>
        <w:rPr>
          <w:szCs w:val="24"/>
        </w:rPr>
        <w:t>-7.8 mm (-16.7 mm to 0.3 mm, SD=3.7</w:t>
      </w:r>
      <w:r w:rsidRPr="008E7DF5">
        <w:rPr>
          <w:szCs w:val="24"/>
        </w:rPr>
        <w:t xml:space="preserve"> mm)</w:t>
      </w:r>
      <w:r w:rsidRPr="008E7DF5">
        <w:t xml:space="preserve">. Therefore, from full extension to </w:t>
      </w:r>
      <w:r>
        <w:t xml:space="preserve">each subject’s </w:t>
      </w:r>
      <w:r w:rsidRPr="008E7DF5">
        <w:t xml:space="preserve">maximum knee flexion, the average amount of posterior femoral rollback for the medial condyle was </w:t>
      </w:r>
      <w:r>
        <w:rPr>
          <w:szCs w:val="24"/>
        </w:rPr>
        <w:t>-0.1 mm (-6.9 mm to 3.4 mm, SD=2.3</w:t>
      </w:r>
      <w:r w:rsidRPr="008E7DF5">
        <w:rPr>
          <w:szCs w:val="24"/>
        </w:rPr>
        <w:t xml:space="preserve"> mm) and the average amount of posterior femoral rollback for the lateral condyle was </w:t>
      </w:r>
      <w:r>
        <w:rPr>
          <w:szCs w:val="24"/>
        </w:rPr>
        <w:t>-3.0 mm (-8.1 mm to -2.3 mm, SD=3.0</w:t>
      </w:r>
      <w:r w:rsidRPr="008E7DF5">
        <w:rPr>
          <w:szCs w:val="24"/>
        </w:rPr>
        <w:t xml:space="preserve"> mm) (</w:t>
      </w:r>
      <w:fldSimple w:instr=" REF _Ref280726320 \h  \* MERGEFORMAT ">
        <w:r w:rsidR="002F659C" w:rsidRPr="002F659C">
          <w:rPr>
            <w:szCs w:val="24"/>
          </w:rPr>
          <w:t xml:space="preserve">Figure </w:t>
        </w:r>
        <w:r w:rsidR="002F659C" w:rsidRPr="002F659C">
          <w:rPr>
            <w:noProof/>
            <w:szCs w:val="24"/>
          </w:rPr>
          <w:t>58</w:t>
        </w:r>
      </w:fldSimple>
      <w:r w:rsidRPr="008E7DF5">
        <w:rPr>
          <w:szCs w:val="24"/>
        </w:rPr>
        <w:t>)</w:t>
      </w:r>
      <w:r w:rsidRPr="008E7DF5">
        <w:t>.</w:t>
      </w:r>
      <w:r>
        <w:t xml:space="preserve">  </w:t>
      </w:r>
      <w:proofErr w:type="gramStart"/>
      <w:r>
        <w:t>Eight (40%) and 18 (90%) of the 20 TKA analyzed in this study experienced posterior motion of the medial and lateral contact points, respectively.</w:t>
      </w:r>
      <w:proofErr w:type="gramEnd"/>
    </w:p>
    <w:p w:rsidR="00300497" w:rsidRDefault="00300497" w:rsidP="004D6ECF">
      <w:pPr>
        <w:jc w:val="both"/>
      </w:pPr>
      <w:r>
        <w:t>On average, in mid-flexion there was some anterior movement of the medial and lateral contact points and for the most part those TKA which exceeded the average 105° weight bearing flexion (</w:t>
      </w:r>
      <w:fldSimple w:instr=" REF _Ref280726320 \h  \* MERGEFORMAT ">
        <w:r w:rsidR="002F659C" w:rsidRPr="002F659C">
          <w:rPr>
            <w:szCs w:val="24"/>
          </w:rPr>
          <w:t xml:space="preserve">Figure </w:t>
        </w:r>
        <w:r w:rsidR="002F659C" w:rsidRPr="002F659C">
          <w:rPr>
            <w:noProof/>
            <w:szCs w:val="24"/>
          </w:rPr>
          <w:t>58</w:t>
        </w:r>
      </w:fldSimple>
      <w:r>
        <w:t>), the position of the lateral condyle was more posterior than those TKA which reached less than the average weight bearing flexion for this group.  In summary, under in vivo conditions, this TKA experienced minimal movement of the medial condyle from full extension to maximum weight bearing flexion and a gradual posterior motion of the lateral condyle from full extension to maximum weight bearing flexion.</w:t>
      </w:r>
    </w:p>
    <w:p w:rsidR="00300497" w:rsidRDefault="00300497" w:rsidP="004D6ECF">
      <w:pPr>
        <w:keepNext/>
        <w:jc w:val="center"/>
      </w:pPr>
      <w:r>
        <w:rPr>
          <w:noProof/>
        </w:rPr>
        <w:lastRenderedPageBreak/>
        <w:drawing>
          <wp:inline distT="0" distB="0" distL="0" distR="0">
            <wp:extent cx="5029200" cy="3427458"/>
            <wp:effectExtent l="19050" t="0" r="0" b="0"/>
            <wp:docPr id="32" name="Picture 31" descr="MP TKA AP PLOT IN VIVO.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P TKA AP PLOT IN VIVO.emf"/>
                    <pic:cNvPicPr/>
                  </pic:nvPicPr>
                  <pic:blipFill>
                    <a:blip r:embed="rId85" cstate="screen"/>
                    <a:stretch>
                      <a:fillRect/>
                    </a:stretch>
                  </pic:blipFill>
                  <pic:spPr>
                    <a:xfrm>
                      <a:off x="0" y="0"/>
                      <a:ext cx="5029200" cy="3427458"/>
                    </a:xfrm>
                    <a:prstGeom prst="rect">
                      <a:avLst/>
                    </a:prstGeom>
                  </pic:spPr>
                </pic:pic>
              </a:graphicData>
            </a:graphic>
          </wp:inline>
        </w:drawing>
      </w:r>
    </w:p>
    <w:p w:rsidR="00300497" w:rsidRPr="003601AD" w:rsidRDefault="00300497" w:rsidP="000014D0">
      <w:pPr>
        <w:pStyle w:val="Caption"/>
      </w:pPr>
      <w:bookmarkStart w:id="198" w:name="_Ref280726320"/>
      <w:bookmarkStart w:id="199" w:name="_Toc282630443"/>
      <w:r w:rsidRPr="003601AD">
        <w:t xml:space="preserve">Figure </w:t>
      </w:r>
      <w:fldSimple w:instr=" SEQ Figure \* ARABIC ">
        <w:r w:rsidR="002F659C">
          <w:rPr>
            <w:noProof/>
          </w:rPr>
          <w:t>58</w:t>
        </w:r>
      </w:fldSimple>
      <w:bookmarkEnd w:id="198"/>
      <w:r w:rsidRPr="003601AD">
        <w:t xml:space="preserve">: Average anterior/posterior contact positions </w:t>
      </w:r>
      <w:r>
        <w:t>obtained in vivo using fluoroscopy for 20</w:t>
      </w:r>
      <w:r w:rsidRPr="003601AD">
        <w:t xml:space="preserve"> ADVANCE® Medial-Pivot TKA during a deep knee bend.</w:t>
      </w:r>
      <w:bookmarkEnd w:id="199"/>
    </w:p>
    <w:p w:rsidR="00300497" w:rsidRDefault="00300497" w:rsidP="000014D0">
      <w:pPr>
        <w:keepNext/>
      </w:pPr>
    </w:p>
    <w:p w:rsidR="00300497" w:rsidRDefault="00300497" w:rsidP="000014D0">
      <w:pPr>
        <w:pStyle w:val="Heading4"/>
      </w:pPr>
      <w:r>
        <w:t>Medial Pivot TKA Model Results</w:t>
      </w:r>
    </w:p>
    <w:p w:rsidR="00300497" w:rsidRDefault="00300497" w:rsidP="004D6ECF">
      <w:pPr>
        <w:jc w:val="both"/>
      </w:pPr>
      <w:r>
        <w:t>At full extension, the initial contact positions of the medial and lateral condyles for the Medial Pivot TKA simulation were -8.3 mm and -8.5 mm (</w:t>
      </w:r>
      <w:fldSimple w:instr=" REF _Ref280797107 \h  \* MERGEFORMAT ">
        <w:r w:rsidR="002F659C" w:rsidRPr="002F659C">
          <w:rPr>
            <w:color w:val="000000" w:themeColor="text1"/>
            <w:szCs w:val="24"/>
          </w:rPr>
          <w:t xml:space="preserve">Figure </w:t>
        </w:r>
        <w:r w:rsidR="002F659C" w:rsidRPr="002F659C">
          <w:rPr>
            <w:noProof/>
            <w:color w:val="000000" w:themeColor="text1"/>
            <w:szCs w:val="24"/>
          </w:rPr>
          <w:t>59</w:t>
        </w:r>
      </w:fldSimple>
      <w:r w:rsidRPr="000A5915">
        <w:rPr>
          <w:szCs w:val="24"/>
        </w:rPr>
        <w:t>-</w:t>
      </w:r>
      <w:fldSimple w:instr=" REF _Ref280797109 \h  \* MERGEFORMAT ">
        <w:r w:rsidR="002F659C" w:rsidRPr="002F659C">
          <w:rPr>
            <w:szCs w:val="24"/>
          </w:rPr>
          <w:t xml:space="preserve">Figure </w:t>
        </w:r>
        <w:r w:rsidR="002F659C" w:rsidRPr="002F659C">
          <w:rPr>
            <w:noProof/>
            <w:szCs w:val="24"/>
          </w:rPr>
          <w:t>60</w:t>
        </w:r>
      </w:fldSimple>
      <w:r>
        <w:t xml:space="preserve">).  At 100° of knee flexion, the contact position of the medial and lateral condylar contact positions were -8.2 mm and -11.8 mm resulting in 0.1 mm of translation of the medial contact point in the anterior direction and -3.3 mm motion of the lateral condyle in the posterior direction.  Comparing the results of the model to the average contact point movement of the 15 (75%) TKA which reached 100° weight bearing flexion in the in vivo study, there is a difference of -0.7 mm and -0.6 mm for the medial and lateral condyles, respectively.  The amounts of translation seen in the simulation </w:t>
      </w:r>
      <w:r>
        <w:lastRenderedPageBreak/>
        <w:t>pertaining to both the medial and lateral condyles are within the minimum and maximum values observed under in vivo conditions and within one standard deviation of the average determined for the in vivo subjects.</w:t>
      </w:r>
    </w:p>
    <w:p w:rsidR="00300497" w:rsidRDefault="00300497" w:rsidP="004D6ECF">
      <w:pPr>
        <w:jc w:val="both"/>
      </w:pPr>
      <w:r>
        <w:t>At 120° of knee flexion, the simulated contact points for the medial and lateral side were -8.2 mm and -13.8 mm, respectively, resulting in 0.1 mm and -5.3 mm of condylar contact movement, respectively, from full extension to 120° of simulated weight bearing flexion.   Compared to in vivo results, there was a difference of -0.8 mm and -1.7 mm in contact translation.  The results pertaining to the medial condyle were well within one standard deviation of the average in vivo results.  The simulation predicted greater posterior motion of the lateral side than was determined under in vivo conditions, with the overall motion being -0.2 mm outside the one standard deviation envelope.   The small number of TKA included in the data set at 120° must be considered.</w:t>
      </w:r>
    </w:p>
    <w:p w:rsidR="00300497" w:rsidRDefault="00300497" w:rsidP="004D6ECF">
      <w:pPr>
        <w:keepNext/>
        <w:jc w:val="center"/>
      </w:pPr>
      <w:r>
        <w:rPr>
          <w:noProof/>
        </w:rPr>
        <w:lastRenderedPageBreak/>
        <w:drawing>
          <wp:inline distT="0" distB="0" distL="0" distR="0">
            <wp:extent cx="4463885" cy="3056249"/>
            <wp:effectExtent l="19050" t="0" r="0" b="0"/>
            <wp:docPr id="228" name="Picture 12" descr="Medial Pivot DKB Medial AP.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al Pivot DKB Medial AP.emf"/>
                    <pic:cNvPicPr/>
                  </pic:nvPicPr>
                  <pic:blipFill>
                    <a:blip r:embed="rId86" cstate="screen"/>
                    <a:stretch>
                      <a:fillRect/>
                    </a:stretch>
                  </pic:blipFill>
                  <pic:spPr>
                    <a:xfrm>
                      <a:off x="0" y="0"/>
                      <a:ext cx="4464983" cy="3057001"/>
                    </a:xfrm>
                    <a:prstGeom prst="rect">
                      <a:avLst/>
                    </a:prstGeom>
                  </pic:spPr>
                </pic:pic>
              </a:graphicData>
            </a:graphic>
          </wp:inline>
        </w:drawing>
      </w:r>
    </w:p>
    <w:p w:rsidR="00300497" w:rsidRPr="000D2DE4" w:rsidRDefault="00300497" w:rsidP="000014D0">
      <w:pPr>
        <w:pStyle w:val="Caption"/>
        <w:rPr>
          <w:color w:val="000000" w:themeColor="text1"/>
        </w:rPr>
      </w:pPr>
      <w:bookmarkStart w:id="200" w:name="_Ref280797107"/>
      <w:bookmarkStart w:id="201" w:name="_Toc282630444"/>
      <w:r w:rsidRPr="000D2DE4">
        <w:rPr>
          <w:color w:val="000000" w:themeColor="text1"/>
        </w:rPr>
        <w:t xml:space="preserve">Figure </w:t>
      </w:r>
      <w:r w:rsidR="00A31E5E" w:rsidRPr="000D2DE4">
        <w:rPr>
          <w:color w:val="000000" w:themeColor="text1"/>
        </w:rPr>
        <w:fldChar w:fldCharType="begin"/>
      </w:r>
      <w:r w:rsidRPr="000D2DE4">
        <w:rPr>
          <w:color w:val="000000" w:themeColor="text1"/>
        </w:rPr>
        <w:instrText xml:space="preserve"> SEQ Figure \* ARABIC </w:instrText>
      </w:r>
      <w:r w:rsidR="00A31E5E" w:rsidRPr="000D2DE4">
        <w:rPr>
          <w:color w:val="000000" w:themeColor="text1"/>
        </w:rPr>
        <w:fldChar w:fldCharType="separate"/>
      </w:r>
      <w:r w:rsidR="002F659C">
        <w:rPr>
          <w:noProof/>
          <w:color w:val="000000" w:themeColor="text1"/>
        </w:rPr>
        <w:t>59</w:t>
      </w:r>
      <w:r w:rsidR="00A31E5E" w:rsidRPr="000D2DE4">
        <w:rPr>
          <w:color w:val="000000" w:themeColor="text1"/>
        </w:rPr>
        <w:fldChar w:fldCharType="end"/>
      </w:r>
      <w:bookmarkEnd w:id="200"/>
      <w:r w:rsidRPr="000D2DE4">
        <w:rPr>
          <w:color w:val="000000" w:themeColor="text1"/>
        </w:rPr>
        <w:t xml:space="preserve">: Anterior/posterior position of the </w:t>
      </w:r>
      <w:r>
        <w:rPr>
          <w:color w:val="000000" w:themeColor="text1"/>
        </w:rPr>
        <w:t>medial</w:t>
      </w:r>
      <w:r w:rsidRPr="000D2DE4">
        <w:rPr>
          <w:color w:val="000000" w:themeColor="text1"/>
        </w:rPr>
        <w:t xml:space="preserve"> tibiofemoral contact position </w:t>
      </w:r>
      <w:r>
        <w:rPr>
          <w:color w:val="000000" w:themeColor="text1"/>
        </w:rPr>
        <w:t xml:space="preserve">of a Medial Pivot TKA </w:t>
      </w:r>
      <w:r w:rsidRPr="000D2DE4">
        <w:rPr>
          <w:color w:val="000000" w:themeColor="text1"/>
        </w:rPr>
        <w:t>from in vivo data obtained using fluoroscopy and simulated data obtained from the forward solution model.</w:t>
      </w:r>
      <w:bookmarkEnd w:id="201"/>
    </w:p>
    <w:p w:rsidR="00300497" w:rsidRDefault="00300497" w:rsidP="004D6ECF">
      <w:pPr>
        <w:keepNext/>
        <w:jc w:val="center"/>
      </w:pPr>
      <w:r>
        <w:rPr>
          <w:noProof/>
        </w:rPr>
        <w:drawing>
          <wp:inline distT="0" distB="0" distL="0" distR="0">
            <wp:extent cx="4428259" cy="3025417"/>
            <wp:effectExtent l="19050" t="0" r="0" b="0"/>
            <wp:docPr id="229" name="Picture 19" descr="Medial Pivot DKB Lateral AP.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al Pivot DKB Lateral AP.emf"/>
                    <pic:cNvPicPr/>
                  </pic:nvPicPr>
                  <pic:blipFill>
                    <a:blip r:embed="rId87" cstate="screen"/>
                    <a:stretch>
                      <a:fillRect/>
                    </a:stretch>
                  </pic:blipFill>
                  <pic:spPr>
                    <a:xfrm>
                      <a:off x="0" y="0"/>
                      <a:ext cx="4431406" cy="3027567"/>
                    </a:xfrm>
                    <a:prstGeom prst="rect">
                      <a:avLst/>
                    </a:prstGeom>
                  </pic:spPr>
                </pic:pic>
              </a:graphicData>
            </a:graphic>
          </wp:inline>
        </w:drawing>
      </w:r>
    </w:p>
    <w:p w:rsidR="00300497" w:rsidRPr="000A5915" w:rsidRDefault="00300497" w:rsidP="000014D0">
      <w:pPr>
        <w:pStyle w:val="Caption"/>
        <w:rPr>
          <w:color w:val="000000" w:themeColor="text1"/>
        </w:rPr>
      </w:pPr>
      <w:bookmarkStart w:id="202" w:name="_Ref280797109"/>
      <w:bookmarkStart w:id="203" w:name="_Toc282630445"/>
      <w:r w:rsidRPr="000A5915">
        <w:rPr>
          <w:color w:val="000000" w:themeColor="text1"/>
        </w:rPr>
        <w:t xml:space="preserve">Figure </w:t>
      </w:r>
      <w:r w:rsidR="00A31E5E" w:rsidRPr="000A5915">
        <w:rPr>
          <w:color w:val="000000" w:themeColor="text1"/>
        </w:rPr>
        <w:fldChar w:fldCharType="begin"/>
      </w:r>
      <w:r w:rsidRPr="000A5915">
        <w:rPr>
          <w:color w:val="000000" w:themeColor="text1"/>
        </w:rPr>
        <w:instrText xml:space="preserve"> SEQ Figure \* ARABIC </w:instrText>
      </w:r>
      <w:r w:rsidR="00A31E5E" w:rsidRPr="000A5915">
        <w:rPr>
          <w:color w:val="000000" w:themeColor="text1"/>
        </w:rPr>
        <w:fldChar w:fldCharType="separate"/>
      </w:r>
      <w:r w:rsidR="002F659C">
        <w:rPr>
          <w:noProof/>
          <w:color w:val="000000" w:themeColor="text1"/>
        </w:rPr>
        <w:t>60</w:t>
      </w:r>
      <w:r w:rsidR="00A31E5E" w:rsidRPr="000A5915">
        <w:rPr>
          <w:color w:val="000000" w:themeColor="text1"/>
        </w:rPr>
        <w:fldChar w:fldCharType="end"/>
      </w:r>
      <w:bookmarkEnd w:id="202"/>
      <w:r w:rsidRPr="000A5915">
        <w:rPr>
          <w:color w:val="000000" w:themeColor="text1"/>
        </w:rPr>
        <w:t>: Anterior/posterior position of the lateral tibiofemor</w:t>
      </w:r>
      <w:r>
        <w:rPr>
          <w:color w:val="000000" w:themeColor="text1"/>
        </w:rPr>
        <w:t xml:space="preserve">al contact position of a Medial </w:t>
      </w:r>
      <w:r w:rsidRPr="000A5915">
        <w:rPr>
          <w:color w:val="000000" w:themeColor="text1"/>
        </w:rPr>
        <w:t>Pivot TKA from in vivo data obtained using fluoroscopy and simulated data obtained from the forward solution model.</w:t>
      </w:r>
      <w:bookmarkEnd w:id="203"/>
    </w:p>
    <w:p w:rsidR="00300497" w:rsidRDefault="00300497" w:rsidP="000014D0">
      <w:pPr>
        <w:keepNext/>
      </w:pPr>
    </w:p>
    <w:p w:rsidR="00300497" w:rsidRDefault="00300497" w:rsidP="000014D0">
      <w:pPr>
        <w:pStyle w:val="Heading3"/>
      </w:pPr>
      <w:bookmarkStart w:id="204" w:name="_Toc282630562"/>
      <w:r>
        <w:t>Natural Knee II Cruciate Retaining TKA with Congruent Polyethylene Insert</w:t>
      </w:r>
      <w:bookmarkEnd w:id="204"/>
    </w:p>
    <w:p w:rsidR="00300497" w:rsidRDefault="00876677" w:rsidP="000014D0">
      <w:pPr>
        <w:pStyle w:val="Heading4"/>
      </w:pPr>
      <w:r>
        <w:t>In Vivo Kinematics NKII CPE</w:t>
      </w:r>
    </w:p>
    <w:p w:rsidR="00300497" w:rsidRDefault="00300497" w:rsidP="004D6ECF">
      <w:pPr>
        <w:ind w:right="-18"/>
        <w:jc w:val="both"/>
      </w:pPr>
      <w:r w:rsidRPr="00DC5429">
        <w:t xml:space="preserve">On average, the 36 subjects </w:t>
      </w:r>
      <w:r>
        <w:t xml:space="preserve">implanted </w:t>
      </w:r>
      <w:r w:rsidRPr="00DC5429">
        <w:t>with</w:t>
      </w:r>
      <w:r>
        <w:t xml:space="preserve"> a cruciate retaining Natural Knee II (NKII) TKA with</w:t>
      </w:r>
      <w:r w:rsidRPr="00DC5429">
        <w:t xml:space="preserve"> </w:t>
      </w:r>
      <w:r>
        <w:t>congruent polyethylene</w:t>
      </w:r>
      <w:r w:rsidRPr="00DC5429">
        <w:t xml:space="preserve"> </w:t>
      </w:r>
      <w:r>
        <w:t xml:space="preserve">(CPE) </w:t>
      </w:r>
      <w:r w:rsidRPr="00DC5429">
        <w:t>inserts experienced anterior movement of the medial condyle and posterior femoral rollback of the lateral condyle contact position</w:t>
      </w:r>
      <w:r>
        <w:t xml:space="preserve"> from full extension to maximum flexion (</w:t>
      </w:r>
      <w:fldSimple w:instr=" REF _Ref281395406 \h  \* MERGEFORMAT ">
        <w:r w:rsidR="002F659C" w:rsidRPr="002F659C">
          <w:rPr>
            <w:szCs w:val="24"/>
          </w:rPr>
          <w:t xml:space="preserve">Figure </w:t>
        </w:r>
        <w:r w:rsidR="002F659C" w:rsidRPr="002F659C">
          <w:rPr>
            <w:noProof/>
            <w:szCs w:val="24"/>
          </w:rPr>
          <w:t>61</w:t>
        </w:r>
      </w:fldSimple>
      <w:r>
        <w:t xml:space="preserve">) </w:t>
      </w:r>
      <w:r>
        <w:rPr>
          <w:szCs w:val="24"/>
        </w:rPr>
        <w:t>[Mueller 2009]</w:t>
      </w:r>
      <w:r w:rsidRPr="00DC5429">
        <w:t>.  Contact positions at full extension for subjects with a Natural Knee II CR TKA with a</w:t>
      </w:r>
      <w:r>
        <w:t xml:space="preserve"> </w:t>
      </w:r>
      <w:r w:rsidRPr="00DC5429">
        <w:t xml:space="preserve">CPE insert </w:t>
      </w:r>
      <w:r>
        <w:t xml:space="preserve">for </w:t>
      </w:r>
      <w:r w:rsidRPr="00DC5429">
        <w:t xml:space="preserve">the medial </w:t>
      </w:r>
      <w:r>
        <w:t>condyle</w:t>
      </w:r>
      <w:r w:rsidRPr="00DC5429">
        <w:t xml:space="preserve"> averaged 1.1 mm (-2.5 to 7.1 mm, </w:t>
      </w:r>
      <w:r>
        <w:t>SD</w:t>
      </w:r>
      <w:r w:rsidRPr="00DC5429">
        <w:t xml:space="preserve">=1.9) and the lateral </w:t>
      </w:r>
      <w:r>
        <w:t xml:space="preserve">condyle </w:t>
      </w:r>
      <w:r w:rsidRPr="00DC5429">
        <w:t xml:space="preserve">averaged -1.0 mm (-6.9 to 5.0 mm, </w:t>
      </w:r>
      <w:r>
        <w:t>SD</w:t>
      </w:r>
      <w:r w:rsidRPr="00DC5429">
        <w:t xml:space="preserve">=2.5).  </w:t>
      </w:r>
      <w:r>
        <w:t>At 90° of weight bearing knee flexion, the contact point positions for all 36 TKA for the medial condyle averaged 2.5 mm (-2.6mm to 10.1 mm, SD=2.9 mm) and -6.4 mm (-11.4 mm to -0.8 mm, SD=2.1 mm) for the lateral condyle.   As a result, the condylar contact movement was 1.4 mm (-5.6 mm to 6.6 mm, SD=2.6 mm) and -5.5 mm (-10.8 mm to 0.3 mm, SD=2.6 mm) for the medial and lateral condyles, respectively.  At 120° of knee flexion, of which 12 TKA (33%) experienced, the medial condyle contact position was 3.8 mm (-0.7 mm to 9.2 mm, SD=3.0 mm) and the lateral condyle contact position was -8.6 mm (-11.5 mm to -4.1 mm, SD=2.5 mm) resulting in 2.3 mm (-3.3 mm to -7.8 mm, SD=2.8 mm) and -7.8 mm (-12.3 mm to -1.8 mm, SD=3.0 mm) of condylar movement for the medial and lateral condyles, respectively.</w:t>
      </w:r>
    </w:p>
    <w:p w:rsidR="00300497" w:rsidRPr="00DC5429" w:rsidRDefault="00300497" w:rsidP="004D6ECF">
      <w:pPr>
        <w:ind w:right="-18"/>
        <w:jc w:val="both"/>
      </w:pPr>
      <w:r w:rsidRPr="00DC5429">
        <w:t>At maximum knee flexion</w:t>
      </w:r>
      <w:r>
        <w:t>, for all TKA in this group, which averaged 112° (90° to 132°, SD=12.8°)</w:t>
      </w:r>
      <w:r w:rsidRPr="00DC5429">
        <w:t>, the medial condyle contact position averaged</w:t>
      </w:r>
      <w:r>
        <w:t xml:space="preserve"> a position of</w:t>
      </w:r>
      <w:r w:rsidRPr="00DC5429">
        <w:t xml:space="preserve"> 2.7 mm (-5.6 to 8.8 mm, </w:t>
      </w:r>
      <w:r>
        <w:t>SD</w:t>
      </w:r>
      <w:r w:rsidRPr="00DC5429">
        <w:t>=3.2)</w:t>
      </w:r>
      <w:r>
        <w:t xml:space="preserve"> anterior of the midline</w:t>
      </w:r>
      <w:r w:rsidRPr="00DC5429">
        <w:t xml:space="preserve"> and -7.7 mm (-18.0 to -0.6 mm, </w:t>
      </w:r>
      <w:r>
        <w:t>SD</w:t>
      </w:r>
      <w:r w:rsidRPr="00DC5429">
        <w:t xml:space="preserve">=3.8) </w:t>
      </w:r>
      <w:r>
        <w:t>posterior for</w:t>
      </w:r>
      <w:r w:rsidRPr="00DC5429">
        <w:t xml:space="preserve"> the lateral </w:t>
      </w:r>
      <w:r>
        <w:t>condyle</w:t>
      </w:r>
      <w:r w:rsidRPr="00DC5429">
        <w:t xml:space="preserve">.   </w:t>
      </w:r>
      <w:r w:rsidRPr="00DC5429">
        <w:lastRenderedPageBreak/>
        <w:t xml:space="preserve">From full extension to maximum </w:t>
      </w:r>
      <w:r>
        <w:t xml:space="preserve">knee </w:t>
      </w:r>
      <w:r w:rsidRPr="00DC5429">
        <w:t>flexion</w:t>
      </w:r>
      <w:r>
        <w:t>,</w:t>
      </w:r>
      <w:r w:rsidRPr="00DC5429">
        <w:t xml:space="preserve"> the condylar contact position moved 1.5 mm (-4.3 to 8.0 mm, </w:t>
      </w:r>
      <w:r>
        <w:t>SD</w:t>
      </w:r>
      <w:r w:rsidRPr="00DC5429">
        <w:t xml:space="preserve">=2.6) </w:t>
      </w:r>
      <w:r>
        <w:t>in the anterior direction for</w:t>
      </w:r>
      <w:r w:rsidRPr="00DC5429">
        <w:t xml:space="preserve"> the medial </w:t>
      </w:r>
      <w:r>
        <w:t>condyle</w:t>
      </w:r>
      <w:r w:rsidRPr="00DC5429">
        <w:t xml:space="preserve"> and -6.7 mm (-14.1 to 0.3 mm </w:t>
      </w:r>
      <w:r>
        <w:t>SD</w:t>
      </w:r>
      <w:r w:rsidRPr="00DC5429">
        <w:t xml:space="preserve">=3.7) </w:t>
      </w:r>
      <w:r>
        <w:t xml:space="preserve">in the posterior direction for </w:t>
      </w:r>
      <w:r w:rsidRPr="00DC5429">
        <w:t xml:space="preserve">the lateral </w:t>
      </w:r>
      <w:r>
        <w:t>condyle</w:t>
      </w:r>
      <w:r w:rsidRPr="00DC5429">
        <w:t>.  Six of the 36 subjects (16.7%) experienced PFR of the medial condyle and all but one of the subjects experienced PFR</w:t>
      </w:r>
      <w:r>
        <w:t xml:space="preserve"> of the lateral condyle (97.2%).</w:t>
      </w:r>
    </w:p>
    <w:p w:rsidR="00300497" w:rsidRDefault="00300497" w:rsidP="004D6ECF">
      <w:pPr>
        <w:keepNext/>
        <w:jc w:val="center"/>
      </w:pPr>
      <w:r>
        <w:rPr>
          <w:noProof/>
        </w:rPr>
        <w:drawing>
          <wp:inline distT="0" distB="0" distL="0" distR="0">
            <wp:extent cx="5029200" cy="3420671"/>
            <wp:effectExtent l="0" t="0" r="0" b="0"/>
            <wp:docPr id="230" name="Picture 29" descr="CPE AP PLOT IN VIVO.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PE AP PLOT IN VIVO.emf"/>
                    <pic:cNvPicPr/>
                  </pic:nvPicPr>
                  <pic:blipFill>
                    <a:blip r:embed="rId88" cstate="screen"/>
                    <a:stretch>
                      <a:fillRect/>
                    </a:stretch>
                  </pic:blipFill>
                  <pic:spPr>
                    <a:xfrm>
                      <a:off x="0" y="0"/>
                      <a:ext cx="5029200" cy="3420671"/>
                    </a:xfrm>
                    <a:prstGeom prst="rect">
                      <a:avLst/>
                    </a:prstGeom>
                  </pic:spPr>
                </pic:pic>
              </a:graphicData>
            </a:graphic>
          </wp:inline>
        </w:drawing>
      </w:r>
    </w:p>
    <w:p w:rsidR="00300497" w:rsidRPr="004F4382" w:rsidRDefault="00300497" w:rsidP="000014D0">
      <w:pPr>
        <w:pStyle w:val="Caption"/>
      </w:pPr>
      <w:bookmarkStart w:id="205" w:name="_Ref281395406"/>
      <w:bookmarkStart w:id="206" w:name="_Toc282630446"/>
      <w:r w:rsidRPr="004F4382">
        <w:t xml:space="preserve">Figure </w:t>
      </w:r>
      <w:fldSimple w:instr=" SEQ Figure \* ARABIC ">
        <w:r w:rsidR="002F659C">
          <w:rPr>
            <w:noProof/>
          </w:rPr>
          <w:t>61</w:t>
        </w:r>
      </w:fldSimple>
      <w:bookmarkEnd w:id="205"/>
      <w:r w:rsidRPr="004F4382">
        <w:t>: Average anterior/posterior contact positions obtained in vivo using fluoroscopy for</w:t>
      </w:r>
      <w:r>
        <w:t xml:space="preserve"> 36</w:t>
      </w:r>
      <w:r w:rsidRPr="004F4382">
        <w:t xml:space="preserve"> </w:t>
      </w:r>
      <w:r>
        <w:t>NKII Congruent Polyethylene</w:t>
      </w:r>
      <w:r w:rsidRPr="004F4382">
        <w:t xml:space="preserve"> TKA during a deep knee bend.</w:t>
      </w:r>
      <w:bookmarkEnd w:id="206"/>
    </w:p>
    <w:p w:rsidR="00300497" w:rsidRDefault="00300497" w:rsidP="000014D0">
      <w:pPr>
        <w:keepNext/>
      </w:pPr>
    </w:p>
    <w:p w:rsidR="00300497" w:rsidRDefault="00300497" w:rsidP="000014D0">
      <w:pPr>
        <w:pStyle w:val="Heading4"/>
      </w:pPr>
      <w:r>
        <w:t>NKII CPE Model Results</w:t>
      </w:r>
    </w:p>
    <w:p w:rsidR="00300497" w:rsidRDefault="00300497" w:rsidP="004D6ECF">
      <w:pPr>
        <w:keepNext/>
        <w:jc w:val="both"/>
      </w:pPr>
      <w:r>
        <w:t>For the deep knee bend simulation pertaining to the NK II CR TKA having a CPE insert the AP position for both the medial and lateral condyles was 0.3 mm (</w:t>
      </w:r>
      <w:fldSimple w:instr=" REF _Ref281402053 \h  \* MERGEFORMAT ">
        <w:r w:rsidR="002F659C" w:rsidRPr="00E41D83">
          <w:t xml:space="preserve">Figure </w:t>
        </w:r>
        <w:r w:rsidR="002F659C">
          <w:rPr>
            <w:noProof/>
          </w:rPr>
          <w:t>62</w:t>
        </w:r>
      </w:fldSimple>
      <w:r>
        <w:t xml:space="preserve">  and </w:t>
      </w:r>
      <w:fldSimple w:instr=" REF _Ref281402064 \h  \* MERGEFORMAT ">
        <w:r w:rsidR="002F659C" w:rsidRPr="00442280">
          <w:t xml:space="preserve">Figure </w:t>
        </w:r>
        <w:r w:rsidR="002F659C">
          <w:rPr>
            <w:noProof/>
          </w:rPr>
          <w:t>63</w:t>
        </w:r>
      </w:fldSimple>
      <w:r>
        <w:t xml:space="preserve">) .  At 90° of knee flexion the medial contact point moved in the posterior direction -4.4 mm, while the </w:t>
      </w:r>
      <w:r>
        <w:lastRenderedPageBreak/>
        <w:t>lateral condyle moved in the posterior direction -7.1 mm, resulting in AP contact point movement of -3.9 mm and -6.8 mm for the medial and lateral condyles, respectively.  The medial condyle moved more posterior in the simulation than was determined to occur, on average, under in vivo conditions from full extension to 90° of knee flexion and this result was outside of one standard deviation of the average.  The medial contact movement results were within the minimum and maximum translations seen in the in vivo study with two of the 36 TKA (5.6%) having more posterior motion than the simulation.   The lateral condyle contact movement derived in the simulation was also greater in the posterior direction than the average in vivo results, but still within one standard deviation of the in vivo average and 9 of the 36 TKA (25%) achieving greater posterior motion from full extension to 90° flexion.</w:t>
      </w:r>
    </w:p>
    <w:p w:rsidR="00300497" w:rsidRDefault="00300497" w:rsidP="004D6ECF">
      <w:pPr>
        <w:keepNext/>
        <w:jc w:val="both"/>
      </w:pPr>
      <w:r>
        <w:t>At 120° of knee flexion, the simulated medial and lateral condyle contact positions for this design were -3.7 mm and -7.8 mm, resulting in -3.4 mm and -7.5 mm of posterior movement for the medial and lateral condyles, respectively.  This simulation predicted the medial condyle posterior movement to be slightly greater than the TKA subject (under in vivo conditions) having the most posterior movement in the in vivo study.  The lateral condyle experienced slightly less posterior motion than the in vivo results, but was well within one standard deviation of the average.</w:t>
      </w:r>
    </w:p>
    <w:p w:rsidR="00300497" w:rsidRDefault="00300497" w:rsidP="004D6ECF">
      <w:pPr>
        <w:keepNext/>
        <w:jc w:val="both"/>
      </w:pPr>
      <w:r>
        <w:t xml:space="preserve">The maximum simulated weight bearing flexion was 140°.  The medial and lateral condyle contact positions, at maximum weight bearing flexion, were -0.4 mm and -6.3 mm for the medial and lateral condyles, respectively.  Therefore, the overall motion was -0.1 mm and -6.0 mm of posterior motion for the medial and lateral condyle contact points, respectively.  </w:t>
      </w:r>
      <w:r>
        <w:lastRenderedPageBreak/>
        <w:t>Although the maximum flexion for the in vivo group average 112° and revealed a maximum of 130°, comparing the simulation to the in vivo results, the total motion of the medial and lateral condyle from full extension to maximum flexion were well within one standard deviation of the average in vivo values.</w:t>
      </w:r>
    </w:p>
    <w:p w:rsidR="00300497" w:rsidRDefault="00300497" w:rsidP="004D6ECF">
      <w:pPr>
        <w:keepNext/>
        <w:jc w:val="center"/>
      </w:pPr>
      <w:r>
        <w:rPr>
          <w:noProof/>
        </w:rPr>
        <w:drawing>
          <wp:inline distT="0" distB="0" distL="0" distR="0">
            <wp:extent cx="4305300" cy="2929785"/>
            <wp:effectExtent l="19050" t="0" r="0" b="0"/>
            <wp:docPr id="33" name="Picture 32" descr="NK II CPE IDKB Medial AP.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K II CPE IDKB Medial AP.emf"/>
                    <pic:cNvPicPr/>
                  </pic:nvPicPr>
                  <pic:blipFill>
                    <a:blip r:embed="rId89" cstate="screen"/>
                    <a:stretch>
                      <a:fillRect/>
                    </a:stretch>
                  </pic:blipFill>
                  <pic:spPr>
                    <a:xfrm>
                      <a:off x="0" y="0"/>
                      <a:ext cx="4315450" cy="2936692"/>
                    </a:xfrm>
                    <a:prstGeom prst="rect">
                      <a:avLst/>
                    </a:prstGeom>
                  </pic:spPr>
                </pic:pic>
              </a:graphicData>
            </a:graphic>
          </wp:inline>
        </w:drawing>
      </w:r>
    </w:p>
    <w:p w:rsidR="00300497" w:rsidRPr="00E41D83" w:rsidRDefault="00300497" w:rsidP="000014D0">
      <w:pPr>
        <w:pStyle w:val="Caption"/>
      </w:pPr>
      <w:bookmarkStart w:id="207" w:name="_Ref281402053"/>
      <w:bookmarkStart w:id="208" w:name="_Toc282630447"/>
      <w:r w:rsidRPr="00E41D83">
        <w:t xml:space="preserve">Figure </w:t>
      </w:r>
      <w:fldSimple w:instr=" SEQ Figure \* ARABIC ">
        <w:r w:rsidR="002F659C">
          <w:rPr>
            <w:noProof/>
          </w:rPr>
          <w:t>62</w:t>
        </w:r>
      </w:fldSimple>
      <w:bookmarkEnd w:id="207"/>
      <w:r w:rsidRPr="00E41D83">
        <w:t>: Anterior/posterior position of the medial tibiofemoral contact position of a Natural Knee II CR TKA with congruent polyethylene insert from in vivo data obtained using fluoroscopy and simulated data obtained from the forward solution model.</w:t>
      </w:r>
      <w:r>
        <w:t xml:space="preserve">  The average in vivo value at 140° flexion is the average position at maximum flexion for all TKA.</w:t>
      </w:r>
      <w:bookmarkEnd w:id="208"/>
    </w:p>
    <w:p w:rsidR="00300497" w:rsidRDefault="00300497" w:rsidP="004D6ECF">
      <w:pPr>
        <w:keepNext/>
        <w:jc w:val="center"/>
      </w:pPr>
      <w:r>
        <w:rPr>
          <w:noProof/>
        </w:rPr>
        <w:lastRenderedPageBreak/>
        <w:drawing>
          <wp:inline distT="0" distB="0" distL="0" distR="0">
            <wp:extent cx="4352925" cy="3003334"/>
            <wp:effectExtent l="19050" t="0" r="9525" b="0"/>
            <wp:docPr id="35" name="Picture 34" descr="NK II CPE IDKB Laterall AP.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K II CPE IDKB Laterall AP.emf"/>
                    <pic:cNvPicPr/>
                  </pic:nvPicPr>
                  <pic:blipFill>
                    <a:blip r:embed="rId90" cstate="screen"/>
                    <a:stretch>
                      <a:fillRect/>
                    </a:stretch>
                  </pic:blipFill>
                  <pic:spPr>
                    <a:xfrm>
                      <a:off x="0" y="0"/>
                      <a:ext cx="4356486" cy="3005791"/>
                    </a:xfrm>
                    <a:prstGeom prst="rect">
                      <a:avLst/>
                    </a:prstGeom>
                  </pic:spPr>
                </pic:pic>
              </a:graphicData>
            </a:graphic>
          </wp:inline>
        </w:drawing>
      </w:r>
    </w:p>
    <w:p w:rsidR="00300497" w:rsidRPr="00442280" w:rsidRDefault="00300497" w:rsidP="000014D0">
      <w:pPr>
        <w:pStyle w:val="Caption"/>
      </w:pPr>
      <w:bookmarkStart w:id="209" w:name="_Ref281402064"/>
      <w:bookmarkStart w:id="210" w:name="_Toc282630448"/>
      <w:r w:rsidRPr="00442280">
        <w:t xml:space="preserve">Figure </w:t>
      </w:r>
      <w:fldSimple w:instr=" SEQ Figure \* ARABIC ">
        <w:r w:rsidR="002F659C">
          <w:rPr>
            <w:noProof/>
          </w:rPr>
          <w:t>63</w:t>
        </w:r>
      </w:fldSimple>
      <w:bookmarkEnd w:id="209"/>
      <w:r w:rsidRPr="00442280">
        <w:t>: Anterior/posterior position of the lateral tibiofemoral contact position of a Natural Knee II CR TKA with congruent polyethylene insert from in vivo data obtained using fluoroscopy and simulated data obtained from the forward solution model.  The average in vivo value at 140° flexion is the average position at maximum flexion for all TKA.</w:t>
      </w:r>
      <w:bookmarkEnd w:id="210"/>
    </w:p>
    <w:p w:rsidR="00300497" w:rsidRDefault="00300497" w:rsidP="000014D0">
      <w:pPr>
        <w:keepNext/>
      </w:pPr>
    </w:p>
    <w:p w:rsidR="00300497" w:rsidRDefault="00300497" w:rsidP="000014D0">
      <w:pPr>
        <w:pStyle w:val="Heading3"/>
      </w:pPr>
      <w:bookmarkStart w:id="211" w:name="_Toc282630563"/>
      <w:r>
        <w:t xml:space="preserve">Natural Knee II TKA with </w:t>
      </w:r>
      <w:proofErr w:type="spellStart"/>
      <w:r>
        <w:t>UltraCongruent</w:t>
      </w:r>
      <w:proofErr w:type="spellEnd"/>
      <w:r>
        <w:t xml:space="preserve"> Polyethylene Insert</w:t>
      </w:r>
      <w:bookmarkEnd w:id="211"/>
    </w:p>
    <w:p w:rsidR="00300497" w:rsidRDefault="00876677" w:rsidP="000014D0">
      <w:pPr>
        <w:pStyle w:val="Heading4"/>
      </w:pPr>
      <w:r>
        <w:t>In Vivo Kinematics NKII UCPE</w:t>
      </w:r>
    </w:p>
    <w:p w:rsidR="00300497" w:rsidRDefault="00300497" w:rsidP="004D6ECF">
      <w:pPr>
        <w:ind w:right="-18"/>
        <w:jc w:val="both"/>
      </w:pPr>
      <w:r w:rsidRPr="00DC5429">
        <w:t xml:space="preserve">On average, from full extension to maximum knee flexion, the </w:t>
      </w:r>
      <w:r>
        <w:t>four</w:t>
      </w:r>
      <w:r w:rsidRPr="00DC5429">
        <w:t xml:space="preserve"> subjects </w:t>
      </w:r>
      <w:r>
        <w:t>analyzed with NK II</w:t>
      </w:r>
      <w:r w:rsidRPr="00DC5429">
        <w:t xml:space="preserve"> U</w:t>
      </w:r>
      <w:r>
        <w:t xml:space="preserve">ltra-Congruent polyethylene (UCPE) TKA </w:t>
      </w:r>
      <w:r w:rsidRPr="00DC5429">
        <w:t>experienced p</w:t>
      </w:r>
      <w:r>
        <w:t xml:space="preserve">osterior femoral rollback </w:t>
      </w:r>
      <w:r w:rsidRPr="00DC5429">
        <w:t xml:space="preserve">of the lateral condyle and anterior </w:t>
      </w:r>
      <w:r>
        <w:t xml:space="preserve">paradoxical </w:t>
      </w:r>
      <w:r w:rsidRPr="00DC5429">
        <w:t xml:space="preserve">slide of the medial condyle.    At full extension, the average medial and lateral condyle contact positions </w:t>
      </w:r>
      <w:r>
        <w:t>were</w:t>
      </w:r>
      <w:r w:rsidRPr="00DC5429">
        <w:t xml:space="preserve"> -3.6 mm (-2.2 to -4.5 mm, </w:t>
      </w:r>
      <w:r>
        <w:t>SD</w:t>
      </w:r>
      <w:r w:rsidRPr="00DC5429">
        <w:t xml:space="preserve">=1.0) and -4.9 mm (-3.2 to -6.2 mm, </w:t>
      </w:r>
      <w:r>
        <w:t>SD</w:t>
      </w:r>
      <w:r w:rsidRPr="00DC5429">
        <w:t>=1.5), respectively</w:t>
      </w:r>
      <w:r>
        <w:t xml:space="preserve"> (</w:t>
      </w:r>
      <w:fldSimple w:instr=" REF _Ref281406826 \h  \* MERGEFORMAT ">
        <w:r w:rsidR="002F659C" w:rsidRPr="002F659C">
          <w:rPr>
            <w:szCs w:val="24"/>
          </w:rPr>
          <w:t xml:space="preserve">Figure </w:t>
        </w:r>
        <w:r w:rsidR="002F659C" w:rsidRPr="002F659C">
          <w:rPr>
            <w:noProof/>
            <w:szCs w:val="24"/>
          </w:rPr>
          <w:t>64</w:t>
        </w:r>
      </w:fldSimple>
      <w:r>
        <w:t>)</w:t>
      </w:r>
      <w:r w:rsidRPr="00DC5429">
        <w:t xml:space="preserve">.  </w:t>
      </w:r>
      <w:r>
        <w:t xml:space="preserve">At 90° of knee flexion, of which all (100%) of the TKA in this study achieved, the medial and lateral condylar contact positions were -2.4 mm (-4.6 mm to -1.6 mm, SD=1.5 mm) and -7.6 mm (-9.0 mm to -5.8 mm, SD=1.5 mm) </w:t>
      </w:r>
      <w:r>
        <w:lastRenderedPageBreak/>
        <w:t>resulting in 1.3 mm (-0.7 mm to 2.7 mm, SD=1.6 mm) and -2.7 mm (-5.8 mm to 0.4 mm, SD=2.5 mm) of contact movement from full extension to 90° flexion.</w:t>
      </w:r>
    </w:p>
    <w:p w:rsidR="00300497" w:rsidRPr="00DC5429" w:rsidRDefault="00300497" w:rsidP="004D6ECF">
      <w:pPr>
        <w:ind w:right="-18"/>
        <w:jc w:val="both"/>
      </w:pPr>
      <w:r w:rsidRPr="00DC5429">
        <w:t>At maximum knee flexion</w:t>
      </w:r>
      <w:r>
        <w:t>, which averaged 106° (96° to 122°, SD=11.5°) for these subjects</w:t>
      </w:r>
      <w:r w:rsidRPr="00DC5429">
        <w:t xml:space="preserve">, the average medial contact position moved in the anterior direction to -2.2 mm (-3.4 mm </w:t>
      </w:r>
      <w:r>
        <w:t xml:space="preserve">to </w:t>
      </w:r>
      <w:r w:rsidRPr="00DC5429">
        <w:t>-1.5</w:t>
      </w:r>
      <w:r>
        <w:t xml:space="preserve"> mm</w:t>
      </w:r>
      <w:r w:rsidRPr="00DC5429">
        <w:t xml:space="preserve">, </w:t>
      </w:r>
      <w:r>
        <w:t>SD</w:t>
      </w:r>
      <w:r w:rsidRPr="00DC5429">
        <w:t>=0.8) and the average lateral condyle contact position moved posterior</w:t>
      </w:r>
      <w:r>
        <w:t>ly</w:t>
      </w:r>
      <w:r w:rsidRPr="00DC5429">
        <w:t xml:space="preserve"> to -7.9 mm (-11.2 </w:t>
      </w:r>
      <w:r>
        <w:t xml:space="preserve">mm to -6.6 </w:t>
      </w:r>
      <w:r w:rsidRPr="00DC5429">
        <w:t xml:space="preserve">mm, </w:t>
      </w:r>
      <w:r>
        <w:t>SD</w:t>
      </w:r>
      <w:r w:rsidRPr="00DC5429">
        <w:t>=2.2)</w:t>
      </w:r>
      <w:r>
        <w:t xml:space="preserve">.  </w:t>
      </w:r>
      <w:r w:rsidRPr="00DC5429">
        <w:t xml:space="preserve"> From full extension to maximum knee flexion, the average movement for the medial condyle was </w:t>
      </w:r>
      <w:r>
        <w:t>1.4</w:t>
      </w:r>
      <w:r w:rsidRPr="00DC5429">
        <w:t xml:space="preserve"> mm (2.5 to -1.2 mm, </w:t>
      </w:r>
      <w:r>
        <w:t>SD</w:t>
      </w:r>
      <w:r w:rsidRPr="00DC5429">
        <w:t xml:space="preserve">=1.8) </w:t>
      </w:r>
      <w:r>
        <w:t xml:space="preserve">in the anterior direction </w:t>
      </w:r>
      <w:r w:rsidRPr="00DC5429">
        <w:t xml:space="preserve">and the average amount of </w:t>
      </w:r>
      <w:r>
        <w:t xml:space="preserve">motion </w:t>
      </w:r>
      <w:r w:rsidRPr="00DC5429">
        <w:t xml:space="preserve">for the lateral condyle was -3.0 mm (-8.0 </w:t>
      </w:r>
      <w:r>
        <w:t xml:space="preserve">mm to -0.4 </w:t>
      </w:r>
      <w:r w:rsidRPr="00DC5429">
        <w:t xml:space="preserve">mm, </w:t>
      </w:r>
      <w:r>
        <w:t>SD</w:t>
      </w:r>
      <w:r w:rsidRPr="00DC5429">
        <w:t>=3.5)</w:t>
      </w:r>
      <w:r>
        <w:t xml:space="preserve"> in the posterior direction</w:t>
      </w:r>
      <w:r w:rsidRPr="00DC5429">
        <w:t xml:space="preserve">.  </w:t>
      </w:r>
      <w:r>
        <w:t>One (</w:t>
      </w:r>
      <w:r w:rsidRPr="00DC5429">
        <w:t>25%</w:t>
      </w:r>
      <w:r>
        <w:t xml:space="preserve">) of the NK II </w:t>
      </w:r>
      <w:r w:rsidRPr="00DC5429">
        <w:t xml:space="preserve">UCPE TKA experienced </w:t>
      </w:r>
      <w:r>
        <w:t>posterior motion of the</w:t>
      </w:r>
      <w:r w:rsidRPr="00DC5429">
        <w:t xml:space="preserve"> medial condyle and 100% of the subjects experienced</w:t>
      </w:r>
      <w:r w:rsidRPr="00F2762D">
        <w:t xml:space="preserve"> </w:t>
      </w:r>
      <w:r>
        <w:t xml:space="preserve">posterior motion </w:t>
      </w:r>
      <w:r w:rsidRPr="00DC5429">
        <w:t xml:space="preserve">of </w:t>
      </w:r>
      <w:r>
        <w:t>the</w:t>
      </w:r>
      <w:r w:rsidRPr="00DC5429">
        <w:t xml:space="preserve"> lateral</w:t>
      </w:r>
      <w:r>
        <w:t xml:space="preserve"> condyle</w:t>
      </w:r>
      <w:r w:rsidRPr="00DC5429">
        <w:t xml:space="preserve">. </w:t>
      </w:r>
    </w:p>
    <w:p w:rsidR="00300497" w:rsidRDefault="00300497" w:rsidP="004D6ECF">
      <w:pPr>
        <w:keepNext/>
        <w:jc w:val="center"/>
      </w:pPr>
      <w:r>
        <w:rPr>
          <w:noProof/>
        </w:rPr>
        <w:lastRenderedPageBreak/>
        <w:drawing>
          <wp:inline distT="0" distB="0" distL="0" distR="0">
            <wp:extent cx="5029200" cy="3421295"/>
            <wp:effectExtent l="0" t="0" r="0" b="0"/>
            <wp:docPr id="231" name="Picture 28" descr="UCPE AP PLOT IN VIVO.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CPE AP PLOT IN VIVO.emf"/>
                    <pic:cNvPicPr/>
                  </pic:nvPicPr>
                  <pic:blipFill>
                    <a:blip r:embed="rId91" cstate="screen"/>
                    <a:stretch>
                      <a:fillRect/>
                    </a:stretch>
                  </pic:blipFill>
                  <pic:spPr>
                    <a:xfrm>
                      <a:off x="0" y="0"/>
                      <a:ext cx="5029200" cy="3421295"/>
                    </a:xfrm>
                    <a:prstGeom prst="rect">
                      <a:avLst/>
                    </a:prstGeom>
                  </pic:spPr>
                </pic:pic>
              </a:graphicData>
            </a:graphic>
          </wp:inline>
        </w:drawing>
      </w:r>
    </w:p>
    <w:p w:rsidR="00300497" w:rsidRPr="00A0310E" w:rsidRDefault="00300497" w:rsidP="000014D0">
      <w:pPr>
        <w:pStyle w:val="Caption"/>
      </w:pPr>
      <w:bookmarkStart w:id="212" w:name="_Ref281406826"/>
      <w:bookmarkStart w:id="213" w:name="_Toc282630449"/>
      <w:r w:rsidRPr="00A0310E">
        <w:t xml:space="preserve">Figure </w:t>
      </w:r>
      <w:fldSimple w:instr=" SEQ Figure \* ARABIC ">
        <w:r w:rsidR="002F659C">
          <w:rPr>
            <w:noProof/>
          </w:rPr>
          <w:t>64</w:t>
        </w:r>
      </w:fldSimple>
      <w:bookmarkEnd w:id="212"/>
      <w:r w:rsidRPr="00A0310E">
        <w:t xml:space="preserve">: Average anterior/posterior contact positions obtained in vivo using fluoroscopy for </w:t>
      </w:r>
      <w:r>
        <w:t>4 NK</w:t>
      </w:r>
      <w:r w:rsidRPr="00A0310E">
        <w:t xml:space="preserve">II </w:t>
      </w:r>
      <w:proofErr w:type="spellStart"/>
      <w:r>
        <w:t>Ultra</w:t>
      </w:r>
      <w:r w:rsidRPr="00A0310E">
        <w:t>Congruent</w:t>
      </w:r>
      <w:proofErr w:type="spellEnd"/>
      <w:r w:rsidRPr="00A0310E">
        <w:t xml:space="preserve"> Polyethylene TKA during a deep knee bend.</w:t>
      </w:r>
      <w:bookmarkEnd w:id="213"/>
    </w:p>
    <w:p w:rsidR="00300497" w:rsidRDefault="00300497" w:rsidP="000014D0">
      <w:pPr>
        <w:keepNext/>
      </w:pPr>
    </w:p>
    <w:p w:rsidR="00300497" w:rsidRDefault="00300497" w:rsidP="000014D0">
      <w:pPr>
        <w:pStyle w:val="Heading4"/>
      </w:pPr>
      <w:r>
        <w:t>NKII UCPE Model Results</w:t>
      </w:r>
    </w:p>
    <w:p w:rsidR="00300497" w:rsidRDefault="00300497" w:rsidP="004D6ECF">
      <w:pPr>
        <w:keepNext/>
        <w:jc w:val="both"/>
      </w:pPr>
      <w:r w:rsidRPr="00032FC1">
        <w:t>At full extension</w:t>
      </w:r>
      <w:r>
        <w:t>,</w:t>
      </w:r>
      <w:r w:rsidRPr="00032FC1">
        <w:t xml:space="preserve"> the </w:t>
      </w:r>
      <w:r>
        <w:t xml:space="preserve">simulation of </w:t>
      </w:r>
      <w:r w:rsidRPr="00032FC1">
        <w:t xml:space="preserve">medial and lateral AP contact point position for this implant was -4.7 mm </w:t>
      </w:r>
      <w:r>
        <w:t xml:space="preserve">for both condyles </w:t>
      </w:r>
      <w:r w:rsidRPr="00032FC1">
        <w:t>(</w:t>
      </w:r>
      <w:fldSimple w:instr=" REF _Ref281406865 \h  \* MERGEFORMAT ">
        <w:r w:rsidR="002F659C">
          <w:t>Figure 66</w:t>
        </w:r>
      </w:fldSimple>
      <w:r w:rsidRPr="00032FC1">
        <w:t xml:space="preserve">), respectively.  At 90° </w:t>
      </w:r>
      <w:r>
        <w:t xml:space="preserve">of knee </w:t>
      </w:r>
      <w:r w:rsidRPr="00032FC1">
        <w:t xml:space="preserve">flexion the simulation predicted a contact position of -7.2 mm and -10.0 mm for the medial and lateral sides, respectively.  This resulted in -2.5 mm and -5.3 mm posterior movement of the contact positions for the medial and lateral sides, respectively.   The simulation predicted a more posterior contact position and movement </w:t>
      </w:r>
      <w:r>
        <w:t>for</w:t>
      </w:r>
      <w:r w:rsidRPr="00032FC1">
        <w:t xml:space="preserve"> both the medial and lateral</w:t>
      </w:r>
      <w:r>
        <w:t xml:space="preserve"> condylar contact points.   The medial condyle experienced more than three times more posterior motion than the greatest posterior motion seen under in vivo conditions for this implant and the lateral </w:t>
      </w:r>
      <w:r>
        <w:lastRenderedPageBreak/>
        <w:t>movement was slightly greater than one deviation less than the average posterior movement of the four TKA analyzed in this group.</w:t>
      </w:r>
    </w:p>
    <w:p w:rsidR="00300497" w:rsidRDefault="00300497" w:rsidP="004D6ECF">
      <w:pPr>
        <w:keepNext/>
        <w:jc w:val="both"/>
      </w:pPr>
      <w:r>
        <w:t xml:space="preserve">At a maximum knee flexion of 140°, the model simulated an AP contact position of -4.1 mm and -10.2 mm for the medial and lateral condyles, respectively.  This resulted in 0.6 mm of anterior motion for the medial condyle and -5.5 mm of posterior motion for the lateral condyle, respectively.  These values are both within the range determined to occur under in vivo conditions for this implant, from full extension to maximum weight bearing flexion.  The medial and lateral condyle predictions are within one standard deviation of the average translation value. </w:t>
      </w:r>
    </w:p>
    <w:p w:rsidR="00300497" w:rsidRDefault="00300497" w:rsidP="004D6ECF">
      <w:pPr>
        <w:keepNext/>
        <w:jc w:val="center"/>
      </w:pPr>
      <w:r>
        <w:rPr>
          <w:noProof/>
        </w:rPr>
        <w:drawing>
          <wp:inline distT="0" distB="0" distL="0" distR="0">
            <wp:extent cx="5029200" cy="3421295"/>
            <wp:effectExtent l="19050" t="0" r="0" b="0"/>
            <wp:docPr id="39" name="Picture 38" descr="NK II UCPE IDKB Medial AP.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K II UCPE IDKB Medial AP.emf"/>
                    <pic:cNvPicPr/>
                  </pic:nvPicPr>
                  <pic:blipFill>
                    <a:blip r:embed="rId92" cstate="screen"/>
                    <a:stretch>
                      <a:fillRect/>
                    </a:stretch>
                  </pic:blipFill>
                  <pic:spPr>
                    <a:xfrm>
                      <a:off x="0" y="0"/>
                      <a:ext cx="5029200" cy="3421295"/>
                    </a:xfrm>
                    <a:prstGeom prst="rect">
                      <a:avLst/>
                    </a:prstGeom>
                  </pic:spPr>
                </pic:pic>
              </a:graphicData>
            </a:graphic>
          </wp:inline>
        </w:drawing>
      </w:r>
    </w:p>
    <w:p w:rsidR="00300497" w:rsidRDefault="00300497" w:rsidP="000014D0">
      <w:pPr>
        <w:pStyle w:val="Caption"/>
      </w:pPr>
      <w:bookmarkStart w:id="214" w:name="_Ref281406855"/>
      <w:bookmarkStart w:id="215" w:name="_Toc282630450"/>
      <w:r>
        <w:t xml:space="preserve">Figure </w:t>
      </w:r>
      <w:fldSimple w:instr=" SEQ Figure \* ARABIC ">
        <w:r w:rsidR="002F659C">
          <w:rPr>
            <w:noProof/>
          </w:rPr>
          <w:t>65</w:t>
        </w:r>
      </w:fldSimple>
      <w:bookmarkEnd w:id="214"/>
      <w:r>
        <w:t xml:space="preserve">: </w:t>
      </w:r>
      <w:r w:rsidRPr="00D24266">
        <w:t>Anterior/p</w:t>
      </w:r>
      <w:r>
        <w:t>osterior position of the medial</w:t>
      </w:r>
      <w:r w:rsidRPr="00D24266">
        <w:t xml:space="preserve"> tibiofemoral contact p</w:t>
      </w:r>
      <w:r>
        <w:t xml:space="preserve">osition of a Natural Knee II </w:t>
      </w:r>
      <w:r w:rsidRPr="00D24266">
        <w:t xml:space="preserve">TKA with </w:t>
      </w:r>
      <w:proofErr w:type="spellStart"/>
      <w:r>
        <w:t>UltraC</w:t>
      </w:r>
      <w:r w:rsidRPr="00D24266">
        <w:t>ongruent</w:t>
      </w:r>
      <w:proofErr w:type="spellEnd"/>
      <w:r w:rsidRPr="00D24266">
        <w:t xml:space="preserve"> polyethylene insert from in vivo data obtained using fluoroscopy and simulated data obtained from the forward solution model</w:t>
      </w:r>
      <w:r w:rsidRPr="00442280">
        <w:t>.  The average in vivo value at 140° flexion is the average position at maximum flexion for all TKA.</w:t>
      </w:r>
      <w:bookmarkEnd w:id="215"/>
    </w:p>
    <w:p w:rsidR="00300497" w:rsidRDefault="00300497" w:rsidP="004D6ECF">
      <w:pPr>
        <w:keepNext/>
        <w:jc w:val="center"/>
      </w:pPr>
      <w:r>
        <w:rPr>
          <w:noProof/>
        </w:rPr>
        <w:lastRenderedPageBreak/>
        <w:drawing>
          <wp:inline distT="0" distB="0" distL="0" distR="0">
            <wp:extent cx="5029200" cy="3421295"/>
            <wp:effectExtent l="19050" t="0" r="0" b="0"/>
            <wp:docPr id="40" name="Picture 39" descr="NK II UCPE IDKB Lateral AP.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K II UCPE IDKB Lateral AP.emf"/>
                    <pic:cNvPicPr/>
                  </pic:nvPicPr>
                  <pic:blipFill>
                    <a:blip r:embed="rId93" cstate="screen"/>
                    <a:stretch>
                      <a:fillRect/>
                    </a:stretch>
                  </pic:blipFill>
                  <pic:spPr>
                    <a:xfrm>
                      <a:off x="0" y="0"/>
                      <a:ext cx="5029200" cy="3421295"/>
                    </a:xfrm>
                    <a:prstGeom prst="rect">
                      <a:avLst/>
                    </a:prstGeom>
                  </pic:spPr>
                </pic:pic>
              </a:graphicData>
            </a:graphic>
          </wp:inline>
        </w:drawing>
      </w:r>
    </w:p>
    <w:p w:rsidR="00300497" w:rsidRDefault="00300497" w:rsidP="000014D0">
      <w:pPr>
        <w:pStyle w:val="Caption"/>
      </w:pPr>
      <w:bookmarkStart w:id="216" w:name="_Ref281406865"/>
      <w:bookmarkStart w:id="217" w:name="_Toc282630451"/>
      <w:r>
        <w:t xml:space="preserve">Figure </w:t>
      </w:r>
      <w:fldSimple w:instr=" SEQ Figure \* ARABIC ">
        <w:r w:rsidR="002F659C">
          <w:rPr>
            <w:noProof/>
          </w:rPr>
          <w:t>66</w:t>
        </w:r>
      </w:fldSimple>
      <w:bookmarkEnd w:id="216"/>
      <w:r>
        <w:t xml:space="preserve">: </w:t>
      </w:r>
      <w:r w:rsidRPr="004654AE">
        <w:t>Anterior/</w:t>
      </w:r>
      <w:r>
        <w:t>posterior position of the lateral</w:t>
      </w:r>
      <w:r w:rsidRPr="004654AE">
        <w:t xml:space="preserve"> tibiofemoral contact position of a Natural Knee II TKA with </w:t>
      </w:r>
      <w:proofErr w:type="spellStart"/>
      <w:r w:rsidRPr="004654AE">
        <w:t>UltraCongruent</w:t>
      </w:r>
      <w:proofErr w:type="spellEnd"/>
      <w:r w:rsidRPr="004654AE">
        <w:t xml:space="preserve"> polyethylene insert from in vivo data obtained using fluoroscopy and simulated data obtained from the forward solution model.  </w:t>
      </w:r>
      <w:r w:rsidRPr="00442280">
        <w:t>The average in vivo value at 140° flexion is the average position at maximum flexion for all TKA.</w:t>
      </w:r>
      <w:bookmarkEnd w:id="217"/>
    </w:p>
    <w:p w:rsidR="00300497" w:rsidRDefault="00300497" w:rsidP="000014D0">
      <w:pPr>
        <w:keepNext/>
      </w:pPr>
    </w:p>
    <w:p w:rsidR="00300497" w:rsidRDefault="00300497" w:rsidP="000014D0">
      <w:pPr>
        <w:pStyle w:val="Heading3"/>
      </w:pPr>
      <w:bookmarkStart w:id="218" w:name="_Toc282630564"/>
      <w:r>
        <w:t xml:space="preserve">Comparison of Congruent PE Insert to </w:t>
      </w:r>
      <w:proofErr w:type="spellStart"/>
      <w:r>
        <w:t>UltraCongruent</w:t>
      </w:r>
      <w:proofErr w:type="spellEnd"/>
      <w:r>
        <w:t xml:space="preserve"> PE Insert</w:t>
      </w:r>
      <w:bookmarkEnd w:id="218"/>
    </w:p>
    <w:p w:rsidR="00300497" w:rsidRDefault="00300497" w:rsidP="004D6ECF">
      <w:pPr>
        <w:keepNext/>
        <w:jc w:val="both"/>
      </w:pPr>
      <w:r>
        <w:t>The in vivo results revealed that the average contact position for both condyles were more posterior for the TKA subjects having an UCPE insert than the subjects having a CPE insert throughout knee flexion, except for the lateral condyle in later flexion (</w:t>
      </w:r>
      <w:fldSimple w:instr=" REF _Ref281406800 \h  \* MERGEFORMAT ">
        <w:r w:rsidR="002F659C">
          <w:t xml:space="preserve">Figure </w:t>
        </w:r>
        <w:r w:rsidR="002F659C">
          <w:rPr>
            <w:noProof/>
          </w:rPr>
          <w:t>67</w:t>
        </w:r>
      </w:fldSimple>
      <w:r>
        <w:t xml:space="preserve">).  The lateral condylar contact position for the UCPE group demonstrated less translation throughout knee flexion than the CPE group.  The results from the model were consistent with the in vivo data trends, although the amount of translation for the lateral condyle, from full extension to maximum flexion, between the different insert designs was more similar than the in vivo </w:t>
      </w:r>
      <w:r>
        <w:lastRenderedPageBreak/>
        <w:t>results.  The results from the simulation using the CPE and UCPE inserts, appears as if the UCPE results are simply shifted in the posterior direction.  To insure that this is not the result of the starting position, a simulation was then conducted using a more anterior starting position for the UCPE insert design.  This simulation with the more anterior starting position resulted in overall contact position results more similar to results from the original starting position after 10°, remaining posterior of the CPE results (</w:t>
      </w:r>
      <w:fldSimple w:instr=" REF _Ref281408087 \h  \* MERGEFORMAT ">
        <w:r w:rsidR="002F659C">
          <w:t xml:space="preserve">Figure </w:t>
        </w:r>
        <w:r w:rsidR="002F659C">
          <w:rPr>
            <w:noProof/>
          </w:rPr>
          <w:t>68</w:t>
        </w:r>
      </w:fldSimple>
      <w:r>
        <w:t>).</w:t>
      </w:r>
    </w:p>
    <w:p w:rsidR="00300497" w:rsidRDefault="00300497" w:rsidP="004D6ECF">
      <w:pPr>
        <w:keepNext/>
        <w:jc w:val="center"/>
      </w:pPr>
      <w:r>
        <w:rPr>
          <w:noProof/>
        </w:rPr>
        <w:drawing>
          <wp:inline distT="0" distB="0" distL="0" distR="0">
            <wp:extent cx="5029200" cy="3415882"/>
            <wp:effectExtent l="19050" t="0" r="0" b="0"/>
            <wp:docPr id="233" name="Picture 27" descr="UCPE v CPEl AP IN VIVO.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CPE v CPEl AP IN VIVO.emf"/>
                    <pic:cNvPicPr/>
                  </pic:nvPicPr>
                  <pic:blipFill>
                    <a:blip r:embed="rId94" cstate="screen"/>
                    <a:stretch>
                      <a:fillRect/>
                    </a:stretch>
                  </pic:blipFill>
                  <pic:spPr>
                    <a:xfrm>
                      <a:off x="0" y="0"/>
                      <a:ext cx="5029200" cy="3415882"/>
                    </a:xfrm>
                    <a:prstGeom prst="rect">
                      <a:avLst/>
                    </a:prstGeom>
                  </pic:spPr>
                </pic:pic>
              </a:graphicData>
            </a:graphic>
          </wp:inline>
        </w:drawing>
      </w:r>
    </w:p>
    <w:p w:rsidR="00300497" w:rsidRDefault="00300497" w:rsidP="000014D0">
      <w:pPr>
        <w:pStyle w:val="Caption"/>
      </w:pPr>
      <w:bookmarkStart w:id="219" w:name="_Ref281406800"/>
      <w:bookmarkStart w:id="220" w:name="_Toc282630452"/>
      <w:r>
        <w:t xml:space="preserve">Figure </w:t>
      </w:r>
      <w:fldSimple w:instr=" SEQ Figure \* ARABIC ">
        <w:r w:rsidR="002F659C">
          <w:rPr>
            <w:noProof/>
          </w:rPr>
          <w:t>67</w:t>
        </w:r>
      </w:fldSimple>
      <w:bookmarkEnd w:id="219"/>
      <w:r>
        <w:t xml:space="preserve">: Comparison plot of the average anterior/posterior in vivo medial and lateral tibiofemoral contact positions obtained using fluoroscopy for 36 Natural Knee II TKA with Congruent polyethylene inserts and 4 Natural Knee II TKA with </w:t>
      </w:r>
      <w:proofErr w:type="spellStart"/>
      <w:r>
        <w:t>UltraCongruent</w:t>
      </w:r>
      <w:proofErr w:type="spellEnd"/>
      <w:r>
        <w:t xml:space="preserve"> polyethylene inserts.  </w:t>
      </w:r>
      <w:r w:rsidRPr="00442280">
        <w:t>The average in vivo value at 140° flexion is the average position at maximum flexion for all TKA</w:t>
      </w:r>
      <w:r>
        <w:t xml:space="preserve"> in the respective groups</w:t>
      </w:r>
      <w:r w:rsidRPr="00442280">
        <w:t>.</w:t>
      </w:r>
      <w:bookmarkEnd w:id="220"/>
    </w:p>
    <w:p w:rsidR="00300497" w:rsidRDefault="00300497" w:rsidP="004D6ECF">
      <w:pPr>
        <w:keepNext/>
        <w:jc w:val="center"/>
      </w:pPr>
      <w:r>
        <w:rPr>
          <w:noProof/>
        </w:rPr>
        <w:lastRenderedPageBreak/>
        <w:drawing>
          <wp:inline distT="0" distB="0" distL="0" distR="0">
            <wp:extent cx="5029200" cy="3415882"/>
            <wp:effectExtent l="19050" t="0" r="0" b="0"/>
            <wp:docPr id="234" name="Picture 26" descr="UCPE v CPEl v UCPE AnteriorAP IN VIVO.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CPE v CPEl v UCPE AnteriorAP IN VIVO.emf"/>
                    <pic:cNvPicPr/>
                  </pic:nvPicPr>
                  <pic:blipFill>
                    <a:blip r:embed="rId95" cstate="screen"/>
                    <a:stretch>
                      <a:fillRect/>
                    </a:stretch>
                  </pic:blipFill>
                  <pic:spPr>
                    <a:xfrm>
                      <a:off x="0" y="0"/>
                      <a:ext cx="5029200" cy="3415882"/>
                    </a:xfrm>
                    <a:prstGeom prst="rect">
                      <a:avLst/>
                    </a:prstGeom>
                  </pic:spPr>
                </pic:pic>
              </a:graphicData>
            </a:graphic>
          </wp:inline>
        </w:drawing>
      </w:r>
    </w:p>
    <w:p w:rsidR="00300497" w:rsidRDefault="00300497" w:rsidP="000014D0">
      <w:pPr>
        <w:pStyle w:val="Caption"/>
      </w:pPr>
      <w:bookmarkStart w:id="221" w:name="_Ref281408087"/>
      <w:bookmarkStart w:id="222" w:name="_Toc282630453"/>
      <w:r>
        <w:t xml:space="preserve">Figure </w:t>
      </w:r>
      <w:fldSimple w:instr=" SEQ Figure \* ARABIC ">
        <w:r w:rsidR="002F659C">
          <w:rPr>
            <w:noProof/>
          </w:rPr>
          <w:t>68</w:t>
        </w:r>
      </w:fldSimple>
      <w:bookmarkEnd w:id="221"/>
      <w:r>
        <w:t>:</w:t>
      </w:r>
      <w:r w:rsidRPr="005653AC">
        <w:t xml:space="preserve"> </w:t>
      </w:r>
      <w:r>
        <w:t xml:space="preserve">Comparison plot of the simulated anterior/posterior medial and lateral tibiofemoral contact positions obtained using the forward model for the original Natural Knee II TKA with Congruent and </w:t>
      </w:r>
      <w:proofErr w:type="spellStart"/>
      <w:r>
        <w:t>UltraCongruent</w:t>
      </w:r>
      <w:proofErr w:type="spellEnd"/>
      <w:r>
        <w:t xml:space="preserve"> polyethylene insert simulations and the results using the same NKII </w:t>
      </w:r>
      <w:proofErr w:type="spellStart"/>
      <w:r>
        <w:t>UltraCongruent</w:t>
      </w:r>
      <w:proofErr w:type="spellEnd"/>
      <w:r>
        <w:t xml:space="preserve"> design with a more anterior starting position showing that the </w:t>
      </w:r>
      <w:proofErr w:type="spellStart"/>
      <w:r>
        <w:t>UltraCongruent</w:t>
      </w:r>
      <w:proofErr w:type="spellEnd"/>
      <w:r>
        <w:t xml:space="preserve"> contact position remains posterior of the Congruent design contact positions regardless of the starting position.</w:t>
      </w:r>
      <w:bookmarkEnd w:id="222"/>
      <w:r>
        <w:t xml:space="preserve">  </w:t>
      </w:r>
    </w:p>
    <w:p w:rsidR="00300497" w:rsidRDefault="00300497" w:rsidP="000014D0">
      <w:pPr>
        <w:pStyle w:val="Heading3"/>
      </w:pPr>
    </w:p>
    <w:p w:rsidR="00300497" w:rsidRDefault="00300497" w:rsidP="000014D0">
      <w:pPr>
        <w:pStyle w:val="Heading3"/>
      </w:pPr>
      <w:bookmarkStart w:id="223" w:name="_Toc282630565"/>
      <w:r>
        <w:t>WMT Axiom® ACL-Retaining TKA</w:t>
      </w:r>
      <w:bookmarkEnd w:id="223"/>
    </w:p>
    <w:p w:rsidR="00300497" w:rsidRDefault="00876677" w:rsidP="000014D0">
      <w:pPr>
        <w:pStyle w:val="Heading4"/>
      </w:pPr>
      <w:r>
        <w:t>In Vivo Kinematics Axiom® ACL-R</w:t>
      </w:r>
    </w:p>
    <w:p w:rsidR="00300497" w:rsidRDefault="00300497" w:rsidP="004D6ECF">
      <w:pPr>
        <w:ind w:right="-18"/>
        <w:jc w:val="both"/>
      </w:pPr>
      <w:r w:rsidRPr="00DC5429">
        <w:t xml:space="preserve">On average, </w:t>
      </w:r>
      <w:r>
        <w:t xml:space="preserve">the in vivo results obtained from fluoroscopy for 22 subjects implanted with a WMT Axiom® ACL Retaining (ACL-R) TKA revealed that </w:t>
      </w:r>
      <w:r w:rsidRPr="00DC5429">
        <w:t xml:space="preserve">from full extension to maximum knee flexion, the subjects experienced posterior femoral rollback (PFR) of the </w:t>
      </w:r>
      <w:r>
        <w:t>medial and lateral</w:t>
      </w:r>
      <w:r w:rsidRPr="00DC5429">
        <w:t xml:space="preserve"> condyle</w:t>
      </w:r>
      <w:r>
        <w:t>s (</w:t>
      </w:r>
      <w:fldSimple w:instr=" REF _Ref280797087 \h  \* MERGEFORMAT ">
        <w:r w:rsidR="002F659C" w:rsidRPr="000A5915">
          <w:rPr>
            <w:color w:val="000000" w:themeColor="text1"/>
          </w:rPr>
          <w:t xml:space="preserve">Figure </w:t>
        </w:r>
        <w:r w:rsidR="002F659C">
          <w:rPr>
            <w:noProof/>
            <w:color w:val="000000" w:themeColor="text1"/>
          </w:rPr>
          <w:t>69</w:t>
        </w:r>
      </w:fldSimple>
      <w:r>
        <w:t>)</w:t>
      </w:r>
      <w:r w:rsidRPr="00DC5429">
        <w:t>.    At full extension, the average medial and lateral condyle contact positions w</w:t>
      </w:r>
      <w:r>
        <w:t>ere</w:t>
      </w:r>
      <w:r w:rsidRPr="00DC5429">
        <w:t xml:space="preserve"> </w:t>
      </w:r>
      <w:r>
        <w:t>3.6 mm (-5.8 to 11.8 mm, SD</w:t>
      </w:r>
      <w:r w:rsidRPr="00DC5429">
        <w:t>=</w:t>
      </w:r>
      <w:r>
        <w:t>5.1mm</w:t>
      </w:r>
      <w:r w:rsidRPr="00DC5429">
        <w:t>) and -</w:t>
      </w:r>
      <w:r>
        <w:t xml:space="preserve">0.7 mm (-11.4 </w:t>
      </w:r>
      <w:r w:rsidRPr="00DC5429">
        <w:t xml:space="preserve">to </w:t>
      </w:r>
      <w:r>
        <w:t>9.5</w:t>
      </w:r>
      <w:r w:rsidRPr="00DC5429">
        <w:t xml:space="preserve"> mm</w:t>
      </w:r>
      <w:r>
        <w:t>, SD</w:t>
      </w:r>
      <w:r w:rsidRPr="00DC5429">
        <w:t>=</w:t>
      </w:r>
      <w:r>
        <w:t xml:space="preserve">5.6 </w:t>
      </w:r>
      <w:r>
        <w:lastRenderedPageBreak/>
        <w:t>mm</w:t>
      </w:r>
      <w:r w:rsidRPr="00DC5429">
        <w:t xml:space="preserve">), respectively.  </w:t>
      </w:r>
      <w:r>
        <w:t xml:space="preserve">At 90° of weight bearing knee flexion, the 20 TKA (90.9%) which achieved 90° of knee flexion had medial and lateral contact positions of -1.8 mm (-8.9 mm to 7.6 mm, SD=3.7 mm) and -9.8 mm (-8.0 mm to -4.6 mm, SD=3.0 mm), respectively, resulting in -5.3 mm (-13.2 mm to 5.5 mm, SD=4.8 mm) and -8.8 mm (-18.3 mm to -3.0 mm, SD=4.8 mm) of medial and lateral condyle posterior motion, respectively.  </w:t>
      </w:r>
    </w:p>
    <w:p w:rsidR="00300497" w:rsidRPr="00DC5429" w:rsidRDefault="00300497" w:rsidP="004D6ECF">
      <w:pPr>
        <w:ind w:right="-18"/>
        <w:jc w:val="both"/>
      </w:pPr>
      <w:r w:rsidRPr="00DC5429">
        <w:t>At maximum knee flexion</w:t>
      </w:r>
      <w:r>
        <w:t>, which averaged 104° (73° to 128°, SD=13.3°) for this group</w:t>
      </w:r>
      <w:r w:rsidRPr="00DC5429">
        <w:t>, the average medial</w:t>
      </w:r>
      <w:r>
        <w:t xml:space="preserve"> condyle</w:t>
      </w:r>
      <w:r w:rsidRPr="00DC5429">
        <w:t xml:space="preserve"> contact position moved in the </w:t>
      </w:r>
      <w:r>
        <w:t>posterior</w:t>
      </w:r>
      <w:r w:rsidRPr="00DC5429">
        <w:t xml:space="preserve"> direction to -</w:t>
      </w:r>
      <w:r>
        <w:t>3.1</w:t>
      </w:r>
      <w:r w:rsidRPr="00DC5429">
        <w:t xml:space="preserve"> mm (-</w:t>
      </w:r>
      <w:r>
        <w:t>10.2</w:t>
      </w:r>
      <w:r w:rsidRPr="00DC5429">
        <w:t xml:space="preserve"> to </w:t>
      </w:r>
      <w:r>
        <w:t>8.3</w:t>
      </w:r>
      <w:r w:rsidRPr="00DC5429">
        <w:t xml:space="preserve"> mm, </w:t>
      </w:r>
      <w:r>
        <w:t>SD</w:t>
      </w:r>
      <w:r w:rsidRPr="00DC5429">
        <w:t>=</w:t>
      </w:r>
      <w:r>
        <w:t>4.7 mm</w:t>
      </w:r>
      <w:r w:rsidRPr="00DC5429">
        <w:t>) and the average lateral condyle contact position moved posterior to -</w:t>
      </w:r>
      <w:r>
        <w:t>10.4</w:t>
      </w:r>
      <w:r w:rsidRPr="00DC5429">
        <w:t xml:space="preserve"> mm (-</w:t>
      </w:r>
      <w:r>
        <w:t>16.4 to -3.9</w:t>
      </w:r>
      <w:r w:rsidRPr="00DC5429">
        <w:t xml:space="preserve"> mm</w:t>
      </w:r>
      <w:r>
        <w:t>, SD</w:t>
      </w:r>
      <w:r w:rsidRPr="00DC5429">
        <w:t>=</w:t>
      </w:r>
      <w:r>
        <w:t>3.1 mm</w:t>
      </w:r>
      <w:r w:rsidRPr="00DC5429">
        <w:t xml:space="preserve">). From full extension to maximum knee flexion, the average amount of </w:t>
      </w:r>
      <w:r>
        <w:t>posterior</w:t>
      </w:r>
      <w:r w:rsidRPr="00DC5429">
        <w:t xml:space="preserve"> movement for the medial condyle was </w:t>
      </w:r>
      <w:r>
        <w:t>-6.6</w:t>
      </w:r>
      <w:r w:rsidRPr="00DC5429">
        <w:t xml:space="preserve"> mm (</w:t>
      </w:r>
      <w:r>
        <w:t>-19.3</w:t>
      </w:r>
      <w:r w:rsidRPr="00DC5429">
        <w:t xml:space="preserve"> to </w:t>
      </w:r>
      <w:r>
        <w:t>6.2</w:t>
      </w:r>
      <w:r w:rsidRPr="00DC5429">
        <w:t xml:space="preserve"> mm, </w:t>
      </w:r>
      <w:r>
        <w:t>SD=5.4 mm</w:t>
      </w:r>
      <w:r w:rsidRPr="00DC5429">
        <w:t>) and the average amount of posterior femoral rollback for the lateral condyle was -</w:t>
      </w:r>
      <w:r>
        <w:t>9.7</w:t>
      </w:r>
      <w:r w:rsidRPr="00DC5429">
        <w:t xml:space="preserve"> mm (-</w:t>
      </w:r>
      <w:r>
        <w:t>23.5 to -3</w:t>
      </w:r>
      <w:r w:rsidRPr="00DC5429">
        <w:t xml:space="preserve">.0 mm, </w:t>
      </w:r>
      <w:r>
        <w:t>SD</w:t>
      </w:r>
      <w:r w:rsidRPr="00DC5429">
        <w:t>=</w:t>
      </w:r>
      <w:r>
        <w:t>5.1 mm</w:t>
      </w:r>
      <w:r w:rsidRPr="00DC5429">
        <w:t>)</w:t>
      </w:r>
      <w:r>
        <w:t xml:space="preserve">. </w:t>
      </w:r>
      <w:r w:rsidRPr="00DC5429">
        <w:t xml:space="preserve"> </w:t>
      </w:r>
      <w:r>
        <w:t>Twenty of the 22 (90.9%) subjects experienced PFR of</w:t>
      </w:r>
      <w:r w:rsidRPr="00DC5429">
        <w:t xml:space="preserve"> their medial condyle and 100% of the subjects experienced PFR of their lateral condyle </w:t>
      </w:r>
      <w:r>
        <w:t>from full extension to maximum knee flexion.</w:t>
      </w:r>
      <w:r w:rsidRPr="00DC5429">
        <w:t xml:space="preserve"> </w:t>
      </w:r>
    </w:p>
    <w:p w:rsidR="00300497" w:rsidRDefault="00300497" w:rsidP="004D6ECF">
      <w:pPr>
        <w:keepNext/>
        <w:jc w:val="center"/>
      </w:pPr>
      <w:r>
        <w:rPr>
          <w:noProof/>
        </w:rPr>
        <w:lastRenderedPageBreak/>
        <w:drawing>
          <wp:inline distT="0" distB="0" distL="0" distR="0">
            <wp:extent cx="5029200" cy="3428508"/>
            <wp:effectExtent l="19050" t="0" r="0" b="0"/>
            <wp:docPr id="235" name="Picture 32" descr="AXIOM ACLR TKA APPLOT IN VIVO.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XIOM ACLR TKA APPLOT IN VIVO.emf"/>
                    <pic:cNvPicPr/>
                  </pic:nvPicPr>
                  <pic:blipFill>
                    <a:blip r:embed="rId96" cstate="screen"/>
                    <a:stretch>
                      <a:fillRect/>
                    </a:stretch>
                  </pic:blipFill>
                  <pic:spPr>
                    <a:xfrm>
                      <a:off x="0" y="0"/>
                      <a:ext cx="5029200" cy="3428508"/>
                    </a:xfrm>
                    <a:prstGeom prst="rect">
                      <a:avLst/>
                    </a:prstGeom>
                  </pic:spPr>
                </pic:pic>
              </a:graphicData>
            </a:graphic>
          </wp:inline>
        </w:drawing>
      </w:r>
    </w:p>
    <w:p w:rsidR="00300497" w:rsidRPr="000A5915" w:rsidRDefault="00300497" w:rsidP="000014D0">
      <w:pPr>
        <w:pStyle w:val="Caption"/>
        <w:rPr>
          <w:color w:val="000000" w:themeColor="text1"/>
        </w:rPr>
      </w:pPr>
      <w:bookmarkStart w:id="224" w:name="_Ref280797087"/>
      <w:bookmarkStart w:id="225" w:name="_Toc282630454"/>
      <w:r w:rsidRPr="000A5915">
        <w:rPr>
          <w:color w:val="000000" w:themeColor="text1"/>
        </w:rPr>
        <w:t xml:space="preserve">Figure </w:t>
      </w:r>
      <w:r w:rsidR="00A31E5E" w:rsidRPr="000A5915">
        <w:rPr>
          <w:color w:val="000000" w:themeColor="text1"/>
        </w:rPr>
        <w:fldChar w:fldCharType="begin"/>
      </w:r>
      <w:r w:rsidRPr="000A5915">
        <w:rPr>
          <w:color w:val="000000" w:themeColor="text1"/>
        </w:rPr>
        <w:instrText xml:space="preserve"> SEQ Figure \* ARABIC </w:instrText>
      </w:r>
      <w:r w:rsidR="00A31E5E" w:rsidRPr="000A5915">
        <w:rPr>
          <w:color w:val="000000" w:themeColor="text1"/>
        </w:rPr>
        <w:fldChar w:fldCharType="separate"/>
      </w:r>
      <w:r w:rsidR="002F659C">
        <w:rPr>
          <w:noProof/>
          <w:color w:val="000000" w:themeColor="text1"/>
        </w:rPr>
        <w:t>69</w:t>
      </w:r>
      <w:r w:rsidR="00A31E5E" w:rsidRPr="000A5915">
        <w:rPr>
          <w:color w:val="000000" w:themeColor="text1"/>
        </w:rPr>
        <w:fldChar w:fldCharType="end"/>
      </w:r>
      <w:bookmarkEnd w:id="224"/>
      <w:r w:rsidRPr="000A5915">
        <w:rPr>
          <w:color w:val="000000" w:themeColor="text1"/>
        </w:rPr>
        <w:t>: Average anterior/posterior contact positions obtained i</w:t>
      </w:r>
      <w:r>
        <w:rPr>
          <w:color w:val="000000" w:themeColor="text1"/>
        </w:rPr>
        <w:t>n vivo using fluoroscopy for 22</w:t>
      </w:r>
      <w:r w:rsidRPr="000A5915">
        <w:rPr>
          <w:color w:val="000000" w:themeColor="text1"/>
        </w:rPr>
        <w:t xml:space="preserve"> Axiom® ACL-Retaining TKA during a deep knee bend.</w:t>
      </w:r>
      <w:bookmarkEnd w:id="225"/>
    </w:p>
    <w:p w:rsidR="00300497" w:rsidRDefault="00300497" w:rsidP="000014D0">
      <w:pPr>
        <w:pStyle w:val="Heading4"/>
      </w:pPr>
      <w:r>
        <w:t>Axiom® ACL-R Model Results</w:t>
      </w:r>
    </w:p>
    <w:p w:rsidR="00300497" w:rsidRDefault="00300497" w:rsidP="004D6ECF">
      <w:pPr>
        <w:keepNext/>
        <w:jc w:val="both"/>
      </w:pPr>
      <w:r>
        <w:t>The anterior-posterior medial and lateral condylar contact point positions from the simulation of the Axiom ACL-R TKA, at full extension, were -2.8 mm and -2.7 mm (</w:t>
      </w:r>
      <w:fldSimple w:instr=" REF _Ref280798855 \h  \* MERGEFORMAT ">
        <w:r w:rsidR="002F659C" w:rsidRPr="00386B7A">
          <w:rPr>
            <w:color w:val="000000" w:themeColor="text1"/>
          </w:rPr>
          <w:t xml:space="preserve">Figure </w:t>
        </w:r>
        <w:r w:rsidR="002F659C">
          <w:rPr>
            <w:noProof/>
            <w:color w:val="000000" w:themeColor="text1"/>
          </w:rPr>
          <w:t>70</w:t>
        </w:r>
      </w:fldSimple>
      <w:r>
        <w:t xml:space="preserve"> and </w:t>
      </w:r>
      <w:fldSimple w:instr=" REF _Ref280798856 \h  \* MERGEFORMAT ">
        <w:r w:rsidR="002F659C" w:rsidRPr="00386B7A">
          <w:rPr>
            <w:color w:val="000000" w:themeColor="text1"/>
          </w:rPr>
          <w:t xml:space="preserve">Figure </w:t>
        </w:r>
        <w:r w:rsidR="002F659C">
          <w:rPr>
            <w:noProof/>
            <w:color w:val="000000" w:themeColor="text1"/>
          </w:rPr>
          <w:t>71</w:t>
        </w:r>
      </w:fldSimple>
      <w:r>
        <w:t>), respectively.  At 90° of simulated weight bearing knee flexion the medial and lateral contact points moved posteriorly to -14.2 mm and -19.9 mm, respectively, resulting in -11.5 mm and -17.2 mm posterior tibiofemoral contact motion, respectively.  This is within the minimum and maximum translations seen in vivo for both the medial and lateral contact points for this TKA, however it is not within one standard deviation of the average result.</w:t>
      </w:r>
    </w:p>
    <w:p w:rsidR="00300497" w:rsidRDefault="00300497" w:rsidP="004D6ECF">
      <w:pPr>
        <w:keepNext/>
        <w:jc w:val="both"/>
      </w:pPr>
      <w:r>
        <w:t xml:space="preserve">The maximum simulated weight bearing flexion for the Axiom ACL-R TKA was 140°.  The simulated medial and lateral tibiofemoral contact positions at this flexion degree were -7.0 mm </w:t>
      </w:r>
      <w:r>
        <w:lastRenderedPageBreak/>
        <w:t>and -21.4 mm, respectively, resulting in -4.2 mm and -18.7 mm posterior tibiofemoral contact motion, respectively.  Although the maximum in vivo weight bearing knee flexion was 128°, the posterior motion of both the medial and lateral contact points remained within the minimum and maximum values observed from full extension to maximum flexion in vivo and the simulated medial contact movement was within one standard deviation of the observed average.</w:t>
      </w:r>
    </w:p>
    <w:p w:rsidR="00300497" w:rsidRDefault="00300497" w:rsidP="004D6ECF">
      <w:pPr>
        <w:keepNext/>
        <w:jc w:val="center"/>
      </w:pPr>
      <w:r>
        <w:rPr>
          <w:noProof/>
        </w:rPr>
        <w:drawing>
          <wp:inline distT="0" distB="0" distL="0" distR="0">
            <wp:extent cx="5029200" cy="3432122"/>
            <wp:effectExtent l="19050" t="0" r="0" b="0"/>
            <wp:docPr id="41" name="Picture 40" descr="Axiom ACLR DKB Medial AP.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xiom ACLR DKB Medial AP.emf"/>
                    <pic:cNvPicPr/>
                  </pic:nvPicPr>
                  <pic:blipFill>
                    <a:blip r:embed="rId97" cstate="screen"/>
                    <a:stretch>
                      <a:fillRect/>
                    </a:stretch>
                  </pic:blipFill>
                  <pic:spPr>
                    <a:xfrm>
                      <a:off x="0" y="0"/>
                      <a:ext cx="5029200" cy="3432122"/>
                    </a:xfrm>
                    <a:prstGeom prst="rect">
                      <a:avLst/>
                    </a:prstGeom>
                  </pic:spPr>
                </pic:pic>
              </a:graphicData>
            </a:graphic>
          </wp:inline>
        </w:drawing>
      </w:r>
    </w:p>
    <w:p w:rsidR="00300497" w:rsidRPr="00386B7A" w:rsidRDefault="00300497" w:rsidP="000014D0">
      <w:pPr>
        <w:pStyle w:val="Caption"/>
        <w:rPr>
          <w:color w:val="000000" w:themeColor="text1"/>
        </w:rPr>
      </w:pPr>
      <w:bookmarkStart w:id="226" w:name="_Ref280798855"/>
      <w:bookmarkStart w:id="227" w:name="_Toc282630455"/>
      <w:r w:rsidRPr="00386B7A">
        <w:rPr>
          <w:color w:val="000000" w:themeColor="text1"/>
        </w:rPr>
        <w:t xml:space="preserve">Figure </w:t>
      </w:r>
      <w:r w:rsidR="00A31E5E" w:rsidRPr="00386B7A">
        <w:rPr>
          <w:color w:val="000000" w:themeColor="text1"/>
        </w:rPr>
        <w:fldChar w:fldCharType="begin"/>
      </w:r>
      <w:r w:rsidRPr="00386B7A">
        <w:rPr>
          <w:color w:val="000000" w:themeColor="text1"/>
        </w:rPr>
        <w:instrText xml:space="preserve"> SEQ Figure \* ARABIC </w:instrText>
      </w:r>
      <w:r w:rsidR="00A31E5E" w:rsidRPr="00386B7A">
        <w:rPr>
          <w:color w:val="000000" w:themeColor="text1"/>
        </w:rPr>
        <w:fldChar w:fldCharType="separate"/>
      </w:r>
      <w:r w:rsidR="002F659C">
        <w:rPr>
          <w:noProof/>
          <w:color w:val="000000" w:themeColor="text1"/>
        </w:rPr>
        <w:t>70</w:t>
      </w:r>
      <w:r w:rsidR="00A31E5E" w:rsidRPr="00386B7A">
        <w:rPr>
          <w:color w:val="000000" w:themeColor="text1"/>
        </w:rPr>
        <w:fldChar w:fldCharType="end"/>
      </w:r>
      <w:bookmarkEnd w:id="226"/>
      <w:r w:rsidRPr="00386B7A">
        <w:rPr>
          <w:color w:val="000000" w:themeColor="text1"/>
        </w:rPr>
        <w:t xml:space="preserve">: Anterior/posterior position of the medial tibiofemoral contact position of a </w:t>
      </w:r>
      <w:r>
        <w:rPr>
          <w:color w:val="000000" w:themeColor="text1"/>
        </w:rPr>
        <w:t>Axiom® ACL-Retaining</w:t>
      </w:r>
      <w:r w:rsidRPr="00386B7A">
        <w:rPr>
          <w:color w:val="000000" w:themeColor="text1"/>
        </w:rPr>
        <w:t xml:space="preserve"> TKA from in vivo data obtained using fluoroscopy and simulated data obtained from the forward solution model.</w:t>
      </w:r>
      <w:r>
        <w:rPr>
          <w:color w:val="000000" w:themeColor="text1"/>
        </w:rPr>
        <w:t xml:space="preserve">  </w:t>
      </w:r>
      <w:r>
        <w:t>The average in vivo value at 140° flexion is the average position at maximum flexion for all TKA.</w:t>
      </w:r>
      <w:bookmarkEnd w:id="227"/>
    </w:p>
    <w:p w:rsidR="00300497" w:rsidRDefault="00300497" w:rsidP="000014D0">
      <w:pPr>
        <w:keepNext/>
      </w:pPr>
    </w:p>
    <w:p w:rsidR="00300497" w:rsidRDefault="00300497" w:rsidP="004D6ECF">
      <w:pPr>
        <w:keepNext/>
        <w:jc w:val="center"/>
      </w:pPr>
      <w:r>
        <w:rPr>
          <w:noProof/>
        </w:rPr>
        <w:drawing>
          <wp:inline distT="0" distB="0" distL="0" distR="0">
            <wp:extent cx="5029200" cy="3432122"/>
            <wp:effectExtent l="19050" t="0" r="0" b="0"/>
            <wp:docPr id="42" name="Picture 41" descr="Axiom ACLR DKB Lateral AP.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xiom ACLR DKB Lateral AP.emf"/>
                    <pic:cNvPicPr/>
                  </pic:nvPicPr>
                  <pic:blipFill>
                    <a:blip r:embed="rId98" cstate="screen"/>
                    <a:stretch>
                      <a:fillRect/>
                    </a:stretch>
                  </pic:blipFill>
                  <pic:spPr>
                    <a:xfrm>
                      <a:off x="0" y="0"/>
                      <a:ext cx="5029200" cy="3432122"/>
                    </a:xfrm>
                    <a:prstGeom prst="rect">
                      <a:avLst/>
                    </a:prstGeom>
                  </pic:spPr>
                </pic:pic>
              </a:graphicData>
            </a:graphic>
          </wp:inline>
        </w:drawing>
      </w:r>
    </w:p>
    <w:p w:rsidR="00300497" w:rsidRPr="00386B7A" w:rsidRDefault="00300497" w:rsidP="000014D0">
      <w:pPr>
        <w:pStyle w:val="Caption"/>
        <w:rPr>
          <w:color w:val="000000" w:themeColor="text1"/>
        </w:rPr>
      </w:pPr>
      <w:bookmarkStart w:id="228" w:name="_Ref280798856"/>
      <w:bookmarkStart w:id="229" w:name="_Toc282630456"/>
      <w:r w:rsidRPr="00386B7A">
        <w:rPr>
          <w:color w:val="000000" w:themeColor="text1"/>
        </w:rPr>
        <w:t xml:space="preserve">Figure </w:t>
      </w:r>
      <w:r w:rsidR="00A31E5E" w:rsidRPr="00386B7A">
        <w:rPr>
          <w:color w:val="000000" w:themeColor="text1"/>
        </w:rPr>
        <w:fldChar w:fldCharType="begin"/>
      </w:r>
      <w:r w:rsidRPr="00386B7A">
        <w:rPr>
          <w:color w:val="000000" w:themeColor="text1"/>
        </w:rPr>
        <w:instrText xml:space="preserve"> SEQ Figure \* ARABIC </w:instrText>
      </w:r>
      <w:r w:rsidR="00A31E5E" w:rsidRPr="00386B7A">
        <w:rPr>
          <w:color w:val="000000" w:themeColor="text1"/>
        </w:rPr>
        <w:fldChar w:fldCharType="separate"/>
      </w:r>
      <w:r w:rsidR="002F659C">
        <w:rPr>
          <w:noProof/>
          <w:color w:val="000000" w:themeColor="text1"/>
        </w:rPr>
        <w:t>71</w:t>
      </w:r>
      <w:r w:rsidR="00A31E5E" w:rsidRPr="00386B7A">
        <w:rPr>
          <w:color w:val="000000" w:themeColor="text1"/>
        </w:rPr>
        <w:fldChar w:fldCharType="end"/>
      </w:r>
      <w:bookmarkEnd w:id="228"/>
      <w:r w:rsidRPr="00386B7A">
        <w:rPr>
          <w:color w:val="000000" w:themeColor="text1"/>
        </w:rPr>
        <w:t xml:space="preserve">: Anterior/posterior position of the medial tibiofemoral contact position of a </w:t>
      </w:r>
      <w:r>
        <w:rPr>
          <w:color w:val="000000" w:themeColor="text1"/>
        </w:rPr>
        <w:t>Axiom® ACL-Retaining</w:t>
      </w:r>
      <w:r w:rsidRPr="00386B7A">
        <w:rPr>
          <w:color w:val="000000" w:themeColor="text1"/>
        </w:rPr>
        <w:t xml:space="preserve"> TKA from in vivo data obtained using fluoroscopy and simulated data obtained from the forward solution model.</w:t>
      </w:r>
      <w:r>
        <w:rPr>
          <w:color w:val="000000" w:themeColor="text1"/>
        </w:rPr>
        <w:t xml:space="preserve"> </w:t>
      </w:r>
      <w:r>
        <w:t>The average in vivo value at 140° flexion is the average position at maximum flexion for all TKA.</w:t>
      </w:r>
      <w:bookmarkEnd w:id="229"/>
    </w:p>
    <w:p w:rsidR="00300497" w:rsidRDefault="00300497" w:rsidP="000014D0">
      <w:pPr>
        <w:pStyle w:val="Heading3"/>
      </w:pPr>
    </w:p>
    <w:p w:rsidR="00300497" w:rsidRDefault="00300497" w:rsidP="000014D0">
      <w:pPr>
        <w:pStyle w:val="Heading3"/>
      </w:pPr>
      <w:bookmarkStart w:id="230" w:name="_Toc282630566"/>
      <w:proofErr w:type="spellStart"/>
      <w:r>
        <w:t>Ceraver</w:t>
      </w:r>
      <w:proofErr w:type="spellEnd"/>
      <w:r>
        <w:t xml:space="preserve"> Hermes® ACL-Retaining TKA</w:t>
      </w:r>
      <w:bookmarkEnd w:id="230"/>
    </w:p>
    <w:p w:rsidR="00300497" w:rsidRDefault="00876677" w:rsidP="000014D0">
      <w:pPr>
        <w:pStyle w:val="Heading4"/>
      </w:pPr>
      <w:r>
        <w:t>In Vivo Kinematics Hermes® ACL-R</w:t>
      </w:r>
    </w:p>
    <w:p w:rsidR="00300497" w:rsidRDefault="00300497" w:rsidP="004D6ECF">
      <w:pPr>
        <w:keepNext/>
        <w:jc w:val="both"/>
      </w:pPr>
      <w:r>
        <w:t xml:space="preserve">The in vivo contact position for one </w:t>
      </w:r>
      <w:proofErr w:type="spellStart"/>
      <w:r>
        <w:t>Ceraver</w:t>
      </w:r>
      <w:proofErr w:type="spellEnd"/>
      <w:r>
        <w:t xml:space="preserve"> Hermes® ACL-Retaining (ACL-R) TKA at full extension was -0.4 mm and 5.1 mm for the medial and lateral condyles, respectively (</w:t>
      </w:r>
      <w:fldSimple w:instr=" REF _Ref281414298 \h  \* MERGEFORMAT ">
        <w:r w:rsidR="002F659C">
          <w:t xml:space="preserve">Figure </w:t>
        </w:r>
        <w:r w:rsidR="002F659C">
          <w:rPr>
            <w:noProof/>
          </w:rPr>
          <w:t>72</w:t>
        </w:r>
      </w:fldSimple>
      <w:r>
        <w:t xml:space="preserve">).  At 20° of knee flexion the contact points moved to -14.1 mm and -14.2 mm for the medial and lateral condyles, respectively, resulting in -13.7 mm and -9.1 mm motion of the medial and lateral condyles, respectively.  At maximum knee flexion of 112°, the medial and lateral AP </w:t>
      </w:r>
      <w:r>
        <w:lastRenderedPageBreak/>
        <w:t>condylar contact positions were -7.4 mm and -16.3 mm, resulting in AP medial and lateral contact translation of -7.0 mm and -21.4 mm, respectively.</w:t>
      </w:r>
    </w:p>
    <w:p w:rsidR="00300497" w:rsidRDefault="00300497" w:rsidP="004D6ECF">
      <w:pPr>
        <w:keepNext/>
        <w:jc w:val="center"/>
      </w:pPr>
      <w:r>
        <w:rPr>
          <w:noProof/>
        </w:rPr>
        <w:drawing>
          <wp:inline distT="0" distB="0" distL="0" distR="0">
            <wp:extent cx="5029200" cy="3417693"/>
            <wp:effectExtent l="19050" t="0" r="0" b="0"/>
            <wp:docPr id="34" name="Picture 33" descr="CERAVER HERMES ACLR AP PLOT IN VIVO.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RAVER HERMES ACLR AP PLOT IN VIVO.emf"/>
                    <pic:cNvPicPr/>
                  </pic:nvPicPr>
                  <pic:blipFill>
                    <a:blip r:embed="rId99" cstate="screen"/>
                    <a:stretch>
                      <a:fillRect/>
                    </a:stretch>
                  </pic:blipFill>
                  <pic:spPr>
                    <a:xfrm>
                      <a:off x="0" y="0"/>
                      <a:ext cx="5029200" cy="3417693"/>
                    </a:xfrm>
                    <a:prstGeom prst="rect">
                      <a:avLst/>
                    </a:prstGeom>
                  </pic:spPr>
                </pic:pic>
              </a:graphicData>
            </a:graphic>
          </wp:inline>
        </w:drawing>
      </w:r>
    </w:p>
    <w:p w:rsidR="00300497" w:rsidRDefault="00300497" w:rsidP="000014D0">
      <w:pPr>
        <w:pStyle w:val="Caption"/>
      </w:pPr>
      <w:bookmarkStart w:id="231" w:name="_Ref281414298"/>
      <w:bookmarkStart w:id="232" w:name="_Toc282630457"/>
      <w:r>
        <w:t xml:space="preserve">Figure </w:t>
      </w:r>
      <w:fldSimple w:instr=" SEQ Figure \* ARABIC ">
        <w:r w:rsidR="002F659C">
          <w:rPr>
            <w:noProof/>
          </w:rPr>
          <w:t>72</w:t>
        </w:r>
      </w:fldSimple>
      <w:bookmarkEnd w:id="231"/>
      <w:r>
        <w:t>: A</w:t>
      </w:r>
      <w:r w:rsidRPr="00C56366">
        <w:t xml:space="preserve">nterior/posterior contact positions obtained in vivo using fluoroscopy for </w:t>
      </w:r>
      <w:r>
        <w:t xml:space="preserve">a single Hermes ACL-R </w:t>
      </w:r>
      <w:r w:rsidRPr="00C56366">
        <w:t>TKA during a deep knee bend.</w:t>
      </w:r>
      <w:bookmarkEnd w:id="232"/>
    </w:p>
    <w:p w:rsidR="00300497" w:rsidRDefault="00300497" w:rsidP="000014D0">
      <w:pPr>
        <w:keepNext/>
      </w:pPr>
    </w:p>
    <w:p w:rsidR="00300497" w:rsidRDefault="00300497" w:rsidP="000014D0">
      <w:pPr>
        <w:pStyle w:val="Heading4"/>
      </w:pPr>
      <w:r>
        <w:t>Hermes® ACL-R Model Results</w:t>
      </w:r>
    </w:p>
    <w:p w:rsidR="00300497" w:rsidRDefault="00300497" w:rsidP="004D6ECF">
      <w:pPr>
        <w:keepNext/>
        <w:jc w:val="both"/>
      </w:pPr>
      <w:r>
        <w:t xml:space="preserve">The simulated contact positions at full extension for the Hermes® ACL-Retaining (ACL-R) TKA were -1.9 mm and -2.6 mm for the medial and lateral condyles, respectively.  At 20° of knee flexion the contact points moved posteriorly to -14.3 mm and -13.3 mm resulting in -12.3 mm and -10.7 mm of condylar contact point translation on the medial and lateral condyles, respectively.  The simulation resulted in 1.4 mm less posterior movement for the medial condyle and -1.8 mm more translation for the lateral condyle. The simulated pattern, revealing </w:t>
      </w:r>
      <w:r>
        <w:lastRenderedPageBreak/>
        <w:t>more medial movement than lateral condylar contact movement was consistent when comparing the simulation results to the in vivo results.  At 112° of knee flexion the simulation contact positions were -12.5 mm and -15.6 mm for the medial and lateral condyles, respectively, resulting in -10.6 mm and -13.0 mm of condylar position change for the medial and lateral condyles, respectively.  The simulation resulted in 3.6 mm of less posterior condyle movement for the medial condyle from full extension to 112° of knee flexion and 8.4 mm less movement for the lateral condyle. However the pattern of the lateral condyle moving more than the medial condyle remained consistent between the simulation and in vivo data results.  The simulated model results experienced a maximum weight bearing flexion of 140°.  The condylar contact positions at maximum knee flexion were -10.9 mm and -17.9 mm for the medial and lateral condyles, respectively resulting in -9.0 mm and -15.3 mm of movement for the medial and lateral condyle contact positions, respectively.  The amount of simulated movement for the medial contact point was -2.0 mm more than the in vivo data and the lateral condyle was 6.1 mm less.  However, a consistent pattern of more movement for the lateral condyle than the medial condyle at greater flexion angles was determined to occur between the simulation and in vivo data.</w:t>
      </w:r>
    </w:p>
    <w:p w:rsidR="00300497" w:rsidRDefault="00300497" w:rsidP="004D6ECF">
      <w:pPr>
        <w:keepNext/>
        <w:jc w:val="center"/>
      </w:pPr>
      <w:r>
        <w:rPr>
          <w:noProof/>
        </w:rPr>
        <w:lastRenderedPageBreak/>
        <w:drawing>
          <wp:inline distT="0" distB="0" distL="0" distR="0">
            <wp:extent cx="4250129" cy="2877579"/>
            <wp:effectExtent l="19050" t="0" r="0" b="0"/>
            <wp:docPr id="43" name="Picture 42" descr="CERAVER HERMES ACLR MEDIAL.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RAVER HERMES ACLR MEDIAL.emf"/>
                    <pic:cNvPicPr/>
                  </pic:nvPicPr>
                  <pic:blipFill>
                    <a:blip r:embed="rId100" cstate="screen"/>
                    <a:stretch>
                      <a:fillRect/>
                    </a:stretch>
                  </pic:blipFill>
                  <pic:spPr>
                    <a:xfrm>
                      <a:off x="0" y="0"/>
                      <a:ext cx="4253986" cy="2880190"/>
                    </a:xfrm>
                    <a:prstGeom prst="rect">
                      <a:avLst/>
                    </a:prstGeom>
                  </pic:spPr>
                </pic:pic>
              </a:graphicData>
            </a:graphic>
          </wp:inline>
        </w:drawing>
      </w:r>
    </w:p>
    <w:p w:rsidR="00300497" w:rsidRDefault="00300497" w:rsidP="000014D0">
      <w:pPr>
        <w:pStyle w:val="Caption"/>
      </w:pPr>
      <w:bookmarkStart w:id="233" w:name="_Toc282630458"/>
      <w:r>
        <w:t xml:space="preserve">Figure </w:t>
      </w:r>
      <w:fldSimple w:instr=" SEQ Figure \* ARABIC ">
        <w:r w:rsidR="002F659C">
          <w:rPr>
            <w:noProof/>
          </w:rPr>
          <w:t>73</w:t>
        </w:r>
      </w:fldSimple>
      <w:r>
        <w:t xml:space="preserve">: </w:t>
      </w:r>
      <w:r w:rsidRPr="00D24266">
        <w:t>Anterior/p</w:t>
      </w:r>
      <w:r>
        <w:t>osterior position of the medial</w:t>
      </w:r>
      <w:r w:rsidRPr="00D24266">
        <w:t xml:space="preserve"> tibiofemoral contact p</w:t>
      </w:r>
      <w:r>
        <w:t xml:space="preserve">osition of a single Hermes ACL-Retaining TKA </w:t>
      </w:r>
      <w:r w:rsidRPr="00D24266">
        <w:t>from in vivo data obtained using fluoroscopy and simulated data obtained from the forward solution model</w:t>
      </w:r>
      <w:r>
        <w:t>.</w:t>
      </w:r>
      <w:bookmarkEnd w:id="233"/>
      <w:r>
        <w:t xml:space="preserve"> </w:t>
      </w:r>
    </w:p>
    <w:p w:rsidR="00300497" w:rsidRDefault="00300497" w:rsidP="004D6ECF">
      <w:pPr>
        <w:keepNext/>
        <w:jc w:val="center"/>
      </w:pPr>
      <w:r>
        <w:rPr>
          <w:noProof/>
        </w:rPr>
        <w:drawing>
          <wp:inline distT="0" distB="0" distL="0" distR="0">
            <wp:extent cx="4345132" cy="2941902"/>
            <wp:effectExtent l="19050" t="0" r="0" b="0"/>
            <wp:docPr id="44" name="Picture 43" descr="CERAVER HERMES ACLR LATERAL.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RAVER HERMES ACLR LATERAL.emf"/>
                    <pic:cNvPicPr/>
                  </pic:nvPicPr>
                  <pic:blipFill>
                    <a:blip r:embed="rId101" cstate="screen"/>
                    <a:stretch>
                      <a:fillRect/>
                    </a:stretch>
                  </pic:blipFill>
                  <pic:spPr>
                    <a:xfrm>
                      <a:off x="0" y="0"/>
                      <a:ext cx="4345413" cy="2942092"/>
                    </a:xfrm>
                    <a:prstGeom prst="rect">
                      <a:avLst/>
                    </a:prstGeom>
                  </pic:spPr>
                </pic:pic>
              </a:graphicData>
            </a:graphic>
          </wp:inline>
        </w:drawing>
      </w:r>
    </w:p>
    <w:p w:rsidR="00300497" w:rsidRDefault="00300497" w:rsidP="000014D0">
      <w:pPr>
        <w:pStyle w:val="Caption"/>
      </w:pPr>
      <w:bookmarkStart w:id="234" w:name="_Toc282630459"/>
      <w:r>
        <w:t xml:space="preserve">Figure </w:t>
      </w:r>
      <w:fldSimple w:instr=" SEQ Figure \* ARABIC ">
        <w:r w:rsidR="002F659C">
          <w:rPr>
            <w:noProof/>
          </w:rPr>
          <w:t>74</w:t>
        </w:r>
      </w:fldSimple>
      <w:r>
        <w:t xml:space="preserve">: </w:t>
      </w:r>
      <w:r w:rsidRPr="001863DA">
        <w:t>Anterior/</w:t>
      </w:r>
      <w:r>
        <w:t>posterior position of the lateral</w:t>
      </w:r>
      <w:r w:rsidRPr="001863DA">
        <w:t xml:space="preserve"> tibiofemoral contact position of a single Hermes ACL-Retaining TKA from in vivo data obtained using fluoroscopy and simulated data obtained from the forward solution model.</w:t>
      </w:r>
      <w:bookmarkEnd w:id="234"/>
    </w:p>
    <w:p w:rsidR="00300497" w:rsidRDefault="00300497" w:rsidP="000014D0">
      <w:pPr>
        <w:keepNext/>
      </w:pPr>
    </w:p>
    <w:p w:rsidR="00300497" w:rsidRDefault="00300497" w:rsidP="000014D0">
      <w:pPr>
        <w:pStyle w:val="Heading3"/>
      </w:pPr>
      <w:bookmarkStart w:id="235" w:name="_Toc282630567"/>
      <w:r>
        <w:t>Pre-production ACL-Retaining TKA</w:t>
      </w:r>
      <w:bookmarkEnd w:id="235"/>
    </w:p>
    <w:p w:rsidR="00300497" w:rsidRDefault="00300497" w:rsidP="000014D0">
      <w:pPr>
        <w:pStyle w:val="Heading4"/>
      </w:pPr>
      <w:r>
        <w:t>Pre-production ACL-R Model Results</w:t>
      </w:r>
    </w:p>
    <w:p w:rsidR="00300497" w:rsidRDefault="00300497" w:rsidP="004D6ECF">
      <w:pPr>
        <w:keepNext/>
        <w:jc w:val="both"/>
      </w:pPr>
      <w:r>
        <w:t>Further analysis was conducted for an ACL-Retaining TKA design that has been developed and tested, but not implanted or analyzed under in vivo conditions.  Therefore, for this analysis a comparison to in vivo data could not be made at this time.  The simulated contact positions at full extension for the medial and lateral condyle were -0.8 mm and -0.7 mm (</w:t>
      </w:r>
      <w:fldSimple w:instr=" REF _Ref281419050 \h  \* MERGEFORMAT ">
        <w:r w:rsidR="002F659C">
          <w:t xml:space="preserve">Figure </w:t>
        </w:r>
        <w:r w:rsidR="002F659C">
          <w:rPr>
            <w:noProof/>
          </w:rPr>
          <w:t>75</w:t>
        </w:r>
      </w:fldSimple>
      <w:r>
        <w:t>).  At 40° flexion the medial and lateral contact points moved posteriorly to -15.5 mm and -15.9 mm, respectively, resulting in -14.7 mm and -15.2 mm posterior motion of the medial and lateral condylar contact points, respectively.  At 140°, the maximum simulated weight bearing knee flexion for this theoretical design, the medial and lateral condylar contact point positions were -8.3 mm and -14.6 mm, resulting in -7.5 mm posterior motion of the medial condylar contact point and -13.9 mm motion of the lateral condylar contact point.  These contact position results were similar in pattern to the other in vivo and simulated results from ACL-R TKA designs (</w:t>
      </w:r>
      <w:fldSimple w:instr=" REF _Ref281419070 \h  \* MERGEFORMAT ">
        <w:r w:rsidR="002F659C">
          <w:t xml:space="preserve">Figure </w:t>
        </w:r>
        <w:r w:rsidR="002F659C">
          <w:rPr>
            <w:noProof/>
          </w:rPr>
          <w:t>76</w:t>
        </w:r>
      </w:fldSimple>
      <w:r>
        <w:t>).</w:t>
      </w:r>
    </w:p>
    <w:p w:rsidR="00300497" w:rsidRDefault="00300497" w:rsidP="004D6ECF">
      <w:pPr>
        <w:keepNext/>
        <w:jc w:val="center"/>
      </w:pPr>
      <w:r>
        <w:rPr>
          <w:noProof/>
        </w:rPr>
        <w:lastRenderedPageBreak/>
        <w:drawing>
          <wp:inline distT="0" distB="0" distL="0" distR="0">
            <wp:extent cx="4250129" cy="3083448"/>
            <wp:effectExtent l="19050" t="0" r="0" b="0"/>
            <wp:docPr id="45" name="Picture 44" descr="PREPROD ACLR LAPMAP.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PROD ACLR LAPMAP.emf"/>
                    <pic:cNvPicPr/>
                  </pic:nvPicPr>
                  <pic:blipFill>
                    <a:blip r:embed="rId102" cstate="screen"/>
                    <a:stretch>
                      <a:fillRect/>
                    </a:stretch>
                  </pic:blipFill>
                  <pic:spPr>
                    <a:xfrm>
                      <a:off x="0" y="0"/>
                      <a:ext cx="4253551" cy="3085930"/>
                    </a:xfrm>
                    <a:prstGeom prst="rect">
                      <a:avLst/>
                    </a:prstGeom>
                  </pic:spPr>
                </pic:pic>
              </a:graphicData>
            </a:graphic>
          </wp:inline>
        </w:drawing>
      </w:r>
    </w:p>
    <w:p w:rsidR="00300497" w:rsidRDefault="00300497" w:rsidP="000014D0">
      <w:pPr>
        <w:pStyle w:val="Caption"/>
      </w:pPr>
      <w:bookmarkStart w:id="236" w:name="_Ref281419050"/>
      <w:bookmarkStart w:id="237" w:name="_Toc282630460"/>
      <w:r>
        <w:t xml:space="preserve">Figure </w:t>
      </w:r>
      <w:fldSimple w:instr=" SEQ Figure \* ARABIC ">
        <w:r w:rsidR="002F659C">
          <w:rPr>
            <w:noProof/>
          </w:rPr>
          <w:t>75</w:t>
        </w:r>
      </w:fldSimple>
      <w:bookmarkEnd w:id="236"/>
      <w:r>
        <w:t>: Simulated medial and lateral anterior/posterior tibiofemoral contact positions for a preproduction ACL-Retaining TKA.</w:t>
      </w:r>
      <w:bookmarkEnd w:id="237"/>
    </w:p>
    <w:p w:rsidR="00300497" w:rsidRDefault="00300497" w:rsidP="004D6ECF">
      <w:pPr>
        <w:keepNext/>
        <w:jc w:val="center"/>
      </w:pPr>
      <w:r>
        <w:rPr>
          <w:noProof/>
        </w:rPr>
        <w:drawing>
          <wp:inline distT="0" distB="0" distL="0" distR="0">
            <wp:extent cx="4285755" cy="3109293"/>
            <wp:effectExtent l="19050" t="0" r="495" b="0"/>
            <wp:docPr id="236" name="Picture 7" descr="ALL ACLR TKA SIMULATON LAPMAP.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L ACLR TKA SIMULATON LAPMAP.emf"/>
                    <pic:cNvPicPr/>
                  </pic:nvPicPr>
                  <pic:blipFill>
                    <a:blip r:embed="rId103" cstate="screen"/>
                    <a:stretch>
                      <a:fillRect/>
                    </a:stretch>
                  </pic:blipFill>
                  <pic:spPr>
                    <a:xfrm>
                      <a:off x="0" y="0"/>
                      <a:ext cx="4289204" cy="3111795"/>
                    </a:xfrm>
                    <a:prstGeom prst="rect">
                      <a:avLst/>
                    </a:prstGeom>
                  </pic:spPr>
                </pic:pic>
              </a:graphicData>
            </a:graphic>
          </wp:inline>
        </w:drawing>
      </w:r>
    </w:p>
    <w:p w:rsidR="00300497" w:rsidRDefault="00300497" w:rsidP="000014D0">
      <w:pPr>
        <w:pStyle w:val="Caption"/>
      </w:pPr>
      <w:bookmarkStart w:id="238" w:name="_Ref281419070"/>
      <w:bookmarkStart w:id="239" w:name="_Toc282630461"/>
      <w:r>
        <w:t xml:space="preserve">Figure </w:t>
      </w:r>
      <w:fldSimple w:instr=" SEQ Figure \* ARABIC ">
        <w:r w:rsidR="002F659C">
          <w:rPr>
            <w:noProof/>
          </w:rPr>
          <w:t>76</w:t>
        </w:r>
      </w:fldSimple>
      <w:bookmarkEnd w:id="238"/>
      <w:r>
        <w:t>: Simulated medial and lateral anterior/posterior tibiofemoral contact positions for all ACL-Retaining TKA analyzed.</w:t>
      </w:r>
      <w:bookmarkEnd w:id="239"/>
    </w:p>
    <w:p w:rsidR="00300497" w:rsidRDefault="00300497" w:rsidP="000014D0">
      <w:pPr>
        <w:pStyle w:val="Heading2"/>
      </w:pPr>
    </w:p>
    <w:p w:rsidR="00300497" w:rsidRDefault="002700A5" w:rsidP="000014D0">
      <w:pPr>
        <w:pStyle w:val="Heading2"/>
      </w:pPr>
      <w:bookmarkStart w:id="240" w:name="_Toc282630568"/>
      <w:r>
        <w:t>P</w:t>
      </w:r>
      <w:r w:rsidR="00300497">
        <w:t>ID Controller</w:t>
      </w:r>
      <w:bookmarkEnd w:id="240"/>
    </w:p>
    <w:p w:rsidR="00300497" w:rsidRDefault="00300497" w:rsidP="002700A5">
      <w:pPr>
        <w:jc w:val="both"/>
      </w:pPr>
      <w:r>
        <w:t>The PID controller effectively controlled the rate of flexion after being tuned for each of the different designs that were evaluated using the model.  The amount of tuning was typically minimal from one model to the next, generally involving an adjustment of the derivative gain. However the NKII CPE and NKII UCPE TKA proved to be a little more challenging, especially in later flexion.  The PID controller provided relatively low error results (&lt;1° flexion error) when comparing the actual simulated flexion to the desired flexion.  Adjustments were made to the controller gains to minimize the oscillation of the process variable, in this case a coefficient which raised and lowered the force in the four quadriceps muscle.  Oscillations of the quadriceps force could not be completely avoided with the current controller (</w:t>
      </w:r>
      <w:fldSimple w:instr=" REF _Ref281501143 \h  \* MERGEFORMAT ">
        <w:r w:rsidR="002F659C">
          <w:t xml:space="preserve">Figure </w:t>
        </w:r>
        <w:r w:rsidR="002F659C">
          <w:rPr>
            <w:noProof/>
          </w:rPr>
          <w:t>77</w:t>
        </w:r>
      </w:fldSimple>
      <w:r>
        <w:t>).  Interestingly, oscillations were also detected with the telemetric knee, leading to a hypothesis that oscillations, under in vivo conditions, may be a normal occurrence ().</w:t>
      </w:r>
    </w:p>
    <w:p w:rsidR="00300497" w:rsidRDefault="00300497" w:rsidP="00AF6EE9">
      <w:pPr>
        <w:keepNext/>
        <w:jc w:val="center"/>
      </w:pPr>
      <w:r>
        <w:rPr>
          <w:noProof/>
        </w:rPr>
        <w:lastRenderedPageBreak/>
        <w:drawing>
          <wp:inline distT="0" distB="0" distL="0" distR="0">
            <wp:extent cx="5029200" cy="3648659"/>
            <wp:effectExtent l="19050" t="0" r="0" b="0"/>
            <wp:docPr id="237" name="Picture 10" descr="QFCONS1 v Flexio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FCONS1 v Flexion.emf"/>
                    <pic:cNvPicPr/>
                  </pic:nvPicPr>
                  <pic:blipFill>
                    <a:blip r:embed="rId104" cstate="screen"/>
                    <a:stretch>
                      <a:fillRect/>
                    </a:stretch>
                  </pic:blipFill>
                  <pic:spPr>
                    <a:xfrm>
                      <a:off x="0" y="0"/>
                      <a:ext cx="5029200" cy="3648659"/>
                    </a:xfrm>
                    <a:prstGeom prst="rect">
                      <a:avLst/>
                    </a:prstGeom>
                  </pic:spPr>
                </pic:pic>
              </a:graphicData>
            </a:graphic>
          </wp:inline>
        </w:drawing>
      </w:r>
    </w:p>
    <w:p w:rsidR="00300497" w:rsidRDefault="00300497" w:rsidP="000014D0">
      <w:pPr>
        <w:pStyle w:val="Caption"/>
      </w:pPr>
      <w:bookmarkStart w:id="241" w:name="_Ref281501143"/>
      <w:bookmarkStart w:id="242" w:name="_Toc282630462"/>
      <w:r>
        <w:t xml:space="preserve">Figure </w:t>
      </w:r>
      <w:fldSimple w:instr=" SEQ Figure \* ARABIC ">
        <w:r w:rsidR="002F659C">
          <w:rPr>
            <w:noProof/>
          </w:rPr>
          <w:t>77</w:t>
        </w:r>
      </w:fldSimple>
      <w:bookmarkEnd w:id="241"/>
      <w:r>
        <w:t>: The quadriceps force process variable values adjusted by the PID controller for the normal knee simulation and all of the TKA design simulations.</w:t>
      </w:r>
      <w:bookmarkEnd w:id="242"/>
    </w:p>
    <w:p w:rsidR="00300497" w:rsidRDefault="00300497" w:rsidP="002700A5">
      <w:pPr>
        <w:jc w:val="both"/>
      </w:pPr>
      <w:r>
        <w:t>The overall flexion of the simulations matches well with the desired flexion (</w:t>
      </w:r>
      <w:fldSimple w:instr=" REF _Ref281501632 \h  \* MERGEFORMAT ">
        <w:r w:rsidR="002F659C">
          <w:t xml:space="preserve">Figure </w:t>
        </w:r>
        <w:r w:rsidR="002F659C">
          <w:rPr>
            <w:noProof/>
          </w:rPr>
          <w:t>78</w:t>
        </w:r>
      </w:fldSimple>
      <w:r>
        <w:t>).  Oscillations of varying frequency and amplitude were generally present in the error (</w:t>
      </w:r>
      <w:fldSimple w:instr=" REF _Ref281501711 \h  \* MERGEFORMAT ">
        <w:r w:rsidR="002F659C">
          <w:t xml:space="preserve">Figure </w:t>
        </w:r>
        <w:r w:rsidR="002F659C">
          <w:rPr>
            <w:noProof/>
          </w:rPr>
          <w:t>79</w:t>
        </w:r>
      </w:fldSimple>
      <w:r>
        <w:t xml:space="preserve">).  The average absolute error for all of the simulations was 0.11° (0.08° to 0.77°, SD=0.11°).  The average maximum absolute error was 0.34° (0.08° to 0.77°, SD=0.22°).  The model, in which the controller allowed the largest absolute error value of 0.77°, was the normal model.  The model which had the smallest maximum absolute error was the Hermes ACL-R TKA design with 0.08°. </w:t>
      </w:r>
    </w:p>
    <w:p w:rsidR="00300497" w:rsidRDefault="00300497" w:rsidP="000014D0">
      <w:pPr>
        <w:keepNext/>
        <w:rPr>
          <w:noProof/>
        </w:rPr>
      </w:pPr>
    </w:p>
    <w:p w:rsidR="00300497" w:rsidRDefault="00300497" w:rsidP="002700A5">
      <w:pPr>
        <w:keepNext/>
        <w:jc w:val="center"/>
      </w:pPr>
      <w:r>
        <w:rPr>
          <w:noProof/>
        </w:rPr>
        <w:drawing>
          <wp:inline distT="0" distB="0" distL="0" distR="0">
            <wp:extent cx="4018560" cy="2915447"/>
            <wp:effectExtent l="19050" t="0" r="990" b="0"/>
            <wp:docPr id="238" name="Picture 20" descr="SimulatedvDesiredFlexio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mulatedvDesiredFlexion.emf"/>
                    <pic:cNvPicPr/>
                  </pic:nvPicPr>
                  <pic:blipFill>
                    <a:blip r:embed="rId105" cstate="screen"/>
                    <a:stretch>
                      <a:fillRect/>
                    </a:stretch>
                  </pic:blipFill>
                  <pic:spPr>
                    <a:xfrm>
                      <a:off x="0" y="0"/>
                      <a:ext cx="4021796" cy="2917795"/>
                    </a:xfrm>
                    <a:prstGeom prst="rect">
                      <a:avLst/>
                    </a:prstGeom>
                  </pic:spPr>
                </pic:pic>
              </a:graphicData>
            </a:graphic>
          </wp:inline>
        </w:drawing>
      </w:r>
    </w:p>
    <w:p w:rsidR="00300497" w:rsidRDefault="00300497" w:rsidP="000014D0">
      <w:pPr>
        <w:pStyle w:val="Caption"/>
      </w:pPr>
      <w:bookmarkStart w:id="243" w:name="_Ref281501632"/>
      <w:bookmarkStart w:id="244" w:name="_Toc282630463"/>
      <w:r>
        <w:t xml:space="preserve">Figure </w:t>
      </w:r>
      <w:fldSimple w:instr=" SEQ Figure \* ARABIC ">
        <w:r w:rsidR="002F659C">
          <w:rPr>
            <w:noProof/>
          </w:rPr>
          <w:t>78</w:t>
        </w:r>
      </w:fldSimple>
      <w:bookmarkEnd w:id="243"/>
      <w:r>
        <w:t>: Actual Simulated Flexion from the model and desired flexion for the normal knee simulation and all of the TKA design simulations.</w:t>
      </w:r>
      <w:bookmarkEnd w:id="244"/>
    </w:p>
    <w:p w:rsidR="00300497" w:rsidRDefault="00300497" w:rsidP="002700A5">
      <w:pPr>
        <w:keepNext/>
        <w:jc w:val="center"/>
      </w:pPr>
      <w:r>
        <w:rPr>
          <w:noProof/>
        </w:rPr>
        <w:drawing>
          <wp:inline distT="0" distB="0" distL="0" distR="0">
            <wp:extent cx="4113563" cy="2984369"/>
            <wp:effectExtent l="19050" t="0" r="1237" b="0"/>
            <wp:docPr id="239" name="Picture 17" descr="FlexionError.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exionError.emf"/>
                    <pic:cNvPicPr/>
                  </pic:nvPicPr>
                  <pic:blipFill>
                    <a:blip r:embed="rId106" cstate="screen"/>
                    <a:stretch>
                      <a:fillRect/>
                    </a:stretch>
                  </pic:blipFill>
                  <pic:spPr>
                    <a:xfrm>
                      <a:off x="0" y="0"/>
                      <a:ext cx="4116874" cy="2986771"/>
                    </a:xfrm>
                    <a:prstGeom prst="rect">
                      <a:avLst/>
                    </a:prstGeom>
                  </pic:spPr>
                </pic:pic>
              </a:graphicData>
            </a:graphic>
          </wp:inline>
        </w:drawing>
      </w:r>
    </w:p>
    <w:p w:rsidR="00300497" w:rsidRDefault="00300497" w:rsidP="000014D0">
      <w:pPr>
        <w:pStyle w:val="Caption"/>
      </w:pPr>
      <w:bookmarkStart w:id="245" w:name="_Ref281501711"/>
      <w:bookmarkStart w:id="246" w:name="_Toc282630464"/>
      <w:r>
        <w:t xml:space="preserve">Figure </w:t>
      </w:r>
      <w:fldSimple w:instr=" SEQ Figure \* ARABIC ">
        <w:r w:rsidR="002F659C">
          <w:rPr>
            <w:noProof/>
          </w:rPr>
          <w:t>79</w:t>
        </w:r>
      </w:fldSimple>
      <w:bookmarkEnd w:id="245"/>
      <w:r w:rsidRPr="00AB1B76">
        <w:t xml:space="preserve">: </w:t>
      </w:r>
      <w:r>
        <w:t>Flexion error (actual flexion – desired flexion)</w:t>
      </w:r>
      <w:r w:rsidRPr="00AB1B76">
        <w:t xml:space="preserve"> for the normal knee simulation and all of the TKA design simulations.</w:t>
      </w:r>
      <w:bookmarkEnd w:id="246"/>
    </w:p>
    <w:p w:rsidR="00300497" w:rsidRDefault="00300497" w:rsidP="000014D0">
      <w:pPr>
        <w:pStyle w:val="Heading2"/>
      </w:pPr>
      <w:bookmarkStart w:id="247" w:name="_Toc282630569"/>
      <w:r>
        <w:lastRenderedPageBreak/>
        <w:t>Quadriceps and Patella Ligament Forces</w:t>
      </w:r>
      <w:bookmarkEnd w:id="247"/>
    </w:p>
    <w:p w:rsidR="00300497" w:rsidRDefault="00300497" w:rsidP="000014D0">
      <w:pPr>
        <w:pStyle w:val="Heading3"/>
      </w:pPr>
      <w:bookmarkStart w:id="248" w:name="_Toc282630570"/>
      <w:r>
        <w:t>Total Quadriceps Force</w:t>
      </w:r>
      <w:bookmarkEnd w:id="248"/>
    </w:p>
    <w:p w:rsidR="00300497" w:rsidRPr="00FF1183" w:rsidRDefault="00300497" w:rsidP="002700A5">
      <w:pPr>
        <w:jc w:val="both"/>
      </w:pPr>
      <w:r>
        <w:t>Typically the quadriceps force peaked between 80° and 100° of knee flexion (</w:t>
      </w:r>
      <w:fldSimple w:instr=" REF _Ref281503780 \h  \* MERGEFORMAT ">
        <w:r w:rsidR="002F659C">
          <w:t xml:space="preserve">Figure </w:t>
        </w:r>
        <w:r w:rsidR="002F659C">
          <w:rPr>
            <w:noProof/>
          </w:rPr>
          <w:t>80</w:t>
        </w:r>
      </w:fldSimple>
      <w:r>
        <w:t>).  The average maximum quadriceps force was 5.82 BW (4.73 BW to 7.06 BW, SD=0.82 BW).  The greatest maximum quadriceps force was in the NK II CPE TKA with 7.06 BW at 94° flexion.  The simulation experiencing the least maximum quadriceps force was the normal knee with 4.73 BW at 81° flexion.   As was mentioned previously, the PID controller did adjust the quadriceps force in a way which resulted in the incidence of oscillations.  The maximum quadriceps force and patterns in these results are within range of values from the literature [</w:t>
      </w:r>
      <w:proofErr w:type="spellStart"/>
      <w:r>
        <w:t>Lanovan</w:t>
      </w:r>
      <w:proofErr w:type="spellEnd"/>
      <w:r>
        <w:t xml:space="preserve"> 2009, Sharma 2008, Sharma 2007, </w:t>
      </w:r>
      <w:proofErr w:type="spellStart"/>
      <w:proofErr w:type="gramStart"/>
      <w:r>
        <w:t>Komistek</w:t>
      </w:r>
      <w:proofErr w:type="spellEnd"/>
      <w:proofErr w:type="gramEnd"/>
      <w:r>
        <w:t xml:space="preserve"> 2005].</w:t>
      </w:r>
    </w:p>
    <w:p w:rsidR="00300497" w:rsidRDefault="00300497" w:rsidP="002700A5">
      <w:pPr>
        <w:keepNext/>
        <w:jc w:val="center"/>
      </w:pPr>
      <w:r>
        <w:rPr>
          <w:noProof/>
        </w:rPr>
        <w:drawing>
          <wp:inline distT="0" distB="0" distL="0" distR="0">
            <wp:extent cx="4178877" cy="3031754"/>
            <wp:effectExtent l="19050" t="0" r="0" b="0"/>
            <wp:docPr id="240" name="Picture 21" descr="QuadForces.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uadForces.emf"/>
                    <pic:cNvPicPr/>
                  </pic:nvPicPr>
                  <pic:blipFill>
                    <a:blip r:embed="rId107" cstate="screen"/>
                    <a:stretch>
                      <a:fillRect/>
                    </a:stretch>
                  </pic:blipFill>
                  <pic:spPr>
                    <a:xfrm>
                      <a:off x="0" y="0"/>
                      <a:ext cx="4182240" cy="3034194"/>
                    </a:xfrm>
                    <a:prstGeom prst="rect">
                      <a:avLst/>
                    </a:prstGeom>
                  </pic:spPr>
                </pic:pic>
              </a:graphicData>
            </a:graphic>
          </wp:inline>
        </w:drawing>
      </w:r>
    </w:p>
    <w:p w:rsidR="00300497" w:rsidRDefault="00300497" w:rsidP="000014D0">
      <w:pPr>
        <w:pStyle w:val="Caption"/>
      </w:pPr>
      <w:bookmarkStart w:id="249" w:name="_Ref281503780"/>
      <w:bookmarkStart w:id="250" w:name="_Toc282630465"/>
      <w:r>
        <w:t xml:space="preserve">Figure </w:t>
      </w:r>
      <w:fldSimple w:instr=" SEQ Figure \* ARABIC ">
        <w:r w:rsidR="002F659C">
          <w:rPr>
            <w:noProof/>
          </w:rPr>
          <w:t>80</w:t>
        </w:r>
      </w:fldSimple>
      <w:bookmarkEnd w:id="249"/>
      <w:r>
        <w:t>: Total quadriceps force through flexion for the normal knee simulation and all TKA simulations.</w:t>
      </w:r>
      <w:bookmarkEnd w:id="250"/>
    </w:p>
    <w:p w:rsidR="00300497" w:rsidRDefault="00300497" w:rsidP="000014D0">
      <w:pPr>
        <w:pStyle w:val="Heading3"/>
      </w:pPr>
      <w:bookmarkStart w:id="251" w:name="_Toc282630571"/>
      <w:r>
        <w:lastRenderedPageBreak/>
        <w:t>Individual Quadriceps Forces</w:t>
      </w:r>
      <w:bookmarkEnd w:id="251"/>
    </w:p>
    <w:p w:rsidR="00300497" w:rsidRDefault="00300497" w:rsidP="002700A5">
      <w:pPr>
        <w:jc w:val="both"/>
      </w:pPr>
      <w:r>
        <w:t>The maximum forces in the various quadriceps muscles varied from model to model (</w:t>
      </w:r>
      <w:fldSimple w:instr=" REF _Ref281688034 \h  \* MERGEFORMAT ">
        <w:r w:rsidR="002F659C">
          <w:t xml:space="preserve">Figure </w:t>
        </w:r>
        <w:r w:rsidR="002F659C">
          <w:rPr>
            <w:noProof/>
          </w:rPr>
          <w:t>81</w:t>
        </w:r>
      </w:fldSimple>
      <w:r>
        <w:t xml:space="preserve">).  The maximum forces for the Vastus Lateralis, Rectus </w:t>
      </w:r>
      <w:proofErr w:type="spellStart"/>
      <w:r>
        <w:t>Femoris</w:t>
      </w:r>
      <w:proofErr w:type="spellEnd"/>
      <w:r>
        <w:t xml:space="preserve">, Vastus </w:t>
      </w:r>
      <w:proofErr w:type="spellStart"/>
      <w:r>
        <w:t>Intermedius</w:t>
      </w:r>
      <w:proofErr w:type="spellEnd"/>
      <w:r>
        <w:t xml:space="preserve"> and Vastus Medialis were 1.73 BW (0.76 BW to 2.61 BW, SD=0.66 BW), 0.58 BW (0.44 BW to 0.75 BW, SD=0.13 BW), 2.57 BW (1.94 to 3.34 BW, SD=0.57 BW) and 1.08 BW (0.48 BW to 1.66 BW, SD=0.37 BW), respectively.  </w:t>
      </w:r>
    </w:p>
    <w:p w:rsidR="00300497" w:rsidRDefault="00300497" w:rsidP="000014D0">
      <w:pPr>
        <w:keepNext/>
      </w:pPr>
      <w:r>
        <w:rPr>
          <w:noProof/>
        </w:rPr>
        <w:drawing>
          <wp:inline distT="0" distB="0" distL="0" distR="0">
            <wp:extent cx="5943600" cy="4314825"/>
            <wp:effectExtent l="19050" t="0" r="0" b="0"/>
            <wp:docPr id="241" name="Picture 15" descr="All4Quads.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l4Quads.emf"/>
                    <pic:cNvPicPr/>
                  </pic:nvPicPr>
                  <pic:blipFill>
                    <a:blip r:embed="rId108" cstate="screen"/>
                    <a:stretch>
                      <a:fillRect/>
                    </a:stretch>
                  </pic:blipFill>
                  <pic:spPr>
                    <a:xfrm>
                      <a:off x="0" y="0"/>
                      <a:ext cx="5943600" cy="4314825"/>
                    </a:xfrm>
                    <a:prstGeom prst="rect">
                      <a:avLst/>
                    </a:prstGeom>
                  </pic:spPr>
                </pic:pic>
              </a:graphicData>
            </a:graphic>
          </wp:inline>
        </w:drawing>
      </w:r>
    </w:p>
    <w:p w:rsidR="00300497" w:rsidRPr="0030678A" w:rsidRDefault="00300497" w:rsidP="000014D0">
      <w:pPr>
        <w:pStyle w:val="Caption"/>
      </w:pPr>
      <w:bookmarkStart w:id="252" w:name="_Ref281688034"/>
      <w:bookmarkStart w:id="253" w:name="_Toc282630466"/>
      <w:r>
        <w:t xml:space="preserve">Figure </w:t>
      </w:r>
      <w:fldSimple w:instr=" SEQ Figure \* ARABIC ">
        <w:r w:rsidR="002F659C">
          <w:rPr>
            <w:noProof/>
          </w:rPr>
          <w:t>81</w:t>
        </w:r>
      </w:fldSimple>
      <w:bookmarkEnd w:id="252"/>
      <w:r>
        <w:t>: Individual quadriceps muscle forces</w:t>
      </w:r>
      <w:r w:rsidRPr="00340C01">
        <w:t xml:space="preserve"> for the normal knee simulation and all TKA simulations.</w:t>
      </w:r>
      <w:bookmarkEnd w:id="253"/>
    </w:p>
    <w:p w:rsidR="00300497" w:rsidRDefault="00300497" w:rsidP="000014D0">
      <w:r>
        <w:br/>
      </w:r>
    </w:p>
    <w:p w:rsidR="00300497" w:rsidRDefault="00300497" w:rsidP="002700A5">
      <w:pPr>
        <w:jc w:val="both"/>
      </w:pPr>
      <w:r>
        <w:lastRenderedPageBreak/>
        <w:t xml:space="preserve">For the most part, the ratio of Vastus Lateralis to Vastus </w:t>
      </w:r>
      <w:proofErr w:type="spellStart"/>
      <w:r>
        <w:t>Intermedius</w:t>
      </w:r>
      <w:proofErr w:type="spellEnd"/>
      <w:r>
        <w:t xml:space="preserve"> stayed below 1.0 except for the case of the Axiom® ACL-R which was well over 1.0 for most of the simulation.  The forces in the Vastus Medialis stayed lower than the Vastus </w:t>
      </w:r>
      <w:proofErr w:type="spellStart"/>
      <w:r>
        <w:t>Intermedius</w:t>
      </w:r>
      <w:proofErr w:type="spellEnd"/>
      <w:r>
        <w:t xml:space="preserve"> for all of the simulations.</w:t>
      </w:r>
    </w:p>
    <w:p w:rsidR="00300497" w:rsidRDefault="00300497" w:rsidP="000014D0">
      <w:pPr>
        <w:keepNext/>
      </w:pPr>
      <w:r>
        <w:rPr>
          <w:noProof/>
        </w:rPr>
        <w:drawing>
          <wp:inline distT="0" distB="0" distL="0" distR="0">
            <wp:extent cx="5943600" cy="2130425"/>
            <wp:effectExtent l="19050" t="0" r="0" b="0"/>
            <wp:docPr id="36" name="Picture 16" descr="VasMed&amp;VasLattoVasIntRatio.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asMed&amp;VasLattoVasIntRatio.emf"/>
                    <pic:cNvPicPr/>
                  </pic:nvPicPr>
                  <pic:blipFill>
                    <a:blip r:embed="rId109" cstate="screen"/>
                    <a:stretch>
                      <a:fillRect/>
                    </a:stretch>
                  </pic:blipFill>
                  <pic:spPr>
                    <a:xfrm>
                      <a:off x="0" y="0"/>
                      <a:ext cx="5943600" cy="2130425"/>
                    </a:xfrm>
                    <a:prstGeom prst="rect">
                      <a:avLst/>
                    </a:prstGeom>
                  </pic:spPr>
                </pic:pic>
              </a:graphicData>
            </a:graphic>
          </wp:inline>
        </w:drawing>
      </w:r>
    </w:p>
    <w:p w:rsidR="00300497" w:rsidRDefault="00300497" w:rsidP="000014D0">
      <w:pPr>
        <w:pStyle w:val="Caption"/>
      </w:pPr>
      <w:bookmarkStart w:id="254" w:name="_Toc282630467"/>
      <w:r>
        <w:t xml:space="preserve">Figure </w:t>
      </w:r>
      <w:fldSimple w:instr=" SEQ Figure \* ARABIC ">
        <w:r w:rsidR="002F659C">
          <w:rPr>
            <w:noProof/>
          </w:rPr>
          <w:t>82</w:t>
        </w:r>
      </w:fldSimple>
      <w:r>
        <w:t xml:space="preserve">: Ratio of Vastus Lateralis force to Vastus </w:t>
      </w:r>
      <w:proofErr w:type="spellStart"/>
      <w:r>
        <w:t>Intermedius</w:t>
      </w:r>
      <w:proofErr w:type="spellEnd"/>
      <w:r>
        <w:t xml:space="preserve"> force and Vastus Medialis force to Vastus </w:t>
      </w:r>
      <w:proofErr w:type="spellStart"/>
      <w:r>
        <w:t>Intermedius</w:t>
      </w:r>
      <w:proofErr w:type="spellEnd"/>
      <w:r>
        <w:t xml:space="preserve"> force.</w:t>
      </w:r>
      <w:bookmarkEnd w:id="254"/>
    </w:p>
    <w:p w:rsidR="00300497" w:rsidRDefault="00300497" w:rsidP="000014D0">
      <w:pPr>
        <w:pStyle w:val="Heading3"/>
        <w:rPr>
          <w:noProof/>
        </w:rPr>
      </w:pPr>
    </w:p>
    <w:p w:rsidR="00300497" w:rsidRDefault="00300497" w:rsidP="000014D0">
      <w:pPr>
        <w:pStyle w:val="Heading3"/>
        <w:rPr>
          <w:noProof/>
        </w:rPr>
      </w:pPr>
      <w:bookmarkStart w:id="255" w:name="_Toc282630572"/>
      <w:r>
        <w:rPr>
          <w:noProof/>
        </w:rPr>
        <w:t>Patella Ligament Force</w:t>
      </w:r>
      <w:bookmarkEnd w:id="255"/>
    </w:p>
    <w:p w:rsidR="00300497" w:rsidRPr="004630D6" w:rsidRDefault="00300497" w:rsidP="002700A5">
      <w:pPr>
        <w:jc w:val="both"/>
      </w:pPr>
      <w:r>
        <w:t>The patella ligament force followed the general pattern of the quadriceps force in that it increased after full extension and then decreased in deeper flexion (</w:t>
      </w:r>
      <w:fldSimple w:instr=" REF _Ref281505265 \h  \* MERGEFORMAT ">
        <w:r w:rsidR="002F659C">
          <w:t xml:space="preserve">Figure </w:t>
        </w:r>
        <w:r w:rsidR="002F659C">
          <w:rPr>
            <w:noProof/>
          </w:rPr>
          <w:t>83</w:t>
        </w:r>
      </w:fldSimple>
      <w:r>
        <w:t>).  The average maximum patella ligament force was 3.34 BW (2.39 BW to 4.83 BW, SD=0.81 BW).  The greatest maximum patella ligament force was in the Hermes ACL-R TKA design with 4.83 BW at 106° flexion.  The smallest maximum patella ligament force was in the WMTI Axiom® ACL-R TKA at 95° flexion.</w:t>
      </w:r>
    </w:p>
    <w:p w:rsidR="00300497" w:rsidRDefault="00300497" w:rsidP="002700A5">
      <w:pPr>
        <w:keepNext/>
        <w:jc w:val="center"/>
      </w:pPr>
      <w:r>
        <w:rPr>
          <w:noProof/>
        </w:rPr>
        <w:lastRenderedPageBreak/>
        <w:drawing>
          <wp:inline distT="0" distB="0" distL="0" distR="0">
            <wp:extent cx="5029200" cy="3648660"/>
            <wp:effectExtent l="19050" t="0" r="0" b="0"/>
            <wp:docPr id="242" name="Picture 22" descr="PatellaLigamentForces.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tellaLigamentForces.emf"/>
                    <pic:cNvPicPr/>
                  </pic:nvPicPr>
                  <pic:blipFill>
                    <a:blip r:embed="rId110" cstate="screen"/>
                    <a:stretch>
                      <a:fillRect/>
                    </a:stretch>
                  </pic:blipFill>
                  <pic:spPr>
                    <a:xfrm>
                      <a:off x="0" y="0"/>
                      <a:ext cx="5029200" cy="3648660"/>
                    </a:xfrm>
                    <a:prstGeom prst="rect">
                      <a:avLst/>
                    </a:prstGeom>
                  </pic:spPr>
                </pic:pic>
              </a:graphicData>
            </a:graphic>
          </wp:inline>
        </w:drawing>
      </w:r>
    </w:p>
    <w:p w:rsidR="00300497" w:rsidRDefault="00300497" w:rsidP="000014D0">
      <w:pPr>
        <w:pStyle w:val="Caption"/>
      </w:pPr>
      <w:bookmarkStart w:id="256" w:name="_Ref281505265"/>
      <w:bookmarkStart w:id="257" w:name="_Toc282630468"/>
      <w:r>
        <w:t xml:space="preserve">Figure </w:t>
      </w:r>
      <w:fldSimple w:instr=" SEQ Figure \* ARABIC ">
        <w:r w:rsidR="002F659C">
          <w:rPr>
            <w:noProof/>
          </w:rPr>
          <w:t>83</w:t>
        </w:r>
      </w:fldSimple>
      <w:bookmarkEnd w:id="256"/>
      <w:r>
        <w:t>: Patella ligament forces for the normal knee simulation and all TKA simulations.</w:t>
      </w:r>
      <w:bookmarkEnd w:id="257"/>
    </w:p>
    <w:p w:rsidR="00300497" w:rsidRDefault="00300497" w:rsidP="002700A5">
      <w:pPr>
        <w:jc w:val="both"/>
        <w:rPr>
          <w:noProof/>
        </w:rPr>
      </w:pPr>
      <w:r>
        <w:rPr>
          <w:noProof/>
        </w:rPr>
        <w:t>The relationship between the patella ligament force and the quadriceps force is described by dividing the patella ligament force by the quadriceps force.  This ratio, in all simulations, followed a general pattern at full extension greater than 1.0 to varying degrees depending on the design and steadily decreases until quadriceps wrapping occurs between 80° and 90° flexion, where the slope of the variable vs knee flexion plot changes and either gradually increases or decreases (</w:t>
      </w:r>
      <w:fldSimple w:instr=" REF _Ref281574106 \h  \* MERGEFORMAT ">
        <w:r w:rsidR="002F659C">
          <w:t xml:space="preserve">Figure </w:t>
        </w:r>
        <w:r w:rsidR="002F659C">
          <w:rPr>
            <w:noProof/>
          </w:rPr>
          <w:t>84</w:t>
        </w:r>
      </w:fldSimple>
      <w:r>
        <w:rPr>
          <w:noProof/>
        </w:rPr>
        <w:t xml:space="preserve">).  The average maximum Patella Ligament/Quadriceps Force ratio was 1.10 (1.02 to 1.18, SD=0.06).  The average minimum Patella Ligament/Quadriceps Force ratio was 0.46 (0.21 to 0.79, SD=0.20).  The smallest minimum value of 0.21 was in the Axiom® ACL-R TKA at 140° flexion while the greatest minimum value was from the Medial Pivot TKA design at 85° flexion.  The trend of the Patella Ligament Force/Quadriceps Force ratio is </w:t>
      </w:r>
      <w:r>
        <w:rPr>
          <w:noProof/>
        </w:rPr>
        <w:lastRenderedPageBreak/>
        <w:t>typical of results from literature [Lanovaz 2009, Sharma 2008, Ward 2005, Yamaguchi 1989, Shelbourne 1995].</w:t>
      </w:r>
    </w:p>
    <w:p w:rsidR="00300497" w:rsidRDefault="00300497" w:rsidP="002700A5">
      <w:pPr>
        <w:keepNext/>
        <w:jc w:val="center"/>
      </w:pPr>
      <w:r>
        <w:rPr>
          <w:noProof/>
        </w:rPr>
        <w:drawing>
          <wp:inline distT="0" distB="0" distL="0" distR="0">
            <wp:extent cx="5029200" cy="3648064"/>
            <wp:effectExtent l="19050" t="0" r="0" b="0"/>
            <wp:docPr id="243" name="Picture 23" descr="PatellaLigQuadRatio.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tellaLigQuadRatio.emf"/>
                    <pic:cNvPicPr/>
                  </pic:nvPicPr>
                  <pic:blipFill>
                    <a:blip r:embed="rId111" cstate="screen"/>
                    <a:stretch>
                      <a:fillRect/>
                    </a:stretch>
                  </pic:blipFill>
                  <pic:spPr>
                    <a:xfrm>
                      <a:off x="0" y="0"/>
                      <a:ext cx="5029200" cy="3648064"/>
                    </a:xfrm>
                    <a:prstGeom prst="rect">
                      <a:avLst/>
                    </a:prstGeom>
                  </pic:spPr>
                </pic:pic>
              </a:graphicData>
            </a:graphic>
          </wp:inline>
        </w:drawing>
      </w:r>
    </w:p>
    <w:p w:rsidR="00300497" w:rsidRDefault="00300497" w:rsidP="000014D0">
      <w:pPr>
        <w:pStyle w:val="Caption"/>
      </w:pPr>
      <w:bookmarkStart w:id="258" w:name="_Ref281574106"/>
      <w:bookmarkStart w:id="259" w:name="_Toc282630469"/>
      <w:r>
        <w:t xml:space="preserve">Figure </w:t>
      </w:r>
      <w:fldSimple w:instr=" SEQ Figure \* ARABIC ">
        <w:r w:rsidR="002F659C">
          <w:rPr>
            <w:noProof/>
          </w:rPr>
          <w:t>84</w:t>
        </w:r>
      </w:fldSimple>
      <w:bookmarkEnd w:id="258"/>
      <w:r>
        <w:t>: Patella ligament force/Quadriceps force ratio</w:t>
      </w:r>
      <w:r w:rsidRPr="005A1EE8">
        <w:t xml:space="preserve"> for the normal knee simulation and all TKA simulations.</w:t>
      </w:r>
      <w:bookmarkEnd w:id="259"/>
    </w:p>
    <w:p w:rsidR="00300497" w:rsidRDefault="00300497" w:rsidP="000014D0">
      <w:pPr>
        <w:pStyle w:val="Heading2"/>
      </w:pPr>
      <w:bookmarkStart w:id="260" w:name="_Toc282630573"/>
      <w:r>
        <w:t>Tibiofemoral Interaction Forces</w:t>
      </w:r>
      <w:bookmarkEnd w:id="260"/>
    </w:p>
    <w:p w:rsidR="00300497" w:rsidRDefault="00300497" w:rsidP="000014D0">
      <w:pPr>
        <w:pStyle w:val="Heading3"/>
      </w:pPr>
      <w:bookmarkStart w:id="261" w:name="_Toc282630574"/>
      <w:r>
        <w:t>Total Tibiofemoral Axial Force</w:t>
      </w:r>
      <w:bookmarkEnd w:id="261"/>
    </w:p>
    <w:p w:rsidR="00300497" w:rsidRDefault="00300497" w:rsidP="002700A5">
      <w:pPr>
        <w:jc w:val="both"/>
      </w:pPr>
      <w:r>
        <w:t>The total tibiofemoral force is a summation of the medial and lateral contact interaction forces at each increment of knee flexion.  In general, the total force started a less than 1.0 BW and increased and decreased with the patella ligament forces (</w:t>
      </w:r>
      <w:fldSimple w:instr=" REF _Ref281574068 \h  \* MERGEFORMAT ">
        <w:r w:rsidR="002F659C">
          <w:t xml:space="preserve">Figure </w:t>
        </w:r>
        <w:r w:rsidR="002F659C">
          <w:rPr>
            <w:noProof/>
          </w:rPr>
          <w:t>85</w:t>
        </w:r>
      </w:fldSimple>
      <w:r>
        <w:t xml:space="preserve">).  The average maximum tibiofemoral force was 4.24 BW (3.32 BW to 6.77 BW, SD=1.13 BW).  The design with the lowest maximum total axial force of 3.32 BW was the NKII UCPE TKA design at 95° flexion.  The model </w:t>
      </w:r>
      <w:r>
        <w:lastRenderedPageBreak/>
        <w:t xml:space="preserve">with the greatest maximum axial force was the Hermes ACL-R design with 6.77 BW at 108° flexion.  The normal knee experienced a maximum axial load of 3.70 BW at 87° flexion.  The maximum axial forces occurred from 81° flexion in the </w:t>
      </w:r>
      <w:proofErr w:type="spellStart"/>
      <w:r>
        <w:t>Teletibia</w:t>
      </w:r>
      <w:proofErr w:type="spellEnd"/>
      <w:r>
        <w:t xml:space="preserve"> TKA design to 120° flexion in the Preproduction ACL-R TKA design. </w:t>
      </w:r>
    </w:p>
    <w:p w:rsidR="00300497" w:rsidRDefault="00300497" w:rsidP="002700A5">
      <w:pPr>
        <w:keepNext/>
        <w:jc w:val="center"/>
      </w:pPr>
      <w:r>
        <w:rPr>
          <w:noProof/>
        </w:rPr>
        <w:drawing>
          <wp:inline distT="0" distB="0" distL="0" distR="0">
            <wp:extent cx="5029200" cy="3649785"/>
            <wp:effectExtent l="19050" t="0" r="0" b="0"/>
            <wp:docPr id="244" name="Picture 8" descr="TotalTFForc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talTFForce.emf"/>
                    <pic:cNvPicPr/>
                  </pic:nvPicPr>
                  <pic:blipFill>
                    <a:blip r:embed="rId112" cstate="screen"/>
                    <a:stretch>
                      <a:fillRect/>
                    </a:stretch>
                  </pic:blipFill>
                  <pic:spPr>
                    <a:xfrm>
                      <a:off x="0" y="0"/>
                      <a:ext cx="5029200" cy="3649785"/>
                    </a:xfrm>
                    <a:prstGeom prst="rect">
                      <a:avLst/>
                    </a:prstGeom>
                  </pic:spPr>
                </pic:pic>
              </a:graphicData>
            </a:graphic>
          </wp:inline>
        </w:drawing>
      </w:r>
    </w:p>
    <w:p w:rsidR="00300497" w:rsidRDefault="00300497" w:rsidP="000014D0">
      <w:pPr>
        <w:pStyle w:val="Caption"/>
      </w:pPr>
      <w:bookmarkStart w:id="262" w:name="_Ref281574068"/>
      <w:bookmarkStart w:id="263" w:name="_Toc282630470"/>
      <w:r>
        <w:t xml:space="preserve">Figure </w:t>
      </w:r>
      <w:fldSimple w:instr=" SEQ Figure \* ARABIC ">
        <w:r w:rsidR="002F659C">
          <w:rPr>
            <w:noProof/>
          </w:rPr>
          <w:t>85</w:t>
        </w:r>
      </w:fldSimple>
      <w:bookmarkEnd w:id="262"/>
      <w:r>
        <w:t>: Total axial tibiofemoral interaction forces for the normal knee simulation and all TKA simulations.</w:t>
      </w:r>
      <w:bookmarkEnd w:id="263"/>
    </w:p>
    <w:p w:rsidR="00300497" w:rsidRDefault="00300497" w:rsidP="000014D0">
      <w:pPr>
        <w:pStyle w:val="Caption"/>
      </w:pPr>
    </w:p>
    <w:p w:rsidR="00300497" w:rsidRDefault="00300497" w:rsidP="000014D0">
      <w:pPr>
        <w:pStyle w:val="Heading3"/>
      </w:pPr>
      <w:bookmarkStart w:id="264" w:name="_Toc282630575"/>
      <w:r>
        <w:t>Medial Contact Force</w:t>
      </w:r>
      <w:bookmarkEnd w:id="264"/>
    </w:p>
    <w:p w:rsidR="00300497" w:rsidRDefault="00300497" w:rsidP="002700A5">
      <w:pPr>
        <w:jc w:val="both"/>
      </w:pPr>
      <w:r>
        <w:t>The medial contact force followed the trend of the total axial force, increasing and then decreasing in greater flexion (</w:t>
      </w:r>
      <w:fldSimple w:instr=" REF _Ref281574055 \h  \* MERGEFORMAT ">
        <w:r w:rsidR="002F659C">
          <w:t xml:space="preserve">Figure </w:t>
        </w:r>
        <w:r w:rsidR="002F659C">
          <w:rPr>
            <w:noProof/>
          </w:rPr>
          <w:t>86</w:t>
        </w:r>
      </w:fldSimple>
      <w:r>
        <w:t xml:space="preserve">).  The maximum medial contact force averaged 2.13 BW (1.40 BW to 3.08 BW, 0.65 BW).  The smallest maximum medial contact force of 1.40 BW was in the Preproduction ACL-R TKA design at 84°. The greatest maximum medial contact force was in </w:t>
      </w:r>
      <w:r>
        <w:lastRenderedPageBreak/>
        <w:t>the Hermes ACL-R TKA design with 3.08 BW at 102° flexion.  The normal knee simulation predicted a maximum medial contact force of 1.99 BW at 87°.  The occurrence of the maximum medial contact force during the simulation was at an average of 88° (72° to 108°, SD=12°).   The earliest occurrence of the maximum force at 72° flexion was in the NKII UCPE TKA design and the latest at 108° flexion was in the Axiom® ACL-R TKA design.</w:t>
      </w:r>
    </w:p>
    <w:p w:rsidR="00300497" w:rsidRDefault="00300497" w:rsidP="002700A5">
      <w:pPr>
        <w:keepNext/>
        <w:jc w:val="center"/>
      </w:pPr>
      <w:r>
        <w:rPr>
          <w:noProof/>
        </w:rPr>
        <w:drawing>
          <wp:inline distT="0" distB="0" distL="0" distR="0">
            <wp:extent cx="5029200" cy="3643370"/>
            <wp:effectExtent l="19050" t="0" r="0" b="0"/>
            <wp:docPr id="37" name="Picture 9" descr="MedialTFForc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alTFForce.emf"/>
                    <pic:cNvPicPr/>
                  </pic:nvPicPr>
                  <pic:blipFill>
                    <a:blip r:embed="rId113" cstate="screen"/>
                    <a:stretch>
                      <a:fillRect/>
                    </a:stretch>
                  </pic:blipFill>
                  <pic:spPr>
                    <a:xfrm>
                      <a:off x="0" y="0"/>
                      <a:ext cx="5029200" cy="3643370"/>
                    </a:xfrm>
                    <a:prstGeom prst="rect">
                      <a:avLst/>
                    </a:prstGeom>
                  </pic:spPr>
                </pic:pic>
              </a:graphicData>
            </a:graphic>
          </wp:inline>
        </w:drawing>
      </w:r>
    </w:p>
    <w:p w:rsidR="00300497" w:rsidRPr="00891BAF" w:rsidRDefault="00300497" w:rsidP="000014D0">
      <w:pPr>
        <w:pStyle w:val="Caption"/>
      </w:pPr>
      <w:bookmarkStart w:id="265" w:name="_Ref281574055"/>
      <w:bookmarkStart w:id="266" w:name="_Toc282630471"/>
      <w:r>
        <w:t xml:space="preserve">Figure </w:t>
      </w:r>
      <w:fldSimple w:instr=" SEQ Figure \* ARABIC ">
        <w:r w:rsidR="002F659C">
          <w:rPr>
            <w:noProof/>
          </w:rPr>
          <w:t>86</w:t>
        </w:r>
      </w:fldSimple>
      <w:bookmarkEnd w:id="265"/>
      <w:r>
        <w:t>: Medial tibiofemoral contact calculation for the normal knee simulation and all TKA simulations.</w:t>
      </w:r>
      <w:bookmarkEnd w:id="266"/>
    </w:p>
    <w:p w:rsidR="00300497" w:rsidRDefault="00300497" w:rsidP="000014D0">
      <w:pPr>
        <w:pStyle w:val="Heading3"/>
      </w:pPr>
      <w:bookmarkStart w:id="267" w:name="_Toc282630576"/>
      <w:r>
        <w:t>Lateral Contact Forces</w:t>
      </w:r>
      <w:bookmarkEnd w:id="267"/>
    </w:p>
    <w:p w:rsidR="00300497" w:rsidRDefault="00300497" w:rsidP="00AF6EE9">
      <w:pPr>
        <w:jc w:val="both"/>
      </w:pPr>
      <w:r>
        <w:t>The average maximum lateral contact force for the normal knee model and all the TKA designs was 2.23 BW (1.79 BW to 3.77 BW, SD=0.64) (</w:t>
      </w:r>
      <w:fldSimple w:instr=" REF _Ref281666192 \h  \* MERGEFORMAT ">
        <w:r w:rsidR="002F659C">
          <w:t xml:space="preserve">Figure </w:t>
        </w:r>
        <w:r w:rsidR="002F659C">
          <w:rPr>
            <w:noProof/>
          </w:rPr>
          <w:t>87</w:t>
        </w:r>
      </w:fldSimple>
      <w:r>
        <w:t xml:space="preserve">), slightly higher than the medial contact force.  The smallest maximum lateral contact force of 1.79 BW occurred in the Axiom® ACL-R TKA design at 135°.  The greatest maximum lateral contact force of 3.77 BW occurred with the </w:t>
      </w:r>
      <w:r>
        <w:lastRenderedPageBreak/>
        <w:t xml:space="preserve">Hermes ACL-R TKA design simulation at 118° flexion. This value is 1.46 BW greater than the next largest lateral contact force in the </w:t>
      </w:r>
      <w:proofErr w:type="spellStart"/>
      <w:r>
        <w:t>Teletibia</w:t>
      </w:r>
      <w:proofErr w:type="spellEnd"/>
      <w:r>
        <w:t xml:space="preserve"> TKA.  The Hermes TKA simulation also predicted a spike between full extension and 10° flexion which was much greater than the other simulations in this flexion range.  The normal knee simulation predicted a maximum of 2.04 BW at maximum flexion of 140°.  The maximum lateral contact force occurred at an average flexion of 111° (80° to 140°, SD=21°), later in flexion than the maximum medial contact force. The earliest occurrence of the maximum at 80° was in the Medial Pivot TKA design and the latest occurrence at maximum flexion of 140° occurred in the normal knee.</w:t>
      </w:r>
    </w:p>
    <w:p w:rsidR="00300497" w:rsidRDefault="00300497" w:rsidP="00AF6EE9">
      <w:pPr>
        <w:keepNext/>
        <w:jc w:val="center"/>
      </w:pPr>
      <w:r>
        <w:rPr>
          <w:noProof/>
        </w:rPr>
        <w:drawing>
          <wp:inline distT="0" distB="0" distL="0" distR="0">
            <wp:extent cx="5029200" cy="3648064"/>
            <wp:effectExtent l="19050" t="0" r="0" b="0"/>
            <wp:docPr id="38" name="Picture 11" descr="lateralTFForc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teralTFForce.emf"/>
                    <pic:cNvPicPr/>
                  </pic:nvPicPr>
                  <pic:blipFill>
                    <a:blip r:embed="rId114" cstate="screen"/>
                    <a:stretch>
                      <a:fillRect/>
                    </a:stretch>
                  </pic:blipFill>
                  <pic:spPr>
                    <a:xfrm>
                      <a:off x="0" y="0"/>
                      <a:ext cx="5029200" cy="3648064"/>
                    </a:xfrm>
                    <a:prstGeom prst="rect">
                      <a:avLst/>
                    </a:prstGeom>
                  </pic:spPr>
                </pic:pic>
              </a:graphicData>
            </a:graphic>
          </wp:inline>
        </w:drawing>
      </w:r>
    </w:p>
    <w:p w:rsidR="00300497" w:rsidRDefault="00300497" w:rsidP="000014D0">
      <w:pPr>
        <w:pStyle w:val="Caption"/>
      </w:pPr>
      <w:bookmarkStart w:id="268" w:name="_Ref281666192"/>
      <w:bookmarkStart w:id="269" w:name="_Toc282630472"/>
      <w:r>
        <w:t xml:space="preserve">Figure </w:t>
      </w:r>
      <w:fldSimple w:instr=" SEQ Figure \* ARABIC ">
        <w:r w:rsidR="002F659C">
          <w:rPr>
            <w:noProof/>
          </w:rPr>
          <w:t>87</w:t>
        </w:r>
      </w:fldSimple>
      <w:bookmarkEnd w:id="268"/>
      <w:r w:rsidRPr="00B8133C">
        <w:t xml:space="preserve">: </w:t>
      </w:r>
      <w:r>
        <w:t>Lateral</w:t>
      </w:r>
      <w:r w:rsidRPr="00B8133C">
        <w:t xml:space="preserve"> tibiofemoral contact calculation for the normal knee simulation and all TKA simulations.</w:t>
      </w:r>
      <w:bookmarkEnd w:id="269"/>
    </w:p>
    <w:p w:rsidR="00300497" w:rsidRDefault="00300497" w:rsidP="000014D0"/>
    <w:p w:rsidR="00300497" w:rsidRDefault="00300497" w:rsidP="00AF6EE9">
      <w:pPr>
        <w:jc w:val="both"/>
      </w:pPr>
      <w:r>
        <w:lastRenderedPageBreak/>
        <w:t>The ratio of medial contact force to lateral contact force is erratic and inconsistent between simulations from full extension to 55° flexion (</w:t>
      </w:r>
      <w:fldSimple w:instr=" REF _Ref281666161 \h  \* MERGEFORMAT ">
        <w:r w:rsidR="002F659C">
          <w:t xml:space="preserve">Figure </w:t>
        </w:r>
        <w:r w:rsidR="002F659C">
          <w:rPr>
            <w:noProof/>
          </w:rPr>
          <w:t>88</w:t>
        </w:r>
      </w:fldSimple>
      <w:r>
        <w:t>).  After 55° flexion the values of the medial to lateral contact force ratio remains more similar.  The average of the mean ratio values after 55° for each model was 0.98 (0.71 to 1.45, SD=0.29).   The model which averaged the highest medial to lateral contact force ratio of 1.45 after 55° was the Axiom® ACL-R TKA and the lowest with 0.71 was the Preproduction ACL-R TKA.  The normal knee saw an average ratio of 0.97.</w:t>
      </w:r>
    </w:p>
    <w:p w:rsidR="00300497" w:rsidRDefault="00300497" w:rsidP="00AF6EE9">
      <w:pPr>
        <w:keepNext/>
        <w:jc w:val="center"/>
      </w:pPr>
      <w:r>
        <w:rPr>
          <w:noProof/>
        </w:rPr>
        <w:drawing>
          <wp:inline distT="0" distB="0" distL="0" distR="0">
            <wp:extent cx="5029200" cy="3650728"/>
            <wp:effectExtent l="19050" t="0" r="0" b="0"/>
            <wp:docPr id="46" name="Picture 6" descr="MAFLAFRatio.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FLAFRatio.emf"/>
                    <pic:cNvPicPr/>
                  </pic:nvPicPr>
                  <pic:blipFill>
                    <a:blip r:embed="rId115" cstate="screen"/>
                    <a:stretch>
                      <a:fillRect/>
                    </a:stretch>
                  </pic:blipFill>
                  <pic:spPr>
                    <a:xfrm>
                      <a:off x="0" y="0"/>
                      <a:ext cx="5029200" cy="3650728"/>
                    </a:xfrm>
                    <a:prstGeom prst="rect">
                      <a:avLst/>
                    </a:prstGeom>
                  </pic:spPr>
                </pic:pic>
              </a:graphicData>
            </a:graphic>
          </wp:inline>
        </w:drawing>
      </w:r>
    </w:p>
    <w:p w:rsidR="00300497" w:rsidRDefault="00300497" w:rsidP="000014D0">
      <w:pPr>
        <w:pStyle w:val="Caption"/>
      </w:pPr>
      <w:bookmarkStart w:id="270" w:name="_Ref281666161"/>
      <w:bookmarkStart w:id="271" w:name="_Toc282630473"/>
      <w:r>
        <w:t xml:space="preserve">Figure </w:t>
      </w:r>
      <w:fldSimple w:instr=" SEQ Figure \* ARABIC ">
        <w:r w:rsidR="002F659C">
          <w:rPr>
            <w:noProof/>
          </w:rPr>
          <w:t>88</w:t>
        </w:r>
      </w:fldSimple>
      <w:bookmarkEnd w:id="270"/>
      <w:r>
        <w:t xml:space="preserve">: Medial to lateral contact force ratio </w:t>
      </w:r>
      <w:r w:rsidRPr="00B8133C">
        <w:t>for the normal knee simulation and all TKA simulations.</w:t>
      </w:r>
      <w:bookmarkEnd w:id="271"/>
    </w:p>
    <w:p w:rsidR="00300497" w:rsidRDefault="00300497" w:rsidP="000014D0">
      <w:pPr>
        <w:spacing w:line="276" w:lineRule="auto"/>
        <w:rPr>
          <w:b/>
          <w:bCs/>
          <w:sz w:val="20"/>
          <w:szCs w:val="20"/>
        </w:rPr>
      </w:pPr>
      <w:r>
        <w:br w:type="page"/>
      </w:r>
    </w:p>
    <w:p w:rsidR="00300497" w:rsidRDefault="00300497" w:rsidP="000014D0">
      <w:pPr>
        <w:pStyle w:val="Heading2"/>
      </w:pPr>
      <w:bookmarkStart w:id="272" w:name="_Toc282630577"/>
      <w:r>
        <w:lastRenderedPageBreak/>
        <w:t>Patellofemoral Kinematics</w:t>
      </w:r>
      <w:bookmarkEnd w:id="272"/>
    </w:p>
    <w:p w:rsidR="00300497" w:rsidRDefault="00300497" w:rsidP="000014D0">
      <w:pPr>
        <w:pStyle w:val="Heading3"/>
      </w:pPr>
      <w:bookmarkStart w:id="273" w:name="_Toc282630578"/>
      <w:r>
        <w:t>Patella Tilt</w:t>
      </w:r>
      <w:bookmarkEnd w:id="273"/>
    </w:p>
    <w:p w:rsidR="00300497" w:rsidRDefault="00300497" w:rsidP="00AF6EE9">
      <w:pPr>
        <w:jc w:val="both"/>
      </w:pPr>
      <w:r>
        <w:t>Patella tilt, which was stabilized by a PD controller within the PID controller which controls knee flexion, varied from model to model (</w:t>
      </w:r>
      <w:fldSimple w:instr=" REF _Ref281666139 \h  \* MERGEFORMAT ">
        <w:r w:rsidR="002F659C">
          <w:t xml:space="preserve">Figure </w:t>
        </w:r>
        <w:r w:rsidR="002F659C">
          <w:rPr>
            <w:noProof/>
          </w:rPr>
          <w:t>89</w:t>
        </w:r>
      </w:fldSimple>
      <w:r>
        <w:t xml:space="preserve">).  Generally the patella rotated about the PAT2&gt; axis (physiologically known as patella tilt) in early flexion until the PD controller was able to stabilize the rotation by adjusting the forces in the Vastus Medialis and Vastus Lateralis elements in the model.  The stabilized patella tilt angle differed from model to model.  This tilt angle was typically between -2.0° and 5.0°, except in the case of the Hermes ACL-R TKA which stabilized around 13° patella tilt.  After the patella reached this angle, the amount of rotation it experienced also varied from model to model but was typically under 2.0° rotation either in the internal (+) or external (-) directions, except in the case of the Axiom® ACL-R TKA which experienced about 4° of external tilt from  90° to 140° of flexion. </w:t>
      </w:r>
    </w:p>
    <w:p w:rsidR="00300497" w:rsidRDefault="00300497" w:rsidP="00AF6EE9">
      <w:pPr>
        <w:keepNext/>
        <w:jc w:val="center"/>
      </w:pPr>
      <w:r>
        <w:rPr>
          <w:noProof/>
        </w:rPr>
        <w:lastRenderedPageBreak/>
        <w:drawing>
          <wp:inline distT="0" distB="0" distL="0" distR="0">
            <wp:extent cx="5029200" cy="3644916"/>
            <wp:effectExtent l="19050" t="0" r="0" b="0"/>
            <wp:docPr id="47" name="Picture 12" descr="PatellaTilt.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tellaTilt.emf"/>
                    <pic:cNvPicPr/>
                  </pic:nvPicPr>
                  <pic:blipFill>
                    <a:blip r:embed="rId116" cstate="screen"/>
                    <a:stretch>
                      <a:fillRect/>
                    </a:stretch>
                  </pic:blipFill>
                  <pic:spPr>
                    <a:xfrm>
                      <a:off x="0" y="0"/>
                      <a:ext cx="5029200" cy="3644916"/>
                    </a:xfrm>
                    <a:prstGeom prst="rect">
                      <a:avLst/>
                    </a:prstGeom>
                  </pic:spPr>
                </pic:pic>
              </a:graphicData>
            </a:graphic>
          </wp:inline>
        </w:drawing>
      </w:r>
    </w:p>
    <w:p w:rsidR="00300497" w:rsidRPr="009B5C9D" w:rsidRDefault="00300497" w:rsidP="000014D0">
      <w:pPr>
        <w:pStyle w:val="Caption"/>
      </w:pPr>
      <w:bookmarkStart w:id="274" w:name="_Ref281666139"/>
      <w:bookmarkStart w:id="275" w:name="_Toc282630474"/>
      <w:r>
        <w:t xml:space="preserve">Figure </w:t>
      </w:r>
      <w:fldSimple w:instr=" SEQ Figure \* ARABIC ">
        <w:r w:rsidR="002F659C">
          <w:rPr>
            <w:noProof/>
          </w:rPr>
          <w:t>89</w:t>
        </w:r>
      </w:fldSimple>
      <w:bookmarkEnd w:id="274"/>
      <w:r>
        <w:t xml:space="preserve">: Patella tilt (rotation about PAT2&gt; axis) controlled by a PD controller which adjusts the Vastus Medialis and Vastus Lateralis to stabilize the patella </w:t>
      </w:r>
      <w:r w:rsidRPr="00B8133C">
        <w:t>for the normal knee simulation and all TKA simulations.</w:t>
      </w:r>
      <w:bookmarkEnd w:id="275"/>
    </w:p>
    <w:p w:rsidR="00300497" w:rsidRDefault="00300497" w:rsidP="000014D0">
      <w:pPr>
        <w:keepNext/>
        <w:rPr>
          <w:noProof/>
        </w:rPr>
      </w:pPr>
    </w:p>
    <w:p w:rsidR="00300497" w:rsidRDefault="00300497" w:rsidP="000014D0">
      <w:pPr>
        <w:pStyle w:val="Heading3"/>
        <w:rPr>
          <w:noProof/>
        </w:rPr>
      </w:pPr>
      <w:bookmarkStart w:id="276" w:name="_Toc282630579"/>
      <w:r>
        <w:rPr>
          <w:noProof/>
        </w:rPr>
        <w:t>Patella Rotation (Spin)</w:t>
      </w:r>
      <w:bookmarkEnd w:id="276"/>
    </w:p>
    <w:p w:rsidR="00300497" w:rsidRDefault="00300497" w:rsidP="00AF6EE9">
      <w:pPr>
        <w:jc w:val="both"/>
      </w:pPr>
      <w:r>
        <w:t>Patella rotation (rotation about the PAT1&gt; axis) also differed for each simulation.  In general the rotation stabilized between 20° and 40° knee flexion and then rotated medially (+) at various rates depending on the model until 140° flexion (</w:t>
      </w:r>
      <w:fldSimple w:instr=" REF _Ref282277319 \h  \* MERGEFORMAT ">
        <w:r w:rsidR="002F659C">
          <w:t xml:space="preserve">Figure </w:t>
        </w:r>
        <w:r w:rsidR="002F659C">
          <w:rPr>
            <w:noProof/>
          </w:rPr>
          <w:t>90</w:t>
        </w:r>
      </w:fldSimple>
      <w:r>
        <w:t>).  The maximum patella rotation for each model averaged 7.6° (3.8° to 14.5°, SD=3.6°).  The greatest patella rotation occurred in the normal knee with 14.5° at 140° flexion and the least maximum rotation occurred in the NKII UCPE TKA design with 3.8° at 90° flexion.</w:t>
      </w:r>
    </w:p>
    <w:p w:rsidR="00300497" w:rsidRDefault="00300497" w:rsidP="000014D0">
      <w:pPr>
        <w:keepNext/>
        <w:rPr>
          <w:noProof/>
        </w:rPr>
      </w:pPr>
    </w:p>
    <w:p w:rsidR="00300497" w:rsidRDefault="00300497" w:rsidP="00AF6EE9">
      <w:pPr>
        <w:keepNext/>
        <w:jc w:val="center"/>
      </w:pPr>
      <w:r>
        <w:rPr>
          <w:noProof/>
        </w:rPr>
        <w:drawing>
          <wp:inline distT="0" distB="0" distL="0" distR="0">
            <wp:extent cx="5029200" cy="3648659"/>
            <wp:effectExtent l="19050" t="0" r="0" b="0"/>
            <wp:docPr id="49" name="Picture 14" descr="PatellaRott.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tellaRott.emf"/>
                    <pic:cNvPicPr/>
                  </pic:nvPicPr>
                  <pic:blipFill>
                    <a:blip r:embed="rId117" cstate="screen"/>
                    <a:stretch>
                      <a:fillRect/>
                    </a:stretch>
                  </pic:blipFill>
                  <pic:spPr>
                    <a:xfrm>
                      <a:off x="0" y="0"/>
                      <a:ext cx="5029200" cy="3648659"/>
                    </a:xfrm>
                    <a:prstGeom prst="rect">
                      <a:avLst/>
                    </a:prstGeom>
                  </pic:spPr>
                </pic:pic>
              </a:graphicData>
            </a:graphic>
          </wp:inline>
        </w:drawing>
      </w:r>
    </w:p>
    <w:p w:rsidR="00300497" w:rsidRDefault="00300497" w:rsidP="000014D0">
      <w:pPr>
        <w:pStyle w:val="Caption"/>
        <w:rPr>
          <w:noProof/>
        </w:rPr>
      </w:pPr>
      <w:bookmarkStart w:id="277" w:name="_Ref282277319"/>
      <w:bookmarkStart w:id="278" w:name="_Toc282630475"/>
      <w:r>
        <w:t xml:space="preserve">Figure </w:t>
      </w:r>
      <w:fldSimple w:instr=" SEQ Figure \* ARABIC ">
        <w:r w:rsidR="002F659C">
          <w:rPr>
            <w:noProof/>
          </w:rPr>
          <w:t>90</w:t>
        </w:r>
      </w:fldSimple>
      <w:bookmarkEnd w:id="277"/>
      <w:r w:rsidRPr="00C435D6">
        <w:t xml:space="preserve">: Patella </w:t>
      </w:r>
      <w:r>
        <w:t>rotation or spin (rotation about PAT1</w:t>
      </w:r>
      <w:r w:rsidRPr="00C435D6">
        <w:t>&gt; axis) for the normal knee simulation and all TKA simulations.</w:t>
      </w:r>
      <w:bookmarkEnd w:id="278"/>
    </w:p>
    <w:p w:rsidR="00300497" w:rsidRDefault="00300497" w:rsidP="000014D0">
      <w:pPr>
        <w:pStyle w:val="Heading3"/>
        <w:rPr>
          <w:noProof/>
        </w:rPr>
      </w:pPr>
    </w:p>
    <w:p w:rsidR="00300497" w:rsidRDefault="00300497" w:rsidP="000014D0">
      <w:pPr>
        <w:pStyle w:val="Heading3"/>
        <w:rPr>
          <w:noProof/>
        </w:rPr>
      </w:pPr>
      <w:bookmarkStart w:id="279" w:name="_Toc282630580"/>
      <w:r>
        <w:rPr>
          <w:noProof/>
        </w:rPr>
        <w:t>Mediolateral Patella Translation</w:t>
      </w:r>
      <w:bookmarkEnd w:id="279"/>
    </w:p>
    <w:p w:rsidR="00300497" w:rsidRDefault="00300497" w:rsidP="00AF6EE9">
      <w:pPr>
        <w:keepNext/>
        <w:jc w:val="both"/>
        <w:rPr>
          <w:noProof/>
        </w:rPr>
      </w:pPr>
      <w:r>
        <w:rPr>
          <w:noProof/>
        </w:rPr>
        <w:t>The average amount of maximum overall mediolateral movement of the patella (- medial, +lateral) was -0.3 mm (-5.2 mm to 4.9 mm, SD=3.0 mm) in the medial direction (</w:t>
      </w:r>
      <w:fldSimple w:instr=" REF _Ref281669280 \h  \* MERGEFORMAT ">
        <w:r w:rsidR="002F659C">
          <w:t xml:space="preserve">Figure </w:t>
        </w:r>
        <w:r w:rsidR="002F659C">
          <w:rPr>
            <w:noProof/>
          </w:rPr>
          <w:t>91</w:t>
        </w:r>
      </w:fldSimple>
      <w:r>
        <w:rPr>
          <w:noProof/>
        </w:rPr>
        <w:t xml:space="preserve">).  Taking the absolute values of these maximum movements, the average maximum translation in either the medial or lateral direction was 2.2 mm (0.7 mm to 5.2 mm, SD=1.9 mm) in the lateral direction.  The normal knee saw the most mediolateral movement of the patella with -5.2 mm in the medial direction.  The Teletibia TKA design experienced the least amount of movement </w:t>
      </w:r>
      <w:r>
        <w:rPr>
          <w:noProof/>
        </w:rPr>
        <w:lastRenderedPageBreak/>
        <w:t>with -0.7 mm in the medial direction. The Hermes ACL-R TKA saw the most lateral translation of the patella with a maximum of 4.9 mm during the simulation.</w:t>
      </w:r>
    </w:p>
    <w:p w:rsidR="00300497" w:rsidRDefault="00300497" w:rsidP="00E55963">
      <w:pPr>
        <w:keepNext/>
        <w:jc w:val="center"/>
      </w:pPr>
      <w:r>
        <w:rPr>
          <w:noProof/>
        </w:rPr>
        <w:drawing>
          <wp:inline distT="0" distB="0" distL="0" distR="0">
            <wp:extent cx="5029200" cy="3648660"/>
            <wp:effectExtent l="19050" t="0" r="0" b="0"/>
            <wp:docPr id="51" name="Picture 19" descr="PatellaMLPositio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tellaMLPosition.emf"/>
                    <pic:cNvPicPr/>
                  </pic:nvPicPr>
                  <pic:blipFill>
                    <a:blip r:embed="rId118" cstate="screen"/>
                    <a:stretch>
                      <a:fillRect/>
                    </a:stretch>
                  </pic:blipFill>
                  <pic:spPr>
                    <a:xfrm>
                      <a:off x="0" y="0"/>
                      <a:ext cx="5029200" cy="3648660"/>
                    </a:xfrm>
                    <a:prstGeom prst="rect">
                      <a:avLst/>
                    </a:prstGeom>
                  </pic:spPr>
                </pic:pic>
              </a:graphicData>
            </a:graphic>
          </wp:inline>
        </w:drawing>
      </w:r>
    </w:p>
    <w:p w:rsidR="00300497" w:rsidRDefault="00300497" w:rsidP="000014D0">
      <w:pPr>
        <w:pStyle w:val="Caption"/>
        <w:rPr>
          <w:noProof/>
        </w:rPr>
      </w:pPr>
      <w:bookmarkStart w:id="280" w:name="_Ref281669280"/>
      <w:bookmarkStart w:id="281" w:name="_Toc282630476"/>
      <w:r>
        <w:t xml:space="preserve">Figure </w:t>
      </w:r>
      <w:fldSimple w:instr=" SEQ Figure \* ARABIC ">
        <w:r w:rsidR="002F659C">
          <w:rPr>
            <w:noProof/>
          </w:rPr>
          <w:t>91</w:t>
        </w:r>
      </w:fldSimple>
      <w:bookmarkEnd w:id="280"/>
      <w:r>
        <w:t>: Mediolateral patella position relative to the femur for the no</w:t>
      </w:r>
      <w:r w:rsidRPr="001F5528">
        <w:t>rmal knee simulation and all TKA simulations.</w:t>
      </w:r>
      <w:bookmarkEnd w:id="281"/>
    </w:p>
    <w:p w:rsidR="00300497" w:rsidRDefault="00300497" w:rsidP="000014D0">
      <w:pPr>
        <w:pStyle w:val="Heading2"/>
        <w:rPr>
          <w:noProof/>
        </w:rPr>
      </w:pPr>
    </w:p>
    <w:p w:rsidR="00300497" w:rsidRDefault="00300497" w:rsidP="000014D0">
      <w:pPr>
        <w:pStyle w:val="Heading2"/>
        <w:rPr>
          <w:noProof/>
        </w:rPr>
      </w:pPr>
      <w:bookmarkStart w:id="282" w:name="_Toc282630581"/>
      <w:r>
        <w:rPr>
          <w:noProof/>
        </w:rPr>
        <w:t>Patellofemoral Forces</w:t>
      </w:r>
      <w:bookmarkEnd w:id="282"/>
    </w:p>
    <w:p w:rsidR="00300497" w:rsidRDefault="00300497" w:rsidP="00AF6EE9">
      <w:pPr>
        <w:jc w:val="both"/>
      </w:pPr>
      <w:r>
        <w:t>The patellofemoral force pattern follows the quadriceps force pattern in that it increased until quadriceps wrapping occurred and decreased until full flexion (</w:t>
      </w:r>
      <w:fldSimple w:instr=" REF _Ref281669302 \h  \* MERGEFORMAT ">
        <w:r w:rsidR="002F659C">
          <w:t xml:space="preserve">Figure </w:t>
        </w:r>
        <w:r w:rsidR="002F659C">
          <w:rPr>
            <w:noProof/>
          </w:rPr>
          <w:t>92</w:t>
        </w:r>
      </w:fldSimple>
      <w:r>
        <w:t xml:space="preserve">).  The average maximum force was 6.59 BW (5.31 BW to 8.15 BW, SD=1.07 BW).  The maximum force occurred at an average flexion angle of 93° (80° to 113°, SD=11°).  The greatest maximum force </w:t>
      </w:r>
      <w:r>
        <w:lastRenderedPageBreak/>
        <w:t xml:space="preserve">of 8.15 BW occurred in the NKII UCPE TKA design at 93° flexion.  The smallest maximum patellofemoral force of 5.31 BW occurred in the Preproduction ACL-R at 87° flexion.  </w:t>
      </w:r>
    </w:p>
    <w:p w:rsidR="00300497" w:rsidRDefault="00300497" w:rsidP="00AF6EE9">
      <w:pPr>
        <w:jc w:val="both"/>
      </w:pPr>
      <w:r>
        <w:t xml:space="preserve">The ratio of the patellofemoral force to the quadriceps force started at full extension with an average of 0.24 (0.09 to 0.32, SD=0.08) and increases for all of the models until slightly before or during quadriceps wrapping when the values level off and usually slightly decrease until maximum flexion.  The average maximum value for the patellofemoral force compared to the quadriceps force was 1.17 (1.03 to 1.26, SD=0.08) at an average flexion value of 85° (75° to 95°, 8.3°).  The greatest maximum ratio of 1.26 occurred in the normal knee at 75°.  The smallest maximum ratio value of 1.03 occurred in the Preproduction ACL-R at 78°.  These results are consistent with findings from literature </w:t>
      </w:r>
      <w:r>
        <w:rPr>
          <w:noProof/>
        </w:rPr>
        <w:t>[Lanovaz 2009, Sharma 2008, Miller 1997, Ward 2005, Yamaguchi 1989, Shelbourne 1995].</w:t>
      </w:r>
    </w:p>
    <w:p w:rsidR="00300497" w:rsidRDefault="00300497" w:rsidP="00AF6EE9">
      <w:pPr>
        <w:jc w:val="both"/>
      </w:pPr>
    </w:p>
    <w:p w:rsidR="00300497" w:rsidRDefault="00300497" w:rsidP="00AF6EE9">
      <w:pPr>
        <w:keepNext/>
        <w:jc w:val="center"/>
      </w:pPr>
      <w:r>
        <w:rPr>
          <w:noProof/>
        </w:rPr>
        <w:lastRenderedPageBreak/>
        <w:drawing>
          <wp:inline distT="0" distB="0" distL="0" distR="0">
            <wp:extent cx="5029200" cy="3648411"/>
            <wp:effectExtent l="19050" t="0" r="0" b="0"/>
            <wp:docPr id="52" name="Picture 25" descr="PatellofemoralForc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tellofemoralForce.emf"/>
                    <pic:cNvPicPr/>
                  </pic:nvPicPr>
                  <pic:blipFill>
                    <a:blip r:embed="rId119" cstate="screen"/>
                    <a:stretch>
                      <a:fillRect/>
                    </a:stretch>
                  </pic:blipFill>
                  <pic:spPr>
                    <a:xfrm>
                      <a:off x="0" y="0"/>
                      <a:ext cx="5029200" cy="3648411"/>
                    </a:xfrm>
                    <a:prstGeom prst="rect">
                      <a:avLst/>
                    </a:prstGeom>
                  </pic:spPr>
                </pic:pic>
              </a:graphicData>
            </a:graphic>
          </wp:inline>
        </w:drawing>
      </w:r>
    </w:p>
    <w:p w:rsidR="00300497" w:rsidRDefault="00300497" w:rsidP="000014D0">
      <w:pPr>
        <w:pStyle w:val="Caption"/>
      </w:pPr>
      <w:bookmarkStart w:id="283" w:name="_Ref281669302"/>
      <w:bookmarkStart w:id="284" w:name="_Toc282630477"/>
      <w:r>
        <w:t xml:space="preserve">Figure </w:t>
      </w:r>
      <w:fldSimple w:instr=" SEQ Figure \* ARABIC ">
        <w:r w:rsidR="002F659C">
          <w:rPr>
            <w:noProof/>
          </w:rPr>
          <w:t>92</w:t>
        </w:r>
      </w:fldSimple>
      <w:bookmarkEnd w:id="283"/>
      <w:r>
        <w:t>: Patellofemoral forces for the no</w:t>
      </w:r>
      <w:r w:rsidRPr="001F5528">
        <w:t>rmal knee simulation and all TKA simulations.</w:t>
      </w:r>
      <w:bookmarkEnd w:id="284"/>
    </w:p>
    <w:p w:rsidR="00300497" w:rsidRDefault="00300497" w:rsidP="00AF6EE9">
      <w:pPr>
        <w:keepNext/>
        <w:jc w:val="center"/>
      </w:pPr>
      <w:r>
        <w:rPr>
          <w:noProof/>
        </w:rPr>
        <w:lastRenderedPageBreak/>
        <w:drawing>
          <wp:inline distT="0" distB="0" distL="0" distR="0">
            <wp:extent cx="5029200" cy="3648267"/>
            <wp:effectExtent l="19050" t="0" r="0" b="0"/>
            <wp:docPr id="245" name="Picture 30" descr="PTFContactQuadFRatio.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TFContactQuadFRatio.emf"/>
                    <pic:cNvPicPr/>
                  </pic:nvPicPr>
                  <pic:blipFill>
                    <a:blip r:embed="rId120" cstate="screen"/>
                    <a:stretch>
                      <a:fillRect/>
                    </a:stretch>
                  </pic:blipFill>
                  <pic:spPr>
                    <a:xfrm>
                      <a:off x="0" y="0"/>
                      <a:ext cx="5029200" cy="3648267"/>
                    </a:xfrm>
                    <a:prstGeom prst="rect">
                      <a:avLst/>
                    </a:prstGeom>
                  </pic:spPr>
                </pic:pic>
              </a:graphicData>
            </a:graphic>
          </wp:inline>
        </w:drawing>
      </w:r>
    </w:p>
    <w:p w:rsidR="00300497" w:rsidRDefault="00300497" w:rsidP="000014D0">
      <w:pPr>
        <w:pStyle w:val="Caption"/>
      </w:pPr>
      <w:bookmarkStart w:id="285" w:name="_Toc282630478"/>
      <w:r>
        <w:t xml:space="preserve">Figure </w:t>
      </w:r>
      <w:fldSimple w:instr=" SEQ Figure \* ARABIC ">
        <w:r w:rsidR="002F659C">
          <w:rPr>
            <w:noProof/>
          </w:rPr>
          <w:t>93</w:t>
        </w:r>
      </w:fldSimple>
      <w:r>
        <w:t>: Patellofemoral force to quadriceps force ratio</w:t>
      </w:r>
      <w:r w:rsidRPr="00340C01">
        <w:t xml:space="preserve"> for the normal knee simulation and all TKA simulations.</w:t>
      </w:r>
      <w:bookmarkEnd w:id="285"/>
    </w:p>
    <w:p w:rsidR="00300497" w:rsidRDefault="00300497" w:rsidP="000014D0"/>
    <w:p w:rsidR="00300497" w:rsidRDefault="00300497" w:rsidP="000014D0">
      <w:pPr>
        <w:pStyle w:val="Heading2"/>
      </w:pPr>
      <w:bookmarkStart w:id="286" w:name="_Toc282630582"/>
      <w:r>
        <w:t>Knee Ligament Forces</w:t>
      </w:r>
      <w:bookmarkEnd w:id="286"/>
    </w:p>
    <w:p w:rsidR="00300497" w:rsidRDefault="00300497" w:rsidP="00AF6EE9">
      <w:pPr>
        <w:jc w:val="both"/>
      </w:pPr>
      <w:r>
        <w:t>The magnitudes of the ligament forces were different for each simulation. However, the general pattern of their activation was similar (</w:t>
      </w:r>
      <w:fldSimple w:instr=" REF _Ref281693136 \h  \* MERGEFORMAT ">
        <w:r w:rsidR="002F659C">
          <w:t xml:space="preserve">Figure </w:t>
        </w:r>
        <w:r w:rsidR="002F659C">
          <w:rPr>
            <w:noProof/>
          </w:rPr>
          <w:t>94</w:t>
        </w:r>
      </w:fldSimple>
      <w:r>
        <w:t>).  The lateral collateral ligament never became active during the simulations as the strain in this ligament never experienced a positive strain value (</w:t>
      </w:r>
      <w:fldSimple w:instr=" REF _Ref281693169 \h  \* MERGEFORMAT ">
        <w:r w:rsidR="002F659C">
          <w:t xml:space="preserve">Figure </w:t>
        </w:r>
        <w:r w:rsidR="002F659C">
          <w:rPr>
            <w:noProof/>
          </w:rPr>
          <w:t>95</w:t>
        </w:r>
      </w:fldSimple>
      <w:r>
        <w:t>) this is supported by findings in the literature [</w:t>
      </w:r>
      <w:proofErr w:type="spellStart"/>
      <w:r>
        <w:t>Blankevoort</w:t>
      </w:r>
      <w:proofErr w:type="spellEnd"/>
      <w:r>
        <w:t xml:space="preserve"> 1991].  </w:t>
      </w:r>
    </w:p>
    <w:p w:rsidR="00300497" w:rsidRDefault="00300497" w:rsidP="00AF6EE9">
      <w:pPr>
        <w:jc w:val="both"/>
      </w:pPr>
      <w:r>
        <w:t xml:space="preserve">The medial collateral ligament force rose from initial flexion to mid-flexion and then decreased into deeper flexion as has been </w:t>
      </w:r>
      <w:proofErr w:type="gramStart"/>
      <w:r>
        <w:t>reported  in</w:t>
      </w:r>
      <w:proofErr w:type="gramEnd"/>
      <w:r>
        <w:t xml:space="preserve"> literature  [Abdel-</w:t>
      </w:r>
      <w:proofErr w:type="spellStart"/>
      <w:r>
        <w:t>Rahman</w:t>
      </w:r>
      <w:proofErr w:type="spellEnd"/>
      <w:r>
        <w:t xml:space="preserve"> 1998].  The average maximum MCL force was 0.39 BW (0.09 to 1.08, SD=0.33).  The greatest maximum MCL force of </w:t>
      </w:r>
      <w:r>
        <w:lastRenderedPageBreak/>
        <w:t>1.08 BW occurred in the Hermes ACL-R TKA design at 56° flexion while the lowest maximum MCL force occurred in the NKII CPE TKA design at 54° flexion.  The anterior cruciate ligament was generally active in early flexion with an average maximum force of 0.16 BW (0.09 BW to 0.28 BW, SD=0.09) which has been reported in literature [</w:t>
      </w:r>
      <w:proofErr w:type="spellStart"/>
      <w:r>
        <w:t>Beynnon</w:t>
      </w:r>
      <w:proofErr w:type="spellEnd"/>
      <w:r>
        <w:t xml:space="preserve"> 1995, Li 2004, </w:t>
      </w:r>
      <w:proofErr w:type="spellStart"/>
      <w:r>
        <w:t>Shelbourne</w:t>
      </w:r>
      <w:proofErr w:type="spellEnd"/>
      <w:r>
        <w:t xml:space="preserve"> 2008].  The Hermes ACL-R had the highest ACL force of 0.28 BW at 6° flexion while the normal knee experienced the lowest maximum ACL force of 0.09 BW at 5° flexion.  </w:t>
      </w:r>
    </w:p>
    <w:p w:rsidR="00300497" w:rsidRDefault="00300497" w:rsidP="00AF6EE9">
      <w:pPr>
        <w:jc w:val="both"/>
      </w:pPr>
      <w:r>
        <w:t xml:space="preserve">The posterior cruciate ligament had the highest average maximum force of any of the knee ligaments with 0.95 BW (0.15 BW to 1.9 BW, SD=0.68 BW) and had a pattern of increasing into deeper flexion.  The pattern of the PCL increasing into deeper </w:t>
      </w:r>
      <w:proofErr w:type="gramStart"/>
      <w:r>
        <w:t>flexion  has</w:t>
      </w:r>
      <w:proofErr w:type="gramEnd"/>
      <w:r>
        <w:t xml:space="preserve"> been reported in literature [Abdel-</w:t>
      </w:r>
      <w:proofErr w:type="spellStart"/>
      <w:r>
        <w:t>Rahmen</w:t>
      </w:r>
      <w:proofErr w:type="spellEnd"/>
      <w:r>
        <w:t xml:space="preserve"> 1998, Li 2004, Shelburne 1998]. The Axiom® ACL-R TKA design saw the highest PCL force of 1.9 BW at 125° flexion while the NKII CPE TKA design had the lowest maximum PCL force of 0.15 BW at 134° flexion.  The patellofemoral ligaments, although present in the model were not active during any of the simulations.</w:t>
      </w:r>
    </w:p>
    <w:p w:rsidR="00300497" w:rsidRDefault="00300497" w:rsidP="000014D0"/>
    <w:p w:rsidR="00300497" w:rsidRDefault="00300497" w:rsidP="000014D0">
      <w:pPr>
        <w:keepNext/>
      </w:pPr>
      <w:r>
        <w:rPr>
          <w:noProof/>
        </w:rPr>
        <w:lastRenderedPageBreak/>
        <w:drawing>
          <wp:inline distT="0" distB="0" distL="0" distR="0">
            <wp:extent cx="5943600" cy="4295140"/>
            <wp:effectExtent l="19050" t="0" r="0" b="0"/>
            <wp:docPr id="57" name="Picture 36" descr="LigamentForces.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amentForces.emf"/>
                    <pic:cNvPicPr/>
                  </pic:nvPicPr>
                  <pic:blipFill>
                    <a:blip r:embed="rId121" cstate="screen"/>
                    <a:stretch>
                      <a:fillRect/>
                    </a:stretch>
                  </pic:blipFill>
                  <pic:spPr>
                    <a:xfrm>
                      <a:off x="0" y="0"/>
                      <a:ext cx="5943600" cy="4295140"/>
                    </a:xfrm>
                    <a:prstGeom prst="rect">
                      <a:avLst/>
                    </a:prstGeom>
                  </pic:spPr>
                </pic:pic>
              </a:graphicData>
            </a:graphic>
          </wp:inline>
        </w:drawing>
      </w:r>
    </w:p>
    <w:p w:rsidR="00300497" w:rsidRDefault="00300497" w:rsidP="000014D0">
      <w:pPr>
        <w:pStyle w:val="Caption"/>
      </w:pPr>
      <w:bookmarkStart w:id="287" w:name="_Ref281693136"/>
      <w:bookmarkStart w:id="288" w:name="_Toc282630479"/>
      <w:r>
        <w:t xml:space="preserve">Figure </w:t>
      </w:r>
      <w:fldSimple w:instr=" SEQ Figure \* ARABIC ">
        <w:r w:rsidR="002F659C">
          <w:rPr>
            <w:noProof/>
          </w:rPr>
          <w:t>94</w:t>
        </w:r>
      </w:fldSimple>
      <w:bookmarkEnd w:id="287"/>
      <w:r>
        <w:t>:  Ligament forces from all bundles for the LCL, MCL, ACL and PCL</w:t>
      </w:r>
      <w:r w:rsidRPr="00340C01">
        <w:t xml:space="preserve"> for the normal knee simulation and all TKA simulations.</w:t>
      </w:r>
      <w:bookmarkEnd w:id="288"/>
    </w:p>
    <w:p w:rsidR="00300497" w:rsidRDefault="00300497" w:rsidP="00AF6EE9">
      <w:pPr>
        <w:keepNext/>
        <w:jc w:val="center"/>
      </w:pPr>
      <w:r>
        <w:rPr>
          <w:noProof/>
        </w:rPr>
        <w:lastRenderedPageBreak/>
        <w:drawing>
          <wp:inline distT="0" distB="0" distL="0" distR="0">
            <wp:extent cx="5029200" cy="3648659"/>
            <wp:effectExtent l="19050" t="0" r="0" b="0"/>
            <wp:docPr id="58" name="Picture 45" descr="LCLStrai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CLStrain.emf"/>
                    <pic:cNvPicPr/>
                  </pic:nvPicPr>
                  <pic:blipFill>
                    <a:blip r:embed="rId122" cstate="screen"/>
                    <a:stretch>
                      <a:fillRect/>
                    </a:stretch>
                  </pic:blipFill>
                  <pic:spPr>
                    <a:xfrm>
                      <a:off x="0" y="0"/>
                      <a:ext cx="5029200" cy="3648659"/>
                    </a:xfrm>
                    <a:prstGeom prst="rect">
                      <a:avLst/>
                    </a:prstGeom>
                  </pic:spPr>
                </pic:pic>
              </a:graphicData>
            </a:graphic>
          </wp:inline>
        </w:drawing>
      </w:r>
    </w:p>
    <w:p w:rsidR="00300497" w:rsidRPr="00D12AAD" w:rsidRDefault="00300497" w:rsidP="000014D0">
      <w:pPr>
        <w:pStyle w:val="Caption"/>
      </w:pPr>
      <w:bookmarkStart w:id="289" w:name="_Ref281693169"/>
      <w:bookmarkStart w:id="290" w:name="_Toc282630480"/>
      <w:r>
        <w:t xml:space="preserve">Figure </w:t>
      </w:r>
      <w:fldSimple w:instr=" SEQ Figure \* ARABIC ">
        <w:r w:rsidR="002F659C">
          <w:rPr>
            <w:noProof/>
          </w:rPr>
          <w:t>95</w:t>
        </w:r>
      </w:fldSimple>
      <w:bookmarkEnd w:id="289"/>
      <w:r>
        <w:t>:  Average lateral collateral ligament strain values from the two spring elements making up the LCL for</w:t>
      </w:r>
      <w:r w:rsidRPr="00340C01">
        <w:t xml:space="preserve"> the normal knee simulation and all TKA simulations.</w:t>
      </w:r>
      <w:bookmarkEnd w:id="290"/>
    </w:p>
    <w:p w:rsidR="00300497" w:rsidRDefault="00300497" w:rsidP="000014D0">
      <w:pPr>
        <w:spacing w:line="276" w:lineRule="auto"/>
        <w:rPr>
          <w:rFonts w:asciiTheme="minorHAnsi" w:eastAsiaTheme="majorEastAsia" w:hAnsiTheme="minorHAnsi" w:cstheme="majorBidi"/>
          <w:b/>
          <w:bCs/>
          <w:szCs w:val="26"/>
        </w:rPr>
      </w:pPr>
      <w:r>
        <w:br w:type="page"/>
      </w:r>
    </w:p>
    <w:p w:rsidR="00300497" w:rsidRDefault="00300497" w:rsidP="000014D0">
      <w:pPr>
        <w:pStyle w:val="Heading2"/>
      </w:pPr>
      <w:bookmarkStart w:id="291" w:name="_Toc282630583"/>
      <w:r>
        <w:lastRenderedPageBreak/>
        <w:t>Ligament Slack Lengths</w:t>
      </w:r>
      <w:bookmarkEnd w:id="291"/>
    </w:p>
    <w:p w:rsidR="00300497" w:rsidRDefault="00300497" w:rsidP="00AF6EE9">
      <w:pPr>
        <w:jc w:val="both"/>
      </w:pPr>
      <w:r>
        <w:t>The following results are from simulations of the normal knee and Medial Pivot TKA design in which the ligaments were tightened.  The ligament slack lengths for the deep knee bend and non-weight bearing extension simulations were tuned independently.  The ligaments in the extension simulations were made tighter than in the deep knee bend because of the lack of physiological constraints in the model.  The slack lengths in the following deep knee bend simulations were based on the extension slack lengths for the normal and Medial Pivot TKA. Some of the ligament forces were so tight they prevented the knee from progressing into flexion, therefore some were loosened on a trial bases until the simulation ran to 140° flexion.  This finding has lead to hypothesis that under “true” conditions, implants could be surgically implanted, such that the MCL becomes too tight, which in-turn limits active, weight-bearing knee flexion.</w:t>
      </w:r>
    </w:p>
    <w:p w:rsidR="00300497" w:rsidRDefault="00300497" w:rsidP="00AF6EE9">
      <w:pPr>
        <w:jc w:val="both"/>
        <w:rPr>
          <w:noProof/>
        </w:rPr>
      </w:pPr>
      <w:r>
        <w:t>Tightening the LCL resulted in a force in the beginning of flexion for the new Medial Pivot simulation while it resulted in a force in later flexion for the normal knee model (</w:t>
      </w:r>
      <w:fldSimple w:instr=" REF _Ref281723613 \h  \* MERGEFORMAT ">
        <w:r w:rsidR="002F659C">
          <w:t xml:space="preserve">Figure </w:t>
        </w:r>
        <w:r w:rsidR="002F659C">
          <w:rPr>
            <w:noProof/>
          </w:rPr>
          <w:t>96</w:t>
        </w:r>
      </w:fldSimple>
      <w:r>
        <w:t>).  Tightening the MCL resulted in a greater force in the new simulation during a similar portion of flexion as the original model.  In the Medial Pivot TKA design, however, the MCL ligament force appeared to be activated earlier, but did not reach the same magnitude as the original and went “slack” earlier than the ori</w:t>
      </w:r>
      <w:r>
        <w:rPr>
          <w:noProof/>
        </w:rPr>
        <w:t xml:space="preserve">ginal simulation.  The force in the ACL did not experience a notable change.  Most of the ligaments were adjusted but the ACL had to be “loosened” significantly in order for the simulation to begin flexion.  The PCL experienced the most significant change from the original simulation to this altered new simulation.  The force more </w:t>
      </w:r>
      <w:r>
        <w:rPr>
          <w:noProof/>
        </w:rPr>
        <w:lastRenderedPageBreak/>
        <w:t>than doubled in the Medial Pivot TKA design and tripled in the normal knee.  The forces in the normal knee are probably higher than the tensile strength of the PCL in vivo.</w:t>
      </w:r>
    </w:p>
    <w:p w:rsidR="00300497" w:rsidRDefault="00300497" w:rsidP="000014D0">
      <w:pPr>
        <w:keepNext/>
      </w:pPr>
      <w:r>
        <w:rPr>
          <w:noProof/>
        </w:rPr>
        <w:drawing>
          <wp:inline distT="0" distB="0" distL="0" distR="0">
            <wp:extent cx="5943600" cy="4281170"/>
            <wp:effectExtent l="19050" t="0" r="0" b="0"/>
            <wp:docPr id="59" name="Picture 57" descr="NewNorMPLigamentForces.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NorMPLigamentForces.emf"/>
                    <pic:cNvPicPr/>
                  </pic:nvPicPr>
                  <pic:blipFill>
                    <a:blip r:embed="rId123" cstate="screen"/>
                    <a:stretch>
                      <a:fillRect/>
                    </a:stretch>
                  </pic:blipFill>
                  <pic:spPr>
                    <a:xfrm>
                      <a:off x="0" y="0"/>
                      <a:ext cx="5943600" cy="4281170"/>
                    </a:xfrm>
                    <a:prstGeom prst="rect">
                      <a:avLst/>
                    </a:prstGeom>
                  </pic:spPr>
                </pic:pic>
              </a:graphicData>
            </a:graphic>
          </wp:inline>
        </w:drawing>
      </w:r>
    </w:p>
    <w:p w:rsidR="00300497" w:rsidRDefault="00300497" w:rsidP="000014D0">
      <w:pPr>
        <w:pStyle w:val="Caption"/>
        <w:rPr>
          <w:noProof/>
        </w:rPr>
      </w:pPr>
      <w:bookmarkStart w:id="292" w:name="_Ref281723613"/>
      <w:bookmarkStart w:id="293" w:name="_Toc282630481"/>
      <w:r>
        <w:t xml:space="preserve">Figure </w:t>
      </w:r>
      <w:fldSimple w:instr=" SEQ Figure \* ARABIC ">
        <w:r w:rsidR="002F659C">
          <w:rPr>
            <w:noProof/>
          </w:rPr>
          <w:t>96</w:t>
        </w:r>
      </w:fldSimple>
      <w:bookmarkEnd w:id="292"/>
      <w:r>
        <w:t>: Ligament forces for the original normal and Medial Pivot TKA deep knee bend simulation and for a new simulation with tighter ligaments.</w:t>
      </w:r>
      <w:bookmarkEnd w:id="293"/>
    </w:p>
    <w:p w:rsidR="00300497" w:rsidRDefault="00300497" w:rsidP="00AF6EE9">
      <w:pPr>
        <w:jc w:val="both"/>
      </w:pPr>
      <w:r>
        <w:t>Changing the ligament slack lengths influenced both the kinematic and kinetic results derived using the model (</w:t>
      </w:r>
      <w:fldSimple w:instr=" REF _Ref281724378 \h  \* MERGEFORMAT ">
        <w:r w:rsidR="002F659C">
          <w:t xml:space="preserve">Figure </w:t>
        </w:r>
        <w:r w:rsidR="002F659C">
          <w:rPr>
            <w:noProof/>
          </w:rPr>
          <w:t>97</w:t>
        </w:r>
      </w:fldSimple>
      <w:r>
        <w:t xml:space="preserve">).  The medial contact movement in the Medial Pivot TKA is not as erratic in early flexion and is probably due to the increased MCL force.  The medial and lateral contact positions moved more posterior in later flexion for both the Medial Pivot TKA and changed almost 10 mm in the normal knee.  This change is most likely due to the increased force in the PCL.    The maximum tibiofemoral force almost doubled for the normal knee which </w:t>
      </w:r>
      <w:r>
        <w:lastRenderedPageBreak/>
        <w:t>is also attributed to the increased PCL force.  The Medial Pivot TKA simulation also saw an increase in tibiofemoral force attributed to the increased force in the PCL.  The quadriceps force changed slightly in later flexion but did not prove too sensitive to the change of ligament slack lengths.</w:t>
      </w:r>
    </w:p>
    <w:p w:rsidR="00300497" w:rsidRDefault="00300497" w:rsidP="000014D0">
      <w:pPr>
        <w:keepNext/>
      </w:pPr>
      <w:r>
        <w:rPr>
          <w:noProof/>
        </w:rPr>
        <w:lastRenderedPageBreak/>
        <w:drawing>
          <wp:inline distT="0" distB="0" distL="0" distR="0">
            <wp:extent cx="5940536" cy="6427504"/>
            <wp:effectExtent l="19050" t="0" r="3064" b="0"/>
            <wp:docPr id="60" name="Picture 58" descr="TibiofemKinematicsKineticsQua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biofemKinematicsKineticsQuad.emf"/>
                    <pic:cNvPicPr/>
                  </pic:nvPicPr>
                  <pic:blipFill>
                    <a:blip r:embed="rId124" cstate="screen"/>
                    <a:srcRect b="15885"/>
                    <a:stretch>
                      <a:fillRect/>
                    </a:stretch>
                  </pic:blipFill>
                  <pic:spPr>
                    <a:xfrm>
                      <a:off x="0" y="0"/>
                      <a:ext cx="5940536" cy="6427504"/>
                    </a:xfrm>
                    <a:prstGeom prst="rect">
                      <a:avLst/>
                    </a:prstGeom>
                  </pic:spPr>
                </pic:pic>
              </a:graphicData>
            </a:graphic>
          </wp:inline>
        </w:drawing>
      </w:r>
    </w:p>
    <w:p w:rsidR="00300497" w:rsidRDefault="00300497" w:rsidP="000014D0">
      <w:pPr>
        <w:pStyle w:val="Caption"/>
      </w:pPr>
      <w:bookmarkStart w:id="294" w:name="_Ref281724378"/>
      <w:bookmarkStart w:id="295" w:name="_Toc282630482"/>
      <w:r>
        <w:t xml:space="preserve">Figure </w:t>
      </w:r>
      <w:fldSimple w:instr=" SEQ Figure \* ARABIC ">
        <w:r w:rsidR="002F659C">
          <w:rPr>
            <w:noProof/>
          </w:rPr>
          <w:t>97</w:t>
        </w:r>
      </w:fldSimple>
      <w:bookmarkEnd w:id="294"/>
      <w:r>
        <w:t>: Tibiofemoral kinematics, kinetics and quadriceps force comparison for the original normal knee and Medial Pivot TKA implanted knee deep knee bend simulation and simulations with tightened ligaments.</w:t>
      </w:r>
      <w:bookmarkEnd w:id="295"/>
    </w:p>
    <w:p w:rsidR="007B4888" w:rsidRDefault="007B4888" w:rsidP="000014D0">
      <w:pPr>
        <w:pStyle w:val="Heading1"/>
        <w:sectPr w:rsidR="007B4888" w:rsidSect="002052FA">
          <w:headerReference w:type="default" r:id="rId125"/>
          <w:pgSz w:w="12240" w:h="15840"/>
          <w:pgMar w:top="1440" w:right="1440" w:bottom="1440" w:left="1440" w:header="720" w:footer="720" w:gutter="0"/>
          <w:cols w:space="720"/>
          <w:titlePg/>
          <w:docGrid w:linePitch="360"/>
        </w:sectPr>
      </w:pPr>
    </w:p>
    <w:p w:rsidR="000128A0" w:rsidRDefault="000128A0" w:rsidP="000014D0">
      <w:pPr>
        <w:pStyle w:val="Heading1"/>
      </w:pPr>
    </w:p>
    <w:p w:rsidR="000128A0" w:rsidRDefault="000128A0" w:rsidP="000014D0">
      <w:pPr>
        <w:pStyle w:val="Heading1"/>
      </w:pPr>
    </w:p>
    <w:p w:rsidR="000128A0" w:rsidRDefault="000128A0" w:rsidP="000014D0">
      <w:pPr>
        <w:pStyle w:val="Heading1"/>
      </w:pPr>
    </w:p>
    <w:p w:rsidR="00300497" w:rsidRDefault="00300497" w:rsidP="000014D0">
      <w:pPr>
        <w:pStyle w:val="Heading1"/>
      </w:pPr>
      <w:bookmarkStart w:id="296" w:name="_Toc282630584"/>
      <w:r>
        <w:t>Sensitivity Analysis</w:t>
      </w:r>
      <w:bookmarkEnd w:id="296"/>
    </w:p>
    <w:p w:rsidR="00300497" w:rsidRDefault="00300497" w:rsidP="00AF6EE9">
      <w:pPr>
        <w:jc w:val="both"/>
      </w:pPr>
      <w:r>
        <w:t xml:space="preserve">The following results are from various sensitivity </w:t>
      </w:r>
      <w:proofErr w:type="gramStart"/>
      <w:r>
        <w:t>analysis</w:t>
      </w:r>
      <w:proofErr w:type="gramEnd"/>
      <w:r>
        <w:t xml:space="preserve"> of particular variables.  Some of the variables were chosen for analysis with the purpose of examining the affect of assumptions in the model.   These analyses were performed on the deep knee bend simulation using the </w:t>
      </w:r>
      <w:proofErr w:type="spellStart"/>
      <w:r>
        <w:t>Teletibia</w:t>
      </w:r>
      <w:proofErr w:type="spellEnd"/>
      <w:r>
        <w:t xml:space="preserve"> TKA design.  In some cases not all of the results from simulations run are included in the results because of either numerical problems with the ordinary differential equations solver or because the quadriceps PID controller did not perform correctly giving results well outside realistic possibility.  Also, because the solver struggles in </w:t>
      </w:r>
      <w:proofErr w:type="gramStart"/>
      <w:r>
        <w:t>early  flexion</w:t>
      </w:r>
      <w:proofErr w:type="gramEnd"/>
      <w:r>
        <w:t xml:space="preserve"> especially, the simulations were started at 5 degrees to give the models a better chance to solve to 140 degrees flexion.</w:t>
      </w:r>
    </w:p>
    <w:p w:rsidR="00300497" w:rsidRDefault="00300497" w:rsidP="00AF6EE9">
      <w:pPr>
        <w:pStyle w:val="Heading2"/>
        <w:jc w:val="both"/>
      </w:pPr>
      <w:bookmarkStart w:id="297" w:name="_Toc282630585"/>
      <w:r>
        <w:t xml:space="preserve">Rectus </w:t>
      </w:r>
      <w:proofErr w:type="spellStart"/>
      <w:r>
        <w:t>Femoris</w:t>
      </w:r>
      <w:proofErr w:type="spellEnd"/>
      <w:r>
        <w:t xml:space="preserve"> to Vastus </w:t>
      </w:r>
      <w:proofErr w:type="spellStart"/>
      <w:r>
        <w:t>Intermedius</w:t>
      </w:r>
      <w:proofErr w:type="spellEnd"/>
      <w:r>
        <w:t xml:space="preserve"> Force Ratio</w:t>
      </w:r>
      <w:bookmarkEnd w:id="297"/>
    </w:p>
    <w:p w:rsidR="00300497" w:rsidRDefault="00300497" w:rsidP="00AF6EE9">
      <w:pPr>
        <w:jc w:val="both"/>
      </w:pPr>
      <w:r>
        <w:t xml:space="preserve">One assumption made in this model is that the Rectus </w:t>
      </w:r>
      <w:proofErr w:type="spellStart"/>
      <w:r>
        <w:t>Femoris</w:t>
      </w:r>
      <w:proofErr w:type="spellEnd"/>
      <w:r>
        <w:t xml:space="preserve"> muscle force has a constant relationship to the Vastus </w:t>
      </w:r>
      <w:proofErr w:type="spellStart"/>
      <w:r>
        <w:t>Intermedius</w:t>
      </w:r>
      <w:proofErr w:type="spellEnd"/>
      <w:r>
        <w:t xml:space="preserve"> muscle.  The ratio of Rectus </w:t>
      </w:r>
      <w:proofErr w:type="spellStart"/>
      <w:r>
        <w:t>Femoris</w:t>
      </w:r>
      <w:proofErr w:type="spellEnd"/>
      <w:r>
        <w:t xml:space="preserve"> force to Vastus </w:t>
      </w:r>
      <w:proofErr w:type="spellStart"/>
      <w:r>
        <w:t>Intermedius</w:t>
      </w:r>
      <w:proofErr w:type="spellEnd"/>
      <w:r>
        <w:t xml:space="preserve"> force was 0.225 in all simulations discussed previously.  When modeling the lower leg the force in the Rectus </w:t>
      </w:r>
      <w:proofErr w:type="spellStart"/>
      <w:r>
        <w:t>Femoris</w:t>
      </w:r>
      <w:proofErr w:type="spellEnd"/>
      <w:r>
        <w:t xml:space="preserve"> is commonly calculated to be lower than in the Vastus </w:t>
      </w:r>
      <w:proofErr w:type="spellStart"/>
      <w:r>
        <w:t>Intermedius</w:t>
      </w:r>
      <w:proofErr w:type="spellEnd"/>
      <w:r>
        <w:t xml:space="preserve"> [Kim 2009, Shelburne 2002, </w:t>
      </w:r>
      <w:proofErr w:type="gramStart"/>
      <w:r>
        <w:t>Piazza</w:t>
      </w:r>
      <w:proofErr w:type="gramEnd"/>
      <w:r>
        <w:t xml:space="preserve"> 2001].  Changing this ratio does have a large </w:t>
      </w:r>
      <w:r>
        <w:lastRenderedPageBreak/>
        <w:t>effect on the tibiofemoral force results in the model and changes the shape and maximum value of the quadriceps force plot, although there is little affect on the AP contact position prediction (</w:t>
      </w:r>
      <w:fldSimple w:instr=" REF _Ref281915643 \h  \* MERGEFORMAT ">
        <w:r w:rsidR="002F659C">
          <w:t xml:space="preserve">Figure </w:t>
        </w:r>
        <w:r w:rsidR="002F659C">
          <w:rPr>
            <w:noProof/>
          </w:rPr>
          <w:t>98</w:t>
        </w:r>
      </w:fldSimple>
      <w:r>
        <w:t xml:space="preserve">).  The quadriceps force reached the maximum allowable force for two of the simulations but interestingly reached almost the same value at maximum flexion for all simulations but one.  The PID controller increased the overall quadriceps force more to slow the flexion rate as the Rectus </w:t>
      </w:r>
      <w:proofErr w:type="spellStart"/>
      <w:r>
        <w:t>Femoris</w:t>
      </w:r>
      <w:proofErr w:type="spellEnd"/>
      <w:r>
        <w:t xml:space="preserve">/Vastus </w:t>
      </w:r>
      <w:proofErr w:type="spellStart"/>
      <w:r>
        <w:t>Intermedius</w:t>
      </w:r>
      <w:proofErr w:type="spellEnd"/>
      <w:r>
        <w:t xml:space="preserve"> force ratio increased.  This was most likely due to the Rectus </w:t>
      </w:r>
      <w:proofErr w:type="spellStart"/>
      <w:r>
        <w:t>Femoris</w:t>
      </w:r>
      <w:proofErr w:type="spellEnd"/>
      <w:r>
        <w:t xml:space="preserve"> origin being on the anterior pelvis.  The greater Rectus </w:t>
      </w:r>
      <w:proofErr w:type="spellStart"/>
      <w:r>
        <w:t>Femoris</w:t>
      </w:r>
      <w:proofErr w:type="spellEnd"/>
      <w:r>
        <w:t xml:space="preserve"> force created a flexion torque on the trunk, making it want to lean forward.  This model resisted the rotation of the trunk by applying a constraining torque in the opposite direction. This constraining torque increases to counteract the affect of the higher Rectus </w:t>
      </w:r>
      <w:proofErr w:type="spellStart"/>
      <w:r>
        <w:t>Femoris</w:t>
      </w:r>
      <w:proofErr w:type="spellEnd"/>
      <w:r>
        <w:t xml:space="preserve"> forces, the torque on the trunk propagated to the femur and created a torque in the direction of greater flexion, which made the PID controller increase the overall quadriceps force more than when the Rectus </w:t>
      </w:r>
      <w:proofErr w:type="spellStart"/>
      <w:r>
        <w:t>Femoris</w:t>
      </w:r>
      <w:proofErr w:type="spellEnd"/>
      <w:r>
        <w:t xml:space="preserve"> force was lower (</w:t>
      </w:r>
      <w:fldSimple w:instr=" REF _Ref282381047 \h  \* MERGEFORMAT ">
        <w:r w:rsidR="002F659C">
          <w:t xml:space="preserve">Figure </w:t>
        </w:r>
        <w:r w:rsidR="002F659C">
          <w:rPr>
            <w:noProof/>
          </w:rPr>
          <w:t>99</w:t>
        </w:r>
      </w:fldSimple>
      <w:r>
        <w:t xml:space="preserve">).  The flexion error seen in those simulations which reached the maximum quadriceps force was much higher than typically seen in other </w:t>
      </w:r>
      <w:proofErr w:type="spellStart"/>
      <w:r>
        <w:t>simulatons</w:t>
      </w:r>
      <w:proofErr w:type="spellEnd"/>
      <w:r>
        <w:t xml:space="preserve"> (</w:t>
      </w:r>
      <w:fldSimple w:instr=" REF _Ref282381068 \h  \* MERGEFORMAT ">
        <w:r w:rsidR="002F659C">
          <w:t xml:space="preserve">Figure </w:t>
        </w:r>
        <w:r w:rsidR="002F659C">
          <w:rPr>
            <w:noProof/>
          </w:rPr>
          <w:t>100</w:t>
        </w:r>
      </w:fldSimple>
      <w:r>
        <w:t xml:space="preserve">).  Although increasing the Rectus </w:t>
      </w:r>
      <w:proofErr w:type="spellStart"/>
      <w:r>
        <w:t>Femoris</w:t>
      </w:r>
      <w:proofErr w:type="spellEnd"/>
      <w:r>
        <w:t xml:space="preserve">/Vastus </w:t>
      </w:r>
      <w:proofErr w:type="spellStart"/>
      <w:r>
        <w:t>Intermedius</w:t>
      </w:r>
      <w:proofErr w:type="spellEnd"/>
      <w:r>
        <w:t xml:space="preserve"> force ratio did not have desirable affects, it showed that the model is sensitive to such changes and reacted in a way which, if not expected, makes sense.</w:t>
      </w:r>
    </w:p>
    <w:p w:rsidR="00300497" w:rsidRDefault="00300497" w:rsidP="00AF6EE9">
      <w:pPr>
        <w:keepNext/>
        <w:jc w:val="center"/>
      </w:pPr>
      <w:r>
        <w:rPr>
          <w:noProof/>
        </w:rPr>
        <w:lastRenderedPageBreak/>
        <w:drawing>
          <wp:inline distT="0" distB="0" distL="0" distR="0">
            <wp:extent cx="5357239" cy="6926637"/>
            <wp:effectExtent l="19050" t="0" r="0" b="0"/>
            <wp:docPr id="61" name="Picture 16" descr="RectFem-VastInt Ratio SensAnal Plot.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ctFem-VastInt Ratio SensAnal Plot.emf"/>
                    <pic:cNvPicPr/>
                  </pic:nvPicPr>
                  <pic:blipFill>
                    <a:blip r:embed="rId126" cstate="screen"/>
                    <a:stretch>
                      <a:fillRect/>
                    </a:stretch>
                  </pic:blipFill>
                  <pic:spPr>
                    <a:xfrm>
                      <a:off x="0" y="0"/>
                      <a:ext cx="5360622" cy="6931011"/>
                    </a:xfrm>
                    <a:prstGeom prst="rect">
                      <a:avLst/>
                    </a:prstGeom>
                  </pic:spPr>
                </pic:pic>
              </a:graphicData>
            </a:graphic>
          </wp:inline>
        </w:drawing>
      </w:r>
    </w:p>
    <w:p w:rsidR="00300497" w:rsidRPr="0005050F" w:rsidRDefault="00300497" w:rsidP="000014D0">
      <w:pPr>
        <w:pStyle w:val="Caption"/>
      </w:pPr>
      <w:bookmarkStart w:id="298" w:name="_Ref281915643"/>
      <w:bookmarkStart w:id="299" w:name="_Toc282630483"/>
      <w:r>
        <w:t xml:space="preserve">Figure </w:t>
      </w:r>
      <w:fldSimple w:instr=" SEQ Figure \* ARABIC ">
        <w:r w:rsidR="002F659C">
          <w:rPr>
            <w:noProof/>
          </w:rPr>
          <w:t>98</w:t>
        </w:r>
      </w:fldSimple>
      <w:bookmarkEnd w:id="298"/>
      <w:r>
        <w:t xml:space="preserve">: Sensitivity analysis results from increasing the Rectus </w:t>
      </w:r>
      <w:proofErr w:type="spellStart"/>
      <w:r>
        <w:t>Femoris</w:t>
      </w:r>
      <w:proofErr w:type="spellEnd"/>
      <w:r>
        <w:t xml:space="preserve"> / Vastus </w:t>
      </w:r>
      <w:proofErr w:type="spellStart"/>
      <w:r>
        <w:t>Intermedius</w:t>
      </w:r>
      <w:proofErr w:type="spellEnd"/>
      <w:r>
        <w:t xml:space="preserve"> force ratio.  The model used for validation had a ratio of 0.225.</w:t>
      </w:r>
      <w:bookmarkEnd w:id="299"/>
    </w:p>
    <w:p w:rsidR="00300497" w:rsidRDefault="00300497" w:rsidP="00AF6EE9">
      <w:pPr>
        <w:pStyle w:val="Heading2"/>
        <w:jc w:val="center"/>
      </w:pPr>
      <w:r>
        <w:rPr>
          <w:noProof/>
        </w:rPr>
        <w:lastRenderedPageBreak/>
        <w:drawing>
          <wp:inline distT="0" distB="0" distL="0" distR="0">
            <wp:extent cx="3774772" cy="2743200"/>
            <wp:effectExtent l="19050" t="0" r="0" b="0"/>
            <wp:docPr id="62" name="Picture 37" descr="Hip Torque 3.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p Torque 3.emf"/>
                    <pic:cNvPicPr/>
                  </pic:nvPicPr>
                  <pic:blipFill>
                    <a:blip r:embed="rId127" cstate="screen"/>
                    <a:stretch>
                      <a:fillRect/>
                    </a:stretch>
                  </pic:blipFill>
                  <pic:spPr>
                    <a:xfrm>
                      <a:off x="0" y="0"/>
                      <a:ext cx="3774772" cy="2743200"/>
                    </a:xfrm>
                    <a:prstGeom prst="rect">
                      <a:avLst/>
                    </a:prstGeom>
                  </pic:spPr>
                </pic:pic>
              </a:graphicData>
            </a:graphic>
          </wp:inline>
        </w:drawing>
      </w:r>
    </w:p>
    <w:p w:rsidR="00300497" w:rsidRDefault="00300497" w:rsidP="000014D0">
      <w:pPr>
        <w:pStyle w:val="Caption"/>
      </w:pPr>
      <w:bookmarkStart w:id="300" w:name="_Ref282381047"/>
      <w:bookmarkStart w:id="301" w:name="_Toc282630484"/>
      <w:r>
        <w:t xml:space="preserve">Figure </w:t>
      </w:r>
      <w:fldSimple w:instr=" SEQ Figure \* ARABIC ">
        <w:r w:rsidR="002F659C">
          <w:rPr>
            <w:noProof/>
          </w:rPr>
          <w:t>99</w:t>
        </w:r>
      </w:fldSimple>
      <w:bookmarkEnd w:id="300"/>
      <w:r>
        <w:t xml:space="preserve">: The torque applied to the trunk to constrain the trunk flexion for sensitivity analyses of the Rectus </w:t>
      </w:r>
      <w:proofErr w:type="spellStart"/>
      <w:r>
        <w:t>Femoris</w:t>
      </w:r>
      <w:proofErr w:type="spellEnd"/>
      <w:r>
        <w:t xml:space="preserve"> force ratio with the Vastus </w:t>
      </w:r>
      <w:proofErr w:type="spellStart"/>
      <w:r>
        <w:t>Intermedius</w:t>
      </w:r>
      <w:proofErr w:type="spellEnd"/>
      <w:r>
        <w:t xml:space="preserve"> muscle force.  The increased torque seen in the simulations with increased Rectus </w:t>
      </w:r>
      <w:proofErr w:type="spellStart"/>
      <w:r>
        <w:t>Femoris</w:t>
      </w:r>
      <w:proofErr w:type="spellEnd"/>
      <w:r>
        <w:t xml:space="preserve">/Vastus </w:t>
      </w:r>
      <w:proofErr w:type="spellStart"/>
      <w:r>
        <w:t>Intermedius</w:t>
      </w:r>
      <w:proofErr w:type="spellEnd"/>
      <w:r>
        <w:t xml:space="preserve"> force ratios probably increases the flexion torque on the femur and causes the increased overall quadriceps force controlled by the PID controller.</w:t>
      </w:r>
      <w:bookmarkEnd w:id="301"/>
    </w:p>
    <w:p w:rsidR="00300497" w:rsidRDefault="00300497" w:rsidP="00AF6EE9">
      <w:pPr>
        <w:pStyle w:val="Heading2"/>
        <w:jc w:val="center"/>
      </w:pPr>
      <w:r>
        <w:rPr>
          <w:noProof/>
        </w:rPr>
        <w:drawing>
          <wp:inline distT="0" distB="0" distL="0" distR="0">
            <wp:extent cx="3777737" cy="2743200"/>
            <wp:effectExtent l="19050" t="0" r="0" b="0"/>
            <wp:docPr id="63" name="Picture 46" descr="Flexion Error.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exion Error.emf"/>
                    <pic:cNvPicPr/>
                  </pic:nvPicPr>
                  <pic:blipFill>
                    <a:blip r:embed="rId128" cstate="screen"/>
                    <a:stretch>
                      <a:fillRect/>
                    </a:stretch>
                  </pic:blipFill>
                  <pic:spPr>
                    <a:xfrm>
                      <a:off x="0" y="0"/>
                      <a:ext cx="3777737" cy="2743200"/>
                    </a:xfrm>
                    <a:prstGeom prst="rect">
                      <a:avLst/>
                    </a:prstGeom>
                  </pic:spPr>
                </pic:pic>
              </a:graphicData>
            </a:graphic>
          </wp:inline>
        </w:drawing>
      </w:r>
    </w:p>
    <w:p w:rsidR="00300497" w:rsidRDefault="00300497" w:rsidP="000014D0">
      <w:pPr>
        <w:pStyle w:val="Caption"/>
      </w:pPr>
      <w:bookmarkStart w:id="302" w:name="_Ref282381068"/>
      <w:bookmarkStart w:id="303" w:name="_Toc282630485"/>
      <w:r>
        <w:t xml:space="preserve">Figure </w:t>
      </w:r>
      <w:fldSimple w:instr=" SEQ Figure \* ARABIC ">
        <w:r w:rsidR="002F659C">
          <w:rPr>
            <w:noProof/>
          </w:rPr>
          <w:t>100</w:t>
        </w:r>
      </w:fldSimple>
      <w:bookmarkEnd w:id="302"/>
      <w:r w:rsidRPr="00802D29">
        <w:t xml:space="preserve">: The </w:t>
      </w:r>
      <w:r>
        <w:t>flexion error (flexion-desired flexion)</w:t>
      </w:r>
      <w:r w:rsidRPr="00802D29">
        <w:t xml:space="preserve"> for sensitivity analyses of the Rectus </w:t>
      </w:r>
      <w:proofErr w:type="spellStart"/>
      <w:r w:rsidRPr="00802D29">
        <w:t>Femoris</w:t>
      </w:r>
      <w:proofErr w:type="spellEnd"/>
      <w:r w:rsidRPr="00802D29">
        <w:t xml:space="preserve"> force ratio with the Va</w:t>
      </w:r>
      <w:r>
        <w:t xml:space="preserve">stus </w:t>
      </w:r>
      <w:proofErr w:type="spellStart"/>
      <w:r>
        <w:t>Intermedius</w:t>
      </w:r>
      <w:proofErr w:type="spellEnd"/>
      <w:r>
        <w:t xml:space="preserve"> muscle force.</w:t>
      </w:r>
      <w:bookmarkEnd w:id="303"/>
    </w:p>
    <w:p w:rsidR="00300497" w:rsidRDefault="00300497" w:rsidP="000014D0">
      <w:pPr>
        <w:spacing w:line="276" w:lineRule="auto"/>
        <w:rPr>
          <w:rFonts w:asciiTheme="minorHAnsi" w:eastAsiaTheme="majorEastAsia" w:hAnsiTheme="minorHAnsi" w:cstheme="majorBidi"/>
          <w:b/>
          <w:bCs/>
          <w:szCs w:val="26"/>
        </w:rPr>
      </w:pPr>
      <w:r>
        <w:br w:type="page"/>
      </w:r>
    </w:p>
    <w:p w:rsidR="00300497" w:rsidRDefault="00300497" w:rsidP="000014D0">
      <w:pPr>
        <w:pStyle w:val="Heading2"/>
      </w:pPr>
      <w:bookmarkStart w:id="304" w:name="_Toc282630586"/>
      <w:r>
        <w:lastRenderedPageBreak/>
        <w:t>“Patella Button” Thickness</w:t>
      </w:r>
      <w:bookmarkEnd w:id="304"/>
    </w:p>
    <w:p w:rsidR="00300497" w:rsidRDefault="00300497" w:rsidP="00AF6EE9">
      <w:pPr>
        <w:jc w:val="both"/>
      </w:pPr>
      <w:r>
        <w:t>The thickness of the patella contact surface implant or “patella button” is examined in the following results (</w:t>
      </w:r>
      <w:fldSimple w:instr=" REF _Ref282303486 \h  \* MERGEFORMAT ">
        <w:r w:rsidR="002F659C">
          <w:t xml:space="preserve">Figure </w:t>
        </w:r>
        <w:r w:rsidR="002F659C">
          <w:rPr>
            <w:noProof/>
          </w:rPr>
          <w:t>102</w:t>
        </w:r>
      </w:fldSimple>
      <w:r>
        <w:t xml:space="preserve">).  By changing the distance between the patella COM and the contact points, the patella position adjusts from the center of the femoral component and increases or decreases the distance between the contact points and the application of the force through the extensor mechanism.   This increases or decreases the applied moment arm length.  The results show that the model is sensitive to this variable and that changing the patellar button thickness by 1 cm can change the maximum tibiofemoral forces by 1*BW.  This result is expected as increasing the length of the extensor mechanism moment arm should decrease the required force from the quadriceps or increase it as the moment arm is shortened sensitivity results </w:t>
      </w:r>
      <w:proofErr w:type="gramStart"/>
      <w:r>
        <w:t>from  literature</w:t>
      </w:r>
      <w:proofErr w:type="gramEnd"/>
      <w:r>
        <w:t xml:space="preserve"> also show that models are sensitive to the patellar thickness [Halloran 2009].</w:t>
      </w:r>
    </w:p>
    <w:p w:rsidR="00300497" w:rsidRDefault="00300497" w:rsidP="00AF6EE9">
      <w:pPr>
        <w:keepNext/>
        <w:jc w:val="center"/>
      </w:pPr>
      <w:r>
        <w:rPr>
          <w:noProof/>
        </w:rPr>
        <w:drawing>
          <wp:inline distT="0" distB="0" distL="0" distR="0">
            <wp:extent cx="2983235" cy="2513404"/>
            <wp:effectExtent l="19050" t="0" r="7615" b="0"/>
            <wp:docPr id="128" name="Picture 48" descr="PatellaButton Loca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tellaButton Locations.png"/>
                    <pic:cNvPicPr/>
                  </pic:nvPicPr>
                  <pic:blipFill>
                    <a:blip r:embed="rId129" cstate="screen"/>
                    <a:stretch>
                      <a:fillRect/>
                    </a:stretch>
                  </pic:blipFill>
                  <pic:spPr>
                    <a:xfrm>
                      <a:off x="0" y="0"/>
                      <a:ext cx="2982540" cy="2512819"/>
                    </a:xfrm>
                    <a:prstGeom prst="rect">
                      <a:avLst/>
                    </a:prstGeom>
                  </pic:spPr>
                </pic:pic>
              </a:graphicData>
            </a:graphic>
          </wp:inline>
        </w:drawing>
      </w:r>
    </w:p>
    <w:p w:rsidR="00300497" w:rsidRDefault="00300497" w:rsidP="000014D0">
      <w:pPr>
        <w:pStyle w:val="Caption"/>
      </w:pPr>
      <w:bookmarkStart w:id="305" w:name="_Toc282630486"/>
      <w:r>
        <w:t xml:space="preserve">Figure </w:t>
      </w:r>
      <w:fldSimple w:instr=" SEQ Figure \* ARABIC ">
        <w:r w:rsidR="002F659C">
          <w:rPr>
            <w:noProof/>
          </w:rPr>
          <w:t>101</w:t>
        </w:r>
      </w:fldSimple>
      <w:r>
        <w:t xml:space="preserve">:  Although the “patellar button” is not visible in the above images the thickness is changed by keeping the patellofemoral contact points on the trochlear groove and moving the patella anterior from the femur.  </w:t>
      </w:r>
      <w:proofErr w:type="spellStart"/>
      <w:r>
        <w:t>Pn</w:t>
      </w:r>
      <w:proofErr w:type="spellEnd"/>
      <w:r>
        <w:t xml:space="preserve"> the left is the thinnest patellar button analyzed, 9mm, and on the right the thickest, 19 mm.</w:t>
      </w:r>
      <w:bookmarkEnd w:id="305"/>
    </w:p>
    <w:p w:rsidR="00300497" w:rsidRDefault="00300497" w:rsidP="00AF6EE9">
      <w:pPr>
        <w:keepNext/>
        <w:jc w:val="center"/>
      </w:pPr>
      <w:r>
        <w:rPr>
          <w:noProof/>
        </w:rPr>
        <w:lastRenderedPageBreak/>
        <w:drawing>
          <wp:inline distT="0" distB="0" distL="0" distR="0">
            <wp:extent cx="5285380" cy="6833724"/>
            <wp:effectExtent l="19050" t="0" r="0" b="0"/>
            <wp:docPr id="129" name="Picture 2" descr="CP1 Sens Analysis Plots.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P1 Sens Analysis Plots.emf"/>
                    <pic:cNvPicPr/>
                  </pic:nvPicPr>
                  <pic:blipFill>
                    <a:blip r:embed="rId130" cstate="screen"/>
                    <a:stretch>
                      <a:fillRect/>
                    </a:stretch>
                  </pic:blipFill>
                  <pic:spPr>
                    <a:xfrm>
                      <a:off x="0" y="0"/>
                      <a:ext cx="5284590" cy="6832702"/>
                    </a:xfrm>
                    <a:prstGeom prst="rect">
                      <a:avLst/>
                    </a:prstGeom>
                  </pic:spPr>
                </pic:pic>
              </a:graphicData>
            </a:graphic>
          </wp:inline>
        </w:drawing>
      </w:r>
    </w:p>
    <w:p w:rsidR="00300497" w:rsidRPr="0062574E" w:rsidRDefault="00300497" w:rsidP="000014D0">
      <w:pPr>
        <w:pStyle w:val="Caption"/>
      </w:pPr>
      <w:bookmarkStart w:id="306" w:name="_Ref282303486"/>
      <w:bookmarkStart w:id="307" w:name="_Toc282630487"/>
      <w:r>
        <w:t xml:space="preserve">Figure </w:t>
      </w:r>
      <w:fldSimple w:instr=" SEQ Figure \* ARABIC ">
        <w:r w:rsidR="002F659C">
          <w:rPr>
            <w:noProof/>
          </w:rPr>
          <w:t>102</w:t>
        </w:r>
      </w:fldSimple>
      <w:bookmarkEnd w:id="306"/>
      <w:r w:rsidRPr="0046755F">
        <w:t xml:space="preserve">: Sensitivity analysis results from increasing the </w:t>
      </w:r>
      <w:r>
        <w:t>“patella button” thickness</w:t>
      </w:r>
      <w:r w:rsidRPr="0046755F">
        <w:t>.</w:t>
      </w:r>
      <w:r>
        <w:t xml:space="preserve">  A thinner patella button moves the patella closer to the surface of the femoral component reducing the moment arm and a thicker one moves the patella away from the femoral component surface increasing the moment arm.  </w:t>
      </w:r>
      <w:proofErr w:type="gramStart"/>
      <w:r>
        <w:t>Increasing the moment arm results in less quadriceps force and subsequently less tibiofemoral force.</w:t>
      </w:r>
      <w:proofErr w:type="gramEnd"/>
      <w:r>
        <w:t xml:space="preserve">  The value used in the validation results is a thickness of 13 mm.</w:t>
      </w:r>
      <w:bookmarkEnd w:id="307"/>
    </w:p>
    <w:p w:rsidR="00300497" w:rsidRDefault="00300497" w:rsidP="000014D0">
      <w:pPr>
        <w:pStyle w:val="Heading2"/>
      </w:pPr>
      <w:bookmarkStart w:id="308" w:name="_Toc282630587"/>
      <w:r>
        <w:lastRenderedPageBreak/>
        <w:t>Lateral and Medial Tibial Sagittal Geometry</w:t>
      </w:r>
      <w:bookmarkEnd w:id="308"/>
    </w:p>
    <w:p w:rsidR="00300497" w:rsidRDefault="00300497" w:rsidP="00AF6EE9">
      <w:pPr>
        <w:jc w:val="both"/>
      </w:pPr>
      <w:r>
        <w:t>The ultimate goal of this model is to predict the effects of implant design on the knee kinematics and kinetics. A sensitivity analysis was performed on the average sagittal geometry of the lateral (</w:t>
      </w:r>
      <w:fldSimple w:instr=" REF _Ref282375119 \h  \* MERGEFORMAT ">
        <w:r w:rsidR="002F659C">
          <w:t xml:space="preserve">Figure </w:t>
        </w:r>
        <w:r w:rsidR="002F659C">
          <w:rPr>
            <w:noProof/>
          </w:rPr>
          <w:t>103</w:t>
        </w:r>
      </w:fldSimple>
      <w:r>
        <w:t>) and medial (</w:t>
      </w:r>
      <w:fldSimple w:instr=" REF _Ref282377169 \h  \* MERGEFORMAT ">
        <w:r w:rsidR="002F659C">
          <w:t xml:space="preserve">Figure </w:t>
        </w:r>
        <w:r w:rsidR="002F659C">
          <w:rPr>
            <w:noProof/>
          </w:rPr>
          <w:t>104</w:t>
        </w:r>
      </w:fldSimple>
      <w:r>
        <w:t xml:space="preserve">) trays of the </w:t>
      </w:r>
      <w:proofErr w:type="spellStart"/>
      <w:r>
        <w:t>Teletibia</w:t>
      </w:r>
      <w:proofErr w:type="spellEnd"/>
      <w:r>
        <w:t xml:space="preserve"> TKA polyethylene insert. The </w:t>
      </w:r>
      <w:proofErr w:type="gramStart"/>
      <w:r>
        <w:t>curvature of the trays were</w:t>
      </w:r>
      <w:proofErr w:type="gramEnd"/>
      <w:r>
        <w:t xml:space="preserve"> adjusted from the actual average </w:t>
      </w:r>
      <w:proofErr w:type="spellStart"/>
      <w:r>
        <w:t>Teletibia</w:t>
      </w:r>
      <w:proofErr w:type="spellEnd"/>
      <w:r>
        <w:t xml:space="preserve"> TKA curvature (data set 4 in </w:t>
      </w:r>
      <w:fldSimple w:instr=" REF _Ref282375119 \h  \* MERGEFORMAT ">
        <w:r w:rsidR="002F659C">
          <w:t xml:space="preserve">Figure </w:t>
        </w:r>
        <w:r w:rsidR="002F659C">
          <w:rPr>
            <w:noProof/>
          </w:rPr>
          <w:t>103</w:t>
        </w:r>
      </w:fldSimple>
      <w:r>
        <w:t xml:space="preserve"> and data set 3 in </w:t>
      </w:r>
      <w:fldSimple w:instr=" REF _Ref282377169 \h  \* MERGEFORMAT ">
        <w:r w:rsidR="002F659C">
          <w:t xml:space="preserve">Figure </w:t>
        </w:r>
        <w:r w:rsidR="002F659C">
          <w:rPr>
            <w:noProof/>
          </w:rPr>
          <w:t>104</w:t>
        </w:r>
      </w:fldSimple>
      <w:r>
        <w:t xml:space="preserve">).  For the lateral adjustment there were some effects on the quadriceps and axial knee forces but the greatest effect was on the tibiofemoral contact kinematics. The geometry with the largest radius allowed more overall translation and more posterior translation of the lateral AP contact point position.  As would be expected the design which was more conforming allowed less translation and had a more anterior contact position.  Interestingly, the profile of the medial tray affected the quadriceps and axial force values more than the lateral profiles and seemed to affect the kinematics of the contact point a little less.   Interestingly, although not unexpected, changing the design parameters on one side of the insert also affects the kinematics of the </w:t>
      </w:r>
      <w:proofErr w:type="spellStart"/>
      <w:r>
        <w:t>contralateral</w:t>
      </w:r>
      <w:proofErr w:type="spellEnd"/>
      <w:r>
        <w:t xml:space="preserve"> side contact point.  This is a case where more simulations were run than are presented here.  The simulations not presented ran into numerical problems and did not run to completion, usually only making it to about 30 degrees.  Many times these problems are not inherent to the model but the inputs.  Either the PID controller controlling the quadriceps force or the PD controller stabilizing the patella usually are the sources of such problems.</w:t>
      </w:r>
    </w:p>
    <w:p w:rsidR="00300497" w:rsidRDefault="00300497" w:rsidP="00AF6EE9">
      <w:pPr>
        <w:keepNext/>
        <w:jc w:val="center"/>
      </w:pPr>
      <w:r>
        <w:rPr>
          <w:noProof/>
        </w:rPr>
        <w:lastRenderedPageBreak/>
        <w:drawing>
          <wp:inline distT="0" distB="0" distL="0" distR="0">
            <wp:extent cx="5348597" cy="6822890"/>
            <wp:effectExtent l="19050" t="0" r="4453" b="0"/>
            <wp:docPr id="130" name="Picture 4" descr="Latera Tib Sag Curv SensAnal AllPlots.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tera Tib Sag Curv SensAnal AllPlots.emf"/>
                    <pic:cNvPicPr/>
                  </pic:nvPicPr>
                  <pic:blipFill>
                    <a:blip r:embed="rId131" cstate="screen"/>
                    <a:stretch>
                      <a:fillRect/>
                    </a:stretch>
                  </pic:blipFill>
                  <pic:spPr>
                    <a:xfrm>
                      <a:off x="0" y="0"/>
                      <a:ext cx="5351452" cy="6826532"/>
                    </a:xfrm>
                    <a:prstGeom prst="rect">
                      <a:avLst/>
                    </a:prstGeom>
                  </pic:spPr>
                </pic:pic>
              </a:graphicData>
            </a:graphic>
          </wp:inline>
        </w:drawing>
      </w:r>
    </w:p>
    <w:p w:rsidR="00300497" w:rsidRPr="0025023E" w:rsidRDefault="00300497" w:rsidP="000014D0">
      <w:pPr>
        <w:pStyle w:val="Caption"/>
      </w:pPr>
      <w:bookmarkStart w:id="309" w:name="_Ref282375119"/>
      <w:bookmarkStart w:id="310" w:name="_Toc282630488"/>
      <w:r>
        <w:t xml:space="preserve">Figure </w:t>
      </w:r>
      <w:fldSimple w:instr=" SEQ Figure \* ARABIC ">
        <w:r w:rsidR="002F659C">
          <w:rPr>
            <w:noProof/>
          </w:rPr>
          <w:t>103</w:t>
        </w:r>
      </w:fldSimple>
      <w:bookmarkEnd w:id="309"/>
      <w:r>
        <w:t xml:space="preserve">:  Sensitivity analysis of the lateral tibial tray curvature.  The average curvatures simulated are shown in the upper left with data set 4 being the actual curvature of the </w:t>
      </w:r>
      <w:proofErr w:type="spellStart"/>
      <w:r>
        <w:t>Teletibia</w:t>
      </w:r>
      <w:proofErr w:type="spellEnd"/>
      <w:r>
        <w:t xml:space="preserve"> TKA.  The “well point” changed moving more anterior in the more conforming design (5) and more posterior in the less constrained curvature (1-3).</w:t>
      </w:r>
      <w:bookmarkEnd w:id="310"/>
      <w:r>
        <w:t xml:space="preserve">  </w:t>
      </w:r>
    </w:p>
    <w:p w:rsidR="00300497" w:rsidRDefault="00300497" w:rsidP="00AF6EE9">
      <w:pPr>
        <w:spacing w:line="276" w:lineRule="auto"/>
        <w:jc w:val="center"/>
      </w:pPr>
      <w:r>
        <w:br w:type="page"/>
      </w:r>
      <w:bookmarkStart w:id="311" w:name="_Toc250990003"/>
      <w:bookmarkStart w:id="312" w:name="_Toc251167511"/>
      <w:r>
        <w:rPr>
          <w:noProof/>
        </w:rPr>
        <w:lastRenderedPageBreak/>
        <w:drawing>
          <wp:inline distT="0" distB="0" distL="0" distR="0">
            <wp:extent cx="5327240" cy="6947040"/>
            <wp:effectExtent l="19050" t="0" r="0" b="0"/>
            <wp:docPr id="131" name="Picture 5" descr="Medial Tib Sag Sens AllPlots.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al Tib Sag Sens AllPlots.emf"/>
                    <pic:cNvPicPr/>
                  </pic:nvPicPr>
                  <pic:blipFill>
                    <a:blip r:embed="rId132" cstate="screen"/>
                    <a:stretch>
                      <a:fillRect/>
                    </a:stretch>
                  </pic:blipFill>
                  <pic:spPr>
                    <a:xfrm>
                      <a:off x="0" y="0"/>
                      <a:ext cx="5327606" cy="6947518"/>
                    </a:xfrm>
                    <a:prstGeom prst="rect">
                      <a:avLst/>
                    </a:prstGeom>
                  </pic:spPr>
                </pic:pic>
              </a:graphicData>
            </a:graphic>
          </wp:inline>
        </w:drawing>
      </w:r>
    </w:p>
    <w:p w:rsidR="00300497" w:rsidRDefault="00300497" w:rsidP="000014D0">
      <w:pPr>
        <w:pStyle w:val="Caption"/>
      </w:pPr>
      <w:bookmarkStart w:id="313" w:name="_Ref282377169"/>
      <w:bookmarkStart w:id="314" w:name="_Toc282630489"/>
      <w:r>
        <w:t xml:space="preserve">Figure </w:t>
      </w:r>
      <w:fldSimple w:instr=" SEQ Figure \* ARABIC ">
        <w:r w:rsidR="002F659C">
          <w:rPr>
            <w:noProof/>
          </w:rPr>
          <w:t>104</w:t>
        </w:r>
      </w:fldSimple>
      <w:bookmarkEnd w:id="313"/>
      <w:r w:rsidRPr="008B3B23">
        <w:t xml:space="preserve">:  Sensitivity analysis of the </w:t>
      </w:r>
      <w:r>
        <w:t>medial</w:t>
      </w:r>
      <w:r w:rsidRPr="008B3B23">
        <w:t xml:space="preserve"> tibial tray curvature.  The average curvatures simulated are shown in the upper left with data set </w:t>
      </w:r>
      <w:r>
        <w:t>3</w:t>
      </w:r>
      <w:r w:rsidRPr="008B3B23">
        <w:t xml:space="preserve"> being the actual curvature of the </w:t>
      </w:r>
      <w:proofErr w:type="spellStart"/>
      <w:r w:rsidRPr="008B3B23">
        <w:t>Teletibia</w:t>
      </w:r>
      <w:proofErr w:type="spellEnd"/>
      <w:r w:rsidRPr="008B3B23">
        <w:t xml:space="preserve"> TKA.  </w:t>
      </w:r>
      <w:r>
        <w:t>The “well point” changed moving more anterior in the more conforming designs (4-6) and more posterior in the less constrained curvature (1-2).</w:t>
      </w:r>
      <w:bookmarkEnd w:id="314"/>
      <w:r>
        <w:t xml:space="preserve">  </w:t>
      </w:r>
    </w:p>
    <w:p w:rsidR="00300497" w:rsidRDefault="00300497" w:rsidP="000014D0">
      <w:pPr>
        <w:pStyle w:val="Heading2"/>
      </w:pPr>
      <w:bookmarkStart w:id="315" w:name="_Toc282630588"/>
      <w:r>
        <w:lastRenderedPageBreak/>
        <w:t>Lateral and Medial Femoral Sagittal Geometry</w:t>
      </w:r>
      <w:bookmarkEnd w:id="315"/>
    </w:p>
    <w:p w:rsidR="00300497" w:rsidRDefault="00300497" w:rsidP="00AF6EE9">
      <w:pPr>
        <w:jc w:val="both"/>
      </w:pPr>
      <w:r>
        <w:t xml:space="preserve">The </w:t>
      </w:r>
      <w:proofErr w:type="gramStart"/>
      <w:r>
        <w:t>shapes of the lateral and medial sagittal geometry curvature was</w:t>
      </w:r>
      <w:proofErr w:type="gramEnd"/>
      <w:r>
        <w:t xml:space="preserve"> changed for this sensitivity analysis.  There were no major or obvious affects from the changes of the geometry. However, there were differences which showed that changing the location of the contact points of the femur does have some affect on how the model behaves.</w:t>
      </w:r>
    </w:p>
    <w:p w:rsidR="00300497" w:rsidRDefault="00300497" w:rsidP="00AF6EE9">
      <w:pPr>
        <w:keepNext/>
        <w:jc w:val="center"/>
      </w:pPr>
      <w:r>
        <w:rPr>
          <w:noProof/>
        </w:rPr>
        <w:lastRenderedPageBreak/>
        <w:drawing>
          <wp:inline distT="0" distB="0" distL="0" distR="0">
            <wp:extent cx="5601398" cy="7242320"/>
            <wp:effectExtent l="19050" t="0" r="0" b="0"/>
            <wp:docPr id="132" name="Picture 50" descr="Lat Fem Sag Profile 1.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t Fem Sag Profile 1.emf"/>
                    <pic:cNvPicPr/>
                  </pic:nvPicPr>
                  <pic:blipFill>
                    <a:blip r:embed="rId133" cstate="screen"/>
                    <a:stretch>
                      <a:fillRect/>
                    </a:stretch>
                  </pic:blipFill>
                  <pic:spPr>
                    <a:xfrm>
                      <a:off x="0" y="0"/>
                      <a:ext cx="5603561" cy="7245116"/>
                    </a:xfrm>
                    <a:prstGeom prst="rect">
                      <a:avLst/>
                    </a:prstGeom>
                  </pic:spPr>
                </pic:pic>
              </a:graphicData>
            </a:graphic>
          </wp:inline>
        </w:drawing>
      </w:r>
    </w:p>
    <w:p w:rsidR="00300497" w:rsidRPr="00F50268" w:rsidRDefault="00300497" w:rsidP="000014D0">
      <w:pPr>
        <w:pStyle w:val="Caption"/>
      </w:pPr>
      <w:bookmarkStart w:id="316" w:name="_Toc282630490"/>
      <w:r>
        <w:t xml:space="preserve">Figure </w:t>
      </w:r>
      <w:fldSimple w:instr=" SEQ Figure \* ARABIC ">
        <w:r w:rsidR="002F659C">
          <w:rPr>
            <w:noProof/>
          </w:rPr>
          <w:t>105</w:t>
        </w:r>
      </w:fldSimple>
      <w:r>
        <w:t xml:space="preserve">: </w:t>
      </w:r>
      <w:r w:rsidRPr="00820E4A">
        <w:t xml:space="preserve">Sensitivity analysis of the </w:t>
      </w:r>
      <w:r>
        <w:t>lateral sagittal femoral</w:t>
      </w:r>
      <w:r w:rsidRPr="00820E4A">
        <w:t xml:space="preserve"> curvature.  The curvatures simulated are shown in the upper left with data set </w:t>
      </w:r>
      <w:r>
        <w:t>4</w:t>
      </w:r>
      <w:r w:rsidRPr="00820E4A">
        <w:t xml:space="preserve"> being the actual curvature of the </w:t>
      </w:r>
      <w:proofErr w:type="spellStart"/>
      <w:r w:rsidRPr="00820E4A">
        <w:t>Teletibia</w:t>
      </w:r>
      <w:proofErr w:type="spellEnd"/>
      <w:r w:rsidRPr="00820E4A">
        <w:t xml:space="preserve"> TKA.</w:t>
      </w:r>
      <w:bookmarkEnd w:id="316"/>
      <w:r w:rsidRPr="00820E4A">
        <w:t xml:space="preserve">  </w:t>
      </w:r>
    </w:p>
    <w:p w:rsidR="00300497" w:rsidRDefault="00300497" w:rsidP="00AF6EE9">
      <w:pPr>
        <w:pStyle w:val="Heading1"/>
        <w:keepNext/>
        <w:jc w:val="center"/>
      </w:pPr>
      <w:r>
        <w:rPr>
          <w:noProof/>
        </w:rPr>
        <w:lastRenderedPageBreak/>
        <w:drawing>
          <wp:inline distT="0" distB="0" distL="0" distR="0">
            <wp:extent cx="5593472" cy="7232073"/>
            <wp:effectExtent l="19050" t="0" r="7228" b="0"/>
            <wp:docPr id="133" name="Picture 51" descr="Med Fem Sag Profile 1.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 Fem Sag Profile 1.emf"/>
                    <pic:cNvPicPr/>
                  </pic:nvPicPr>
                  <pic:blipFill>
                    <a:blip r:embed="rId134" cstate="screen"/>
                    <a:stretch>
                      <a:fillRect/>
                    </a:stretch>
                  </pic:blipFill>
                  <pic:spPr>
                    <a:xfrm>
                      <a:off x="0" y="0"/>
                      <a:ext cx="5594636" cy="7233578"/>
                    </a:xfrm>
                    <a:prstGeom prst="rect">
                      <a:avLst/>
                    </a:prstGeom>
                  </pic:spPr>
                </pic:pic>
              </a:graphicData>
            </a:graphic>
          </wp:inline>
        </w:drawing>
      </w:r>
    </w:p>
    <w:p w:rsidR="00300497" w:rsidRDefault="00300497" w:rsidP="000014D0">
      <w:pPr>
        <w:pStyle w:val="Caption"/>
      </w:pPr>
      <w:bookmarkStart w:id="317" w:name="_Toc282630491"/>
      <w:r>
        <w:t xml:space="preserve">Figure </w:t>
      </w:r>
      <w:fldSimple w:instr=" SEQ Figure \* ARABIC ">
        <w:r w:rsidR="002F659C">
          <w:rPr>
            <w:noProof/>
          </w:rPr>
          <w:t>106</w:t>
        </w:r>
      </w:fldSimple>
      <w:r>
        <w:t xml:space="preserve">: </w:t>
      </w:r>
      <w:r w:rsidRPr="00820E4A">
        <w:t xml:space="preserve">Sensitivity analysis of the </w:t>
      </w:r>
      <w:r>
        <w:t>medial sagittal femoral</w:t>
      </w:r>
      <w:r w:rsidRPr="00820E4A">
        <w:t xml:space="preserve"> curvature.  The curvatures simulated are shown in the upper left with data set </w:t>
      </w:r>
      <w:r>
        <w:t>1</w:t>
      </w:r>
      <w:r w:rsidRPr="00820E4A">
        <w:t xml:space="preserve"> being the actual curvature of the </w:t>
      </w:r>
      <w:proofErr w:type="spellStart"/>
      <w:r w:rsidRPr="00820E4A">
        <w:t>Teletibia</w:t>
      </w:r>
      <w:proofErr w:type="spellEnd"/>
      <w:r w:rsidRPr="00820E4A">
        <w:t xml:space="preserve"> TKA.</w:t>
      </w:r>
      <w:bookmarkEnd w:id="317"/>
      <w:r w:rsidRPr="00820E4A">
        <w:t xml:space="preserve">  </w:t>
      </w:r>
    </w:p>
    <w:p w:rsidR="00300497" w:rsidRDefault="00300497" w:rsidP="000014D0">
      <w:pPr>
        <w:pStyle w:val="Heading2"/>
      </w:pPr>
      <w:bookmarkStart w:id="318" w:name="_Toc282630589"/>
      <w:r>
        <w:lastRenderedPageBreak/>
        <w:t>Body Weight</w:t>
      </w:r>
      <w:bookmarkEnd w:id="318"/>
    </w:p>
    <w:p w:rsidR="00300497" w:rsidRDefault="00300497" w:rsidP="00AF6EE9">
      <w:pPr>
        <w:jc w:val="both"/>
      </w:pPr>
      <w:r>
        <w:t>The segment masses including the mass/weight of the trunk are calculated based on the total body weight assigned to the model.  For all of the models discussed so far the body weight has been 900 N.  The total body weight was adjusted to see if the resulting affects are expected and what the affect a person’s weight can have on TKA mechanics.  The quadriceps force, when in units of body weight as commonly described, unexpectedly looked higher for the lower body weight (</w:t>
      </w:r>
      <w:fldSimple w:instr=" REF _Ref282385997 \h  \* MERGEFORMAT ">
        <w:r w:rsidR="002F659C">
          <w:t xml:space="preserve">Figure </w:t>
        </w:r>
        <w:r w:rsidR="002F659C">
          <w:rPr>
            <w:noProof/>
          </w:rPr>
          <w:t>107</w:t>
        </w:r>
      </w:fldSimple>
      <w:r>
        <w:t xml:space="preserve">).  However, when the units were changed to </w:t>
      </w:r>
      <w:proofErr w:type="spellStart"/>
      <w:r>
        <w:t>newtons</w:t>
      </w:r>
      <w:proofErr w:type="spellEnd"/>
      <w:r>
        <w:t>, the expected increase in quadriceps force with body weight was evident.  The maximum quadriceps force increases almost linearly with the changing body weight, doubling from a little over 3000 N in the lowest body weight of 600 N to 6000 N in the highest of 1200 N, which made sense since the quadriceps force in units of BW were so close to each other.  This linear relationship was unexpected but not surprising since the trunk and femur weights doubled with the doubling of the body weight.  The total femorotibial axial force also increased with increasing body weight.  The medial and lateral contact positions were also affected but not by more than one mm.</w:t>
      </w:r>
    </w:p>
    <w:p w:rsidR="00300497" w:rsidRDefault="00300497" w:rsidP="00AF6EE9">
      <w:pPr>
        <w:keepNext/>
        <w:jc w:val="center"/>
      </w:pPr>
      <w:r>
        <w:rPr>
          <w:noProof/>
        </w:rPr>
        <w:lastRenderedPageBreak/>
        <w:drawing>
          <wp:inline distT="0" distB="0" distL="0" distR="0">
            <wp:extent cx="5682785" cy="7347550"/>
            <wp:effectExtent l="19050" t="0" r="0" b="0"/>
            <wp:docPr id="134" name="Picture 53" descr="BW Sens Anal Plots.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W Sens Anal Plots.emf"/>
                    <pic:cNvPicPr/>
                  </pic:nvPicPr>
                  <pic:blipFill>
                    <a:blip r:embed="rId135" cstate="screen"/>
                    <a:stretch>
                      <a:fillRect/>
                    </a:stretch>
                  </pic:blipFill>
                  <pic:spPr>
                    <a:xfrm>
                      <a:off x="0" y="0"/>
                      <a:ext cx="5684979" cy="7350387"/>
                    </a:xfrm>
                    <a:prstGeom prst="rect">
                      <a:avLst/>
                    </a:prstGeom>
                  </pic:spPr>
                </pic:pic>
              </a:graphicData>
            </a:graphic>
          </wp:inline>
        </w:drawing>
      </w:r>
    </w:p>
    <w:p w:rsidR="00300497" w:rsidRPr="00603FE6" w:rsidRDefault="00300497" w:rsidP="000014D0">
      <w:pPr>
        <w:pStyle w:val="Caption"/>
      </w:pPr>
      <w:bookmarkStart w:id="319" w:name="_Ref282385997"/>
      <w:bookmarkStart w:id="320" w:name="_Toc282630492"/>
      <w:r>
        <w:t xml:space="preserve">Figure </w:t>
      </w:r>
      <w:fldSimple w:instr=" SEQ Figure \* ARABIC ">
        <w:r w:rsidR="002F659C">
          <w:rPr>
            <w:noProof/>
          </w:rPr>
          <w:t>107</w:t>
        </w:r>
      </w:fldSimple>
      <w:bookmarkEnd w:id="319"/>
      <w:r w:rsidRPr="00E20FCD">
        <w:t xml:space="preserve">: Sensitivity analysis of the </w:t>
      </w:r>
      <w:r>
        <w:t>total body weight parameter</w:t>
      </w:r>
      <w:r w:rsidRPr="00E20FCD">
        <w:t xml:space="preserve">.  </w:t>
      </w:r>
      <w:r>
        <w:t>The original body weight is 900 N</w:t>
      </w:r>
      <w:r w:rsidRPr="00E20FCD">
        <w:t>.</w:t>
      </w:r>
      <w:r>
        <w:t xml:space="preserve">  The quadriceps and total axial forces are in the top two rows in units of BW on the left and N on the right.</w:t>
      </w:r>
      <w:bookmarkEnd w:id="320"/>
    </w:p>
    <w:p w:rsidR="00300497" w:rsidRDefault="00300497" w:rsidP="000014D0">
      <w:pPr>
        <w:pStyle w:val="Heading2"/>
      </w:pPr>
      <w:bookmarkStart w:id="321" w:name="_Toc282630590"/>
      <w:r>
        <w:lastRenderedPageBreak/>
        <w:t>Tibial Component Rotational Orientation</w:t>
      </w:r>
      <w:bookmarkEnd w:id="321"/>
    </w:p>
    <w:p w:rsidR="00300497" w:rsidRDefault="00300497" w:rsidP="00AF6EE9">
      <w:pPr>
        <w:jc w:val="both"/>
      </w:pPr>
      <w:r>
        <w:t>For the component orientation analysis, the position of the tibial TKA component was adjusted relative to the tibia body.  The femoral component was also adjusted so that it remained in the same initial position as previous simulations relative to the tibial component’s new orientation.  This analysis adjusted the orientation of the tibia in the coronal plane (</w:t>
      </w:r>
      <w:fldSimple w:instr=" REF _Ref282387412 \h  \* MERGEFORMAT ">
        <w:r w:rsidR="002F659C">
          <w:t xml:space="preserve">Figure </w:t>
        </w:r>
        <w:r w:rsidR="002F659C">
          <w:rPr>
            <w:noProof/>
          </w:rPr>
          <w:t>108</w:t>
        </w:r>
      </w:fldSimple>
      <w:r>
        <w:t>).  Coronal alignment is such a concern in TKA that tools such as surgical navigation have been developed to assist surgeons in providing the correct alignment during implantation [Kim 2005].  There was little effects were minor on the quadriceps force and total axial force, except in later flexion.  There was, however, a fairly large effect on the tibiofemoral contact kinematics.  There was a difference of almost five mm between the two most extreme rotations in opposite directions for the medial and lateral contact points.  This resulted in large differences in internal/external rotation (in this case calculated as the angle between the line connecting the medial and lateral contact points and the mediolateral line of the tibial component (</w:t>
      </w:r>
      <w:fldSimple w:instr=" REF _Ref282389569 \h  \* MERGEFORMAT ">
        <w:r w:rsidR="002F659C">
          <w:t xml:space="preserve">Figure </w:t>
        </w:r>
        <w:r w:rsidR="002F659C">
          <w:rPr>
            <w:noProof/>
          </w:rPr>
          <w:t>109</w:t>
        </w:r>
      </w:fldSimple>
      <w:r>
        <w:t>)).  The greater external rotation, however, seen in the simulations with negative rotations of the tibial component, was a result of greater anterior slide of the medial contact point, while the simulations with lower external rotation saw greater anterior slide of the lateral condyle.  The original orientation of the tibial component saw the least amount of internal/external rotation but avoided extreme amounts of anterior slide of either condyle.   Improper coronal alignment has been thought to increase the risk of failure and wear in TKA [</w:t>
      </w:r>
      <w:proofErr w:type="spellStart"/>
      <w:r>
        <w:t>Bargren</w:t>
      </w:r>
      <w:proofErr w:type="spellEnd"/>
      <w:r>
        <w:t xml:space="preserve"> 1983].  The increased anterior slide of the contact points with increased coronal rotation could contribute to increased wear of the polyethylene insert.</w:t>
      </w:r>
    </w:p>
    <w:p w:rsidR="00300497" w:rsidRDefault="00300497" w:rsidP="00AF6EE9">
      <w:pPr>
        <w:keepNext/>
        <w:jc w:val="center"/>
      </w:pPr>
      <w:r>
        <w:rPr>
          <w:noProof/>
        </w:rPr>
        <w:lastRenderedPageBreak/>
        <w:drawing>
          <wp:inline distT="0" distB="0" distL="0" distR="0">
            <wp:extent cx="5303497" cy="6857148"/>
            <wp:effectExtent l="19050" t="0" r="0" b="0"/>
            <wp:docPr id="135" name="Picture 61" descr="TIBCOMP1 Rot Sens Anal.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BCOMP1 Rot Sens Anal.emf"/>
                    <pic:cNvPicPr/>
                  </pic:nvPicPr>
                  <pic:blipFill>
                    <a:blip r:embed="rId136" cstate="screen"/>
                    <a:stretch>
                      <a:fillRect/>
                    </a:stretch>
                  </pic:blipFill>
                  <pic:spPr>
                    <a:xfrm>
                      <a:off x="0" y="0"/>
                      <a:ext cx="5304606" cy="6858582"/>
                    </a:xfrm>
                    <a:prstGeom prst="rect">
                      <a:avLst/>
                    </a:prstGeom>
                  </pic:spPr>
                </pic:pic>
              </a:graphicData>
            </a:graphic>
          </wp:inline>
        </w:drawing>
      </w:r>
    </w:p>
    <w:p w:rsidR="00300497" w:rsidRPr="002E6D11" w:rsidRDefault="00300497" w:rsidP="000014D0">
      <w:pPr>
        <w:pStyle w:val="Caption"/>
      </w:pPr>
      <w:bookmarkStart w:id="322" w:name="_Ref282387412"/>
      <w:bookmarkStart w:id="323" w:name="_Toc282630493"/>
      <w:r>
        <w:t xml:space="preserve">Figure </w:t>
      </w:r>
      <w:fldSimple w:instr=" SEQ Figure \* ARABIC ">
        <w:r w:rsidR="002F659C">
          <w:rPr>
            <w:noProof/>
          </w:rPr>
          <w:t>108</w:t>
        </w:r>
      </w:fldSimple>
      <w:bookmarkEnd w:id="322"/>
      <w:r w:rsidRPr="002C216A">
        <w:t xml:space="preserve">: Sensitivity analysis </w:t>
      </w:r>
      <w:r>
        <w:t>of the rotation of the tibial component in the coronal plane (image in upper left describes rotational direction)</w:t>
      </w:r>
      <w:r w:rsidRPr="002C216A">
        <w:t xml:space="preserve">.  </w:t>
      </w:r>
      <w:r>
        <w:t>The data sets are described by the rotation from the original orientation used for the validation.  Internal/External rotation (middle plot on the left) in this case is calculated as the angle between the line connecting the contact points and the mediolateral line of the tibial component.</w:t>
      </w:r>
      <w:bookmarkEnd w:id="323"/>
    </w:p>
    <w:p w:rsidR="004A45E9" w:rsidRDefault="004A45E9" w:rsidP="004A45E9">
      <w:pPr>
        <w:pStyle w:val="Heading1"/>
        <w:keepNext/>
        <w:jc w:val="center"/>
      </w:pPr>
      <w:r>
        <w:rPr>
          <w:noProof/>
        </w:rPr>
        <w:lastRenderedPageBreak/>
        <w:drawing>
          <wp:inline distT="0" distB="0" distL="0" distR="0">
            <wp:extent cx="2168708" cy="1575066"/>
            <wp:effectExtent l="0" t="0" r="2992" b="0"/>
            <wp:docPr id="255" name="Picture 60" descr="Internal-External Rotation Descriptio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ernal-External Rotation Description.emf"/>
                    <pic:cNvPicPr/>
                  </pic:nvPicPr>
                  <pic:blipFill>
                    <a:blip r:embed="rId137" cstate="screen"/>
                    <a:srcRect r="5428"/>
                    <a:stretch>
                      <a:fillRect/>
                    </a:stretch>
                  </pic:blipFill>
                  <pic:spPr>
                    <a:xfrm>
                      <a:off x="0" y="0"/>
                      <a:ext cx="2168708" cy="1575066"/>
                    </a:xfrm>
                    <a:prstGeom prst="rect">
                      <a:avLst/>
                    </a:prstGeom>
                  </pic:spPr>
                </pic:pic>
              </a:graphicData>
            </a:graphic>
          </wp:inline>
        </w:drawing>
      </w:r>
    </w:p>
    <w:p w:rsidR="004A45E9" w:rsidRDefault="004A45E9" w:rsidP="004A45E9">
      <w:pPr>
        <w:pStyle w:val="Caption"/>
      </w:pPr>
      <w:bookmarkStart w:id="324" w:name="_Ref282389569"/>
      <w:bookmarkStart w:id="325" w:name="_Toc282630494"/>
      <w:r>
        <w:t xml:space="preserve">Figure </w:t>
      </w:r>
      <w:fldSimple w:instr=" SEQ Figure \* ARABIC ">
        <w:r w:rsidR="002F659C">
          <w:rPr>
            <w:noProof/>
          </w:rPr>
          <w:t>109</w:t>
        </w:r>
      </w:fldSimple>
      <w:bookmarkEnd w:id="324"/>
      <w:r>
        <w:t xml:space="preserve">: Description of internal/external rotation calculation in </w:t>
      </w:r>
      <w:fldSimple w:instr=" REF _Ref282387412 \h  \* MERGEFORMAT ">
        <w:r w:rsidR="002F659C">
          <w:t xml:space="preserve">Figure </w:t>
        </w:r>
        <w:r w:rsidR="002F659C">
          <w:rPr>
            <w:noProof/>
          </w:rPr>
          <w:t>108</w:t>
        </w:r>
        <w:bookmarkEnd w:id="325"/>
      </w:fldSimple>
    </w:p>
    <w:p w:rsidR="004A45E9" w:rsidRDefault="004A45E9" w:rsidP="004A45E9">
      <w:pPr>
        <w:pStyle w:val="Heading2"/>
      </w:pPr>
    </w:p>
    <w:p w:rsidR="004A45E9" w:rsidRDefault="004A45E9" w:rsidP="004A45E9">
      <w:pPr>
        <w:pStyle w:val="Heading2"/>
      </w:pPr>
      <w:bookmarkStart w:id="326" w:name="_Toc282630591"/>
      <w:r>
        <w:t>Femoral Component Rotational Orientation</w:t>
      </w:r>
      <w:bookmarkEnd w:id="326"/>
    </w:p>
    <w:p w:rsidR="004A45E9" w:rsidRDefault="004A45E9" w:rsidP="004A45E9">
      <w:r>
        <w:t>The femoral component coronal orientation, along with the tibial alignment is thought to be important to the longevity of the femoral implant.  The model was sensi</w:t>
      </w:r>
      <w:r w:rsidR="006C0235">
        <w:t xml:space="preserve">tive to the variable in that any rotations over 5 degrees in either rotation resulted in numerical failure before 30° degrees flexion.  Again, this could be due to the PID controller, which if more refined may have controlled flexion better and allowed those simulations to run past 30°.  However, radiological analysis of coronal component alignment from both traditional TKA and TKA using computer navigation show that </w:t>
      </w:r>
      <w:proofErr w:type="spellStart"/>
      <w:r w:rsidR="006C0235">
        <w:t>malrotation</w:t>
      </w:r>
      <w:proofErr w:type="spellEnd"/>
      <w:r w:rsidR="006C0235">
        <w:t xml:space="preserve"> is usually well under 5° [Kim 2005] and sensitivity of another model stayed within 5° of the original orientation [</w:t>
      </w:r>
      <w:proofErr w:type="spellStart"/>
      <w:r w:rsidR="006C0235">
        <w:t>Lenovaz</w:t>
      </w:r>
      <w:proofErr w:type="spellEnd"/>
      <w:r w:rsidR="006C0235">
        <w:t xml:space="preserve"> 2009].   The model did not prove to be very sensitive to the adjustments.  However, the slack </w:t>
      </w:r>
      <w:proofErr w:type="gramStart"/>
      <w:r w:rsidR="006C0235">
        <w:t>length of the ligaments for these simulations were</w:t>
      </w:r>
      <w:proofErr w:type="gramEnd"/>
      <w:r w:rsidR="006C0235">
        <w:t xml:space="preserve"> recalculated whenever the implant position was changed (See Appendix for </w:t>
      </w:r>
      <w:r w:rsidR="00EB1BD1">
        <w:t>more sensitivity analysis including some which</w:t>
      </w:r>
      <w:r w:rsidR="006C0235">
        <w:t xml:space="preserve"> did not adjust the ligament slack lengths).</w:t>
      </w:r>
    </w:p>
    <w:p w:rsidR="006C0235" w:rsidRDefault="00E55963" w:rsidP="006C0235">
      <w:pPr>
        <w:keepNext/>
        <w:jc w:val="center"/>
      </w:pPr>
      <w:r>
        <w:rPr>
          <w:noProof/>
        </w:rPr>
        <w:lastRenderedPageBreak/>
        <w:drawing>
          <wp:inline distT="0" distB="0" distL="0" distR="0">
            <wp:extent cx="5514920" cy="7130509"/>
            <wp:effectExtent l="19050" t="0" r="0" b="0"/>
            <wp:docPr id="358" name="Picture 357" descr="FEMCOMP1 Rot Sens Anal.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EMCOMP1 Rot Sens Anal.emf"/>
                    <pic:cNvPicPr/>
                  </pic:nvPicPr>
                  <pic:blipFill>
                    <a:blip r:embed="rId138" cstate="screen"/>
                    <a:stretch>
                      <a:fillRect/>
                    </a:stretch>
                  </pic:blipFill>
                  <pic:spPr>
                    <a:xfrm>
                      <a:off x="0" y="0"/>
                      <a:ext cx="5515431" cy="7131170"/>
                    </a:xfrm>
                    <a:prstGeom prst="rect">
                      <a:avLst/>
                    </a:prstGeom>
                  </pic:spPr>
                </pic:pic>
              </a:graphicData>
            </a:graphic>
          </wp:inline>
        </w:drawing>
      </w:r>
    </w:p>
    <w:p w:rsidR="00D7077B" w:rsidRDefault="006C0235" w:rsidP="00E55963">
      <w:pPr>
        <w:pStyle w:val="Caption"/>
        <w:sectPr w:rsidR="00D7077B" w:rsidSect="002052FA">
          <w:headerReference w:type="default" r:id="rId139"/>
          <w:pgSz w:w="12240" w:h="15840"/>
          <w:pgMar w:top="1440" w:right="1440" w:bottom="1440" w:left="1440" w:header="720" w:footer="720" w:gutter="0"/>
          <w:cols w:space="720"/>
          <w:titlePg/>
          <w:docGrid w:linePitch="360"/>
        </w:sectPr>
      </w:pPr>
      <w:bookmarkStart w:id="327" w:name="_Ref282629379"/>
      <w:bookmarkStart w:id="328" w:name="_Toc282630495"/>
      <w:r>
        <w:t xml:space="preserve">Figure </w:t>
      </w:r>
      <w:fldSimple w:instr=" SEQ Figure \* ARABIC ">
        <w:r w:rsidR="002F659C">
          <w:rPr>
            <w:noProof/>
          </w:rPr>
          <w:t>110</w:t>
        </w:r>
      </w:fldSimple>
      <w:bookmarkEnd w:id="327"/>
      <w:r>
        <w:t>: Sensitivity analysis of th</w:t>
      </w:r>
      <w:r w:rsidR="00E55963">
        <w:t>e coronal align</w:t>
      </w:r>
      <w:r>
        <w:t>ment of the femoral component.</w:t>
      </w:r>
      <w:bookmarkEnd w:id="311"/>
      <w:bookmarkEnd w:id="312"/>
      <w:bookmarkEnd w:id="328"/>
    </w:p>
    <w:p w:rsidR="00300497" w:rsidRPr="006F68CE" w:rsidRDefault="00300497" w:rsidP="000014D0">
      <w:pPr>
        <w:pStyle w:val="Heading1"/>
      </w:pPr>
      <w:bookmarkStart w:id="329" w:name="_Toc282630592"/>
      <w:r w:rsidRPr="006F68CE">
        <w:lastRenderedPageBreak/>
        <w:t>References</w:t>
      </w:r>
      <w:bookmarkEnd w:id="329"/>
    </w:p>
    <w:p w:rsidR="00300497" w:rsidRPr="0028598B" w:rsidRDefault="00300497" w:rsidP="000014D0">
      <w:pPr>
        <w:autoSpaceDE w:val="0"/>
        <w:autoSpaceDN w:val="0"/>
        <w:adjustRightInd w:val="0"/>
        <w:spacing w:line="240" w:lineRule="auto"/>
        <w:rPr>
          <w:rFonts w:cs="Times-Roman"/>
          <w:szCs w:val="24"/>
        </w:rPr>
      </w:pPr>
      <w:proofErr w:type="gramStart"/>
      <w:r w:rsidRPr="0028598B">
        <w:rPr>
          <w:rFonts w:cs="Times-Roman"/>
          <w:szCs w:val="24"/>
        </w:rPr>
        <w:t>Abdel-</w:t>
      </w:r>
      <w:proofErr w:type="spellStart"/>
      <w:r w:rsidRPr="0028598B">
        <w:rPr>
          <w:rFonts w:cs="Times-Roman"/>
          <w:szCs w:val="24"/>
        </w:rPr>
        <w:t>Rahman</w:t>
      </w:r>
      <w:proofErr w:type="spellEnd"/>
      <w:r w:rsidRPr="0028598B">
        <w:rPr>
          <w:rFonts w:cs="Times-Roman"/>
          <w:szCs w:val="24"/>
        </w:rPr>
        <w:t xml:space="preserve"> E, </w:t>
      </w:r>
      <w:proofErr w:type="spellStart"/>
      <w:r w:rsidRPr="0028598B">
        <w:rPr>
          <w:rFonts w:cs="Times-Roman"/>
          <w:szCs w:val="24"/>
        </w:rPr>
        <w:t>Hefzy</w:t>
      </w:r>
      <w:proofErr w:type="spellEnd"/>
      <w:r w:rsidRPr="0028598B">
        <w:rPr>
          <w:rFonts w:cs="Times-Roman"/>
          <w:szCs w:val="24"/>
        </w:rPr>
        <w:t xml:space="preserve"> MS.</w:t>
      </w:r>
      <w:proofErr w:type="gramEnd"/>
      <w:r w:rsidRPr="0028598B">
        <w:rPr>
          <w:rFonts w:cs="Times-Roman"/>
          <w:szCs w:val="24"/>
        </w:rPr>
        <w:t xml:space="preserve"> </w:t>
      </w:r>
      <w:proofErr w:type="gramStart"/>
      <w:r w:rsidRPr="0028598B">
        <w:rPr>
          <w:rFonts w:cs="Times-Roman"/>
          <w:szCs w:val="24"/>
        </w:rPr>
        <w:t>A two-dimensional dynamic anatomical model of the human knee joint.</w:t>
      </w:r>
      <w:proofErr w:type="gramEnd"/>
      <w:r>
        <w:rPr>
          <w:rFonts w:cs="Times-Roman"/>
          <w:szCs w:val="24"/>
        </w:rPr>
        <w:t xml:space="preserve"> J </w:t>
      </w:r>
      <w:proofErr w:type="spellStart"/>
      <w:r w:rsidRPr="0028598B">
        <w:rPr>
          <w:rFonts w:cs="Times-Roman"/>
          <w:szCs w:val="24"/>
        </w:rPr>
        <w:t>Biomech</w:t>
      </w:r>
      <w:proofErr w:type="spellEnd"/>
      <w:r w:rsidRPr="0028598B">
        <w:rPr>
          <w:rFonts w:cs="Times-Roman"/>
          <w:szCs w:val="24"/>
        </w:rPr>
        <w:t xml:space="preserve"> Eng. 1993 Nov</w:t>
      </w:r>
      <w:proofErr w:type="gramStart"/>
      <w:r w:rsidRPr="0028598B">
        <w:rPr>
          <w:rFonts w:cs="Times-Roman"/>
          <w:szCs w:val="24"/>
        </w:rPr>
        <w:t>;115</w:t>
      </w:r>
      <w:proofErr w:type="gramEnd"/>
      <w:r w:rsidRPr="0028598B">
        <w:rPr>
          <w:rFonts w:cs="Times-Roman"/>
          <w:szCs w:val="24"/>
        </w:rPr>
        <w:t>(4A):357–65.</w:t>
      </w:r>
    </w:p>
    <w:p w:rsidR="00300497" w:rsidRPr="0028598B" w:rsidRDefault="00300497" w:rsidP="000014D0">
      <w:pPr>
        <w:autoSpaceDE w:val="0"/>
        <w:autoSpaceDN w:val="0"/>
        <w:adjustRightInd w:val="0"/>
        <w:spacing w:line="240" w:lineRule="auto"/>
        <w:rPr>
          <w:rFonts w:cs="AdvSTP_PSTimR"/>
          <w:szCs w:val="24"/>
        </w:rPr>
      </w:pPr>
      <w:r w:rsidRPr="0028598B">
        <w:rPr>
          <w:rFonts w:cs="AdvSTP_PSTimR"/>
          <w:szCs w:val="24"/>
        </w:rPr>
        <w:t>Abdel-</w:t>
      </w:r>
      <w:proofErr w:type="spellStart"/>
      <w:r w:rsidRPr="0028598B">
        <w:rPr>
          <w:rFonts w:cs="AdvSTP_PSTimR"/>
          <w:szCs w:val="24"/>
        </w:rPr>
        <w:t>Rahman</w:t>
      </w:r>
      <w:proofErr w:type="spellEnd"/>
      <w:r w:rsidRPr="0028598B">
        <w:rPr>
          <w:rFonts w:cs="AdvSTP_PSTimR"/>
          <w:szCs w:val="24"/>
        </w:rPr>
        <w:t xml:space="preserve"> EM, </w:t>
      </w:r>
      <w:proofErr w:type="spellStart"/>
      <w:r w:rsidRPr="0028598B">
        <w:rPr>
          <w:rFonts w:cs="AdvSTP_PSTimR"/>
          <w:szCs w:val="24"/>
        </w:rPr>
        <w:t>Hefzy</w:t>
      </w:r>
      <w:proofErr w:type="spellEnd"/>
      <w:r w:rsidRPr="0028598B">
        <w:rPr>
          <w:rFonts w:cs="AdvSTP_PSTimR"/>
          <w:szCs w:val="24"/>
        </w:rPr>
        <w:t xml:space="preserve"> MS. Three-dimensional dynamic behavior of the human knee joint under impact loading. Med Eng Phys. 1998 Jun</w:t>
      </w:r>
      <w:proofErr w:type="gramStart"/>
      <w:r w:rsidRPr="0028598B">
        <w:rPr>
          <w:rFonts w:cs="AdvSTP_PSTimR"/>
          <w:szCs w:val="24"/>
        </w:rPr>
        <w:t>;20</w:t>
      </w:r>
      <w:proofErr w:type="gramEnd"/>
      <w:r w:rsidRPr="0028598B">
        <w:rPr>
          <w:rFonts w:cs="AdvSTP_PSTimR"/>
          <w:szCs w:val="24"/>
        </w:rPr>
        <w:t>(4):276–90.</w:t>
      </w:r>
    </w:p>
    <w:p w:rsidR="00300497" w:rsidRPr="0028598B" w:rsidRDefault="00300497" w:rsidP="000014D0">
      <w:pPr>
        <w:autoSpaceDE w:val="0"/>
        <w:autoSpaceDN w:val="0"/>
        <w:adjustRightInd w:val="0"/>
        <w:spacing w:line="240" w:lineRule="auto"/>
        <w:rPr>
          <w:rFonts w:cs="AdvTimes"/>
          <w:szCs w:val="24"/>
        </w:rPr>
      </w:pPr>
      <w:proofErr w:type="gramStart"/>
      <w:r w:rsidRPr="0028598B">
        <w:rPr>
          <w:rFonts w:cs="AdvTimes-b"/>
          <w:szCs w:val="24"/>
        </w:rPr>
        <w:t xml:space="preserve">Amis AA, </w:t>
      </w:r>
      <w:proofErr w:type="spellStart"/>
      <w:r w:rsidRPr="0028598B">
        <w:rPr>
          <w:rFonts w:cs="AdvTimes-b"/>
          <w:szCs w:val="24"/>
        </w:rPr>
        <w:t>Gupte</w:t>
      </w:r>
      <w:proofErr w:type="spellEnd"/>
      <w:r w:rsidRPr="0028598B">
        <w:rPr>
          <w:rFonts w:cs="AdvTimes-b"/>
          <w:szCs w:val="24"/>
        </w:rPr>
        <w:t xml:space="preserve"> CM, Bull AMJ, Edwards A. </w:t>
      </w:r>
      <w:r w:rsidRPr="0028598B">
        <w:rPr>
          <w:rFonts w:cs="AdvPSFGC"/>
          <w:szCs w:val="24"/>
        </w:rPr>
        <w:t xml:space="preserve">Anatomy of the posterior cruciate ligament and the </w:t>
      </w:r>
      <w:proofErr w:type="spellStart"/>
      <w:r w:rsidRPr="0028598B">
        <w:rPr>
          <w:rFonts w:cs="AdvPSFGC"/>
          <w:szCs w:val="24"/>
        </w:rPr>
        <w:t>meniscofemoral</w:t>
      </w:r>
      <w:proofErr w:type="spellEnd"/>
      <w:r w:rsidRPr="0028598B">
        <w:rPr>
          <w:rFonts w:cs="AdvPSFGC"/>
          <w:szCs w:val="24"/>
        </w:rPr>
        <w:t xml:space="preserve"> ligaments.</w:t>
      </w:r>
      <w:proofErr w:type="gramEnd"/>
      <w:r w:rsidRPr="0028598B">
        <w:rPr>
          <w:rFonts w:cs="AdvPSFGC"/>
          <w:szCs w:val="24"/>
        </w:rPr>
        <w:t xml:space="preserve"> </w:t>
      </w:r>
      <w:r w:rsidRPr="0028598B">
        <w:rPr>
          <w:rFonts w:cs="AdvTimes"/>
          <w:szCs w:val="24"/>
        </w:rPr>
        <w:t xml:space="preserve">Knee </w:t>
      </w:r>
      <w:proofErr w:type="spellStart"/>
      <w:r w:rsidRPr="0028598B">
        <w:rPr>
          <w:rFonts w:cs="AdvTimes"/>
          <w:szCs w:val="24"/>
        </w:rPr>
        <w:t>Surg</w:t>
      </w:r>
      <w:proofErr w:type="spellEnd"/>
      <w:r w:rsidRPr="0028598B">
        <w:rPr>
          <w:rFonts w:cs="AdvTimes"/>
          <w:szCs w:val="24"/>
        </w:rPr>
        <w:t xml:space="preserve"> Sports </w:t>
      </w:r>
      <w:proofErr w:type="spellStart"/>
      <w:r w:rsidRPr="0028598B">
        <w:rPr>
          <w:rFonts w:cs="AdvTimes"/>
          <w:szCs w:val="24"/>
        </w:rPr>
        <w:t>Traumatol</w:t>
      </w:r>
      <w:proofErr w:type="spellEnd"/>
      <w:r w:rsidRPr="0028598B">
        <w:rPr>
          <w:rFonts w:cs="AdvTimes"/>
          <w:szCs w:val="24"/>
        </w:rPr>
        <w:t xml:space="preserve"> </w:t>
      </w:r>
      <w:proofErr w:type="spellStart"/>
      <w:r w:rsidRPr="0028598B">
        <w:rPr>
          <w:rFonts w:cs="AdvTimes"/>
          <w:szCs w:val="24"/>
        </w:rPr>
        <w:t>Arthrosc</w:t>
      </w:r>
      <w:proofErr w:type="spellEnd"/>
      <w:r w:rsidRPr="0028598B">
        <w:rPr>
          <w:rFonts w:cs="AdvTimes"/>
          <w:szCs w:val="24"/>
        </w:rPr>
        <w:t>. 2006 Mar</w:t>
      </w:r>
      <w:proofErr w:type="gramStart"/>
      <w:r w:rsidRPr="0028598B">
        <w:rPr>
          <w:rFonts w:cs="AdvTimes"/>
          <w:szCs w:val="24"/>
        </w:rPr>
        <w:t>;14</w:t>
      </w:r>
      <w:proofErr w:type="gramEnd"/>
      <w:r w:rsidRPr="0028598B">
        <w:rPr>
          <w:rFonts w:cs="AdvTimes"/>
          <w:szCs w:val="24"/>
        </w:rPr>
        <w:t>(3):257–63</w:t>
      </w:r>
      <w:r>
        <w:rPr>
          <w:rFonts w:cs="AdvTimes"/>
          <w:szCs w:val="24"/>
        </w:rPr>
        <w:t>.</w:t>
      </w:r>
    </w:p>
    <w:p w:rsidR="00300497" w:rsidRPr="0028598B" w:rsidRDefault="00300497" w:rsidP="000014D0">
      <w:pPr>
        <w:autoSpaceDE w:val="0"/>
        <w:autoSpaceDN w:val="0"/>
        <w:adjustRightInd w:val="0"/>
        <w:spacing w:line="240" w:lineRule="auto"/>
        <w:rPr>
          <w:rFonts w:cs="Helvetica"/>
          <w:szCs w:val="24"/>
        </w:rPr>
      </w:pPr>
      <w:proofErr w:type="gramStart"/>
      <w:r w:rsidRPr="0028598B">
        <w:rPr>
          <w:rFonts w:cs="Helvetica"/>
          <w:szCs w:val="24"/>
        </w:rPr>
        <w:t xml:space="preserve">Anderson FC, </w:t>
      </w:r>
      <w:proofErr w:type="spellStart"/>
      <w:r w:rsidRPr="0028598B">
        <w:rPr>
          <w:rFonts w:cs="Helvetica"/>
          <w:szCs w:val="24"/>
        </w:rPr>
        <w:t>Pandy</w:t>
      </w:r>
      <w:proofErr w:type="spellEnd"/>
      <w:r w:rsidRPr="0028598B">
        <w:rPr>
          <w:rFonts w:cs="Helvetica"/>
          <w:szCs w:val="24"/>
        </w:rPr>
        <w:t xml:space="preserve"> MG. Dynamic Optimization of Human Walking.</w:t>
      </w:r>
      <w:proofErr w:type="gramEnd"/>
      <w:r w:rsidRPr="0028598B">
        <w:rPr>
          <w:rFonts w:cs="Helvetica"/>
          <w:szCs w:val="24"/>
        </w:rPr>
        <w:t xml:space="preserve"> J </w:t>
      </w:r>
      <w:proofErr w:type="spellStart"/>
      <w:r w:rsidRPr="0028598B">
        <w:rPr>
          <w:rFonts w:cs="Helvetica"/>
          <w:szCs w:val="24"/>
        </w:rPr>
        <w:t>Biomech</w:t>
      </w:r>
      <w:proofErr w:type="spellEnd"/>
      <w:r w:rsidRPr="0028598B">
        <w:rPr>
          <w:rFonts w:cs="Helvetica"/>
          <w:szCs w:val="24"/>
        </w:rPr>
        <w:t xml:space="preserve"> Eng. 2001 Oct</w:t>
      </w:r>
      <w:proofErr w:type="gramStart"/>
      <w:r w:rsidRPr="0028598B">
        <w:rPr>
          <w:rFonts w:cs="Helvetica"/>
          <w:szCs w:val="24"/>
        </w:rPr>
        <w:t>;123</w:t>
      </w:r>
      <w:proofErr w:type="gramEnd"/>
      <w:r w:rsidRPr="0028598B">
        <w:rPr>
          <w:rFonts w:cs="Helvetica"/>
          <w:szCs w:val="24"/>
        </w:rPr>
        <w:t>(5):</w:t>
      </w:r>
      <w:r w:rsidRPr="0028598B">
        <w:rPr>
          <w:rFonts w:cs="AdvP0DE0"/>
          <w:szCs w:val="24"/>
        </w:rPr>
        <w:t>381–90</w:t>
      </w:r>
      <w:r w:rsidRPr="0028598B">
        <w:rPr>
          <w:rFonts w:cs="Helvetica"/>
          <w:szCs w:val="24"/>
        </w:rPr>
        <w:t>.</w:t>
      </w:r>
    </w:p>
    <w:p w:rsidR="00300497" w:rsidRDefault="00300497" w:rsidP="000014D0">
      <w:pPr>
        <w:autoSpaceDE w:val="0"/>
        <w:autoSpaceDN w:val="0"/>
        <w:adjustRightInd w:val="0"/>
        <w:spacing w:line="240" w:lineRule="auto"/>
        <w:rPr>
          <w:rFonts w:cs="Times-Roman"/>
          <w:szCs w:val="24"/>
        </w:rPr>
      </w:pPr>
      <w:proofErr w:type="spellStart"/>
      <w:proofErr w:type="gramStart"/>
      <w:r>
        <w:rPr>
          <w:rFonts w:cs="Times-Roman"/>
          <w:szCs w:val="24"/>
        </w:rPr>
        <w:t>Andriacchi</w:t>
      </w:r>
      <w:proofErr w:type="spellEnd"/>
      <w:r>
        <w:rPr>
          <w:rFonts w:cs="Times-Roman"/>
          <w:szCs w:val="24"/>
        </w:rPr>
        <w:t xml:space="preserve"> </w:t>
      </w:r>
      <w:r w:rsidRPr="00EB23D4">
        <w:rPr>
          <w:rFonts w:cs="Times-Roman"/>
          <w:szCs w:val="24"/>
        </w:rPr>
        <w:t xml:space="preserve">TP, </w:t>
      </w:r>
      <w:proofErr w:type="spellStart"/>
      <w:r w:rsidRPr="00EB23D4">
        <w:rPr>
          <w:rFonts w:cs="Times-Roman"/>
          <w:szCs w:val="24"/>
        </w:rPr>
        <w:t>Mikosz</w:t>
      </w:r>
      <w:proofErr w:type="spellEnd"/>
      <w:r w:rsidRPr="00EB23D4">
        <w:rPr>
          <w:rFonts w:cs="Times-Roman"/>
          <w:szCs w:val="24"/>
        </w:rPr>
        <w:t xml:space="preserve"> RP, Hampton</w:t>
      </w:r>
      <w:r>
        <w:rPr>
          <w:rFonts w:cs="Times-Roman"/>
          <w:szCs w:val="24"/>
        </w:rPr>
        <w:t xml:space="preserve"> S</w:t>
      </w:r>
      <w:r w:rsidRPr="00EB23D4">
        <w:rPr>
          <w:rFonts w:cs="Times-Roman"/>
          <w:szCs w:val="24"/>
        </w:rPr>
        <w:t xml:space="preserve">J, </w:t>
      </w:r>
      <w:proofErr w:type="spellStart"/>
      <w:r w:rsidRPr="00EB23D4">
        <w:rPr>
          <w:rFonts w:cs="Times-Roman"/>
          <w:szCs w:val="24"/>
        </w:rPr>
        <w:t>Galante</w:t>
      </w:r>
      <w:proofErr w:type="spellEnd"/>
      <w:r w:rsidRPr="00EB23D4">
        <w:rPr>
          <w:rFonts w:cs="Times-Roman"/>
          <w:szCs w:val="24"/>
        </w:rPr>
        <w:t xml:space="preserve"> JO</w:t>
      </w:r>
      <w:r>
        <w:rPr>
          <w:rFonts w:cs="Times-Roman"/>
          <w:szCs w:val="24"/>
        </w:rPr>
        <w:t>.</w:t>
      </w:r>
      <w:proofErr w:type="gramEnd"/>
      <w:r w:rsidRPr="00EB23D4">
        <w:rPr>
          <w:rFonts w:cs="Times-Roman"/>
          <w:szCs w:val="24"/>
        </w:rPr>
        <w:t xml:space="preserve"> Model studies of the stiffness characteristics of the human knee joint</w:t>
      </w:r>
      <w:r>
        <w:rPr>
          <w:rFonts w:cs="Times-Roman"/>
          <w:szCs w:val="24"/>
        </w:rPr>
        <w:t>.</w:t>
      </w:r>
      <w:r w:rsidRPr="00EB23D4">
        <w:rPr>
          <w:rFonts w:cs="Times-Roman"/>
          <w:szCs w:val="24"/>
        </w:rPr>
        <w:t xml:space="preserve"> </w:t>
      </w:r>
      <w:proofErr w:type="gramStart"/>
      <w:r w:rsidRPr="00EB23D4">
        <w:rPr>
          <w:rFonts w:cs="Times-Roman"/>
          <w:szCs w:val="24"/>
        </w:rPr>
        <w:t xml:space="preserve">J </w:t>
      </w:r>
      <w:proofErr w:type="spellStart"/>
      <w:r w:rsidRPr="00EB23D4">
        <w:rPr>
          <w:rFonts w:cs="Times-Roman"/>
          <w:szCs w:val="24"/>
        </w:rPr>
        <w:t>Biomech</w:t>
      </w:r>
      <w:proofErr w:type="spellEnd"/>
      <w:r w:rsidRPr="00EB23D4">
        <w:rPr>
          <w:rFonts w:cs="Times-Roman"/>
          <w:szCs w:val="24"/>
        </w:rPr>
        <w:t>.</w:t>
      </w:r>
      <w:proofErr w:type="gramEnd"/>
      <w:r w:rsidRPr="00EB23D4">
        <w:rPr>
          <w:rFonts w:cs="Times-Roman"/>
          <w:szCs w:val="24"/>
        </w:rPr>
        <w:t xml:space="preserve"> </w:t>
      </w:r>
      <w:r>
        <w:rPr>
          <w:rFonts w:cs="Times-Roman"/>
          <w:szCs w:val="24"/>
        </w:rPr>
        <w:t>1983</w:t>
      </w:r>
      <w:proofErr w:type="gramStart"/>
      <w:r>
        <w:rPr>
          <w:rFonts w:cs="Times-Roman"/>
          <w:szCs w:val="24"/>
        </w:rPr>
        <w:t>;</w:t>
      </w:r>
      <w:r w:rsidRPr="00EB23D4">
        <w:rPr>
          <w:rFonts w:cs="Times-Roman"/>
          <w:szCs w:val="24"/>
        </w:rPr>
        <w:t>16</w:t>
      </w:r>
      <w:proofErr w:type="gramEnd"/>
      <w:r w:rsidRPr="00EB23D4">
        <w:rPr>
          <w:rFonts w:cs="Times-Roman"/>
          <w:szCs w:val="24"/>
        </w:rPr>
        <w:t>(1),23–29</w:t>
      </w:r>
      <w:r>
        <w:rPr>
          <w:rFonts w:cs="Times-Roman"/>
          <w:szCs w:val="24"/>
        </w:rPr>
        <w:t>.</w:t>
      </w:r>
    </w:p>
    <w:p w:rsidR="00300497" w:rsidRDefault="00300497" w:rsidP="000014D0">
      <w:pPr>
        <w:autoSpaceDE w:val="0"/>
        <w:autoSpaceDN w:val="0"/>
        <w:adjustRightInd w:val="0"/>
        <w:spacing w:line="240" w:lineRule="auto"/>
        <w:rPr>
          <w:rFonts w:cs="Helvetica"/>
          <w:szCs w:val="24"/>
        </w:rPr>
      </w:pPr>
      <w:proofErr w:type="gramStart"/>
      <w:r>
        <w:rPr>
          <w:rFonts w:cs="Helvetica"/>
          <w:szCs w:val="24"/>
        </w:rPr>
        <w:t xml:space="preserve">Baldwin MA, </w:t>
      </w:r>
      <w:r w:rsidRPr="009A4809">
        <w:rPr>
          <w:rFonts w:cs="Helvetica"/>
          <w:szCs w:val="24"/>
        </w:rPr>
        <w:t>Clary</w:t>
      </w:r>
      <w:r>
        <w:rPr>
          <w:rFonts w:cs="Helvetica"/>
          <w:szCs w:val="24"/>
        </w:rPr>
        <w:t xml:space="preserve"> C, </w:t>
      </w:r>
      <w:proofErr w:type="spellStart"/>
      <w:r>
        <w:rPr>
          <w:rFonts w:cs="Helvetica"/>
          <w:szCs w:val="24"/>
        </w:rPr>
        <w:t>Maletsky</w:t>
      </w:r>
      <w:proofErr w:type="spellEnd"/>
      <w:r>
        <w:rPr>
          <w:rFonts w:cs="Helvetica"/>
          <w:szCs w:val="24"/>
        </w:rPr>
        <w:t xml:space="preserve"> LP, </w:t>
      </w:r>
      <w:proofErr w:type="spellStart"/>
      <w:r>
        <w:rPr>
          <w:rFonts w:cs="Helvetica"/>
          <w:szCs w:val="24"/>
        </w:rPr>
        <w:t>Rullkoetter</w:t>
      </w:r>
      <w:proofErr w:type="spellEnd"/>
      <w:r>
        <w:rPr>
          <w:rFonts w:cs="Helvetica"/>
          <w:szCs w:val="24"/>
        </w:rPr>
        <w:t xml:space="preserve"> PJ.</w:t>
      </w:r>
      <w:proofErr w:type="gramEnd"/>
      <w:r>
        <w:rPr>
          <w:rFonts w:cs="Helvetica"/>
          <w:szCs w:val="24"/>
        </w:rPr>
        <w:t xml:space="preserve"> </w:t>
      </w:r>
      <w:r w:rsidRPr="009A4809">
        <w:rPr>
          <w:rFonts w:cs="Helvetica"/>
          <w:szCs w:val="24"/>
        </w:rPr>
        <w:t>Verification of predicted specimen-specific natural and implanted patellofemoral kinematics d</w:t>
      </w:r>
      <w:r>
        <w:rPr>
          <w:rFonts w:cs="Helvetica"/>
          <w:szCs w:val="24"/>
        </w:rPr>
        <w:t xml:space="preserve">uring simulated deep knee bend. </w:t>
      </w:r>
      <w:proofErr w:type="gramStart"/>
      <w:r>
        <w:rPr>
          <w:rFonts w:cs="Helvetica"/>
          <w:szCs w:val="24"/>
        </w:rPr>
        <w:t xml:space="preserve">J </w:t>
      </w:r>
      <w:proofErr w:type="spellStart"/>
      <w:r>
        <w:rPr>
          <w:rFonts w:cs="Helvetica"/>
          <w:szCs w:val="24"/>
        </w:rPr>
        <w:t>Biomech</w:t>
      </w:r>
      <w:proofErr w:type="spellEnd"/>
      <w:r>
        <w:rPr>
          <w:rFonts w:cs="Helvetica"/>
          <w:szCs w:val="24"/>
        </w:rPr>
        <w:t>.</w:t>
      </w:r>
      <w:proofErr w:type="gramEnd"/>
      <w:r>
        <w:rPr>
          <w:rFonts w:cs="Helvetica"/>
          <w:szCs w:val="24"/>
        </w:rPr>
        <w:t xml:space="preserve">  2009 Oct 16</w:t>
      </w:r>
      <w:proofErr w:type="gramStart"/>
      <w:r>
        <w:rPr>
          <w:rFonts w:cs="Helvetica"/>
          <w:szCs w:val="24"/>
        </w:rPr>
        <w:t>;42</w:t>
      </w:r>
      <w:proofErr w:type="gramEnd"/>
      <w:r>
        <w:rPr>
          <w:rFonts w:cs="Helvetica"/>
          <w:szCs w:val="24"/>
        </w:rPr>
        <w:t>(14):2341-8.</w:t>
      </w:r>
    </w:p>
    <w:p w:rsidR="00300497" w:rsidRPr="00E60955" w:rsidRDefault="00300497" w:rsidP="000014D0">
      <w:pPr>
        <w:autoSpaceDE w:val="0"/>
        <w:autoSpaceDN w:val="0"/>
        <w:adjustRightInd w:val="0"/>
        <w:spacing w:line="240" w:lineRule="auto"/>
        <w:rPr>
          <w:rFonts w:cs="Helvetica"/>
          <w:szCs w:val="24"/>
        </w:rPr>
      </w:pPr>
      <w:proofErr w:type="spellStart"/>
      <w:r w:rsidRPr="00E60955">
        <w:rPr>
          <w:rFonts w:cs="Helvetica"/>
          <w:szCs w:val="24"/>
        </w:rPr>
        <w:t>Bargren</w:t>
      </w:r>
      <w:proofErr w:type="spellEnd"/>
      <w:r w:rsidRPr="00E60955">
        <w:rPr>
          <w:rFonts w:cs="Helvetica"/>
          <w:szCs w:val="24"/>
        </w:rPr>
        <w:t xml:space="preserve"> JH, </w:t>
      </w:r>
      <w:proofErr w:type="spellStart"/>
      <w:r w:rsidRPr="00E60955">
        <w:rPr>
          <w:rFonts w:cs="Helvetica"/>
          <w:szCs w:val="24"/>
        </w:rPr>
        <w:t>Blaha</w:t>
      </w:r>
      <w:proofErr w:type="spellEnd"/>
      <w:r w:rsidRPr="00E60955">
        <w:rPr>
          <w:rFonts w:cs="Helvetica"/>
          <w:szCs w:val="24"/>
        </w:rPr>
        <w:t xml:space="preserve"> JD, Freeman MAR. Alignment in total knee arthroplasty: correlated biomechanical and clinical observations. </w:t>
      </w:r>
      <w:proofErr w:type="spellStart"/>
      <w:r w:rsidRPr="00E60955">
        <w:rPr>
          <w:rFonts w:cs="Helvetica"/>
          <w:szCs w:val="24"/>
        </w:rPr>
        <w:t>Clin</w:t>
      </w:r>
      <w:proofErr w:type="spellEnd"/>
      <w:r w:rsidRPr="00E60955">
        <w:rPr>
          <w:rFonts w:cs="Helvetica"/>
          <w:szCs w:val="24"/>
        </w:rPr>
        <w:t xml:space="preserve"> </w:t>
      </w:r>
      <w:proofErr w:type="spellStart"/>
      <w:r w:rsidRPr="00E60955">
        <w:rPr>
          <w:rFonts w:cs="Helvetica"/>
          <w:szCs w:val="24"/>
        </w:rPr>
        <w:t>Orthop</w:t>
      </w:r>
      <w:proofErr w:type="spellEnd"/>
      <w:r w:rsidRPr="00E60955">
        <w:rPr>
          <w:rFonts w:cs="Helvetica"/>
          <w:szCs w:val="24"/>
        </w:rPr>
        <w:t xml:space="preserve"> 1983</w:t>
      </w:r>
      <w:proofErr w:type="gramStart"/>
      <w:r w:rsidRPr="00E60955">
        <w:rPr>
          <w:rFonts w:cs="Helvetica"/>
          <w:szCs w:val="24"/>
        </w:rPr>
        <w:t>;173:178</w:t>
      </w:r>
      <w:proofErr w:type="gramEnd"/>
      <w:r w:rsidR="005A7B0D">
        <w:rPr>
          <w:rFonts w:cs="Helvetica"/>
          <w:szCs w:val="24"/>
        </w:rPr>
        <w:t>.</w:t>
      </w:r>
    </w:p>
    <w:p w:rsidR="00300497" w:rsidRDefault="00300497" w:rsidP="000014D0">
      <w:pPr>
        <w:autoSpaceDE w:val="0"/>
        <w:autoSpaceDN w:val="0"/>
        <w:adjustRightInd w:val="0"/>
        <w:spacing w:line="240" w:lineRule="auto"/>
        <w:rPr>
          <w:rFonts w:cs="Helvetica"/>
          <w:i/>
          <w:szCs w:val="24"/>
        </w:rPr>
      </w:pPr>
      <w:proofErr w:type="spellStart"/>
      <w:r w:rsidRPr="007039D8">
        <w:rPr>
          <w:rFonts w:cs="Helvetica"/>
          <w:szCs w:val="24"/>
        </w:rPr>
        <w:t>Barink</w:t>
      </w:r>
      <w:proofErr w:type="spellEnd"/>
      <w:r w:rsidRPr="007039D8">
        <w:rPr>
          <w:rFonts w:cs="Helvetica"/>
          <w:szCs w:val="24"/>
        </w:rPr>
        <w:t xml:space="preserve"> M, De Waal </w:t>
      </w:r>
      <w:proofErr w:type="spellStart"/>
      <w:r w:rsidRPr="007039D8">
        <w:rPr>
          <w:rFonts w:cs="Helvetica"/>
          <w:szCs w:val="24"/>
        </w:rPr>
        <w:t>Malefijt</w:t>
      </w:r>
      <w:proofErr w:type="spellEnd"/>
      <w:r w:rsidRPr="007039D8">
        <w:rPr>
          <w:rFonts w:cs="Helvetica"/>
          <w:szCs w:val="24"/>
        </w:rPr>
        <w:t xml:space="preserve"> M</w:t>
      </w:r>
      <w:r>
        <w:rPr>
          <w:rFonts w:cs="Helvetica"/>
          <w:szCs w:val="24"/>
        </w:rPr>
        <w:t xml:space="preserve">, </w:t>
      </w:r>
      <w:proofErr w:type="spellStart"/>
      <w:r>
        <w:rPr>
          <w:rFonts w:cs="Helvetica"/>
          <w:szCs w:val="24"/>
        </w:rPr>
        <w:t>Celada</w:t>
      </w:r>
      <w:proofErr w:type="spellEnd"/>
      <w:r>
        <w:rPr>
          <w:rFonts w:cs="Helvetica"/>
          <w:szCs w:val="24"/>
        </w:rPr>
        <w:t xml:space="preserve"> P, Vena P, Van </w:t>
      </w:r>
      <w:proofErr w:type="spellStart"/>
      <w:r>
        <w:rPr>
          <w:rFonts w:cs="Helvetica"/>
          <w:szCs w:val="24"/>
        </w:rPr>
        <w:t>Kampen</w:t>
      </w:r>
      <w:proofErr w:type="spellEnd"/>
      <w:r>
        <w:rPr>
          <w:rFonts w:cs="Helvetica"/>
          <w:szCs w:val="24"/>
        </w:rPr>
        <w:t xml:space="preserve"> A, </w:t>
      </w:r>
      <w:proofErr w:type="spellStart"/>
      <w:r w:rsidRPr="007039D8">
        <w:rPr>
          <w:rFonts w:cs="Helvetica"/>
          <w:szCs w:val="24"/>
        </w:rPr>
        <w:t>Verdonschot</w:t>
      </w:r>
      <w:proofErr w:type="spellEnd"/>
      <w:r w:rsidRPr="007039D8">
        <w:rPr>
          <w:rFonts w:cs="Helvetica"/>
          <w:szCs w:val="24"/>
        </w:rPr>
        <w:t xml:space="preserve"> N. </w:t>
      </w:r>
      <w:proofErr w:type="gramStart"/>
      <w:r w:rsidRPr="007039D8">
        <w:rPr>
          <w:rFonts w:cs="Helvetica"/>
          <w:szCs w:val="24"/>
        </w:rPr>
        <w:t>A</w:t>
      </w:r>
      <w:r>
        <w:rPr>
          <w:rFonts w:cs="Helvetica"/>
          <w:szCs w:val="24"/>
        </w:rPr>
        <w:t xml:space="preserve"> </w:t>
      </w:r>
      <w:r w:rsidRPr="007039D8">
        <w:rPr>
          <w:rFonts w:cs="Helvetica"/>
          <w:szCs w:val="24"/>
        </w:rPr>
        <w:t>mechanical comparison o</w:t>
      </w:r>
      <w:r>
        <w:rPr>
          <w:rFonts w:cs="Helvetica"/>
          <w:szCs w:val="24"/>
        </w:rPr>
        <w:t>f high-flexion and conventional total knee arthroplasty.</w:t>
      </w:r>
      <w:proofErr w:type="gramEnd"/>
      <w:r>
        <w:rPr>
          <w:rFonts w:cs="Helvetica"/>
          <w:szCs w:val="24"/>
        </w:rPr>
        <w:t xml:space="preserve"> Proc Inst </w:t>
      </w:r>
      <w:proofErr w:type="spellStart"/>
      <w:r w:rsidRPr="007039D8">
        <w:rPr>
          <w:rFonts w:cs="Helvetica"/>
          <w:szCs w:val="24"/>
        </w:rPr>
        <w:t>Mech</w:t>
      </w:r>
      <w:proofErr w:type="spellEnd"/>
      <w:r>
        <w:rPr>
          <w:rFonts w:cs="Helvetica"/>
          <w:szCs w:val="24"/>
        </w:rPr>
        <w:t xml:space="preserve"> </w:t>
      </w:r>
      <w:r w:rsidRPr="007039D8">
        <w:rPr>
          <w:rFonts w:cs="Helvetica"/>
          <w:szCs w:val="24"/>
        </w:rPr>
        <w:t>E</w:t>
      </w:r>
      <w:r>
        <w:rPr>
          <w:rFonts w:cs="Helvetica"/>
          <w:szCs w:val="24"/>
        </w:rPr>
        <w:t>ng H. 2008 Apr</w:t>
      </w:r>
      <w:proofErr w:type="gramStart"/>
      <w:r>
        <w:rPr>
          <w:rFonts w:cs="Helvetica"/>
          <w:szCs w:val="24"/>
        </w:rPr>
        <w:t>;222</w:t>
      </w:r>
      <w:proofErr w:type="gramEnd"/>
      <w:r>
        <w:rPr>
          <w:rFonts w:cs="Helvetica"/>
          <w:szCs w:val="24"/>
        </w:rPr>
        <w:t>(3):297-307.</w:t>
      </w:r>
    </w:p>
    <w:p w:rsidR="00300497" w:rsidRPr="007039D8" w:rsidRDefault="00300497" w:rsidP="000014D0">
      <w:pPr>
        <w:autoSpaceDE w:val="0"/>
        <w:autoSpaceDN w:val="0"/>
        <w:adjustRightInd w:val="0"/>
        <w:spacing w:line="240" w:lineRule="auto"/>
        <w:rPr>
          <w:rFonts w:cs="Helvetica"/>
          <w:szCs w:val="24"/>
        </w:rPr>
      </w:pPr>
      <w:proofErr w:type="spellStart"/>
      <w:proofErr w:type="gramStart"/>
      <w:r w:rsidRPr="007039D8">
        <w:rPr>
          <w:rFonts w:cs="Helvetica"/>
          <w:szCs w:val="24"/>
        </w:rPr>
        <w:t>Barink</w:t>
      </w:r>
      <w:proofErr w:type="spellEnd"/>
      <w:r w:rsidRPr="007039D8">
        <w:rPr>
          <w:rFonts w:cs="Helvetica"/>
          <w:szCs w:val="24"/>
        </w:rPr>
        <w:t xml:space="preserve"> M, van </w:t>
      </w:r>
      <w:proofErr w:type="spellStart"/>
      <w:r w:rsidRPr="007039D8">
        <w:rPr>
          <w:rFonts w:cs="Helvetica"/>
          <w:szCs w:val="24"/>
        </w:rPr>
        <w:t>Ka</w:t>
      </w:r>
      <w:r>
        <w:rPr>
          <w:rFonts w:cs="Helvetica"/>
          <w:szCs w:val="24"/>
        </w:rPr>
        <w:t>mpen</w:t>
      </w:r>
      <w:proofErr w:type="spellEnd"/>
      <w:r>
        <w:rPr>
          <w:rFonts w:cs="Helvetica"/>
          <w:szCs w:val="24"/>
        </w:rPr>
        <w:t xml:space="preserve"> A, de Waal </w:t>
      </w:r>
      <w:proofErr w:type="spellStart"/>
      <w:r>
        <w:rPr>
          <w:rFonts w:cs="Helvetica"/>
          <w:szCs w:val="24"/>
        </w:rPr>
        <w:t>Malefijt</w:t>
      </w:r>
      <w:proofErr w:type="spellEnd"/>
      <w:r>
        <w:rPr>
          <w:rFonts w:cs="Helvetica"/>
          <w:szCs w:val="24"/>
        </w:rPr>
        <w:t xml:space="preserve"> M, </w:t>
      </w:r>
      <w:proofErr w:type="spellStart"/>
      <w:r>
        <w:rPr>
          <w:rFonts w:cs="Helvetica"/>
          <w:szCs w:val="24"/>
        </w:rPr>
        <w:t>Verdonschot</w:t>
      </w:r>
      <w:proofErr w:type="spellEnd"/>
      <w:r>
        <w:rPr>
          <w:rFonts w:cs="Helvetica"/>
          <w:szCs w:val="24"/>
        </w:rPr>
        <w:t xml:space="preserve"> N.</w:t>
      </w:r>
      <w:proofErr w:type="gramEnd"/>
      <w:r>
        <w:rPr>
          <w:rFonts w:cs="Helvetica"/>
          <w:szCs w:val="24"/>
        </w:rPr>
        <w:t xml:space="preserve"> </w:t>
      </w:r>
      <w:r w:rsidRPr="007039D8">
        <w:rPr>
          <w:rFonts w:cs="Helvetica"/>
          <w:szCs w:val="24"/>
        </w:rPr>
        <w:t xml:space="preserve">A three-dimensional dynamic finite element model of the prosthetic knee joint: simulation of joint laxity and kinematics.  </w:t>
      </w:r>
      <w:proofErr w:type="gramStart"/>
      <w:r w:rsidRPr="007039D8">
        <w:rPr>
          <w:rFonts w:cs="Helvetica"/>
          <w:szCs w:val="24"/>
        </w:rPr>
        <w:t>Proc I</w:t>
      </w:r>
      <w:r>
        <w:rPr>
          <w:rFonts w:cs="Helvetica"/>
          <w:szCs w:val="24"/>
        </w:rPr>
        <w:t xml:space="preserve">nst </w:t>
      </w:r>
      <w:proofErr w:type="spellStart"/>
      <w:r w:rsidRPr="007039D8">
        <w:rPr>
          <w:rFonts w:cs="Helvetica"/>
          <w:szCs w:val="24"/>
        </w:rPr>
        <w:t>Mech</w:t>
      </w:r>
      <w:proofErr w:type="spellEnd"/>
      <w:r>
        <w:rPr>
          <w:rFonts w:cs="Helvetica"/>
          <w:szCs w:val="24"/>
        </w:rPr>
        <w:t xml:space="preserve"> </w:t>
      </w:r>
      <w:r w:rsidRPr="007039D8">
        <w:rPr>
          <w:rFonts w:cs="Helvetica"/>
          <w:szCs w:val="24"/>
        </w:rPr>
        <w:t>E</w:t>
      </w:r>
      <w:r>
        <w:rPr>
          <w:rFonts w:cs="Helvetica"/>
          <w:szCs w:val="24"/>
        </w:rPr>
        <w:t>ng H.</w:t>
      </w:r>
      <w:proofErr w:type="gramEnd"/>
      <w:r w:rsidRPr="007039D8">
        <w:rPr>
          <w:rFonts w:cs="Helvetica"/>
          <w:szCs w:val="24"/>
        </w:rPr>
        <w:t xml:space="preserve"> </w:t>
      </w:r>
      <w:r>
        <w:rPr>
          <w:rFonts w:cs="Helvetica"/>
          <w:szCs w:val="24"/>
        </w:rPr>
        <w:t xml:space="preserve"> 2005 Nov</w:t>
      </w:r>
      <w:proofErr w:type="gramStart"/>
      <w:r>
        <w:rPr>
          <w:rFonts w:cs="Helvetica"/>
          <w:szCs w:val="24"/>
        </w:rPr>
        <w:t>;219</w:t>
      </w:r>
      <w:proofErr w:type="gramEnd"/>
      <w:r>
        <w:rPr>
          <w:rFonts w:cs="Helvetica"/>
          <w:szCs w:val="24"/>
        </w:rPr>
        <w:t>(6):415-27.</w:t>
      </w:r>
    </w:p>
    <w:p w:rsidR="00300497" w:rsidRDefault="00300497" w:rsidP="000014D0">
      <w:pPr>
        <w:autoSpaceDE w:val="0"/>
        <w:autoSpaceDN w:val="0"/>
        <w:adjustRightInd w:val="0"/>
        <w:spacing w:line="240" w:lineRule="auto"/>
        <w:rPr>
          <w:rFonts w:cs="Times-Roman"/>
          <w:szCs w:val="24"/>
        </w:rPr>
      </w:pPr>
      <w:proofErr w:type="spellStart"/>
      <w:proofErr w:type="gramStart"/>
      <w:r w:rsidRPr="00AA40B1">
        <w:rPr>
          <w:rFonts w:cs="Times-Roman"/>
          <w:szCs w:val="24"/>
        </w:rPr>
        <w:t>Bartel</w:t>
      </w:r>
      <w:proofErr w:type="spellEnd"/>
      <w:r w:rsidRPr="00AA40B1">
        <w:rPr>
          <w:rFonts w:cs="Times-Roman"/>
          <w:szCs w:val="24"/>
        </w:rPr>
        <w:t xml:space="preserve"> DL, Burstein AH, Toda MD, Edwards DL</w:t>
      </w:r>
      <w:r>
        <w:rPr>
          <w:rFonts w:cs="Times-Roman"/>
          <w:szCs w:val="24"/>
        </w:rPr>
        <w:t>.</w:t>
      </w:r>
      <w:proofErr w:type="gramEnd"/>
      <w:r w:rsidRPr="00AA40B1">
        <w:rPr>
          <w:rFonts w:cs="Times-Roman"/>
          <w:szCs w:val="24"/>
        </w:rPr>
        <w:t xml:space="preserve"> The effect of conformity and plastic thickness on contact stresses in metal-backed plastic implants. J</w:t>
      </w:r>
      <w:r>
        <w:rPr>
          <w:rFonts w:cs="Times-Roman"/>
          <w:szCs w:val="24"/>
        </w:rPr>
        <w:t xml:space="preserve"> </w:t>
      </w:r>
      <w:proofErr w:type="spellStart"/>
      <w:r>
        <w:rPr>
          <w:rFonts w:cs="Times-Roman"/>
          <w:szCs w:val="24"/>
        </w:rPr>
        <w:t>Biomech</w:t>
      </w:r>
      <w:proofErr w:type="spellEnd"/>
      <w:r w:rsidRPr="00AA40B1">
        <w:rPr>
          <w:rFonts w:cs="Times-Roman"/>
          <w:szCs w:val="24"/>
        </w:rPr>
        <w:t xml:space="preserve"> Eng.</w:t>
      </w:r>
      <w:r>
        <w:rPr>
          <w:rFonts w:cs="Times-Roman"/>
          <w:szCs w:val="24"/>
        </w:rPr>
        <w:t xml:space="preserve"> 1985 Aug</w:t>
      </w:r>
      <w:proofErr w:type="gramStart"/>
      <w:r>
        <w:rPr>
          <w:rFonts w:cs="Times-Roman"/>
          <w:szCs w:val="24"/>
        </w:rPr>
        <w:t>;</w:t>
      </w:r>
      <w:r w:rsidRPr="00AA40B1">
        <w:rPr>
          <w:rFonts w:cs="Times-Roman"/>
          <w:szCs w:val="24"/>
        </w:rPr>
        <w:t>107</w:t>
      </w:r>
      <w:proofErr w:type="gramEnd"/>
      <w:r w:rsidRPr="00AA40B1">
        <w:rPr>
          <w:rFonts w:cs="Times-Roman"/>
          <w:szCs w:val="24"/>
        </w:rPr>
        <w:t>(3)</w:t>
      </w:r>
      <w:r>
        <w:rPr>
          <w:rFonts w:cs="Times-Roman"/>
          <w:szCs w:val="24"/>
        </w:rPr>
        <w:t>:</w:t>
      </w:r>
      <w:r w:rsidRPr="00AA40B1">
        <w:rPr>
          <w:rFonts w:cs="Times-Roman"/>
          <w:szCs w:val="24"/>
        </w:rPr>
        <w:t>193–9</w:t>
      </w:r>
      <w:r>
        <w:rPr>
          <w:rFonts w:cs="Times-Roman"/>
          <w:szCs w:val="24"/>
        </w:rPr>
        <w:t>.</w:t>
      </w:r>
    </w:p>
    <w:p w:rsidR="00300497" w:rsidRDefault="00300497" w:rsidP="000014D0">
      <w:pPr>
        <w:autoSpaceDE w:val="0"/>
        <w:autoSpaceDN w:val="0"/>
        <w:adjustRightInd w:val="0"/>
        <w:spacing w:line="240" w:lineRule="auto"/>
        <w:rPr>
          <w:rFonts w:cs="Times-Roman"/>
          <w:szCs w:val="24"/>
        </w:rPr>
      </w:pPr>
      <w:proofErr w:type="spellStart"/>
      <w:proofErr w:type="gramStart"/>
      <w:r w:rsidRPr="00AA40B1">
        <w:rPr>
          <w:rFonts w:cs="Times-Roman"/>
          <w:szCs w:val="24"/>
        </w:rPr>
        <w:t>Bendjaballah</w:t>
      </w:r>
      <w:proofErr w:type="spellEnd"/>
      <w:r w:rsidRPr="00AA40B1">
        <w:rPr>
          <w:rFonts w:cs="Times-Roman"/>
          <w:szCs w:val="24"/>
        </w:rPr>
        <w:t xml:space="preserve"> MZ</w:t>
      </w:r>
      <w:r>
        <w:rPr>
          <w:rFonts w:cs="Times-Roman"/>
          <w:szCs w:val="24"/>
        </w:rPr>
        <w:t xml:space="preserve">, </w:t>
      </w:r>
      <w:proofErr w:type="spellStart"/>
      <w:r>
        <w:rPr>
          <w:rFonts w:cs="Times-Roman"/>
          <w:szCs w:val="24"/>
        </w:rPr>
        <w:t>Shirazi-Adl</w:t>
      </w:r>
      <w:proofErr w:type="spellEnd"/>
      <w:r w:rsidRPr="00AA40B1">
        <w:rPr>
          <w:rFonts w:cs="Times-Roman"/>
          <w:szCs w:val="24"/>
        </w:rPr>
        <w:t xml:space="preserve"> A, </w:t>
      </w:r>
      <w:proofErr w:type="spellStart"/>
      <w:r w:rsidRPr="00AA40B1">
        <w:rPr>
          <w:rFonts w:cs="Times-Roman"/>
          <w:szCs w:val="24"/>
        </w:rPr>
        <w:t>Zukor</w:t>
      </w:r>
      <w:proofErr w:type="spellEnd"/>
      <w:r w:rsidRPr="00AA40B1">
        <w:rPr>
          <w:rFonts w:cs="Times-Roman"/>
          <w:szCs w:val="24"/>
        </w:rPr>
        <w:t xml:space="preserve"> DJ</w:t>
      </w:r>
      <w:r>
        <w:rPr>
          <w:rFonts w:cs="Times-Roman"/>
          <w:szCs w:val="24"/>
        </w:rPr>
        <w:t>.</w:t>
      </w:r>
      <w:proofErr w:type="gramEnd"/>
      <w:r w:rsidRPr="00AA40B1">
        <w:rPr>
          <w:rFonts w:cs="Times-Roman"/>
          <w:szCs w:val="24"/>
        </w:rPr>
        <w:t xml:space="preserve"> </w:t>
      </w:r>
      <w:proofErr w:type="gramStart"/>
      <w:r w:rsidRPr="00AA40B1">
        <w:rPr>
          <w:rFonts w:cs="Times-Roman"/>
          <w:szCs w:val="24"/>
        </w:rPr>
        <w:t>Biomechanical response of the passive human knee joint under anterior-posterior forces.</w:t>
      </w:r>
      <w:proofErr w:type="gramEnd"/>
      <w:r w:rsidRPr="00AA40B1">
        <w:rPr>
          <w:rFonts w:cs="Times-Roman"/>
          <w:szCs w:val="24"/>
        </w:rPr>
        <w:t xml:space="preserve"> </w:t>
      </w:r>
      <w:proofErr w:type="spellStart"/>
      <w:r w:rsidRPr="00AA40B1">
        <w:rPr>
          <w:rFonts w:cs="Times-Roman"/>
          <w:szCs w:val="24"/>
        </w:rPr>
        <w:t>Clin</w:t>
      </w:r>
      <w:proofErr w:type="spellEnd"/>
      <w:r>
        <w:rPr>
          <w:rFonts w:cs="Times-Roman"/>
          <w:szCs w:val="24"/>
        </w:rPr>
        <w:t xml:space="preserve"> </w:t>
      </w:r>
      <w:proofErr w:type="spellStart"/>
      <w:r>
        <w:rPr>
          <w:rFonts w:cs="Times-Roman"/>
          <w:szCs w:val="24"/>
        </w:rPr>
        <w:t>Biomech</w:t>
      </w:r>
      <w:proofErr w:type="spellEnd"/>
      <w:r>
        <w:rPr>
          <w:rFonts w:cs="Times-Roman"/>
          <w:szCs w:val="24"/>
        </w:rPr>
        <w:t xml:space="preserve"> (Bristol, Avon</w:t>
      </w:r>
      <w:r w:rsidRPr="00AA40B1">
        <w:rPr>
          <w:rFonts w:cs="Times-Roman"/>
          <w:szCs w:val="24"/>
        </w:rPr>
        <w:t>)</w:t>
      </w:r>
      <w:r>
        <w:rPr>
          <w:rFonts w:cs="Times-Roman"/>
          <w:szCs w:val="24"/>
        </w:rPr>
        <w:t>.</w:t>
      </w:r>
      <w:r w:rsidRPr="00AA40B1">
        <w:rPr>
          <w:rFonts w:cs="Times-Roman"/>
          <w:szCs w:val="24"/>
        </w:rPr>
        <w:t xml:space="preserve"> </w:t>
      </w:r>
      <w:r>
        <w:rPr>
          <w:rFonts w:cs="Times-Roman"/>
          <w:szCs w:val="24"/>
        </w:rPr>
        <w:t>1998 Dec</w:t>
      </w:r>
      <w:proofErr w:type="gramStart"/>
      <w:r>
        <w:rPr>
          <w:rFonts w:cs="Times-Roman"/>
          <w:szCs w:val="24"/>
        </w:rPr>
        <w:t>;</w:t>
      </w:r>
      <w:r w:rsidRPr="00AA40B1">
        <w:rPr>
          <w:rFonts w:cs="Times-Roman"/>
          <w:szCs w:val="24"/>
        </w:rPr>
        <w:t>13</w:t>
      </w:r>
      <w:proofErr w:type="gramEnd"/>
      <w:r w:rsidRPr="00AA40B1">
        <w:rPr>
          <w:rFonts w:cs="Times-Roman"/>
          <w:szCs w:val="24"/>
        </w:rPr>
        <w:t>(8)</w:t>
      </w:r>
      <w:r>
        <w:rPr>
          <w:rFonts w:cs="Times-Roman"/>
          <w:szCs w:val="24"/>
        </w:rPr>
        <w:t>:</w:t>
      </w:r>
      <w:r w:rsidRPr="00AA40B1">
        <w:rPr>
          <w:rFonts w:cs="Times-Roman"/>
          <w:szCs w:val="24"/>
        </w:rPr>
        <w:t>625</w:t>
      </w:r>
      <w:r>
        <w:rPr>
          <w:rFonts w:cs="Times-Roman"/>
          <w:szCs w:val="24"/>
        </w:rPr>
        <w:t>–</w:t>
      </w:r>
      <w:r w:rsidRPr="00AA40B1">
        <w:rPr>
          <w:rFonts w:cs="Times-Roman"/>
          <w:szCs w:val="24"/>
        </w:rPr>
        <w:t>33</w:t>
      </w:r>
      <w:r>
        <w:rPr>
          <w:rFonts w:cs="Times-Roman"/>
          <w:szCs w:val="24"/>
        </w:rPr>
        <w:t>.</w:t>
      </w:r>
    </w:p>
    <w:p w:rsidR="00300497" w:rsidRDefault="00300497" w:rsidP="000014D0">
      <w:pPr>
        <w:autoSpaceDE w:val="0"/>
        <w:autoSpaceDN w:val="0"/>
        <w:adjustRightInd w:val="0"/>
        <w:spacing w:line="240" w:lineRule="auto"/>
        <w:rPr>
          <w:szCs w:val="24"/>
        </w:rPr>
      </w:pPr>
      <w:proofErr w:type="spellStart"/>
      <w:proofErr w:type="gramStart"/>
      <w:r w:rsidRPr="00C76941">
        <w:rPr>
          <w:szCs w:val="24"/>
        </w:rPr>
        <w:t>Bei</w:t>
      </w:r>
      <w:proofErr w:type="spellEnd"/>
      <w:r w:rsidRPr="00C76941">
        <w:rPr>
          <w:szCs w:val="24"/>
        </w:rPr>
        <w:t xml:space="preserve"> Y</w:t>
      </w:r>
      <w:r>
        <w:rPr>
          <w:szCs w:val="24"/>
        </w:rPr>
        <w:t xml:space="preserve">. </w:t>
      </w:r>
      <w:r w:rsidRPr="00C76941">
        <w:rPr>
          <w:szCs w:val="24"/>
        </w:rPr>
        <w:t>Dynamic simulation of knee joint contact during human movement</w:t>
      </w:r>
      <w:r>
        <w:rPr>
          <w:szCs w:val="24"/>
        </w:rPr>
        <w:t xml:space="preserve"> [dissertation].</w:t>
      </w:r>
      <w:proofErr w:type="gramEnd"/>
      <w:r>
        <w:rPr>
          <w:szCs w:val="24"/>
        </w:rPr>
        <w:t xml:space="preserve"> [Gainesville]: University of Florida; 2003.</w:t>
      </w:r>
    </w:p>
    <w:p w:rsidR="00300497" w:rsidRPr="00494FD7" w:rsidRDefault="00300497" w:rsidP="000014D0">
      <w:pPr>
        <w:autoSpaceDE w:val="0"/>
        <w:autoSpaceDN w:val="0"/>
        <w:adjustRightInd w:val="0"/>
        <w:spacing w:line="240" w:lineRule="auto"/>
        <w:rPr>
          <w:rFonts w:cs="Times-Roman"/>
          <w:szCs w:val="24"/>
        </w:rPr>
      </w:pPr>
      <w:proofErr w:type="spellStart"/>
      <w:r>
        <w:rPr>
          <w:szCs w:val="24"/>
        </w:rPr>
        <w:t>Bei</w:t>
      </w:r>
      <w:proofErr w:type="spellEnd"/>
      <w:r>
        <w:rPr>
          <w:szCs w:val="24"/>
        </w:rPr>
        <w:t xml:space="preserve">, Y., </w:t>
      </w:r>
      <w:proofErr w:type="spellStart"/>
      <w:r>
        <w:rPr>
          <w:szCs w:val="24"/>
        </w:rPr>
        <w:t>Fregly</w:t>
      </w:r>
      <w:proofErr w:type="spellEnd"/>
      <w:r>
        <w:rPr>
          <w:szCs w:val="24"/>
        </w:rPr>
        <w:t>, B.J</w:t>
      </w:r>
      <w:r w:rsidRPr="00494FD7">
        <w:rPr>
          <w:szCs w:val="24"/>
        </w:rPr>
        <w:t xml:space="preserve">. </w:t>
      </w:r>
      <w:proofErr w:type="spellStart"/>
      <w:r w:rsidRPr="00494FD7">
        <w:rPr>
          <w:szCs w:val="24"/>
        </w:rPr>
        <w:t>Multibody</w:t>
      </w:r>
      <w:proofErr w:type="spellEnd"/>
      <w:r w:rsidRPr="00494FD7">
        <w:rPr>
          <w:szCs w:val="24"/>
        </w:rPr>
        <w:t xml:space="preserve"> dynamic simulation of knee contact mechanics. Med. Eng. Phys. 2004</w:t>
      </w:r>
      <w:proofErr w:type="gramStart"/>
      <w:r>
        <w:rPr>
          <w:szCs w:val="24"/>
        </w:rPr>
        <w:t>;26</w:t>
      </w:r>
      <w:proofErr w:type="gramEnd"/>
      <w:r>
        <w:rPr>
          <w:szCs w:val="24"/>
        </w:rPr>
        <w:t>:</w:t>
      </w:r>
      <w:r w:rsidRPr="00494FD7">
        <w:rPr>
          <w:szCs w:val="24"/>
        </w:rPr>
        <w:t xml:space="preserve"> 777–789.</w:t>
      </w:r>
    </w:p>
    <w:p w:rsidR="00300497" w:rsidRDefault="00300497" w:rsidP="000014D0">
      <w:pPr>
        <w:autoSpaceDE w:val="0"/>
        <w:autoSpaceDN w:val="0"/>
        <w:adjustRightInd w:val="0"/>
        <w:spacing w:line="240" w:lineRule="auto"/>
        <w:rPr>
          <w:rFonts w:cs="Times-Roman"/>
          <w:szCs w:val="24"/>
        </w:rPr>
      </w:pPr>
      <w:proofErr w:type="spellStart"/>
      <w:r>
        <w:rPr>
          <w:rFonts w:cs="Times-Roman"/>
          <w:szCs w:val="24"/>
        </w:rPr>
        <w:t>Bertozzi</w:t>
      </w:r>
      <w:proofErr w:type="spellEnd"/>
      <w:r>
        <w:rPr>
          <w:rFonts w:cs="Times-Roman"/>
          <w:szCs w:val="24"/>
        </w:rPr>
        <w:t xml:space="preserve"> L, </w:t>
      </w:r>
      <w:proofErr w:type="spellStart"/>
      <w:r w:rsidRPr="00CA52F4">
        <w:rPr>
          <w:rFonts w:cs="Times-Roman"/>
          <w:szCs w:val="24"/>
        </w:rPr>
        <w:t>Stagni</w:t>
      </w:r>
      <w:proofErr w:type="spellEnd"/>
      <w:r>
        <w:rPr>
          <w:rFonts w:cs="Times-Roman"/>
          <w:szCs w:val="24"/>
        </w:rPr>
        <w:t xml:space="preserve"> R, </w:t>
      </w:r>
      <w:proofErr w:type="spellStart"/>
      <w:r w:rsidRPr="00CA52F4">
        <w:rPr>
          <w:rFonts w:cs="Times-Roman"/>
          <w:szCs w:val="24"/>
        </w:rPr>
        <w:t>Fantozzi</w:t>
      </w:r>
      <w:proofErr w:type="spellEnd"/>
      <w:r>
        <w:rPr>
          <w:rFonts w:cs="Times-Roman"/>
          <w:szCs w:val="24"/>
        </w:rPr>
        <w:t xml:space="preserve"> S, </w:t>
      </w:r>
      <w:proofErr w:type="spellStart"/>
      <w:r w:rsidRPr="00CA52F4">
        <w:rPr>
          <w:rFonts w:cs="Times-Roman"/>
          <w:szCs w:val="24"/>
        </w:rPr>
        <w:t>Cappello</w:t>
      </w:r>
      <w:proofErr w:type="spellEnd"/>
      <w:r>
        <w:rPr>
          <w:rFonts w:cs="Times-Roman"/>
          <w:szCs w:val="24"/>
        </w:rPr>
        <w:t xml:space="preserve"> A.</w:t>
      </w:r>
      <w:r w:rsidRPr="00CA52F4">
        <w:rPr>
          <w:rFonts w:cs="Times-Roman"/>
          <w:szCs w:val="24"/>
        </w:rPr>
        <w:t xml:space="preserve"> Knee model sensitivity to cruciate li</w:t>
      </w:r>
      <w:r>
        <w:rPr>
          <w:rFonts w:cs="Times-Roman"/>
          <w:szCs w:val="24"/>
        </w:rPr>
        <w:t xml:space="preserve">gaments parameters: a stability </w:t>
      </w:r>
      <w:r w:rsidRPr="00CA52F4">
        <w:rPr>
          <w:rFonts w:cs="Times-Roman"/>
          <w:szCs w:val="24"/>
        </w:rPr>
        <w:t>simulat</w:t>
      </w:r>
      <w:r>
        <w:rPr>
          <w:rFonts w:cs="Times-Roman"/>
          <w:szCs w:val="24"/>
        </w:rPr>
        <w:t xml:space="preserve">ion study for a living subject. </w:t>
      </w:r>
      <w:proofErr w:type="gramStart"/>
      <w:r w:rsidRPr="00CA52F4">
        <w:rPr>
          <w:rFonts w:cs="Times-Roman"/>
          <w:szCs w:val="24"/>
        </w:rPr>
        <w:t>J</w:t>
      </w:r>
      <w:r>
        <w:rPr>
          <w:rFonts w:cs="Times-Roman"/>
          <w:szCs w:val="24"/>
        </w:rPr>
        <w:t xml:space="preserve"> </w:t>
      </w:r>
      <w:proofErr w:type="spellStart"/>
      <w:r w:rsidRPr="00CA52F4">
        <w:rPr>
          <w:rFonts w:cs="Times-Roman"/>
          <w:szCs w:val="24"/>
        </w:rPr>
        <w:t>Biomech</w:t>
      </w:r>
      <w:proofErr w:type="spellEnd"/>
      <w:r>
        <w:rPr>
          <w:rFonts w:cs="Times-Roman"/>
          <w:szCs w:val="24"/>
        </w:rPr>
        <w:t>.</w:t>
      </w:r>
      <w:proofErr w:type="gramEnd"/>
      <w:r>
        <w:rPr>
          <w:rFonts w:cs="Times-Roman"/>
          <w:szCs w:val="24"/>
        </w:rPr>
        <w:t xml:space="preserve"> 2007</w:t>
      </w:r>
      <w:proofErr w:type="gramStart"/>
      <w:r>
        <w:rPr>
          <w:rFonts w:cs="Times-Roman"/>
          <w:szCs w:val="24"/>
        </w:rPr>
        <w:t>;40</w:t>
      </w:r>
      <w:proofErr w:type="gramEnd"/>
      <w:r>
        <w:rPr>
          <w:rFonts w:cs="Times-Roman"/>
          <w:szCs w:val="24"/>
        </w:rPr>
        <w:t xml:space="preserve"> </w:t>
      </w:r>
      <w:proofErr w:type="spellStart"/>
      <w:r>
        <w:rPr>
          <w:rFonts w:cs="Times-Roman"/>
          <w:szCs w:val="24"/>
        </w:rPr>
        <w:t>Suppl</w:t>
      </w:r>
      <w:proofErr w:type="spellEnd"/>
      <w:r>
        <w:rPr>
          <w:rFonts w:cs="Times-Roman"/>
          <w:szCs w:val="24"/>
        </w:rPr>
        <w:t xml:space="preserve"> 1:S38-44.</w:t>
      </w:r>
    </w:p>
    <w:p w:rsidR="00300497" w:rsidRPr="00537533" w:rsidRDefault="00300497" w:rsidP="000014D0">
      <w:pPr>
        <w:autoSpaceDE w:val="0"/>
        <w:autoSpaceDN w:val="0"/>
        <w:adjustRightInd w:val="0"/>
        <w:spacing w:line="240" w:lineRule="auto"/>
        <w:rPr>
          <w:rFonts w:cs="Times-Roman"/>
          <w:szCs w:val="24"/>
        </w:rPr>
      </w:pPr>
    </w:p>
    <w:p w:rsidR="00300497" w:rsidRDefault="00300497" w:rsidP="000014D0">
      <w:pPr>
        <w:autoSpaceDE w:val="0"/>
        <w:autoSpaceDN w:val="0"/>
        <w:adjustRightInd w:val="0"/>
        <w:spacing w:line="240" w:lineRule="auto"/>
        <w:rPr>
          <w:rFonts w:cs="Times-Roman"/>
          <w:szCs w:val="24"/>
        </w:rPr>
      </w:pPr>
      <w:proofErr w:type="spellStart"/>
      <w:proofErr w:type="gramStart"/>
      <w:r w:rsidRPr="00537533">
        <w:rPr>
          <w:rFonts w:cs="Times-Roman"/>
          <w:szCs w:val="24"/>
        </w:rPr>
        <w:t>Beynnon</w:t>
      </w:r>
      <w:proofErr w:type="spellEnd"/>
      <w:r>
        <w:rPr>
          <w:rFonts w:cs="Times-Roman"/>
          <w:szCs w:val="24"/>
        </w:rPr>
        <w:t xml:space="preserve"> BD, </w:t>
      </w:r>
      <w:r w:rsidRPr="00537533">
        <w:rPr>
          <w:rFonts w:cs="Times-Roman"/>
          <w:szCs w:val="24"/>
        </w:rPr>
        <w:t>Fleming</w:t>
      </w:r>
      <w:r>
        <w:rPr>
          <w:rFonts w:cs="Times-Roman"/>
          <w:szCs w:val="24"/>
        </w:rPr>
        <w:t xml:space="preserve"> BC, </w:t>
      </w:r>
      <w:r w:rsidRPr="00537533">
        <w:rPr>
          <w:rFonts w:cs="Times-Roman"/>
          <w:szCs w:val="24"/>
        </w:rPr>
        <w:t>Johnson</w:t>
      </w:r>
      <w:r>
        <w:rPr>
          <w:rFonts w:cs="Times-Roman"/>
          <w:szCs w:val="24"/>
        </w:rPr>
        <w:t xml:space="preserve"> R, </w:t>
      </w:r>
      <w:r w:rsidRPr="00537533">
        <w:rPr>
          <w:rFonts w:cs="Times-Roman"/>
          <w:szCs w:val="24"/>
        </w:rPr>
        <w:t>Nichols</w:t>
      </w:r>
      <w:r>
        <w:rPr>
          <w:rFonts w:cs="Times-Roman"/>
          <w:szCs w:val="24"/>
        </w:rPr>
        <w:t xml:space="preserve"> C, </w:t>
      </w:r>
      <w:proofErr w:type="spellStart"/>
      <w:r w:rsidRPr="00537533">
        <w:rPr>
          <w:rFonts w:cs="Times-Roman"/>
          <w:szCs w:val="24"/>
        </w:rPr>
        <w:t>Renström</w:t>
      </w:r>
      <w:proofErr w:type="spellEnd"/>
      <w:r w:rsidRPr="00537533">
        <w:rPr>
          <w:rFonts w:cs="Times-Roman"/>
          <w:szCs w:val="24"/>
        </w:rPr>
        <w:t xml:space="preserve"> </w:t>
      </w:r>
      <w:r>
        <w:rPr>
          <w:rFonts w:cs="Times-Roman"/>
          <w:szCs w:val="24"/>
        </w:rPr>
        <w:t xml:space="preserve">PA and </w:t>
      </w:r>
      <w:r w:rsidRPr="00537533">
        <w:rPr>
          <w:rFonts w:cs="Times-Roman"/>
          <w:szCs w:val="24"/>
        </w:rPr>
        <w:t>Pop</w:t>
      </w:r>
      <w:r>
        <w:rPr>
          <w:rFonts w:cs="Times-Roman"/>
          <w:szCs w:val="24"/>
        </w:rPr>
        <w:t xml:space="preserve"> MH.</w:t>
      </w:r>
      <w:proofErr w:type="gramEnd"/>
      <w:r>
        <w:rPr>
          <w:rFonts w:cs="Times-Roman"/>
          <w:szCs w:val="24"/>
        </w:rPr>
        <w:t xml:space="preserve"> </w:t>
      </w:r>
      <w:r w:rsidRPr="00537533">
        <w:rPr>
          <w:rFonts w:cs="Times-Roman"/>
          <w:szCs w:val="24"/>
        </w:rPr>
        <w:t xml:space="preserve">Anterior Cruciate Ligament Strain Behavior </w:t>
      </w:r>
      <w:proofErr w:type="gramStart"/>
      <w:r w:rsidRPr="00537533">
        <w:rPr>
          <w:rFonts w:cs="Times-Roman"/>
          <w:szCs w:val="24"/>
        </w:rPr>
        <w:t>During</w:t>
      </w:r>
      <w:proofErr w:type="gramEnd"/>
      <w:r w:rsidRPr="00537533">
        <w:rPr>
          <w:rFonts w:cs="Times-Roman"/>
          <w:szCs w:val="24"/>
        </w:rPr>
        <w:t xml:space="preserve"> Rehabilitation Exercises In Viv</w:t>
      </w:r>
      <w:r>
        <w:rPr>
          <w:rFonts w:cs="Times-Roman"/>
          <w:szCs w:val="24"/>
        </w:rPr>
        <w:t xml:space="preserve">o. </w:t>
      </w:r>
      <w:r w:rsidRPr="00537533">
        <w:rPr>
          <w:rFonts w:cs="Times-Roman"/>
          <w:szCs w:val="24"/>
        </w:rPr>
        <w:t>Am J Sports Med</w:t>
      </w:r>
      <w:r>
        <w:rPr>
          <w:rFonts w:cs="Times-Roman"/>
          <w:szCs w:val="24"/>
        </w:rPr>
        <w:t>.</w:t>
      </w:r>
      <w:r w:rsidRPr="00537533">
        <w:rPr>
          <w:rFonts w:cs="Times-Roman"/>
          <w:szCs w:val="24"/>
        </w:rPr>
        <w:t xml:space="preserve"> 1995</w:t>
      </w:r>
      <w:r>
        <w:rPr>
          <w:rFonts w:cs="Times-Roman"/>
          <w:szCs w:val="24"/>
        </w:rPr>
        <w:t>;</w:t>
      </w:r>
      <w:r w:rsidR="005A7B0D">
        <w:rPr>
          <w:rFonts w:cs="Times-Roman"/>
          <w:szCs w:val="24"/>
        </w:rPr>
        <w:t xml:space="preserve"> 23:</w:t>
      </w:r>
      <w:r w:rsidRPr="00537533">
        <w:rPr>
          <w:rFonts w:cs="Times-Roman"/>
          <w:szCs w:val="24"/>
        </w:rPr>
        <w:t>24</w:t>
      </w:r>
      <w:r w:rsidR="005A7B0D">
        <w:rPr>
          <w:rFonts w:cs="Times-Roman"/>
          <w:szCs w:val="24"/>
        </w:rPr>
        <w:t>.</w:t>
      </w:r>
    </w:p>
    <w:p w:rsidR="00300497" w:rsidRPr="006F111D" w:rsidRDefault="00300497" w:rsidP="000014D0">
      <w:pPr>
        <w:autoSpaceDE w:val="0"/>
        <w:autoSpaceDN w:val="0"/>
        <w:adjustRightInd w:val="0"/>
        <w:spacing w:line="240" w:lineRule="auto"/>
        <w:rPr>
          <w:szCs w:val="24"/>
        </w:rPr>
      </w:pPr>
      <w:proofErr w:type="spellStart"/>
      <w:proofErr w:type="gramStart"/>
      <w:r w:rsidRPr="006F111D">
        <w:rPr>
          <w:szCs w:val="24"/>
        </w:rPr>
        <w:t>Blankevoort</w:t>
      </w:r>
      <w:proofErr w:type="spellEnd"/>
      <w:r w:rsidRPr="006F111D">
        <w:rPr>
          <w:szCs w:val="24"/>
        </w:rPr>
        <w:t xml:space="preserve"> L, </w:t>
      </w:r>
      <w:proofErr w:type="spellStart"/>
      <w:r w:rsidRPr="006F111D">
        <w:rPr>
          <w:szCs w:val="24"/>
        </w:rPr>
        <w:t>Huiskes</w:t>
      </w:r>
      <w:proofErr w:type="spellEnd"/>
      <w:r w:rsidRPr="006F111D">
        <w:rPr>
          <w:szCs w:val="24"/>
        </w:rPr>
        <w:t xml:space="preserve"> R, </w:t>
      </w:r>
      <w:r>
        <w:rPr>
          <w:szCs w:val="24"/>
        </w:rPr>
        <w:t>d</w:t>
      </w:r>
      <w:r w:rsidRPr="006F111D">
        <w:rPr>
          <w:szCs w:val="24"/>
        </w:rPr>
        <w:t>e Lange A. Recruitment of knee</w:t>
      </w:r>
      <w:r>
        <w:rPr>
          <w:szCs w:val="24"/>
        </w:rPr>
        <w:t xml:space="preserve"> joint ligaments.</w:t>
      </w:r>
      <w:proofErr w:type="gramEnd"/>
      <w:r>
        <w:rPr>
          <w:szCs w:val="24"/>
        </w:rPr>
        <w:t xml:space="preserve"> </w:t>
      </w:r>
      <w:r w:rsidRPr="006F111D">
        <w:rPr>
          <w:szCs w:val="24"/>
        </w:rPr>
        <w:t xml:space="preserve">J </w:t>
      </w:r>
      <w:proofErr w:type="spellStart"/>
      <w:r w:rsidRPr="006F111D">
        <w:rPr>
          <w:szCs w:val="24"/>
        </w:rPr>
        <w:t>Biomech</w:t>
      </w:r>
      <w:proofErr w:type="spellEnd"/>
      <w:r>
        <w:rPr>
          <w:szCs w:val="24"/>
        </w:rPr>
        <w:t xml:space="preserve"> Eng. </w:t>
      </w:r>
      <w:r w:rsidRPr="006F111D">
        <w:rPr>
          <w:szCs w:val="24"/>
        </w:rPr>
        <w:t>1991</w:t>
      </w:r>
      <w:r>
        <w:rPr>
          <w:szCs w:val="24"/>
        </w:rPr>
        <w:t xml:space="preserve"> Feb</w:t>
      </w:r>
      <w:proofErr w:type="gramStart"/>
      <w:r w:rsidRPr="006F111D">
        <w:rPr>
          <w:szCs w:val="24"/>
        </w:rPr>
        <w:t>;113</w:t>
      </w:r>
      <w:proofErr w:type="gramEnd"/>
      <w:r w:rsidRPr="006F111D">
        <w:rPr>
          <w:szCs w:val="24"/>
        </w:rPr>
        <w:t>(1):94–103.</w:t>
      </w:r>
    </w:p>
    <w:p w:rsidR="00300497" w:rsidRDefault="00300497" w:rsidP="000014D0">
      <w:pPr>
        <w:autoSpaceDE w:val="0"/>
        <w:autoSpaceDN w:val="0"/>
        <w:adjustRightInd w:val="0"/>
        <w:spacing w:line="240" w:lineRule="auto"/>
        <w:rPr>
          <w:szCs w:val="24"/>
        </w:rPr>
      </w:pPr>
      <w:proofErr w:type="spellStart"/>
      <w:r>
        <w:rPr>
          <w:szCs w:val="24"/>
        </w:rPr>
        <w:t>Blankevoort</w:t>
      </w:r>
      <w:proofErr w:type="spellEnd"/>
      <w:r w:rsidRPr="0057408B">
        <w:rPr>
          <w:szCs w:val="24"/>
        </w:rPr>
        <w:t xml:space="preserve"> L, </w:t>
      </w:r>
      <w:proofErr w:type="spellStart"/>
      <w:r w:rsidRPr="0057408B">
        <w:rPr>
          <w:szCs w:val="24"/>
        </w:rPr>
        <w:t>Kuiper</w:t>
      </w:r>
      <w:proofErr w:type="spellEnd"/>
      <w:r w:rsidRPr="0057408B">
        <w:rPr>
          <w:szCs w:val="24"/>
        </w:rPr>
        <w:t xml:space="preserve"> JH, </w:t>
      </w:r>
      <w:proofErr w:type="spellStart"/>
      <w:r w:rsidRPr="0057408B">
        <w:rPr>
          <w:szCs w:val="24"/>
        </w:rPr>
        <w:t>Huiskes</w:t>
      </w:r>
      <w:proofErr w:type="spellEnd"/>
      <w:r w:rsidRPr="0057408B">
        <w:rPr>
          <w:szCs w:val="24"/>
        </w:rPr>
        <w:t xml:space="preserve"> R, </w:t>
      </w:r>
      <w:proofErr w:type="spellStart"/>
      <w:r w:rsidRPr="0057408B">
        <w:rPr>
          <w:szCs w:val="24"/>
        </w:rPr>
        <w:t>Grrotenbeor</w:t>
      </w:r>
      <w:proofErr w:type="spellEnd"/>
      <w:r w:rsidRPr="0057408B">
        <w:rPr>
          <w:szCs w:val="24"/>
        </w:rPr>
        <w:t xml:space="preserve"> HJ</w:t>
      </w:r>
      <w:r>
        <w:rPr>
          <w:szCs w:val="24"/>
        </w:rPr>
        <w:t xml:space="preserve">. </w:t>
      </w:r>
      <w:proofErr w:type="spellStart"/>
      <w:proofErr w:type="gramStart"/>
      <w:r w:rsidRPr="00A15365">
        <w:rPr>
          <w:rFonts w:cs="TimesNewRomanPS-ItalicMT"/>
          <w:iCs/>
          <w:szCs w:val="24"/>
        </w:rPr>
        <w:t>Articular</w:t>
      </w:r>
      <w:proofErr w:type="spellEnd"/>
      <w:r w:rsidRPr="00A15365">
        <w:rPr>
          <w:rFonts w:cs="TimesNewRomanPS-ItalicMT"/>
          <w:iCs/>
          <w:szCs w:val="24"/>
        </w:rPr>
        <w:t xml:space="preserve"> contact in a three-dimensional model of the knee</w:t>
      </w:r>
      <w:r>
        <w:rPr>
          <w:rFonts w:cs="TimesNewRomanPS-ItalicMT"/>
          <w:iCs/>
          <w:szCs w:val="24"/>
        </w:rPr>
        <w:t>.</w:t>
      </w:r>
      <w:proofErr w:type="gramEnd"/>
      <w:r w:rsidRPr="0057408B">
        <w:rPr>
          <w:szCs w:val="24"/>
        </w:rPr>
        <w:t xml:space="preserve"> </w:t>
      </w:r>
      <w:proofErr w:type="gramStart"/>
      <w:r>
        <w:rPr>
          <w:szCs w:val="24"/>
        </w:rPr>
        <w:t xml:space="preserve">J </w:t>
      </w:r>
      <w:proofErr w:type="spellStart"/>
      <w:r>
        <w:rPr>
          <w:szCs w:val="24"/>
        </w:rPr>
        <w:t>Biomech</w:t>
      </w:r>
      <w:proofErr w:type="spellEnd"/>
      <w:r>
        <w:rPr>
          <w:szCs w:val="24"/>
        </w:rPr>
        <w:t>.</w:t>
      </w:r>
      <w:proofErr w:type="gramEnd"/>
      <w:r>
        <w:rPr>
          <w:szCs w:val="24"/>
        </w:rPr>
        <w:t xml:space="preserve"> 1991</w:t>
      </w:r>
      <w:proofErr w:type="gramStart"/>
      <w:r>
        <w:rPr>
          <w:szCs w:val="24"/>
        </w:rPr>
        <w:t>;24</w:t>
      </w:r>
      <w:proofErr w:type="gramEnd"/>
      <w:r>
        <w:rPr>
          <w:szCs w:val="24"/>
        </w:rPr>
        <w:t>(11):1019-31</w:t>
      </w:r>
      <w:r w:rsidRPr="0057408B">
        <w:rPr>
          <w:szCs w:val="24"/>
        </w:rPr>
        <w:t>.</w:t>
      </w:r>
    </w:p>
    <w:p w:rsidR="00300497" w:rsidRDefault="00300497" w:rsidP="000014D0">
      <w:pPr>
        <w:autoSpaceDE w:val="0"/>
        <w:autoSpaceDN w:val="0"/>
        <w:adjustRightInd w:val="0"/>
        <w:spacing w:line="240" w:lineRule="auto"/>
        <w:rPr>
          <w:rFonts w:cs="AdvTimes"/>
          <w:szCs w:val="24"/>
        </w:rPr>
      </w:pPr>
      <w:proofErr w:type="spellStart"/>
      <w:r>
        <w:rPr>
          <w:rFonts w:cs="AdvTimes"/>
          <w:szCs w:val="24"/>
        </w:rPr>
        <w:t>Burny</w:t>
      </w:r>
      <w:proofErr w:type="spellEnd"/>
      <w:r>
        <w:rPr>
          <w:rFonts w:cs="AdvTimes"/>
          <w:szCs w:val="24"/>
        </w:rPr>
        <w:t xml:space="preserve"> F, </w:t>
      </w:r>
      <w:proofErr w:type="spellStart"/>
      <w:r>
        <w:rPr>
          <w:rFonts w:cs="AdvTimes"/>
          <w:szCs w:val="24"/>
        </w:rPr>
        <w:t>Donkerwolcke</w:t>
      </w:r>
      <w:proofErr w:type="spellEnd"/>
      <w:r>
        <w:rPr>
          <w:rFonts w:cs="AdvTimes"/>
          <w:szCs w:val="24"/>
        </w:rPr>
        <w:t xml:space="preserve"> M, </w:t>
      </w:r>
      <w:proofErr w:type="spellStart"/>
      <w:r>
        <w:rPr>
          <w:rFonts w:cs="AdvTimes"/>
          <w:szCs w:val="24"/>
        </w:rPr>
        <w:t>Moulart</w:t>
      </w:r>
      <w:proofErr w:type="spellEnd"/>
      <w:r>
        <w:rPr>
          <w:rFonts w:cs="AdvTimes"/>
          <w:szCs w:val="24"/>
        </w:rPr>
        <w:t xml:space="preserve"> F</w:t>
      </w:r>
      <w:r w:rsidRPr="00F25300">
        <w:rPr>
          <w:rFonts w:cs="AdvTimes"/>
          <w:szCs w:val="24"/>
        </w:rPr>
        <w:t xml:space="preserve">, </w:t>
      </w:r>
      <w:proofErr w:type="spellStart"/>
      <w:r>
        <w:rPr>
          <w:rFonts w:cs="AdvTimes"/>
          <w:szCs w:val="24"/>
        </w:rPr>
        <w:t>Bourgois</w:t>
      </w:r>
      <w:proofErr w:type="spellEnd"/>
      <w:r>
        <w:rPr>
          <w:rFonts w:cs="AdvTimes"/>
          <w:szCs w:val="24"/>
        </w:rPr>
        <w:t xml:space="preserve"> R</w:t>
      </w:r>
      <w:r w:rsidRPr="00F25300">
        <w:rPr>
          <w:rFonts w:cs="AdvTimes"/>
          <w:szCs w:val="24"/>
        </w:rPr>
        <w:t>,</w:t>
      </w:r>
      <w:r>
        <w:rPr>
          <w:rFonts w:cs="AdvTimes"/>
          <w:szCs w:val="24"/>
        </w:rPr>
        <w:t xml:space="preserve"> </w:t>
      </w:r>
      <w:proofErr w:type="spellStart"/>
      <w:r>
        <w:rPr>
          <w:rFonts w:cs="AdvTimes"/>
          <w:szCs w:val="24"/>
        </w:rPr>
        <w:t>Puers</w:t>
      </w:r>
      <w:proofErr w:type="spellEnd"/>
      <w:r>
        <w:rPr>
          <w:rFonts w:cs="AdvTimes"/>
          <w:szCs w:val="24"/>
        </w:rPr>
        <w:t xml:space="preserve"> R</w:t>
      </w:r>
      <w:r w:rsidRPr="00F25300">
        <w:rPr>
          <w:rFonts w:cs="AdvTimes"/>
          <w:szCs w:val="24"/>
        </w:rPr>
        <w:t>,</w:t>
      </w:r>
      <w:r>
        <w:rPr>
          <w:rFonts w:cs="AdvTimes"/>
          <w:szCs w:val="24"/>
        </w:rPr>
        <w:t xml:space="preserve"> Van </w:t>
      </w:r>
      <w:proofErr w:type="spellStart"/>
      <w:r>
        <w:rPr>
          <w:rFonts w:cs="AdvTimes"/>
          <w:szCs w:val="24"/>
        </w:rPr>
        <w:t>Schuylenberg</w:t>
      </w:r>
      <w:proofErr w:type="spellEnd"/>
      <w:r>
        <w:rPr>
          <w:rFonts w:cs="AdvTimes"/>
          <w:szCs w:val="24"/>
        </w:rPr>
        <w:t xml:space="preserve"> K</w:t>
      </w:r>
      <w:r w:rsidRPr="00F25300">
        <w:rPr>
          <w:rFonts w:cs="AdvTimes"/>
          <w:szCs w:val="24"/>
        </w:rPr>
        <w:t>,</w:t>
      </w:r>
      <w:r>
        <w:rPr>
          <w:rFonts w:cs="AdvTimes"/>
          <w:szCs w:val="24"/>
        </w:rPr>
        <w:t xml:space="preserve"> </w:t>
      </w:r>
      <w:proofErr w:type="spellStart"/>
      <w:r>
        <w:rPr>
          <w:rFonts w:cs="AdvTimes"/>
          <w:szCs w:val="24"/>
        </w:rPr>
        <w:t>Barbosa</w:t>
      </w:r>
      <w:proofErr w:type="spellEnd"/>
      <w:r>
        <w:rPr>
          <w:rFonts w:cs="AdvTimes"/>
          <w:szCs w:val="24"/>
        </w:rPr>
        <w:t xml:space="preserve"> M</w:t>
      </w:r>
      <w:r w:rsidRPr="00F25300">
        <w:rPr>
          <w:rFonts w:cs="AdvTimes"/>
          <w:szCs w:val="24"/>
        </w:rPr>
        <w:t>,</w:t>
      </w:r>
      <w:r>
        <w:rPr>
          <w:rFonts w:cs="AdvTimes"/>
          <w:szCs w:val="24"/>
        </w:rPr>
        <w:t xml:space="preserve"> </w:t>
      </w:r>
      <w:proofErr w:type="spellStart"/>
      <w:r>
        <w:rPr>
          <w:rFonts w:cs="AdvTimes"/>
          <w:szCs w:val="24"/>
        </w:rPr>
        <w:t>Paiva</w:t>
      </w:r>
      <w:proofErr w:type="spellEnd"/>
      <w:r>
        <w:rPr>
          <w:rFonts w:cs="AdvTimes"/>
          <w:szCs w:val="24"/>
        </w:rPr>
        <w:t xml:space="preserve"> O</w:t>
      </w:r>
      <w:r w:rsidRPr="00F25300">
        <w:rPr>
          <w:rFonts w:cs="AdvTimes"/>
          <w:szCs w:val="24"/>
        </w:rPr>
        <w:t>,</w:t>
      </w:r>
      <w:r>
        <w:rPr>
          <w:rFonts w:cs="AdvTimes"/>
          <w:szCs w:val="24"/>
        </w:rPr>
        <w:t xml:space="preserve"> </w:t>
      </w:r>
      <w:proofErr w:type="spellStart"/>
      <w:r>
        <w:rPr>
          <w:rFonts w:cs="AdvTimes"/>
          <w:szCs w:val="24"/>
        </w:rPr>
        <w:t>Rodes</w:t>
      </w:r>
      <w:proofErr w:type="spellEnd"/>
      <w:r>
        <w:rPr>
          <w:rFonts w:cs="AdvTimes"/>
          <w:szCs w:val="24"/>
        </w:rPr>
        <w:t xml:space="preserve"> F</w:t>
      </w:r>
      <w:r w:rsidRPr="00F25300">
        <w:rPr>
          <w:rFonts w:cs="AdvTimes"/>
          <w:szCs w:val="24"/>
        </w:rPr>
        <w:t>,</w:t>
      </w:r>
      <w:r>
        <w:rPr>
          <w:rFonts w:cs="AdvTimes"/>
          <w:szCs w:val="24"/>
        </w:rPr>
        <w:t xml:space="preserve"> </w:t>
      </w:r>
      <w:proofErr w:type="spellStart"/>
      <w:r>
        <w:rPr>
          <w:rFonts w:cs="AdvTimes"/>
          <w:szCs w:val="24"/>
        </w:rPr>
        <w:t>Begueret</w:t>
      </w:r>
      <w:proofErr w:type="spellEnd"/>
      <w:r>
        <w:rPr>
          <w:rFonts w:cs="AdvTimes"/>
          <w:szCs w:val="24"/>
        </w:rPr>
        <w:t xml:space="preserve"> JB</w:t>
      </w:r>
      <w:r w:rsidRPr="00F25300">
        <w:rPr>
          <w:rFonts w:cs="AdvTimes"/>
          <w:szCs w:val="24"/>
        </w:rPr>
        <w:t>,</w:t>
      </w:r>
      <w:r>
        <w:rPr>
          <w:rFonts w:cs="AdvTimes"/>
          <w:szCs w:val="24"/>
        </w:rPr>
        <w:t xml:space="preserve"> </w:t>
      </w:r>
      <w:proofErr w:type="spellStart"/>
      <w:r>
        <w:rPr>
          <w:rFonts w:cs="AdvTimes"/>
          <w:szCs w:val="24"/>
        </w:rPr>
        <w:t>Lawes</w:t>
      </w:r>
      <w:proofErr w:type="spellEnd"/>
      <w:r>
        <w:rPr>
          <w:rFonts w:cs="AdvTimes"/>
          <w:szCs w:val="24"/>
        </w:rPr>
        <w:t xml:space="preserve"> P. Concept, design and fabrication of smart orthopedic implants. Med Eng Phys. 2000 Sept</w:t>
      </w:r>
      <w:proofErr w:type="gramStart"/>
      <w:r>
        <w:rPr>
          <w:rFonts w:cs="AdvTimes"/>
          <w:szCs w:val="24"/>
        </w:rPr>
        <w:t>;22</w:t>
      </w:r>
      <w:proofErr w:type="gramEnd"/>
      <w:r>
        <w:rPr>
          <w:rFonts w:cs="AdvTimes"/>
          <w:szCs w:val="24"/>
        </w:rPr>
        <w:t>(7):469–79.</w:t>
      </w:r>
    </w:p>
    <w:p w:rsidR="00300497" w:rsidRDefault="00300497" w:rsidP="000014D0">
      <w:pPr>
        <w:autoSpaceDE w:val="0"/>
        <w:autoSpaceDN w:val="0"/>
        <w:adjustRightInd w:val="0"/>
        <w:spacing w:line="240" w:lineRule="auto"/>
        <w:rPr>
          <w:rFonts w:cs="AdvSTP_PSTimR"/>
          <w:szCs w:val="24"/>
        </w:rPr>
      </w:pPr>
      <w:r>
        <w:rPr>
          <w:rFonts w:cs="AdvSTP_PSTimR"/>
          <w:szCs w:val="24"/>
        </w:rPr>
        <w:t>Chao EY</w:t>
      </w:r>
      <w:r w:rsidRPr="003B1CA4">
        <w:rPr>
          <w:rFonts w:cs="AdvSTP_PSTimR"/>
          <w:szCs w:val="24"/>
        </w:rPr>
        <w:t xml:space="preserve">. </w:t>
      </w:r>
      <w:proofErr w:type="gramStart"/>
      <w:r w:rsidRPr="003B1CA4">
        <w:rPr>
          <w:rFonts w:cs="AdvSTP_PSTimR"/>
          <w:szCs w:val="24"/>
        </w:rPr>
        <w:t>Graphic-based musculoskeletal model for biomechanical analyses and animation.</w:t>
      </w:r>
      <w:proofErr w:type="gramEnd"/>
      <w:r w:rsidRPr="003B1CA4">
        <w:rPr>
          <w:rFonts w:cs="AdvSTP_PSTimR"/>
          <w:szCs w:val="24"/>
        </w:rPr>
        <w:t xml:space="preserve"> </w:t>
      </w:r>
      <w:r>
        <w:rPr>
          <w:rFonts w:cs="AdvSTP_PSTimR"/>
          <w:szCs w:val="24"/>
        </w:rPr>
        <w:t xml:space="preserve">Med Eng Phys. </w:t>
      </w:r>
      <w:r w:rsidRPr="003B1CA4">
        <w:rPr>
          <w:rFonts w:cs="AdvSTP_PSTimR"/>
          <w:szCs w:val="24"/>
        </w:rPr>
        <w:t>2003</w:t>
      </w:r>
      <w:r>
        <w:rPr>
          <w:rFonts w:cs="AdvSTP_PSTimR"/>
          <w:szCs w:val="24"/>
        </w:rPr>
        <w:t xml:space="preserve"> Apr</w:t>
      </w:r>
      <w:proofErr w:type="gramStart"/>
      <w:r>
        <w:rPr>
          <w:rFonts w:cs="AdvSTP_PSTimR"/>
          <w:szCs w:val="24"/>
        </w:rPr>
        <w:t>;</w:t>
      </w:r>
      <w:r w:rsidRPr="003B1CA4">
        <w:rPr>
          <w:rFonts w:cs="AdvSTP_PSTimR"/>
          <w:szCs w:val="24"/>
        </w:rPr>
        <w:t>25</w:t>
      </w:r>
      <w:proofErr w:type="gramEnd"/>
      <w:r>
        <w:rPr>
          <w:rFonts w:cs="AdvSTP_PSTimR"/>
          <w:szCs w:val="24"/>
        </w:rPr>
        <w:t>(3)</w:t>
      </w:r>
      <w:r w:rsidRPr="003B1CA4">
        <w:rPr>
          <w:rFonts w:cs="AdvSTP_PSTimR"/>
          <w:szCs w:val="24"/>
        </w:rPr>
        <w:t>:201–12.</w:t>
      </w:r>
    </w:p>
    <w:p w:rsidR="00300497" w:rsidRDefault="00300497" w:rsidP="000014D0">
      <w:pPr>
        <w:autoSpaceDE w:val="0"/>
        <w:autoSpaceDN w:val="0"/>
        <w:adjustRightInd w:val="0"/>
        <w:spacing w:line="240" w:lineRule="auto"/>
        <w:rPr>
          <w:rFonts w:cs="AdvSTP_PSTimR"/>
          <w:szCs w:val="24"/>
        </w:rPr>
      </w:pPr>
      <w:proofErr w:type="gramStart"/>
      <w:r w:rsidRPr="003B1CA4">
        <w:rPr>
          <w:rFonts w:cs="AdvSTP_PSTimR"/>
          <w:szCs w:val="24"/>
        </w:rPr>
        <w:t xml:space="preserve">Cohen ZA, Henry JH, McCarthy DM, Mow VC, </w:t>
      </w:r>
      <w:proofErr w:type="spellStart"/>
      <w:r w:rsidRPr="003B1CA4">
        <w:rPr>
          <w:rFonts w:cs="AdvSTP_PSTimR"/>
          <w:szCs w:val="24"/>
        </w:rPr>
        <w:t>Ateshian</w:t>
      </w:r>
      <w:proofErr w:type="spellEnd"/>
      <w:r w:rsidRPr="003B1CA4">
        <w:rPr>
          <w:rFonts w:cs="AdvSTP_PSTimR"/>
          <w:szCs w:val="24"/>
        </w:rPr>
        <w:t xml:space="preserve"> GA.</w:t>
      </w:r>
      <w:r>
        <w:rPr>
          <w:rFonts w:cs="AdvSTP_PSTimR"/>
          <w:szCs w:val="24"/>
        </w:rPr>
        <w:t xml:space="preserve"> </w:t>
      </w:r>
      <w:r w:rsidRPr="003B1CA4">
        <w:rPr>
          <w:rFonts w:cs="AdvSTP_PSTimR"/>
          <w:szCs w:val="24"/>
        </w:rPr>
        <w:t>Computer simulations o</w:t>
      </w:r>
      <w:r>
        <w:rPr>
          <w:rFonts w:cs="AdvSTP_PSTimR"/>
          <w:szCs w:val="24"/>
        </w:rPr>
        <w:t>f patellofemoral joint surgery.</w:t>
      </w:r>
      <w:proofErr w:type="gramEnd"/>
      <w:r>
        <w:rPr>
          <w:rFonts w:cs="AdvSTP_PSTimR"/>
          <w:szCs w:val="24"/>
        </w:rPr>
        <w:t xml:space="preserve"> P</w:t>
      </w:r>
      <w:r w:rsidRPr="003B1CA4">
        <w:rPr>
          <w:rFonts w:cs="AdvSTP_PSTimR"/>
          <w:szCs w:val="24"/>
        </w:rPr>
        <w:t>atient</w:t>
      </w:r>
      <w:r>
        <w:rPr>
          <w:rFonts w:cs="AdvSTP_PSTimR"/>
          <w:szCs w:val="24"/>
        </w:rPr>
        <w:t>-</w:t>
      </w:r>
      <w:r w:rsidRPr="003B1CA4">
        <w:rPr>
          <w:rFonts w:cs="AdvSTP_PSTimR"/>
          <w:szCs w:val="24"/>
        </w:rPr>
        <w:t>specific</w:t>
      </w:r>
      <w:r>
        <w:rPr>
          <w:rFonts w:cs="AdvSTP_PSTimR"/>
          <w:szCs w:val="24"/>
        </w:rPr>
        <w:t xml:space="preserve"> </w:t>
      </w:r>
      <w:r w:rsidRPr="003B1CA4">
        <w:rPr>
          <w:rFonts w:cs="AdvSTP_PSTimR"/>
          <w:szCs w:val="24"/>
        </w:rPr>
        <w:t xml:space="preserve">models for </w:t>
      </w:r>
      <w:proofErr w:type="spellStart"/>
      <w:r w:rsidRPr="003B1CA4">
        <w:rPr>
          <w:rFonts w:cs="AdvSTP_PSTimR"/>
          <w:szCs w:val="24"/>
        </w:rPr>
        <w:t>tuberosity</w:t>
      </w:r>
      <w:proofErr w:type="spellEnd"/>
      <w:r w:rsidRPr="003B1CA4">
        <w:rPr>
          <w:rFonts w:cs="AdvSTP_PSTimR"/>
          <w:szCs w:val="24"/>
        </w:rPr>
        <w:t xml:space="preserve"> transfer. </w:t>
      </w:r>
      <w:r>
        <w:rPr>
          <w:rFonts w:cs="AdvSTP_PSTimR"/>
          <w:szCs w:val="24"/>
        </w:rPr>
        <w:t>Am J Sports Med. 2003 Jan–Feb</w:t>
      </w:r>
      <w:proofErr w:type="gramStart"/>
      <w:r>
        <w:rPr>
          <w:rFonts w:cs="AdvSTP_PSTimR"/>
          <w:szCs w:val="24"/>
        </w:rPr>
        <w:t>;31</w:t>
      </w:r>
      <w:proofErr w:type="gramEnd"/>
      <w:r>
        <w:rPr>
          <w:rFonts w:cs="AdvSTP_PSTimR"/>
          <w:szCs w:val="24"/>
        </w:rPr>
        <w:t>(1)</w:t>
      </w:r>
      <w:r w:rsidRPr="003B1CA4">
        <w:rPr>
          <w:rFonts w:cs="AdvSTP_PSTimR"/>
          <w:szCs w:val="24"/>
        </w:rPr>
        <w:t>:87–98.</w:t>
      </w:r>
    </w:p>
    <w:p w:rsidR="00300497" w:rsidRPr="003B1CA4" w:rsidRDefault="00300497" w:rsidP="000014D0">
      <w:pPr>
        <w:autoSpaceDE w:val="0"/>
        <w:autoSpaceDN w:val="0"/>
        <w:adjustRightInd w:val="0"/>
        <w:spacing w:line="240" w:lineRule="auto"/>
        <w:rPr>
          <w:rFonts w:cs="AdvSTP_PSTimR"/>
          <w:szCs w:val="24"/>
        </w:rPr>
      </w:pPr>
      <w:r w:rsidRPr="003B1CA4">
        <w:rPr>
          <w:rFonts w:cs="AdvSTP_PSTimR"/>
          <w:szCs w:val="24"/>
        </w:rPr>
        <w:t xml:space="preserve">Cohen ZA, </w:t>
      </w:r>
      <w:proofErr w:type="spellStart"/>
      <w:r w:rsidRPr="003B1CA4">
        <w:rPr>
          <w:rFonts w:cs="AdvSTP_PSTimR"/>
          <w:szCs w:val="24"/>
        </w:rPr>
        <w:t>Roglic</w:t>
      </w:r>
      <w:proofErr w:type="spellEnd"/>
      <w:r w:rsidRPr="003B1CA4">
        <w:rPr>
          <w:rFonts w:cs="AdvSTP_PSTimR"/>
          <w:szCs w:val="24"/>
        </w:rPr>
        <w:t xml:space="preserve"> H, </w:t>
      </w:r>
      <w:proofErr w:type="spellStart"/>
      <w:r w:rsidRPr="003B1CA4">
        <w:rPr>
          <w:rFonts w:cs="AdvSTP_PSTimR"/>
          <w:szCs w:val="24"/>
        </w:rPr>
        <w:t>Grelsamer</w:t>
      </w:r>
      <w:proofErr w:type="spellEnd"/>
      <w:r w:rsidRPr="003B1CA4">
        <w:rPr>
          <w:rFonts w:cs="AdvSTP_PSTimR"/>
          <w:szCs w:val="24"/>
        </w:rPr>
        <w:t xml:space="preserve"> RP, Henry JH, Levine WN, Mow VC,</w:t>
      </w:r>
      <w:r>
        <w:rPr>
          <w:rFonts w:cs="AdvSTP_PSTimR"/>
          <w:szCs w:val="24"/>
        </w:rPr>
        <w:t xml:space="preserve"> </w:t>
      </w:r>
      <w:proofErr w:type="spellStart"/>
      <w:r>
        <w:rPr>
          <w:rFonts w:cs="AdvSTP_PSTimR"/>
          <w:szCs w:val="24"/>
        </w:rPr>
        <w:t>Ateshian</w:t>
      </w:r>
      <w:proofErr w:type="spellEnd"/>
      <w:r>
        <w:rPr>
          <w:rFonts w:cs="AdvSTP_PSTimR"/>
          <w:szCs w:val="24"/>
        </w:rPr>
        <w:t xml:space="preserve"> GA. </w:t>
      </w:r>
      <w:r w:rsidRPr="003B1CA4">
        <w:rPr>
          <w:rFonts w:cs="AdvSTP_PSTimR"/>
          <w:szCs w:val="24"/>
        </w:rPr>
        <w:t>Patellofemoral stresses during open and closed</w:t>
      </w:r>
      <w:r>
        <w:rPr>
          <w:rFonts w:cs="AdvSTP_PSTimR"/>
          <w:szCs w:val="24"/>
        </w:rPr>
        <w:t xml:space="preserve"> chain exercises. </w:t>
      </w:r>
      <w:proofErr w:type="gramStart"/>
      <w:r>
        <w:rPr>
          <w:rFonts w:cs="AdvSTP_PSTimR"/>
          <w:szCs w:val="24"/>
        </w:rPr>
        <w:t>A</w:t>
      </w:r>
      <w:r w:rsidRPr="003B1CA4">
        <w:rPr>
          <w:rFonts w:cs="AdvSTP_PSTimR"/>
          <w:szCs w:val="24"/>
        </w:rPr>
        <w:t>n analysis using computer simulation.</w:t>
      </w:r>
      <w:proofErr w:type="gramEnd"/>
      <w:r w:rsidRPr="003B1CA4">
        <w:rPr>
          <w:rFonts w:cs="AdvSTP_PSTimR"/>
          <w:szCs w:val="24"/>
        </w:rPr>
        <w:t xml:space="preserve"> </w:t>
      </w:r>
      <w:r>
        <w:rPr>
          <w:rFonts w:cs="AdvSTP_PSTimR"/>
          <w:szCs w:val="24"/>
        </w:rPr>
        <w:t xml:space="preserve"> Am J Sports Med. </w:t>
      </w:r>
      <w:r w:rsidRPr="003B1CA4">
        <w:rPr>
          <w:rFonts w:cs="AdvSTP_PSTimR"/>
          <w:szCs w:val="24"/>
        </w:rPr>
        <w:t>2001</w:t>
      </w:r>
      <w:r>
        <w:rPr>
          <w:rFonts w:cs="AdvSTP_PSTimR"/>
          <w:szCs w:val="24"/>
        </w:rPr>
        <w:t xml:space="preserve"> Jul–Aug</w:t>
      </w:r>
      <w:proofErr w:type="gramStart"/>
      <w:r w:rsidRPr="003B1CA4">
        <w:rPr>
          <w:rFonts w:cs="AdvSTP_PSTimR"/>
          <w:szCs w:val="24"/>
        </w:rPr>
        <w:t>;29</w:t>
      </w:r>
      <w:proofErr w:type="gramEnd"/>
      <w:r>
        <w:rPr>
          <w:rFonts w:cs="AdvSTP_PSTimR"/>
          <w:szCs w:val="24"/>
        </w:rPr>
        <w:t>(4)</w:t>
      </w:r>
      <w:r w:rsidRPr="003B1CA4">
        <w:rPr>
          <w:rFonts w:cs="AdvSTP_PSTimR"/>
          <w:szCs w:val="24"/>
        </w:rPr>
        <w:t>:480–7.</w:t>
      </w:r>
    </w:p>
    <w:p w:rsidR="00300497" w:rsidRDefault="00300497" w:rsidP="000014D0">
      <w:pPr>
        <w:autoSpaceDE w:val="0"/>
        <w:autoSpaceDN w:val="0"/>
        <w:adjustRightInd w:val="0"/>
        <w:spacing w:line="240" w:lineRule="auto"/>
        <w:rPr>
          <w:szCs w:val="24"/>
        </w:rPr>
      </w:pPr>
      <w:proofErr w:type="spellStart"/>
      <w:r w:rsidRPr="00DC25C2">
        <w:rPr>
          <w:szCs w:val="24"/>
        </w:rPr>
        <w:t>Crowninshield</w:t>
      </w:r>
      <w:proofErr w:type="spellEnd"/>
      <w:r w:rsidRPr="00DC25C2">
        <w:rPr>
          <w:szCs w:val="24"/>
        </w:rPr>
        <w:t xml:space="preserve"> R, Pope MH, Johnson RJ. </w:t>
      </w:r>
      <w:proofErr w:type="gramStart"/>
      <w:r w:rsidRPr="00DC25C2">
        <w:rPr>
          <w:szCs w:val="24"/>
        </w:rPr>
        <w:t>An analytical model of the knee.</w:t>
      </w:r>
      <w:proofErr w:type="gramEnd"/>
      <w:r w:rsidRPr="00DC25C2">
        <w:rPr>
          <w:szCs w:val="24"/>
        </w:rPr>
        <w:t xml:space="preserve"> </w:t>
      </w:r>
      <w:proofErr w:type="gramStart"/>
      <w:r w:rsidRPr="00DC25C2">
        <w:rPr>
          <w:szCs w:val="24"/>
        </w:rPr>
        <w:t xml:space="preserve">J </w:t>
      </w:r>
      <w:proofErr w:type="spellStart"/>
      <w:r w:rsidRPr="00DC25C2">
        <w:rPr>
          <w:szCs w:val="24"/>
        </w:rPr>
        <w:t>Biomech</w:t>
      </w:r>
      <w:proofErr w:type="spellEnd"/>
      <w:r>
        <w:rPr>
          <w:szCs w:val="24"/>
        </w:rPr>
        <w:t>.</w:t>
      </w:r>
      <w:proofErr w:type="gramEnd"/>
      <w:r>
        <w:rPr>
          <w:szCs w:val="24"/>
        </w:rPr>
        <w:t xml:space="preserve"> 1</w:t>
      </w:r>
      <w:r w:rsidRPr="00DC25C2">
        <w:rPr>
          <w:szCs w:val="24"/>
        </w:rPr>
        <w:t>976</w:t>
      </w:r>
      <w:proofErr w:type="gramStart"/>
      <w:r w:rsidRPr="00DC25C2">
        <w:rPr>
          <w:szCs w:val="24"/>
        </w:rPr>
        <w:t>;9</w:t>
      </w:r>
      <w:proofErr w:type="gramEnd"/>
      <w:r>
        <w:rPr>
          <w:szCs w:val="24"/>
        </w:rPr>
        <w:t>(6)</w:t>
      </w:r>
      <w:r w:rsidRPr="00DC25C2">
        <w:rPr>
          <w:szCs w:val="24"/>
        </w:rPr>
        <w:t>:397–405.</w:t>
      </w:r>
    </w:p>
    <w:p w:rsidR="00300497" w:rsidRDefault="00300497" w:rsidP="000014D0">
      <w:pPr>
        <w:autoSpaceDE w:val="0"/>
        <w:autoSpaceDN w:val="0"/>
        <w:adjustRightInd w:val="0"/>
        <w:spacing w:line="240" w:lineRule="auto"/>
        <w:rPr>
          <w:rFonts w:cs="AdvP1007BB"/>
          <w:szCs w:val="24"/>
        </w:rPr>
      </w:pPr>
      <w:proofErr w:type="spellStart"/>
      <w:r>
        <w:rPr>
          <w:rFonts w:cs="AdvP3FA006"/>
          <w:szCs w:val="24"/>
        </w:rPr>
        <w:t>Crowninshield</w:t>
      </w:r>
      <w:proofErr w:type="spellEnd"/>
      <w:r>
        <w:rPr>
          <w:rFonts w:cs="AdvP3FA006"/>
          <w:szCs w:val="24"/>
        </w:rPr>
        <w:t xml:space="preserve"> RD, </w:t>
      </w:r>
      <w:proofErr w:type="spellStart"/>
      <w:r w:rsidRPr="00C76941">
        <w:rPr>
          <w:rFonts w:cs="AdvP3FA006"/>
          <w:szCs w:val="24"/>
        </w:rPr>
        <w:t>Wimmer</w:t>
      </w:r>
      <w:proofErr w:type="spellEnd"/>
      <w:r>
        <w:rPr>
          <w:rFonts w:cs="AdvP3FA006"/>
          <w:szCs w:val="24"/>
        </w:rPr>
        <w:t xml:space="preserve"> MA, </w:t>
      </w:r>
      <w:r w:rsidRPr="00C76941">
        <w:rPr>
          <w:rFonts w:cs="AdvP3FA006"/>
          <w:szCs w:val="24"/>
        </w:rPr>
        <w:t>Jacobs</w:t>
      </w:r>
      <w:r>
        <w:rPr>
          <w:rFonts w:cs="AdvP3FA006"/>
          <w:szCs w:val="24"/>
        </w:rPr>
        <w:t xml:space="preserve"> JJ, </w:t>
      </w:r>
      <w:r w:rsidRPr="00C76941">
        <w:rPr>
          <w:rFonts w:cs="AdvP3FA006"/>
          <w:szCs w:val="24"/>
        </w:rPr>
        <w:t>Rosenberg</w:t>
      </w:r>
      <w:r>
        <w:rPr>
          <w:rFonts w:cs="AdvP3FA006"/>
          <w:szCs w:val="24"/>
        </w:rPr>
        <w:t xml:space="preserve"> AG. </w:t>
      </w:r>
      <w:proofErr w:type="gramStart"/>
      <w:r w:rsidR="005A7B0D">
        <w:rPr>
          <w:rFonts w:cs="AdvP3FA006"/>
          <w:szCs w:val="24"/>
        </w:rPr>
        <w:t xml:space="preserve">Clinical performance of </w:t>
      </w:r>
      <w:r>
        <w:rPr>
          <w:rFonts w:cs="AdvP3FA006"/>
          <w:szCs w:val="24"/>
        </w:rPr>
        <w:t>contemporary tibial polyethylene components.</w:t>
      </w:r>
      <w:proofErr w:type="gramEnd"/>
      <w:r>
        <w:rPr>
          <w:rFonts w:cs="AdvP3FA006"/>
          <w:szCs w:val="24"/>
        </w:rPr>
        <w:t xml:space="preserve"> </w:t>
      </w:r>
      <w:proofErr w:type="gramStart"/>
      <w:r>
        <w:rPr>
          <w:rFonts w:cs="AdvP3FA006"/>
          <w:szCs w:val="24"/>
        </w:rPr>
        <w:t>J Arthroplasty.</w:t>
      </w:r>
      <w:proofErr w:type="gramEnd"/>
      <w:r>
        <w:rPr>
          <w:rFonts w:cs="AdvP3FA006"/>
          <w:szCs w:val="24"/>
        </w:rPr>
        <w:t xml:space="preserve"> 2006 Aug; 21(5):754-61.</w:t>
      </w:r>
    </w:p>
    <w:p w:rsidR="00300497" w:rsidRDefault="00300497" w:rsidP="000014D0">
      <w:pPr>
        <w:autoSpaceDE w:val="0"/>
        <w:autoSpaceDN w:val="0"/>
        <w:adjustRightInd w:val="0"/>
        <w:spacing w:line="240" w:lineRule="auto"/>
        <w:rPr>
          <w:rFonts w:cs="AdvTimes"/>
          <w:szCs w:val="24"/>
        </w:rPr>
      </w:pPr>
      <w:r w:rsidRPr="000E5044">
        <w:rPr>
          <w:rFonts w:cs="AdvTimes"/>
          <w:szCs w:val="24"/>
        </w:rPr>
        <w:t>Currier JH</w:t>
      </w:r>
      <w:r>
        <w:rPr>
          <w:rFonts w:cs="AdvTimes"/>
          <w:szCs w:val="24"/>
        </w:rPr>
        <w:t xml:space="preserve">, </w:t>
      </w:r>
      <w:r w:rsidRPr="000E5044">
        <w:rPr>
          <w:rFonts w:cs="AdvTimes"/>
          <w:szCs w:val="24"/>
        </w:rPr>
        <w:t>Bill</w:t>
      </w:r>
      <w:r>
        <w:rPr>
          <w:rFonts w:cs="AdvTimes"/>
          <w:szCs w:val="24"/>
        </w:rPr>
        <w:t xml:space="preserve"> MA, </w:t>
      </w:r>
      <w:r w:rsidRPr="000E5044">
        <w:rPr>
          <w:rFonts w:cs="AdvTimes"/>
          <w:szCs w:val="24"/>
        </w:rPr>
        <w:t>Mayor</w:t>
      </w:r>
      <w:r>
        <w:rPr>
          <w:rFonts w:cs="AdvTimes"/>
          <w:szCs w:val="24"/>
        </w:rPr>
        <w:t xml:space="preserve"> MB</w:t>
      </w:r>
      <w:r w:rsidRPr="000E5044">
        <w:rPr>
          <w:rFonts w:cs="AdvTimes"/>
          <w:szCs w:val="24"/>
        </w:rPr>
        <w:t xml:space="preserve">. </w:t>
      </w:r>
      <w:r w:rsidRPr="00E77B80">
        <w:rPr>
          <w:rFonts w:cs="AdvTimes"/>
          <w:szCs w:val="24"/>
        </w:rPr>
        <w:t>Analysis of wear asymmetry in a series of 94 retrieved polyethylene tibial bearings</w:t>
      </w:r>
      <w:r w:rsidRPr="000E5044">
        <w:rPr>
          <w:rFonts w:cs="AdvTimes"/>
          <w:i/>
          <w:szCs w:val="24"/>
        </w:rPr>
        <w:t>.</w:t>
      </w:r>
      <w:r>
        <w:rPr>
          <w:rFonts w:cs="AdvTimes"/>
          <w:i/>
          <w:szCs w:val="24"/>
        </w:rPr>
        <w:t xml:space="preserve"> </w:t>
      </w:r>
      <w:proofErr w:type="gramStart"/>
      <w:r>
        <w:rPr>
          <w:rFonts w:cs="AdvTimes"/>
          <w:szCs w:val="24"/>
        </w:rPr>
        <w:t xml:space="preserve">J </w:t>
      </w:r>
      <w:proofErr w:type="spellStart"/>
      <w:r>
        <w:rPr>
          <w:rFonts w:cs="AdvTimes"/>
          <w:szCs w:val="24"/>
        </w:rPr>
        <w:t>Biomech</w:t>
      </w:r>
      <w:proofErr w:type="spellEnd"/>
      <w:r>
        <w:rPr>
          <w:rFonts w:cs="AdvTimes"/>
          <w:szCs w:val="24"/>
        </w:rPr>
        <w:t>.</w:t>
      </w:r>
      <w:proofErr w:type="gramEnd"/>
      <w:r>
        <w:rPr>
          <w:rFonts w:cs="AdvTimes"/>
          <w:szCs w:val="24"/>
        </w:rPr>
        <w:t xml:space="preserve"> </w:t>
      </w:r>
      <w:r w:rsidRPr="000E5044">
        <w:rPr>
          <w:rFonts w:cs="AdvTimes"/>
          <w:szCs w:val="24"/>
        </w:rPr>
        <w:t>2005</w:t>
      </w:r>
      <w:r>
        <w:rPr>
          <w:rFonts w:cs="AdvTimes"/>
          <w:szCs w:val="24"/>
        </w:rPr>
        <w:t xml:space="preserve"> Feb</w:t>
      </w:r>
      <w:proofErr w:type="gramStart"/>
      <w:r>
        <w:rPr>
          <w:rFonts w:cs="AdvTimes"/>
          <w:szCs w:val="24"/>
        </w:rPr>
        <w:t>;38</w:t>
      </w:r>
      <w:proofErr w:type="gramEnd"/>
      <w:r>
        <w:rPr>
          <w:rFonts w:cs="AdvTimes"/>
          <w:szCs w:val="24"/>
        </w:rPr>
        <w:t>(2):367-75.</w:t>
      </w:r>
    </w:p>
    <w:p w:rsidR="00300497" w:rsidRDefault="00300497" w:rsidP="000014D0">
      <w:pPr>
        <w:autoSpaceDE w:val="0"/>
        <w:autoSpaceDN w:val="0"/>
        <w:adjustRightInd w:val="0"/>
        <w:spacing w:line="240" w:lineRule="auto"/>
        <w:rPr>
          <w:szCs w:val="24"/>
        </w:rPr>
      </w:pPr>
      <w:proofErr w:type="spellStart"/>
      <w:proofErr w:type="gramStart"/>
      <w:r w:rsidRPr="00734BA5">
        <w:rPr>
          <w:szCs w:val="24"/>
        </w:rPr>
        <w:t>DesJardins</w:t>
      </w:r>
      <w:proofErr w:type="spellEnd"/>
      <w:r w:rsidRPr="00734BA5">
        <w:rPr>
          <w:szCs w:val="24"/>
        </w:rPr>
        <w:t xml:space="preserve"> JD, Walker PS, Haider H, Perry J</w:t>
      </w:r>
      <w:r>
        <w:rPr>
          <w:szCs w:val="24"/>
        </w:rPr>
        <w:t>.</w:t>
      </w:r>
      <w:proofErr w:type="gramEnd"/>
      <w:r>
        <w:rPr>
          <w:szCs w:val="24"/>
        </w:rPr>
        <w:t xml:space="preserve"> </w:t>
      </w:r>
      <w:r w:rsidRPr="003B01F0">
        <w:rPr>
          <w:rFonts w:cs="TimesNewRomanPS-ItalicMT"/>
          <w:iCs/>
          <w:szCs w:val="24"/>
        </w:rPr>
        <w:t>T</w:t>
      </w:r>
      <w:r>
        <w:rPr>
          <w:rFonts w:cs="TimesNewRomanPS-ItalicMT"/>
          <w:iCs/>
          <w:szCs w:val="24"/>
        </w:rPr>
        <w:t>he use of a force-co</w:t>
      </w:r>
      <w:r w:rsidRPr="003B01F0">
        <w:rPr>
          <w:rFonts w:cs="TimesNewRomanPS-ItalicMT"/>
          <w:iCs/>
          <w:szCs w:val="24"/>
        </w:rPr>
        <w:t xml:space="preserve">ntrolled </w:t>
      </w:r>
      <w:r>
        <w:rPr>
          <w:rFonts w:cs="TimesNewRomanPS-ItalicMT"/>
          <w:iCs/>
          <w:szCs w:val="24"/>
        </w:rPr>
        <w:t>d</w:t>
      </w:r>
      <w:r w:rsidRPr="003B01F0">
        <w:rPr>
          <w:rFonts w:cs="TimesNewRomanPS-ItalicMT"/>
          <w:iCs/>
          <w:szCs w:val="24"/>
        </w:rPr>
        <w:t xml:space="preserve">ynamic </w:t>
      </w:r>
      <w:r>
        <w:rPr>
          <w:rFonts w:cs="TimesNewRomanPS-ItalicMT"/>
          <w:iCs/>
          <w:szCs w:val="24"/>
        </w:rPr>
        <w:t>k</w:t>
      </w:r>
      <w:r w:rsidRPr="003B01F0">
        <w:rPr>
          <w:rFonts w:cs="TimesNewRomanPS-ItalicMT"/>
          <w:iCs/>
          <w:szCs w:val="24"/>
        </w:rPr>
        <w:t xml:space="preserve">nee </w:t>
      </w:r>
      <w:r>
        <w:rPr>
          <w:rFonts w:cs="TimesNewRomanPS-ItalicMT"/>
          <w:iCs/>
          <w:szCs w:val="24"/>
        </w:rPr>
        <w:t>simulator to q</w:t>
      </w:r>
      <w:r w:rsidRPr="003B01F0">
        <w:rPr>
          <w:rFonts w:cs="TimesNewRomanPS-ItalicMT"/>
          <w:iCs/>
          <w:szCs w:val="24"/>
        </w:rPr>
        <w:t xml:space="preserve">uantify the </w:t>
      </w:r>
      <w:r>
        <w:rPr>
          <w:rFonts w:cs="TimesNewRomanPS-ItalicMT"/>
          <w:iCs/>
          <w:szCs w:val="24"/>
        </w:rPr>
        <w:t>m</w:t>
      </w:r>
      <w:r w:rsidRPr="003B01F0">
        <w:rPr>
          <w:rFonts w:cs="TimesNewRomanPS-ItalicMT"/>
          <w:iCs/>
          <w:szCs w:val="24"/>
        </w:rPr>
        <w:t xml:space="preserve">echanical </w:t>
      </w:r>
      <w:r>
        <w:rPr>
          <w:rFonts w:cs="TimesNewRomanPS-ItalicMT"/>
          <w:iCs/>
          <w:szCs w:val="24"/>
        </w:rPr>
        <w:t>p</w:t>
      </w:r>
      <w:r w:rsidRPr="003B01F0">
        <w:rPr>
          <w:rFonts w:cs="TimesNewRomanPS-ItalicMT"/>
          <w:iCs/>
          <w:szCs w:val="24"/>
        </w:rPr>
        <w:t xml:space="preserve">erformance of </w:t>
      </w:r>
      <w:r>
        <w:rPr>
          <w:rFonts w:cs="TimesNewRomanPS-ItalicMT"/>
          <w:iCs/>
          <w:szCs w:val="24"/>
        </w:rPr>
        <w:t>t</w:t>
      </w:r>
      <w:r w:rsidRPr="003B01F0">
        <w:rPr>
          <w:rFonts w:cs="TimesNewRomanPS-ItalicMT"/>
          <w:iCs/>
          <w:szCs w:val="24"/>
        </w:rPr>
        <w:t xml:space="preserve">otal </w:t>
      </w:r>
      <w:r>
        <w:rPr>
          <w:rFonts w:cs="TimesNewRomanPS-ItalicMT"/>
          <w:iCs/>
          <w:szCs w:val="24"/>
        </w:rPr>
        <w:t>k</w:t>
      </w:r>
      <w:r w:rsidRPr="003B01F0">
        <w:rPr>
          <w:rFonts w:cs="TimesNewRomanPS-ItalicMT"/>
          <w:iCs/>
          <w:szCs w:val="24"/>
        </w:rPr>
        <w:t xml:space="preserve">nee </w:t>
      </w:r>
      <w:r>
        <w:rPr>
          <w:rFonts w:cs="TimesNewRomanPS-ItalicMT"/>
          <w:iCs/>
          <w:szCs w:val="24"/>
        </w:rPr>
        <w:t>r</w:t>
      </w:r>
      <w:r w:rsidRPr="003B01F0">
        <w:rPr>
          <w:rFonts w:cs="TimesNewRomanPS-ItalicMT"/>
          <w:iCs/>
          <w:szCs w:val="24"/>
        </w:rPr>
        <w:t xml:space="preserve">eplacement </w:t>
      </w:r>
      <w:r>
        <w:rPr>
          <w:rFonts w:cs="TimesNewRomanPS-ItalicMT"/>
          <w:iCs/>
          <w:szCs w:val="24"/>
        </w:rPr>
        <w:t>d</w:t>
      </w:r>
      <w:r w:rsidRPr="003B01F0">
        <w:rPr>
          <w:rFonts w:cs="TimesNewRomanPS-ItalicMT"/>
          <w:iCs/>
          <w:szCs w:val="24"/>
        </w:rPr>
        <w:t xml:space="preserve">esigns during </w:t>
      </w:r>
      <w:r>
        <w:rPr>
          <w:rFonts w:cs="TimesNewRomanPS-ItalicMT"/>
          <w:iCs/>
          <w:szCs w:val="24"/>
        </w:rPr>
        <w:t>f</w:t>
      </w:r>
      <w:r w:rsidRPr="003B01F0">
        <w:rPr>
          <w:rFonts w:cs="TimesNewRomanPS-ItalicMT"/>
          <w:iCs/>
          <w:szCs w:val="24"/>
        </w:rPr>
        <w:t xml:space="preserve">unctional </w:t>
      </w:r>
      <w:r>
        <w:rPr>
          <w:rFonts w:cs="TimesNewRomanPS-ItalicMT"/>
          <w:iCs/>
          <w:szCs w:val="24"/>
        </w:rPr>
        <w:t>a</w:t>
      </w:r>
      <w:r w:rsidRPr="003B01F0">
        <w:rPr>
          <w:rFonts w:cs="TimesNewRomanPS-ItalicMT"/>
          <w:iCs/>
          <w:szCs w:val="24"/>
        </w:rPr>
        <w:t>ctivity</w:t>
      </w:r>
      <w:r>
        <w:rPr>
          <w:rFonts w:cs="TimesNewRomanPS-ItalicMT"/>
          <w:iCs/>
          <w:szCs w:val="24"/>
        </w:rPr>
        <w:t xml:space="preserve">. </w:t>
      </w:r>
      <w:proofErr w:type="gramStart"/>
      <w:r>
        <w:rPr>
          <w:rFonts w:cs="TimesNewRomanPS-ItalicMT"/>
          <w:iCs/>
          <w:szCs w:val="24"/>
        </w:rPr>
        <w:t xml:space="preserve">J </w:t>
      </w:r>
      <w:proofErr w:type="spellStart"/>
      <w:r>
        <w:rPr>
          <w:rFonts w:cs="TimesNewRomanPS-ItalicMT"/>
          <w:iCs/>
          <w:szCs w:val="24"/>
        </w:rPr>
        <w:t>Biomech</w:t>
      </w:r>
      <w:proofErr w:type="spellEnd"/>
      <w:r>
        <w:rPr>
          <w:rFonts w:cs="TimesNewRomanPS-ItalicMT"/>
          <w:iCs/>
          <w:szCs w:val="24"/>
        </w:rPr>
        <w:t>.</w:t>
      </w:r>
      <w:proofErr w:type="gramEnd"/>
      <w:r w:rsidRPr="00734BA5">
        <w:rPr>
          <w:szCs w:val="24"/>
        </w:rPr>
        <w:t xml:space="preserve"> 2000</w:t>
      </w:r>
      <w:r>
        <w:rPr>
          <w:szCs w:val="24"/>
        </w:rPr>
        <w:t xml:space="preserve"> Oct</w:t>
      </w:r>
      <w:proofErr w:type="gramStart"/>
      <w:r>
        <w:rPr>
          <w:szCs w:val="24"/>
        </w:rPr>
        <w:t>;33</w:t>
      </w:r>
      <w:proofErr w:type="gramEnd"/>
      <w:r>
        <w:rPr>
          <w:szCs w:val="24"/>
        </w:rPr>
        <w:t>(10)</w:t>
      </w:r>
      <w:r w:rsidRPr="00734BA5">
        <w:rPr>
          <w:szCs w:val="24"/>
        </w:rPr>
        <w:t>:</w:t>
      </w:r>
      <w:r>
        <w:rPr>
          <w:szCs w:val="24"/>
        </w:rPr>
        <w:t>1231-42</w:t>
      </w:r>
      <w:r w:rsidRPr="00734BA5">
        <w:rPr>
          <w:szCs w:val="24"/>
        </w:rPr>
        <w:t>.</w:t>
      </w:r>
    </w:p>
    <w:p w:rsidR="00300497" w:rsidRDefault="00300497" w:rsidP="000014D0">
      <w:pPr>
        <w:autoSpaceDE w:val="0"/>
        <w:autoSpaceDN w:val="0"/>
        <w:adjustRightInd w:val="0"/>
        <w:spacing w:line="240" w:lineRule="auto"/>
        <w:rPr>
          <w:rFonts w:cs="AdvSTP_PSTimR"/>
          <w:szCs w:val="24"/>
        </w:rPr>
      </w:pPr>
      <w:proofErr w:type="spellStart"/>
      <w:r w:rsidRPr="003B1CA4">
        <w:rPr>
          <w:rFonts w:cs="AdvSTP_PSTimR"/>
          <w:szCs w:val="24"/>
        </w:rPr>
        <w:t>Dhaher</w:t>
      </w:r>
      <w:proofErr w:type="spellEnd"/>
      <w:r w:rsidRPr="003B1CA4">
        <w:rPr>
          <w:rFonts w:cs="AdvSTP_PSTimR"/>
          <w:szCs w:val="24"/>
        </w:rPr>
        <w:t xml:space="preserve"> YY, Kahn LE. The effect of vastus medialis forces on </w:t>
      </w:r>
      <w:proofErr w:type="spellStart"/>
      <w:r w:rsidRPr="003B1CA4">
        <w:rPr>
          <w:rFonts w:cs="AdvSTP_PSTimR"/>
          <w:szCs w:val="24"/>
        </w:rPr>
        <w:t>patello</w:t>
      </w:r>
      <w:proofErr w:type="spellEnd"/>
      <w:r w:rsidRPr="003B1CA4">
        <w:rPr>
          <w:rFonts w:cs="AdvSTP_PSTimR"/>
          <w:szCs w:val="24"/>
        </w:rPr>
        <w:t xml:space="preserve">-femoral contact: a model-based study. J </w:t>
      </w:r>
      <w:proofErr w:type="spellStart"/>
      <w:r w:rsidRPr="003B1CA4">
        <w:rPr>
          <w:rFonts w:cs="AdvSTP_PSTimR"/>
          <w:szCs w:val="24"/>
        </w:rPr>
        <w:t>Biomech</w:t>
      </w:r>
      <w:proofErr w:type="spellEnd"/>
      <w:r w:rsidRPr="003B1CA4">
        <w:rPr>
          <w:rFonts w:cs="AdvSTP_PSTimR"/>
          <w:szCs w:val="24"/>
        </w:rPr>
        <w:t xml:space="preserve"> Eng</w:t>
      </w:r>
      <w:r>
        <w:rPr>
          <w:rFonts w:cs="AdvSTP_PSTimR"/>
          <w:szCs w:val="24"/>
        </w:rPr>
        <w:t>.</w:t>
      </w:r>
      <w:r w:rsidRPr="003B1CA4">
        <w:rPr>
          <w:rFonts w:cs="AdvSTP_PSTimR"/>
          <w:szCs w:val="24"/>
        </w:rPr>
        <w:t xml:space="preserve"> 2002</w:t>
      </w:r>
      <w:r>
        <w:rPr>
          <w:rFonts w:cs="AdvSTP_PSTimR"/>
          <w:szCs w:val="24"/>
        </w:rPr>
        <w:t xml:space="preserve"> Dec</w:t>
      </w:r>
      <w:proofErr w:type="gramStart"/>
      <w:r w:rsidRPr="003B1CA4">
        <w:rPr>
          <w:rFonts w:cs="AdvSTP_PSTimR"/>
          <w:szCs w:val="24"/>
        </w:rPr>
        <w:t>;124</w:t>
      </w:r>
      <w:proofErr w:type="gramEnd"/>
      <w:r>
        <w:rPr>
          <w:rFonts w:cs="AdvSTP_PSTimR"/>
          <w:szCs w:val="24"/>
        </w:rPr>
        <w:t>(6)</w:t>
      </w:r>
      <w:r w:rsidRPr="003B1CA4">
        <w:rPr>
          <w:rFonts w:cs="AdvSTP_PSTimR"/>
          <w:szCs w:val="24"/>
        </w:rPr>
        <w:t>:758–67.</w:t>
      </w:r>
    </w:p>
    <w:p w:rsidR="00300497" w:rsidRDefault="00300497" w:rsidP="000014D0">
      <w:pPr>
        <w:autoSpaceDE w:val="0"/>
        <w:autoSpaceDN w:val="0"/>
        <w:adjustRightInd w:val="0"/>
        <w:spacing w:line="240" w:lineRule="auto"/>
        <w:rPr>
          <w:szCs w:val="24"/>
        </w:rPr>
      </w:pPr>
      <w:proofErr w:type="spellStart"/>
      <w:r w:rsidRPr="0025292A">
        <w:rPr>
          <w:szCs w:val="24"/>
        </w:rPr>
        <w:t>D’Lima</w:t>
      </w:r>
      <w:proofErr w:type="spellEnd"/>
      <w:r w:rsidRPr="0025292A">
        <w:rPr>
          <w:szCs w:val="24"/>
        </w:rPr>
        <w:t xml:space="preserve"> DD, Chen PC, Colwell CW</w:t>
      </w:r>
      <w:r>
        <w:rPr>
          <w:szCs w:val="24"/>
        </w:rPr>
        <w:t xml:space="preserve"> Jr.</w:t>
      </w:r>
      <w:r w:rsidRPr="0025292A">
        <w:rPr>
          <w:szCs w:val="24"/>
        </w:rPr>
        <w:t xml:space="preserve"> </w:t>
      </w:r>
      <w:r>
        <w:rPr>
          <w:rFonts w:cs="TimesNewRomanPS-ItalicMT"/>
          <w:iCs/>
          <w:szCs w:val="24"/>
        </w:rPr>
        <w:t>Polyethylene c</w:t>
      </w:r>
      <w:r w:rsidRPr="00B10BD1">
        <w:rPr>
          <w:rFonts w:cs="TimesNewRomanPS-ItalicMT"/>
          <w:iCs/>
          <w:szCs w:val="24"/>
        </w:rPr>
        <w:t xml:space="preserve">ontact </w:t>
      </w:r>
      <w:r>
        <w:rPr>
          <w:rFonts w:cs="TimesNewRomanPS-ItalicMT"/>
          <w:iCs/>
          <w:szCs w:val="24"/>
        </w:rPr>
        <w:t>s</w:t>
      </w:r>
      <w:r w:rsidRPr="00B10BD1">
        <w:rPr>
          <w:rFonts w:cs="TimesNewRomanPS-ItalicMT"/>
          <w:iCs/>
          <w:szCs w:val="24"/>
        </w:rPr>
        <w:t xml:space="preserve">tresses, </w:t>
      </w:r>
      <w:proofErr w:type="spellStart"/>
      <w:r>
        <w:rPr>
          <w:rFonts w:cs="TimesNewRomanPS-ItalicMT"/>
          <w:iCs/>
          <w:szCs w:val="24"/>
        </w:rPr>
        <w:t>a</w:t>
      </w:r>
      <w:r w:rsidRPr="00B10BD1">
        <w:rPr>
          <w:rFonts w:cs="TimesNewRomanPS-ItalicMT"/>
          <w:iCs/>
          <w:szCs w:val="24"/>
        </w:rPr>
        <w:t>rticular</w:t>
      </w:r>
      <w:proofErr w:type="spellEnd"/>
      <w:r w:rsidRPr="00B10BD1">
        <w:rPr>
          <w:rFonts w:cs="TimesNewRomanPS-ItalicMT"/>
          <w:iCs/>
          <w:szCs w:val="24"/>
        </w:rPr>
        <w:t xml:space="preserve"> </w:t>
      </w:r>
      <w:r>
        <w:rPr>
          <w:rFonts w:cs="TimesNewRomanPS-ItalicMT"/>
          <w:iCs/>
          <w:szCs w:val="24"/>
        </w:rPr>
        <w:t>c</w:t>
      </w:r>
      <w:r w:rsidRPr="00B10BD1">
        <w:rPr>
          <w:rFonts w:cs="TimesNewRomanPS-ItalicMT"/>
          <w:iCs/>
          <w:szCs w:val="24"/>
        </w:rPr>
        <w:t>ongruity</w:t>
      </w:r>
      <w:r>
        <w:rPr>
          <w:rFonts w:cs="TimesNewRomanPS-ItalicMT"/>
          <w:iCs/>
          <w:szCs w:val="24"/>
        </w:rPr>
        <w:t>,</w:t>
      </w:r>
      <w:r w:rsidRPr="00B10BD1">
        <w:rPr>
          <w:rFonts w:cs="TimesNewRomanPS-ItalicMT"/>
          <w:iCs/>
          <w:szCs w:val="24"/>
        </w:rPr>
        <w:t xml:space="preserve"> and </w:t>
      </w:r>
      <w:r>
        <w:rPr>
          <w:rFonts w:cs="TimesNewRomanPS-ItalicMT"/>
          <w:iCs/>
          <w:szCs w:val="24"/>
        </w:rPr>
        <w:t>k</w:t>
      </w:r>
      <w:r w:rsidRPr="00B10BD1">
        <w:rPr>
          <w:rFonts w:cs="TimesNewRomanPS-ItalicMT"/>
          <w:iCs/>
          <w:szCs w:val="24"/>
        </w:rPr>
        <w:t xml:space="preserve">nee </w:t>
      </w:r>
      <w:r>
        <w:rPr>
          <w:rFonts w:cs="TimesNewRomanPS-ItalicMT"/>
          <w:iCs/>
          <w:szCs w:val="24"/>
        </w:rPr>
        <w:t>a</w:t>
      </w:r>
      <w:r w:rsidRPr="00B10BD1">
        <w:rPr>
          <w:rFonts w:cs="TimesNewRomanPS-ItalicMT"/>
          <w:iCs/>
          <w:szCs w:val="24"/>
        </w:rPr>
        <w:t>lignment</w:t>
      </w:r>
      <w:r w:rsidRPr="00B10BD1">
        <w:rPr>
          <w:szCs w:val="24"/>
        </w:rPr>
        <w:t>.</w:t>
      </w:r>
      <w:r>
        <w:rPr>
          <w:szCs w:val="24"/>
        </w:rPr>
        <w:t xml:space="preserve"> </w:t>
      </w:r>
      <w:proofErr w:type="spellStart"/>
      <w:r>
        <w:rPr>
          <w:szCs w:val="24"/>
        </w:rPr>
        <w:t>Clin</w:t>
      </w:r>
      <w:proofErr w:type="spellEnd"/>
      <w:r>
        <w:rPr>
          <w:szCs w:val="24"/>
        </w:rPr>
        <w:t xml:space="preserve"> </w:t>
      </w:r>
      <w:proofErr w:type="spellStart"/>
      <w:r>
        <w:rPr>
          <w:szCs w:val="24"/>
        </w:rPr>
        <w:t>Orthop</w:t>
      </w:r>
      <w:proofErr w:type="spellEnd"/>
      <w:r>
        <w:rPr>
          <w:szCs w:val="24"/>
        </w:rPr>
        <w:t xml:space="preserve"> </w:t>
      </w:r>
      <w:proofErr w:type="spellStart"/>
      <w:r>
        <w:rPr>
          <w:szCs w:val="24"/>
        </w:rPr>
        <w:t>Relat</w:t>
      </w:r>
      <w:proofErr w:type="spellEnd"/>
      <w:r>
        <w:rPr>
          <w:szCs w:val="24"/>
        </w:rPr>
        <w:t xml:space="preserve"> Res. </w:t>
      </w:r>
      <w:r w:rsidRPr="0025292A">
        <w:rPr>
          <w:szCs w:val="24"/>
        </w:rPr>
        <w:t>2001</w:t>
      </w:r>
      <w:r>
        <w:rPr>
          <w:szCs w:val="24"/>
        </w:rPr>
        <w:t xml:space="preserve"> Nov</w:t>
      </w:r>
      <w:proofErr w:type="gramStart"/>
      <w:r>
        <w:rPr>
          <w:szCs w:val="24"/>
        </w:rPr>
        <w:t>;392</w:t>
      </w:r>
      <w:r w:rsidRPr="0025292A">
        <w:rPr>
          <w:szCs w:val="24"/>
        </w:rPr>
        <w:t>:</w:t>
      </w:r>
      <w:r>
        <w:rPr>
          <w:szCs w:val="24"/>
        </w:rPr>
        <w:t>232</w:t>
      </w:r>
      <w:proofErr w:type="gramEnd"/>
      <w:r>
        <w:rPr>
          <w:szCs w:val="24"/>
        </w:rPr>
        <w:t>–8</w:t>
      </w:r>
      <w:r w:rsidRPr="0025292A">
        <w:rPr>
          <w:szCs w:val="24"/>
        </w:rPr>
        <w:t>.</w:t>
      </w:r>
    </w:p>
    <w:p w:rsidR="00300497" w:rsidRDefault="00300497" w:rsidP="000014D0">
      <w:pPr>
        <w:autoSpaceDE w:val="0"/>
        <w:autoSpaceDN w:val="0"/>
        <w:adjustRightInd w:val="0"/>
        <w:spacing w:line="240" w:lineRule="auto"/>
        <w:rPr>
          <w:rFonts w:cs="AdvP3F6A53"/>
          <w:szCs w:val="24"/>
        </w:rPr>
      </w:pPr>
      <w:proofErr w:type="spellStart"/>
      <w:proofErr w:type="gramStart"/>
      <w:r>
        <w:rPr>
          <w:rFonts w:cs="AdvP44F0BF"/>
          <w:szCs w:val="24"/>
        </w:rPr>
        <w:t>D’Lima</w:t>
      </w:r>
      <w:proofErr w:type="spellEnd"/>
      <w:r>
        <w:rPr>
          <w:rFonts w:cs="AdvP44F0BF"/>
          <w:szCs w:val="24"/>
        </w:rPr>
        <w:t xml:space="preserve"> DD, </w:t>
      </w:r>
      <w:proofErr w:type="spellStart"/>
      <w:r w:rsidRPr="00534ABE">
        <w:rPr>
          <w:rFonts w:cs="AdvP44F0BF"/>
          <w:szCs w:val="24"/>
        </w:rPr>
        <w:t>Steklov</w:t>
      </w:r>
      <w:proofErr w:type="spellEnd"/>
      <w:r>
        <w:rPr>
          <w:rFonts w:cs="AdvP44F0BF"/>
          <w:szCs w:val="24"/>
        </w:rPr>
        <w:t xml:space="preserve"> N, </w:t>
      </w:r>
      <w:proofErr w:type="spellStart"/>
      <w:r w:rsidRPr="00534ABE">
        <w:rPr>
          <w:rFonts w:cs="AdvP44F0BF"/>
          <w:szCs w:val="24"/>
        </w:rPr>
        <w:t>Fregly</w:t>
      </w:r>
      <w:proofErr w:type="spellEnd"/>
      <w:r>
        <w:rPr>
          <w:rFonts w:cs="AdvP44F0BF"/>
          <w:szCs w:val="24"/>
        </w:rPr>
        <w:t xml:space="preserve"> BJ, </w:t>
      </w:r>
      <w:r w:rsidRPr="00534ABE">
        <w:rPr>
          <w:rFonts w:cs="AdvP44F0BF"/>
          <w:szCs w:val="24"/>
        </w:rPr>
        <w:t>Banks</w:t>
      </w:r>
      <w:r>
        <w:rPr>
          <w:rFonts w:cs="AdvP44F0BF"/>
          <w:szCs w:val="24"/>
        </w:rPr>
        <w:t xml:space="preserve"> SA, </w:t>
      </w:r>
      <w:r w:rsidRPr="00534ABE">
        <w:rPr>
          <w:rFonts w:cs="AdvP44F0BF"/>
          <w:szCs w:val="24"/>
        </w:rPr>
        <w:t>Colwell</w:t>
      </w:r>
      <w:r>
        <w:rPr>
          <w:rFonts w:cs="AdvP44F0BF"/>
          <w:szCs w:val="24"/>
        </w:rPr>
        <w:t xml:space="preserve"> CW Jr.</w:t>
      </w:r>
      <w:proofErr w:type="gramEnd"/>
      <w:r>
        <w:rPr>
          <w:rFonts w:cs="AdvP44F0BF"/>
          <w:szCs w:val="24"/>
        </w:rPr>
        <w:t xml:space="preserve"> </w:t>
      </w:r>
      <w:r w:rsidRPr="00534ABE">
        <w:rPr>
          <w:rFonts w:cs="AdvP44F0BF"/>
          <w:szCs w:val="24"/>
        </w:rPr>
        <w:t xml:space="preserve">In </w:t>
      </w:r>
      <w:r>
        <w:rPr>
          <w:rFonts w:cs="AdvP44F0BF"/>
          <w:szCs w:val="24"/>
        </w:rPr>
        <w:t>v</w:t>
      </w:r>
      <w:r w:rsidRPr="00534ABE">
        <w:rPr>
          <w:rFonts w:cs="AdvP44F0BF"/>
          <w:szCs w:val="24"/>
        </w:rPr>
        <w:t xml:space="preserve">ivo </w:t>
      </w:r>
      <w:r>
        <w:rPr>
          <w:rFonts w:cs="AdvP44F0BF"/>
          <w:szCs w:val="24"/>
        </w:rPr>
        <w:t>c</w:t>
      </w:r>
      <w:r w:rsidRPr="00534ABE">
        <w:rPr>
          <w:rFonts w:cs="AdvP44F0BF"/>
          <w:szCs w:val="24"/>
        </w:rPr>
        <w:t xml:space="preserve">ontact </w:t>
      </w:r>
      <w:r>
        <w:rPr>
          <w:rFonts w:cs="AdvP44F0BF"/>
          <w:szCs w:val="24"/>
        </w:rPr>
        <w:t>s</w:t>
      </w:r>
      <w:r w:rsidRPr="00534ABE">
        <w:rPr>
          <w:rFonts w:cs="AdvP44F0BF"/>
          <w:szCs w:val="24"/>
        </w:rPr>
        <w:t xml:space="preserve">tresses during </w:t>
      </w:r>
      <w:r>
        <w:rPr>
          <w:rFonts w:cs="AdvP44F0BF"/>
          <w:szCs w:val="24"/>
        </w:rPr>
        <w:t>a</w:t>
      </w:r>
      <w:r w:rsidRPr="00534ABE">
        <w:rPr>
          <w:rFonts w:cs="AdvP44F0BF"/>
          <w:szCs w:val="24"/>
        </w:rPr>
        <w:t xml:space="preserve">ctivities of </w:t>
      </w:r>
      <w:r>
        <w:rPr>
          <w:rFonts w:cs="AdvP44F0BF"/>
          <w:szCs w:val="24"/>
        </w:rPr>
        <w:t>d</w:t>
      </w:r>
      <w:r w:rsidRPr="00534ABE">
        <w:rPr>
          <w:rFonts w:cs="AdvP44F0BF"/>
          <w:szCs w:val="24"/>
        </w:rPr>
        <w:t xml:space="preserve">aily </w:t>
      </w:r>
      <w:r>
        <w:rPr>
          <w:rFonts w:cs="AdvP44F0BF"/>
          <w:szCs w:val="24"/>
        </w:rPr>
        <w:t>l</w:t>
      </w:r>
      <w:r w:rsidRPr="00534ABE">
        <w:rPr>
          <w:rFonts w:cs="AdvP44F0BF"/>
          <w:szCs w:val="24"/>
        </w:rPr>
        <w:t>iving after</w:t>
      </w:r>
      <w:r>
        <w:rPr>
          <w:rFonts w:cs="AdvP44F0BF"/>
          <w:szCs w:val="24"/>
        </w:rPr>
        <w:t xml:space="preserve"> k</w:t>
      </w:r>
      <w:r w:rsidRPr="00534ABE">
        <w:rPr>
          <w:rFonts w:cs="AdvP44F0BF"/>
          <w:szCs w:val="24"/>
        </w:rPr>
        <w:t xml:space="preserve">nee </w:t>
      </w:r>
      <w:r>
        <w:rPr>
          <w:rFonts w:cs="AdvP44F0BF"/>
          <w:szCs w:val="24"/>
        </w:rPr>
        <w:t>a</w:t>
      </w:r>
      <w:r w:rsidRPr="00534ABE">
        <w:rPr>
          <w:rFonts w:cs="AdvP44F0BF"/>
          <w:szCs w:val="24"/>
        </w:rPr>
        <w:t xml:space="preserve">rthroplasty. </w:t>
      </w:r>
      <w:r>
        <w:rPr>
          <w:rFonts w:cs="AdvP3F6A53"/>
          <w:szCs w:val="24"/>
        </w:rPr>
        <w:t xml:space="preserve">J </w:t>
      </w:r>
      <w:proofErr w:type="spellStart"/>
      <w:r w:rsidRPr="00534ABE">
        <w:rPr>
          <w:rFonts w:cs="AdvP3F6A53"/>
          <w:szCs w:val="24"/>
        </w:rPr>
        <w:t>Orthop</w:t>
      </w:r>
      <w:proofErr w:type="spellEnd"/>
      <w:r w:rsidRPr="00534ABE">
        <w:rPr>
          <w:rFonts w:cs="AdvP3F6A53"/>
          <w:szCs w:val="24"/>
        </w:rPr>
        <w:t xml:space="preserve"> Res</w:t>
      </w:r>
      <w:r>
        <w:rPr>
          <w:rFonts w:cs="AdvP3F6A53"/>
          <w:szCs w:val="24"/>
        </w:rPr>
        <w:t>. 2008 Dec</w:t>
      </w:r>
      <w:proofErr w:type="gramStart"/>
      <w:r>
        <w:rPr>
          <w:rFonts w:cs="AdvP3F6A53"/>
          <w:szCs w:val="24"/>
        </w:rPr>
        <w:t>;26</w:t>
      </w:r>
      <w:proofErr w:type="gramEnd"/>
      <w:r>
        <w:rPr>
          <w:rFonts w:cs="AdvP3F6A53"/>
          <w:szCs w:val="24"/>
        </w:rPr>
        <w:t>(12):1549–55.</w:t>
      </w:r>
    </w:p>
    <w:p w:rsidR="00300497" w:rsidRDefault="00300497" w:rsidP="000014D0">
      <w:pPr>
        <w:autoSpaceDE w:val="0"/>
        <w:autoSpaceDN w:val="0"/>
        <w:adjustRightInd w:val="0"/>
        <w:spacing w:line="240" w:lineRule="auto"/>
        <w:rPr>
          <w:rFonts w:cs="AdvTimes"/>
          <w:szCs w:val="24"/>
        </w:rPr>
      </w:pPr>
      <w:proofErr w:type="spellStart"/>
      <w:r>
        <w:rPr>
          <w:rFonts w:cs="AdvTimes"/>
          <w:szCs w:val="24"/>
        </w:rPr>
        <w:lastRenderedPageBreak/>
        <w:t>D’Lima</w:t>
      </w:r>
      <w:proofErr w:type="spellEnd"/>
      <w:r>
        <w:rPr>
          <w:rFonts w:cs="AdvTimes"/>
          <w:szCs w:val="24"/>
        </w:rPr>
        <w:t xml:space="preserve"> DD, </w:t>
      </w:r>
      <w:r w:rsidRPr="009764DE">
        <w:rPr>
          <w:rFonts w:cs="AdvTimes"/>
          <w:szCs w:val="24"/>
        </w:rPr>
        <w:t>Townsend</w:t>
      </w:r>
      <w:r>
        <w:rPr>
          <w:rFonts w:cs="AdvTimes"/>
          <w:szCs w:val="24"/>
        </w:rPr>
        <w:t xml:space="preserve"> CP, </w:t>
      </w:r>
      <w:r w:rsidRPr="009764DE">
        <w:rPr>
          <w:rFonts w:cs="AdvTimes"/>
          <w:szCs w:val="24"/>
        </w:rPr>
        <w:t>Arms</w:t>
      </w:r>
      <w:r>
        <w:rPr>
          <w:rFonts w:cs="AdvTimes"/>
          <w:szCs w:val="24"/>
        </w:rPr>
        <w:t xml:space="preserve"> SW, </w:t>
      </w:r>
      <w:r w:rsidRPr="009764DE">
        <w:rPr>
          <w:rFonts w:cs="AdvTimes"/>
          <w:szCs w:val="24"/>
        </w:rPr>
        <w:t>Morris</w:t>
      </w:r>
      <w:r>
        <w:rPr>
          <w:rFonts w:cs="AdvTimes"/>
          <w:szCs w:val="24"/>
        </w:rPr>
        <w:t xml:space="preserve"> BA, </w:t>
      </w:r>
      <w:r w:rsidRPr="009764DE">
        <w:rPr>
          <w:rFonts w:cs="AdvTimes"/>
          <w:szCs w:val="24"/>
        </w:rPr>
        <w:t>Colwell</w:t>
      </w:r>
      <w:r>
        <w:rPr>
          <w:rFonts w:cs="AdvTimes"/>
          <w:szCs w:val="24"/>
        </w:rPr>
        <w:t xml:space="preserve"> CW Jr.</w:t>
      </w:r>
      <w:r w:rsidRPr="009764DE">
        <w:rPr>
          <w:rFonts w:cs="AdvTimes"/>
          <w:szCs w:val="24"/>
        </w:rPr>
        <w:t xml:space="preserve"> </w:t>
      </w:r>
      <w:proofErr w:type="gramStart"/>
      <w:r w:rsidRPr="00AC774E">
        <w:rPr>
          <w:rFonts w:cs="AdvTimes"/>
          <w:szCs w:val="24"/>
        </w:rPr>
        <w:t>An implantable telemetry de</w:t>
      </w:r>
      <w:r>
        <w:rPr>
          <w:rFonts w:cs="AdvTimes"/>
          <w:szCs w:val="24"/>
        </w:rPr>
        <w:t>vice to measure intra-</w:t>
      </w:r>
      <w:proofErr w:type="spellStart"/>
      <w:r>
        <w:rPr>
          <w:rFonts w:cs="AdvTimes"/>
          <w:szCs w:val="24"/>
        </w:rPr>
        <w:t>articular</w:t>
      </w:r>
      <w:proofErr w:type="spellEnd"/>
      <w:r>
        <w:rPr>
          <w:rFonts w:cs="AdvTimes"/>
          <w:szCs w:val="24"/>
        </w:rPr>
        <w:t xml:space="preserve"> </w:t>
      </w:r>
      <w:r w:rsidRPr="00AC774E">
        <w:rPr>
          <w:rFonts w:cs="AdvTimes"/>
          <w:szCs w:val="24"/>
        </w:rPr>
        <w:t>tibial forces.</w:t>
      </w:r>
      <w:proofErr w:type="gramEnd"/>
      <w:r w:rsidRPr="00AC774E">
        <w:rPr>
          <w:rFonts w:cs="AdvTimes"/>
          <w:szCs w:val="24"/>
        </w:rPr>
        <w:t xml:space="preserve"> </w:t>
      </w:r>
      <w:proofErr w:type="gramStart"/>
      <w:r>
        <w:rPr>
          <w:rFonts w:cs="AdvTimes"/>
          <w:szCs w:val="24"/>
        </w:rPr>
        <w:t xml:space="preserve">J </w:t>
      </w:r>
      <w:proofErr w:type="spellStart"/>
      <w:r>
        <w:rPr>
          <w:rFonts w:cs="AdvTimes"/>
          <w:szCs w:val="24"/>
        </w:rPr>
        <w:t>Biomech</w:t>
      </w:r>
      <w:proofErr w:type="spellEnd"/>
      <w:r>
        <w:rPr>
          <w:rFonts w:cs="AdvTimes"/>
          <w:szCs w:val="24"/>
        </w:rPr>
        <w:t>.</w:t>
      </w:r>
      <w:proofErr w:type="gramEnd"/>
      <w:r>
        <w:rPr>
          <w:rFonts w:cs="AdvTimes"/>
          <w:szCs w:val="24"/>
        </w:rPr>
        <w:t xml:space="preserve"> </w:t>
      </w:r>
      <w:r w:rsidRPr="009764DE">
        <w:rPr>
          <w:rFonts w:cs="AdvTimes"/>
          <w:szCs w:val="24"/>
        </w:rPr>
        <w:t>2005</w:t>
      </w:r>
      <w:r>
        <w:rPr>
          <w:rFonts w:cs="AdvTimes"/>
          <w:szCs w:val="24"/>
        </w:rPr>
        <w:t xml:space="preserve"> Feb</w:t>
      </w:r>
      <w:proofErr w:type="gramStart"/>
      <w:r>
        <w:rPr>
          <w:rFonts w:cs="AdvTimes"/>
          <w:szCs w:val="24"/>
        </w:rPr>
        <w:t>;38</w:t>
      </w:r>
      <w:proofErr w:type="gramEnd"/>
      <w:r>
        <w:rPr>
          <w:rFonts w:cs="AdvTimes"/>
          <w:szCs w:val="24"/>
        </w:rPr>
        <w:t>(2)</w:t>
      </w:r>
      <w:r w:rsidRPr="009764DE">
        <w:rPr>
          <w:rFonts w:cs="AdvTimes"/>
          <w:szCs w:val="24"/>
        </w:rPr>
        <w:t>:299–304</w:t>
      </w:r>
      <w:r>
        <w:rPr>
          <w:rFonts w:cs="AdvTimes"/>
          <w:szCs w:val="24"/>
        </w:rPr>
        <w:t>.</w:t>
      </w:r>
    </w:p>
    <w:p w:rsidR="00300497" w:rsidRDefault="00300497" w:rsidP="000014D0">
      <w:pPr>
        <w:autoSpaceDE w:val="0"/>
        <w:autoSpaceDN w:val="0"/>
        <w:adjustRightInd w:val="0"/>
        <w:spacing w:line="240" w:lineRule="auto"/>
        <w:rPr>
          <w:rFonts w:cs="Times-Roman"/>
          <w:szCs w:val="24"/>
        </w:rPr>
      </w:pPr>
      <w:proofErr w:type="spellStart"/>
      <w:r>
        <w:rPr>
          <w:rFonts w:cs="Times-Roman"/>
          <w:szCs w:val="24"/>
        </w:rPr>
        <w:t>Eberhardt</w:t>
      </w:r>
      <w:proofErr w:type="spellEnd"/>
      <w:r w:rsidRPr="00AA40B1">
        <w:rPr>
          <w:rFonts w:cs="Times-Roman"/>
          <w:szCs w:val="24"/>
        </w:rPr>
        <w:t xml:space="preserve"> A</w:t>
      </w:r>
      <w:r>
        <w:rPr>
          <w:rFonts w:cs="Times-Roman"/>
          <w:szCs w:val="24"/>
        </w:rPr>
        <w:t>W</w:t>
      </w:r>
      <w:r w:rsidRPr="00AA40B1">
        <w:rPr>
          <w:rFonts w:cs="Times-Roman"/>
          <w:szCs w:val="24"/>
        </w:rPr>
        <w:t xml:space="preserve">, </w:t>
      </w:r>
      <w:proofErr w:type="spellStart"/>
      <w:r w:rsidRPr="00AA40B1">
        <w:rPr>
          <w:rFonts w:cs="Times-Roman"/>
          <w:szCs w:val="24"/>
        </w:rPr>
        <w:t>Keer</w:t>
      </w:r>
      <w:proofErr w:type="spellEnd"/>
      <w:r w:rsidRPr="00AA40B1">
        <w:rPr>
          <w:rFonts w:cs="Times-Roman"/>
          <w:szCs w:val="24"/>
        </w:rPr>
        <w:t xml:space="preserve"> L</w:t>
      </w:r>
      <w:r>
        <w:rPr>
          <w:rFonts w:cs="Times-Roman"/>
          <w:szCs w:val="24"/>
        </w:rPr>
        <w:t>M</w:t>
      </w:r>
      <w:r w:rsidRPr="00AA40B1">
        <w:rPr>
          <w:rFonts w:cs="Times-Roman"/>
          <w:szCs w:val="24"/>
        </w:rPr>
        <w:t>, Lewis JL</w:t>
      </w:r>
      <w:r>
        <w:rPr>
          <w:rFonts w:cs="Times-Roman"/>
          <w:szCs w:val="24"/>
        </w:rPr>
        <w:t xml:space="preserve">, </w:t>
      </w:r>
      <w:proofErr w:type="spellStart"/>
      <w:r>
        <w:rPr>
          <w:rFonts w:cs="Times-Roman"/>
          <w:szCs w:val="24"/>
        </w:rPr>
        <w:t>Vithoontien</w:t>
      </w:r>
      <w:proofErr w:type="spellEnd"/>
      <w:r w:rsidRPr="00AA40B1">
        <w:rPr>
          <w:rFonts w:cs="Times-Roman"/>
          <w:szCs w:val="24"/>
        </w:rPr>
        <w:t xml:space="preserve"> V. </w:t>
      </w:r>
      <w:proofErr w:type="gramStart"/>
      <w:r w:rsidRPr="00AA40B1">
        <w:rPr>
          <w:rFonts w:cs="Times-Roman"/>
          <w:szCs w:val="24"/>
        </w:rPr>
        <w:t>An analytical model of joint contact.</w:t>
      </w:r>
      <w:proofErr w:type="gramEnd"/>
      <w:r w:rsidRPr="00AA40B1">
        <w:rPr>
          <w:rFonts w:cs="Times-Roman"/>
          <w:szCs w:val="24"/>
        </w:rPr>
        <w:t xml:space="preserve"> J</w:t>
      </w:r>
      <w:r>
        <w:rPr>
          <w:rFonts w:cs="Times-Roman"/>
          <w:szCs w:val="24"/>
        </w:rPr>
        <w:t xml:space="preserve"> </w:t>
      </w:r>
      <w:proofErr w:type="spellStart"/>
      <w:r w:rsidRPr="00AA40B1">
        <w:rPr>
          <w:rFonts w:cs="Times-Roman"/>
          <w:szCs w:val="24"/>
        </w:rPr>
        <w:t>Biomech</w:t>
      </w:r>
      <w:proofErr w:type="spellEnd"/>
      <w:r w:rsidRPr="00AA40B1">
        <w:rPr>
          <w:rFonts w:cs="Times-Roman"/>
          <w:szCs w:val="24"/>
        </w:rPr>
        <w:t xml:space="preserve"> Eng. </w:t>
      </w:r>
      <w:r>
        <w:rPr>
          <w:rFonts w:cs="Times-Roman"/>
          <w:szCs w:val="24"/>
        </w:rPr>
        <w:t>1990 Nov</w:t>
      </w:r>
      <w:proofErr w:type="gramStart"/>
      <w:r>
        <w:rPr>
          <w:rFonts w:cs="Times-Roman"/>
          <w:szCs w:val="24"/>
        </w:rPr>
        <w:t>;</w:t>
      </w:r>
      <w:r w:rsidRPr="00AA40B1">
        <w:rPr>
          <w:rFonts w:cs="Times-Roman"/>
          <w:szCs w:val="24"/>
        </w:rPr>
        <w:t>112</w:t>
      </w:r>
      <w:proofErr w:type="gramEnd"/>
      <w:r w:rsidRPr="00AA40B1">
        <w:rPr>
          <w:rFonts w:cs="Times-Roman"/>
          <w:szCs w:val="24"/>
        </w:rPr>
        <w:t>(4)</w:t>
      </w:r>
      <w:r>
        <w:rPr>
          <w:rFonts w:cs="Times-Roman"/>
          <w:szCs w:val="24"/>
        </w:rPr>
        <w:t>:407–</w:t>
      </w:r>
      <w:r w:rsidRPr="00AA40B1">
        <w:rPr>
          <w:rFonts w:cs="Times-Roman"/>
          <w:szCs w:val="24"/>
        </w:rPr>
        <w:t>13</w:t>
      </w:r>
      <w:r>
        <w:rPr>
          <w:rFonts w:cs="Times-Roman"/>
          <w:szCs w:val="24"/>
        </w:rPr>
        <w:t>.</w:t>
      </w:r>
    </w:p>
    <w:p w:rsidR="00300497" w:rsidRDefault="00300497" w:rsidP="000014D0">
      <w:pPr>
        <w:autoSpaceDE w:val="0"/>
        <w:autoSpaceDN w:val="0"/>
        <w:adjustRightInd w:val="0"/>
        <w:spacing w:line="240" w:lineRule="auto"/>
        <w:rPr>
          <w:rFonts w:cs="AdvSTP_PSTimR"/>
          <w:szCs w:val="24"/>
        </w:rPr>
      </w:pPr>
      <w:r w:rsidRPr="003B1CA4">
        <w:rPr>
          <w:rFonts w:cs="AdvSTP_PSTimR"/>
          <w:szCs w:val="24"/>
        </w:rPr>
        <w:t xml:space="preserve">Elias JJ, Wilson DR, Adamson R, </w:t>
      </w:r>
      <w:proofErr w:type="spellStart"/>
      <w:r w:rsidRPr="003B1CA4">
        <w:rPr>
          <w:rFonts w:cs="AdvSTP_PSTimR"/>
          <w:szCs w:val="24"/>
        </w:rPr>
        <w:t>Cosgarea</w:t>
      </w:r>
      <w:proofErr w:type="spellEnd"/>
      <w:r w:rsidRPr="003B1CA4">
        <w:rPr>
          <w:rFonts w:cs="AdvSTP_PSTimR"/>
          <w:szCs w:val="24"/>
        </w:rPr>
        <w:t xml:space="preserve"> AJ. Evaluation of a computational model used to predict the patellofemoral contact</w:t>
      </w:r>
      <w:r>
        <w:rPr>
          <w:rFonts w:cs="AdvSTP_PSTimR"/>
          <w:szCs w:val="24"/>
        </w:rPr>
        <w:t xml:space="preserve"> pressure distribution. </w:t>
      </w:r>
      <w:proofErr w:type="gramStart"/>
      <w:r>
        <w:rPr>
          <w:rFonts w:cs="AdvSTP_PSTimR"/>
          <w:szCs w:val="24"/>
        </w:rPr>
        <w:t>J</w:t>
      </w:r>
      <w:r w:rsidRPr="003B1CA4">
        <w:rPr>
          <w:rFonts w:cs="AdvSTP_PSTimR"/>
          <w:szCs w:val="24"/>
        </w:rPr>
        <w:t xml:space="preserve"> </w:t>
      </w:r>
      <w:proofErr w:type="spellStart"/>
      <w:r w:rsidRPr="003B1CA4">
        <w:rPr>
          <w:rFonts w:cs="AdvSTP_PSTimR"/>
          <w:szCs w:val="24"/>
        </w:rPr>
        <w:t>Biomech</w:t>
      </w:r>
      <w:proofErr w:type="spellEnd"/>
      <w:r>
        <w:rPr>
          <w:rFonts w:cs="AdvSTP_PSTimR"/>
          <w:szCs w:val="24"/>
        </w:rPr>
        <w:t>.</w:t>
      </w:r>
      <w:proofErr w:type="gramEnd"/>
      <w:r w:rsidRPr="003B1CA4">
        <w:rPr>
          <w:rFonts w:cs="AdvSTP_PSTimR"/>
          <w:szCs w:val="24"/>
        </w:rPr>
        <w:t xml:space="preserve"> 2004</w:t>
      </w:r>
      <w:r>
        <w:rPr>
          <w:rFonts w:cs="AdvSTP_PSTimR"/>
          <w:szCs w:val="24"/>
        </w:rPr>
        <w:t xml:space="preserve"> Mar</w:t>
      </w:r>
      <w:proofErr w:type="gramStart"/>
      <w:r w:rsidRPr="003B1CA4">
        <w:rPr>
          <w:rFonts w:cs="AdvSTP_PSTimR"/>
          <w:szCs w:val="24"/>
        </w:rPr>
        <w:t>;37</w:t>
      </w:r>
      <w:proofErr w:type="gramEnd"/>
      <w:r>
        <w:rPr>
          <w:rFonts w:cs="AdvSTP_PSTimR"/>
          <w:szCs w:val="24"/>
        </w:rPr>
        <w:t>(3)</w:t>
      </w:r>
      <w:r w:rsidRPr="003B1CA4">
        <w:rPr>
          <w:rFonts w:cs="AdvSTP_PSTimR"/>
          <w:szCs w:val="24"/>
        </w:rPr>
        <w:t>:295–302.</w:t>
      </w:r>
    </w:p>
    <w:p w:rsidR="00300497" w:rsidRPr="000731D9" w:rsidRDefault="00300497" w:rsidP="000014D0">
      <w:pPr>
        <w:pStyle w:val="Default"/>
        <w:spacing w:after="200"/>
        <w:rPr>
          <w:rFonts w:ascii="Calibri" w:hAnsi="Calibri"/>
        </w:rPr>
      </w:pPr>
      <w:proofErr w:type="spellStart"/>
      <w:proofErr w:type="gramStart"/>
      <w:r>
        <w:rPr>
          <w:rFonts w:ascii="Calibri" w:hAnsi="Calibri"/>
        </w:rPr>
        <w:t>Erdemir</w:t>
      </w:r>
      <w:proofErr w:type="spellEnd"/>
      <w:r>
        <w:rPr>
          <w:rFonts w:ascii="Calibri" w:hAnsi="Calibri"/>
        </w:rPr>
        <w:t xml:space="preserve"> A, McLean S, Herzog W,</w:t>
      </w:r>
      <w:r w:rsidRPr="000731D9">
        <w:rPr>
          <w:rFonts w:ascii="Calibri" w:hAnsi="Calibri"/>
        </w:rPr>
        <w:t xml:space="preserve"> van den </w:t>
      </w:r>
      <w:proofErr w:type="spellStart"/>
      <w:r w:rsidRPr="000731D9">
        <w:rPr>
          <w:rFonts w:ascii="Calibri" w:hAnsi="Calibri"/>
        </w:rPr>
        <w:t>Bogert</w:t>
      </w:r>
      <w:proofErr w:type="spellEnd"/>
      <w:r>
        <w:rPr>
          <w:rFonts w:ascii="Calibri" w:hAnsi="Calibri"/>
        </w:rPr>
        <w:t xml:space="preserve"> AJ.</w:t>
      </w:r>
      <w:proofErr w:type="gramEnd"/>
      <w:r>
        <w:rPr>
          <w:rFonts w:ascii="Calibri" w:hAnsi="Calibri"/>
        </w:rPr>
        <w:t xml:space="preserve"> Model-based estimation </w:t>
      </w:r>
      <w:r w:rsidRPr="000731D9">
        <w:rPr>
          <w:rFonts w:ascii="Calibri" w:hAnsi="Calibri"/>
        </w:rPr>
        <w:t>of muscle forces exerted during movements</w:t>
      </w:r>
      <w:r>
        <w:rPr>
          <w:rFonts w:ascii="Calibri" w:hAnsi="Calibri"/>
        </w:rPr>
        <w:t xml:space="preserve">. </w:t>
      </w:r>
      <w:proofErr w:type="spellStart"/>
      <w:r>
        <w:rPr>
          <w:rFonts w:ascii="Calibri" w:hAnsi="Calibri"/>
        </w:rPr>
        <w:t>Clin</w:t>
      </w:r>
      <w:proofErr w:type="spellEnd"/>
      <w:r>
        <w:rPr>
          <w:rFonts w:ascii="Calibri" w:hAnsi="Calibri"/>
        </w:rPr>
        <w:t xml:space="preserve"> </w:t>
      </w:r>
      <w:proofErr w:type="spellStart"/>
      <w:r>
        <w:rPr>
          <w:rFonts w:ascii="Calibri" w:hAnsi="Calibri"/>
        </w:rPr>
        <w:t>Biomech</w:t>
      </w:r>
      <w:proofErr w:type="spellEnd"/>
      <w:r>
        <w:rPr>
          <w:rFonts w:ascii="Calibri" w:hAnsi="Calibri"/>
        </w:rPr>
        <w:t xml:space="preserve"> (Bristol, Avon). 2007 Feb</w:t>
      </w:r>
      <w:proofErr w:type="gramStart"/>
      <w:r>
        <w:rPr>
          <w:rFonts w:ascii="Calibri" w:hAnsi="Calibri"/>
        </w:rPr>
        <w:t>;22</w:t>
      </w:r>
      <w:proofErr w:type="gramEnd"/>
      <w:r>
        <w:rPr>
          <w:rFonts w:ascii="Calibri" w:hAnsi="Calibri"/>
        </w:rPr>
        <w:t>(2):131-54.</w:t>
      </w:r>
      <w:r w:rsidRPr="000731D9">
        <w:rPr>
          <w:rFonts w:ascii="Calibri" w:hAnsi="Calibri"/>
        </w:rPr>
        <w:t xml:space="preserve"> </w:t>
      </w:r>
    </w:p>
    <w:p w:rsidR="00300497" w:rsidRPr="007039D8" w:rsidRDefault="00300497" w:rsidP="000014D0">
      <w:pPr>
        <w:autoSpaceDE w:val="0"/>
        <w:autoSpaceDN w:val="0"/>
        <w:adjustRightInd w:val="0"/>
        <w:spacing w:line="240" w:lineRule="auto"/>
        <w:rPr>
          <w:rFonts w:cs="Helvetica"/>
          <w:szCs w:val="24"/>
        </w:rPr>
      </w:pPr>
      <w:r>
        <w:rPr>
          <w:rFonts w:cs="Helvetica"/>
          <w:szCs w:val="24"/>
        </w:rPr>
        <w:t>Fernandez</w:t>
      </w:r>
      <w:r w:rsidRPr="007039D8">
        <w:rPr>
          <w:rFonts w:cs="Helvetica"/>
          <w:szCs w:val="24"/>
        </w:rPr>
        <w:t xml:space="preserve"> JW, </w:t>
      </w:r>
      <w:proofErr w:type="spellStart"/>
      <w:r w:rsidRPr="007039D8">
        <w:rPr>
          <w:rFonts w:cs="Helvetica"/>
          <w:szCs w:val="24"/>
        </w:rPr>
        <w:t>A</w:t>
      </w:r>
      <w:r>
        <w:rPr>
          <w:rFonts w:cs="Helvetica"/>
          <w:szCs w:val="24"/>
        </w:rPr>
        <w:t>kbarshahi</w:t>
      </w:r>
      <w:proofErr w:type="spellEnd"/>
      <w:r>
        <w:rPr>
          <w:rFonts w:cs="Helvetica"/>
          <w:szCs w:val="24"/>
        </w:rPr>
        <w:t xml:space="preserve"> M, Kim HJ, </w:t>
      </w:r>
      <w:proofErr w:type="spellStart"/>
      <w:r>
        <w:rPr>
          <w:rFonts w:cs="Helvetica"/>
          <w:szCs w:val="24"/>
        </w:rPr>
        <w:t>Pandy</w:t>
      </w:r>
      <w:proofErr w:type="spellEnd"/>
      <w:r>
        <w:rPr>
          <w:rFonts w:cs="Helvetica"/>
          <w:szCs w:val="24"/>
        </w:rPr>
        <w:t xml:space="preserve"> MG. I</w:t>
      </w:r>
      <w:r w:rsidRPr="007039D8">
        <w:rPr>
          <w:rFonts w:cs="Helvetica"/>
          <w:szCs w:val="24"/>
        </w:rPr>
        <w:t xml:space="preserve">ntegrating </w:t>
      </w:r>
      <w:proofErr w:type="spellStart"/>
      <w:r w:rsidRPr="007039D8">
        <w:rPr>
          <w:rFonts w:cs="Helvetica"/>
          <w:szCs w:val="24"/>
        </w:rPr>
        <w:t>modelling</w:t>
      </w:r>
      <w:proofErr w:type="spellEnd"/>
      <w:r w:rsidRPr="007039D8">
        <w:rPr>
          <w:rFonts w:cs="Helvetica"/>
          <w:szCs w:val="24"/>
        </w:rPr>
        <w:t xml:space="preserve">, motion capture and x-ray fluoroscopy to investigate patellofemoral function during dynamic activity. </w:t>
      </w:r>
      <w:proofErr w:type="spellStart"/>
      <w:proofErr w:type="gramStart"/>
      <w:r w:rsidRPr="007039D8">
        <w:rPr>
          <w:rFonts w:cs="Helvetica"/>
          <w:szCs w:val="24"/>
        </w:rPr>
        <w:t>Comput</w:t>
      </w:r>
      <w:proofErr w:type="spellEnd"/>
      <w:r>
        <w:rPr>
          <w:rFonts w:cs="Helvetica"/>
          <w:szCs w:val="24"/>
        </w:rPr>
        <w:t xml:space="preserve"> Methods </w:t>
      </w:r>
      <w:proofErr w:type="spellStart"/>
      <w:r w:rsidRPr="007039D8">
        <w:rPr>
          <w:rFonts w:cs="Helvetica"/>
          <w:szCs w:val="24"/>
        </w:rPr>
        <w:t>Biomech</w:t>
      </w:r>
      <w:proofErr w:type="spellEnd"/>
      <w:r w:rsidRPr="007039D8">
        <w:rPr>
          <w:rFonts w:cs="Helvetica"/>
          <w:szCs w:val="24"/>
        </w:rPr>
        <w:t xml:space="preserve"> Biomed </w:t>
      </w:r>
      <w:proofErr w:type="spellStart"/>
      <w:r w:rsidRPr="007039D8">
        <w:rPr>
          <w:rFonts w:cs="Helvetica"/>
          <w:szCs w:val="24"/>
        </w:rPr>
        <w:t>Engin</w:t>
      </w:r>
      <w:proofErr w:type="spellEnd"/>
      <w:r>
        <w:rPr>
          <w:rFonts w:cs="Helvetica"/>
          <w:szCs w:val="24"/>
        </w:rPr>
        <w:t>.</w:t>
      </w:r>
      <w:proofErr w:type="gramEnd"/>
      <w:r>
        <w:rPr>
          <w:rFonts w:cs="Helvetica"/>
          <w:szCs w:val="24"/>
        </w:rPr>
        <w:t xml:space="preserve"> 2008 Feb</w:t>
      </w:r>
      <w:proofErr w:type="gramStart"/>
      <w:r>
        <w:rPr>
          <w:rFonts w:cs="Helvetica"/>
          <w:szCs w:val="24"/>
        </w:rPr>
        <w:t>;</w:t>
      </w:r>
      <w:r w:rsidRPr="007039D8">
        <w:rPr>
          <w:rFonts w:cs="Helvetica"/>
          <w:szCs w:val="24"/>
        </w:rPr>
        <w:t>11</w:t>
      </w:r>
      <w:proofErr w:type="gramEnd"/>
      <w:r>
        <w:rPr>
          <w:rFonts w:cs="Helvetica"/>
          <w:szCs w:val="24"/>
        </w:rPr>
        <w:t>(</w:t>
      </w:r>
      <w:r w:rsidRPr="007039D8">
        <w:rPr>
          <w:rFonts w:cs="Helvetica"/>
          <w:szCs w:val="24"/>
        </w:rPr>
        <w:t>1</w:t>
      </w:r>
      <w:r>
        <w:rPr>
          <w:rFonts w:cs="Helvetica"/>
          <w:szCs w:val="24"/>
        </w:rPr>
        <w:t>):</w:t>
      </w:r>
      <w:r w:rsidRPr="007039D8">
        <w:rPr>
          <w:rFonts w:cs="Helvetica"/>
          <w:szCs w:val="24"/>
        </w:rPr>
        <w:t>41–53.</w:t>
      </w:r>
    </w:p>
    <w:p w:rsidR="00300497" w:rsidRPr="00BC0F03" w:rsidRDefault="00300497" w:rsidP="000014D0">
      <w:pPr>
        <w:autoSpaceDE w:val="0"/>
        <w:autoSpaceDN w:val="0"/>
        <w:adjustRightInd w:val="0"/>
        <w:spacing w:line="240" w:lineRule="auto"/>
        <w:rPr>
          <w:szCs w:val="24"/>
        </w:rPr>
      </w:pPr>
      <w:proofErr w:type="spellStart"/>
      <w:r w:rsidRPr="00BC0F03">
        <w:rPr>
          <w:szCs w:val="24"/>
        </w:rPr>
        <w:t>Fregly</w:t>
      </w:r>
      <w:proofErr w:type="spellEnd"/>
      <w:r w:rsidRPr="00BC0F03">
        <w:rPr>
          <w:szCs w:val="24"/>
        </w:rPr>
        <w:t xml:space="preserve"> BJ, </w:t>
      </w:r>
      <w:proofErr w:type="spellStart"/>
      <w:r w:rsidRPr="00BC0F03">
        <w:rPr>
          <w:szCs w:val="24"/>
        </w:rPr>
        <w:t>Bei</w:t>
      </w:r>
      <w:proofErr w:type="spellEnd"/>
      <w:r w:rsidRPr="00BC0F03">
        <w:rPr>
          <w:szCs w:val="24"/>
        </w:rPr>
        <w:t xml:space="preserve"> Y, Sylvester ME. </w:t>
      </w:r>
      <w:proofErr w:type="gramStart"/>
      <w:r w:rsidRPr="00BC0F03">
        <w:rPr>
          <w:szCs w:val="24"/>
        </w:rPr>
        <w:t>Experimental evaluation of an elastic foundation</w:t>
      </w:r>
      <w:r>
        <w:rPr>
          <w:szCs w:val="24"/>
        </w:rPr>
        <w:t xml:space="preserve"> </w:t>
      </w:r>
      <w:r w:rsidRPr="00BC0F03">
        <w:rPr>
          <w:szCs w:val="24"/>
        </w:rPr>
        <w:t>model to predict contact pressures in knee replacements.</w:t>
      </w:r>
      <w:proofErr w:type="gramEnd"/>
      <w:r w:rsidRPr="00BC0F03">
        <w:rPr>
          <w:szCs w:val="24"/>
        </w:rPr>
        <w:t xml:space="preserve"> </w:t>
      </w:r>
      <w:proofErr w:type="gramStart"/>
      <w:r w:rsidRPr="00BC0F03">
        <w:rPr>
          <w:szCs w:val="24"/>
        </w:rPr>
        <w:t xml:space="preserve">J </w:t>
      </w:r>
      <w:proofErr w:type="spellStart"/>
      <w:r w:rsidRPr="00BC0F03">
        <w:rPr>
          <w:szCs w:val="24"/>
        </w:rPr>
        <w:t>Biomech</w:t>
      </w:r>
      <w:proofErr w:type="spellEnd"/>
      <w:r>
        <w:rPr>
          <w:szCs w:val="24"/>
        </w:rPr>
        <w:t>.</w:t>
      </w:r>
      <w:proofErr w:type="gramEnd"/>
      <w:r>
        <w:rPr>
          <w:szCs w:val="24"/>
        </w:rPr>
        <w:t xml:space="preserve"> 2003 Nov</w:t>
      </w:r>
      <w:proofErr w:type="gramStart"/>
      <w:r>
        <w:rPr>
          <w:szCs w:val="24"/>
        </w:rPr>
        <w:t>;36</w:t>
      </w:r>
      <w:proofErr w:type="gramEnd"/>
      <w:r>
        <w:rPr>
          <w:szCs w:val="24"/>
        </w:rPr>
        <w:t>(11):</w:t>
      </w:r>
      <w:r w:rsidRPr="00BC0F03">
        <w:rPr>
          <w:szCs w:val="24"/>
        </w:rPr>
        <w:t>1659–68.</w:t>
      </w:r>
    </w:p>
    <w:p w:rsidR="00300497" w:rsidRPr="00E006D0" w:rsidRDefault="00300497" w:rsidP="000014D0">
      <w:pPr>
        <w:autoSpaceDE w:val="0"/>
        <w:autoSpaceDN w:val="0"/>
        <w:adjustRightInd w:val="0"/>
        <w:spacing w:line="240" w:lineRule="auto"/>
        <w:rPr>
          <w:rFonts w:cs="Courier"/>
          <w:szCs w:val="24"/>
        </w:rPr>
      </w:pPr>
      <w:r>
        <w:rPr>
          <w:rFonts w:cs="Courier"/>
          <w:szCs w:val="24"/>
        </w:rPr>
        <w:t>Fuss</w:t>
      </w:r>
      <w:r w:rsidRPr="0081448C">
        <w:rPr>
          <w:rFonts w:cs="Courier"/>
          <w:szCs w:val="24"/>
        </w:rPr>
        <w:t xml:space="preserve"> FK</w:t>
      </w:r>
      <w:r>
        <w:rPr>
          <w:rFonts w:cs="Courier"/>
          <w:szCs w:val="24"/>
        </w:rPr>
        <w:t xml:space="preserve">. </w:t>
      </w:r>
      <w:proofErr w:type="gramStart"/>
      <w:r w:rsidRPr="0081448C">
        <w:rPr>
          <w:rFonts w:cs="Courier"/>
          <w:szCs w:val="24"/>
        </w:rPr>
        <w:t>Anatomy of the cruciate ligaments and their function in extension and flexion of the human knee joint.</w:t>
      </w:r>
      <w:proofErr w:type="gramEnd"/>
      <w:r w:rsidRPr="0081448C">
        <w:rPr>
          <w:rFonts w:cs="Courier"/>
          <w:szCs w:val="24"/>
        </w:rPr>
        <w:t xml:space="preserve"> Am </w:t>
      </w:r>
      <w:r>
        <w:rPr>
          <w:rFonts w:cs="Courier"/>
          <w:szCs w:val="24"/>
        </w:rPr>
        <w:t>J</w:t>
      </w:r>
      <w:r w:rsidRPr="0081448C">
        <w:rPr>
          <w:rFonts w:cs="Courier"/>
          <w:szCs w:val="24"/>
        </w:rPr>
        <w:t xml:space="preserve"> Anat</w:t>
      </w:r>
      <w:r>
        <w:rPr>
          <w:rFonts w:cs="Courier"/>
          <w:szCs w:val="24"/>
        </w:rPr>
        <w:t>. 1989 Feb</w:t>
      </w:r>
      <w:proofErr w:type="gramStart"/>
      <w:r>
        <w:rPr>
          <w:rFonts w:cs="Courier"/>
          <w:szCs w:val="24"/>
        </w:rPr>
        <w:t>;184</w:t>
      </w:r>
      <w:proofErr w:type="gramEnd"/>
      <w:r>
        <w:rPr>
          <w:rFonts w:cs="Courier"/>
          <w:szCs w:val="24"/>
        </w:rPr>
        <w:t>(2):165–</w:t>
      </w:r>
      <w:r w:rsidRPr="0081448C">
        <w:rPr>
          <w:rFonts w:cs="Courier"/>
          <w:szCs w:val="24"/>
        </w:rPr>
        <w:t>76.</w:t>
      </w:r>
    </w:p>
    <w:p w:rsidR="00300497" w:rsidRPr="00BC0F03" w:rsidRDefault="00300497" w:rsidP="000014D0">
      <w:pPr>
        <w:autoSpaceDE w:val="0"/>
        <w:autoSpaceDN w:val="0"/>
        <w:adjustRightInd w:val="0"/>
        <w:spacing w:line="240" w:lineRule="auto"/>
        <w:rPr>
          <w:szCs w:val="24"/>
        </w:rPr>
      </w:pPr>
      <w:r w:rsidRPr="00BC0F03">
        <w:rPr>
          <w:szCs w:val="24"/>
        </w:rPr>
        <w:t xml:space="preserve">Giddings VL, Kurtz SM, </w:t>
      </w:r>
      <w:proofErr w:type="spellStart"/>
      <w:r w:rsidRPr="00BC0F03">
        <w:rPr>
          <w:szCs w:val="24"/>
        </w:rPr>
        <w:t>Edidin</w:t>
      </w:r>
      <w:proofErr w:type="spellEnd"/>
      <w:r w:rsidRPr="00BC0F03">
        <w:rPr>
          <w:szCs w:val="24"/>
        </w:rPr>
        <w:t xml:space="preserve"> AA. Total </w:t>
      </w:r>
      <w:r>
        <w:rPr>
          <w:szCs w:val="24"/>
        </w:rPr>
        <w:t>k</w:t>
      </w:r>
      <w:r w:rsidRPr="00BC0F03">
        <w:rPr>
          <w:szCs w:val="24"/>
        </w:rPr>
        <w:t xml:space="preserve">nee </w:t>
      </w:r>
      <w:r>
        <w:rPr>
          <w:szCs w:val="24"/>
        </w:rPr>
        <w:t>replacement p</w:t>
      </w:r>
      <w:r w:rsidRPr="00BC0F03">
        <w:rPr>
          <w:szCs w:val="24"/>
        </w:rPr>
        <w:t xml:space="preserve">olyethylene </w:t>
      </w:r>
      <w:r>
        <w:rPr>
          <w:szCs w:val="24"/>
        </w:rPr>
        <w:t>stresses d</w:t>
      </w:r>
      <w:r w:rsidRPr="00BC0F03">
        <w:rPr>
          <w:szCs w:val="24"/>
        </w:rPr>
        <w:t xml:space="preserve">uring </w:t>
      </w:r>
      <w:r>
        <w:rPr>
          <w:szCs w:val="24"/>
        </w:rPr>
        <w:t>loading in a k</w:t>
      </w:r>
      <w:r w:rsidRPr="00BC0F03">
        <w:rPr>
          <w:szCs w:val="24"/>
        </w:rPr>
        <w:t xml:space="preserve">nee </w:t>
      </w:r>
      <w:r>
        <w:rPr>
          <w:szCs w:val="24"/>
        </w:rPr>
        <w:t>s</w:t>
      </w:r>
      <w:r w:rsidRPr="00BC0F03">
        <w:rPr>
          <w:szCs w:val="24"/>
        </w:rPr>
        <w:t xml:space="preserve">imulator.  </w:t>
      </w:r>
      <w:proofErr w:type="gramStart"/>
      <w:r w:rsidRPr="00BC0F03">
        <w:rPr>
          <w:szCs w:val="24"/>
        </w:rPr>
        <w:t xml:space="preserve">Journal of </w:t>
      </w:r>
      <w:proofErr w:type="spellStart"/>
      <w:r w:rsidRPr="00BC0F03">
        <w:rPr>
          <w:szCs w:val="24"/>
        </w:rPr>
        <w:t>Tribology</w:t>
      </w:r>
      <w:proofErr w:type="spellEnd"/>
      <w:r>
        <w:rPr>
          <w:szCs w:val="24"/>
        </w:rPr>
        <w:t>.</w:t>
      </w:r>
      <w:proofErr w:type="gramEnd"/>
      <w:r w:rsidRPr="00BC0F03">
        <w:rPr>
          <w:szCs w:val="24"/>
        </w:rPr>
        <w:t xml:space="preserve"> </w:t>
      </w:r>
      <w:r>
        <w:rPr>
          <w:szCs w:val="24"/>
        </w:rPr>
        <w:t>2001 Oct</w:t>
      </w:r>
      <w:proofErr w:type="gramStart"/>
      <w:r>
        <w:rPr>
          <w:szCs w:val="24"/>
        </w:rPr>
        <w:t>;</w:t>
      </w:r>
      <w:r w:rsidRPr="00BC0F03">
        <w:rPr>
          <w:szCs w:val="24"/>
        </w:rPr>
        <w:t>123</w:t>
      </w:r>
      <w:r>
        <w:rPr>
          <w:szCs w:val="24"/>
        </w:rPr>
        <w:t>:</w:t>
      </w:r>
      <w:r w:rsidRPr="00BC0F03">
        <w:rPr>
          <w:szCs w:val="24"/>
        </w:rPr>
        <w:t>843</w:t>
      </w:r>
      <w:proofErr w:type="gramEnd"/>
      <w:r w:rsidRPr="00BC0F03">
        <w:rPr>
          <w:szCs w:val="24"/>
        </w:rPr>
        <w:t>.</w:t>
      </w:r>
    </w:p>
    <w:p w:rsidR="00300497" w:rsidRPr="00BC0F03" w:rsidRDefault="00300497" w:rsidP="000014D0">
      <w:pPr>
        <w:autoSpaceDE w:val="0"/>
        <w:autoSpaceDN w:val="0"/>
        <w:adjustRightInd w:val="0"/>
        <w:spacing w:line="240" w:lineRule="auto"/>
        <w:rPr>
          <w:szCs w:val="24"/>
        </w:rPr>
      </w:pPr>
      <w:proofErr w:type="spellStart"/>
      <w:r w:rsidRPr="00BC0F03">
        <w:rPr>
          <w:szCs w:val="24"/>
        </w:rPr>
        <w:t>Godest</w:t>
      </w:r>
      <w:proofErr w:type="spellEnd"/>
      <w:r w:rsidRPr="00BC0F03">
        <w:rPr>
          <w:szCs w:val="24"/>
        </w:rPr>
        <w:t xml:space="preserve"> AC, </w:t>
      </w:r>
      <w:proofErr w:type="spellStart"/>
      <w:r w:rsidRPr="00BC0F03">
        <w:rPr>
          <w:szCs w:val="24"/>
        </w:rPr>
        <w:t>Beaugoninb</w:t>
      </w:r>
      <w:proofErr w:type="spellEnd"/>
      <w:r w:rsidRPr="00BC0F03">
        <w:rPr>
          <w:szCs w:val="24"/>
        </w:rPr>
        <w:t xml:space="preserve"> M, </w:t>
      </w:r>
      <w:proofErr w:type="spellStart"/>
      <w:r w:rsidRPr="00BC0F03">
        <w:rPr>
          <w:szCs w:val="24"/>
        </w:rPr>
        <w:t>Haug</w:t>
      </w:r>
      <w:proofErr w:type="spellEnd"/>
      <w:r w:rsidRPr="00BC0F03">
        <w:rPr>
          <w:szCs w:val="24"/>
        </w:rPr>
        <w:t xml:space="preserve"> E, Taylor M, </w:t>
      </w:r>
      <w:proofErr w:type="spellStart"/>
      <w:r w:rsidRPr="00BC0F03">
        <w:rPr>
          <w:szCs w:val="24"/>
        </w:rPr>
        <w:t>Gregson</w:t>
      </w:r>
      <w:proofErr w:type="spellEnd"/>
      <w:r w:rsidRPr="00BC0F03">
        <w:rPr>
          <w:szCs w:val="24"/>
        </w:rPr>
        <w:t xml:space="preserve"> PJ. </w:t>
      </w:r>
      <w:proofErr w:type="gramStart"/>
      <w:r w:rsidRPr="00BC0F03">
        <w:rPr>
          <w:szCs w:val="24"/>
        </w:rPr>
        <w:t>Simulation of a knee joint replacement during a gait cycle using explicit finite element analysis</w:t>
      </w:r>
      <w:r>
        <w:rPr>
          <w:szCs w:val="24"/>
        </w:rPr>
        <w:t>.</w:t>
      </w:r>
      <w:proofErr w:type="gramEnd"/>
      <w:r w:rsidRPr="00BC0F03">
        <w:rPr>
          <w:szCs w:val="24"/>
        </w:rPr>
        <w:t xml:space="preserve"> </w:t>
      </w:r>
      <w:proofErr w:type="gramStart"/>
      <w:r w:rsidRPr="00BC0F03">
        <w:rPr>
          <w:szCs w:val="24"/>
        </w:rPr>
        <w:t xml:space="preserve">J </w:t>
      </w:r>
      <w:proofErr w:type="spellStart"/>
      <w:r w:rsidRPr="00BC0F03">
        <w:rPr>
          <w:szCs w:val="24"/>
        </w:rPr>
        <w:t>Biomech</w:t>
      </w:r>
      <w:proofErr w:type="spellEnd"/>
      <w:r>
        <w:rPr>
          <w:szCs w:val="24"/>
        </w:rPr>
        <w:t>.</w:t>
      </w:r>
      <w:proofErr w:type="gramEnd"/>
      <w:r>
        <w:rPr>
          <w:szCs w:val="24"/>
        </w:rPr>
        <w:t xml:space="preserve"> 2002 Feb</w:t>
      </w:r>
      <w:proofErr w:type="gramStart"/>
      <w:r>
        <w:rPr>
          <w:szCs w:val="24"/>
        </w:rPr>
        <w:t>;</w:t>
      </w:r>
      <w:r w:rsidRPr="00BC0F03">
        <w:rPr>
          <w:szCs w:val="24"/>
        </w:rPr>
        <w:t>35</w:t>
      </w:r>
      <w:proofErr w:type="gramEnd"/>
      <w:r>
        <w:rPr>
          <w:szCs w:val="24"/>
        </w:rPr>
        <w:t>(2):267</w:t>
      </w:r>
      <w:r w:rsidRPr="00BC0F03">
        <w:rPr>
          <w:szCs w:val="24"/>
        </w:rPr>
        <w:t>–75.</w:t>
      </w:r>
    </w:p>
    <w:p w:rsidR="00300497" w:rsidRDefault="00300497" w:rsidP="000014D0">
      <w:pPr>
        <w:autoSpaceDE w:val="0"/>
        <w:autoSpaceDN w:val="0"/>
        <w:adjustRightInd w:val="0"/>
        <w:spacing w:line="240" w:lineRule="auto"/>
        <w:rPr>
          <w:szCs w:val="24"/>
        </w:rPr>
      </w:pPr>
      <w:proofErr w:type="spellStart"/>
      <w:r w:rsidRPr="00387120">
        <w:rPr>
          <w:szCs w:val="24"/>
        </w:rPr>
        <w:t>Godest</w:t>
      </w:r>
      <w:proofErr w:type="spellEnd"/>
      <w:r w:rsidRPr="00387120">
        <w:rPr>
          <w:szCs w:val="24"/>
        </w:rPr>
        <w:t xml:space="preserve"> AC, de </w:t>
      </w:r>
      <w:proofErr w:type="spellStart"/>
      <w:r w:rsidRPr="00387120">
        <w:rPr>
          <w:szCs w:val="24"/>
        </w:rPr>
        <w:t>Cloke</w:t>
      </w:r>
      <w:proofErr w:type="spellEnd"/>
      <w:r w:rsidRPr="00387120">
        <w:rPr>
          <w:szCs w:val="24"/>
        </w:rPr>
        <w:t xml:space="preserve"> CS, Taylor M, </w:t>
      </w:r>
      <w:proofErr w:type="spellStart"/>
      <w:r w:rsidRPr="00387120">
        <w:rPr>
          <w:szCs w:val="24"/>
        </w:rPr>
        <w:t>Gregson</w:t>
      </w:r>
      <w:proofErr w:type="spellEnd"/>
      <w:r w:rsidRPr="00387120">
        <w:rPr>
          <w:szCs w:val="24"/>
        </w:rPr>
        <w:t xml:space="preserve"> PJ, Keane AJ, </w:t>
      </w:r>
      <w:proofErr w:type="spellStart"/>
      <w:r w:rsidRPr="00387120">
        <w:rPr>
          <w:szCs w:val="24"/>
        </w:rPr>
        <w:t>Sathasivan</w:t>
      </w:r>
      <w:proofErr w:type="spellEnd"/>
      <w:r w:rsidRPr="00387120">
        <w:rPr>
          <w:szCs w:val="24"/>
        </w:rPr>
        <w:t xml:space="preserve"> S, </w:t>
      </w:r>
      <w:r>
        <w:rPr>
          <w:szCs w:val="24"/>
        </w:rPr>
        <w:t>Walker PS</w:t>
      </w:r>
      <w:r w:rsidRPr="00387120">
        <w:rPr>
          <w:szCs w:val="24"/>
        </w:rPr>
        <w:t xml:space="preserve">. </w:t>
      </w:r>
      <w:proofErr w:type="gramStart"/>
      <w:r w:rsidRPr="00387120">
        <w:rPr>
          <w:szCs w:val="24"/>
        </w:rPr>
        <w:t>A computational model for the prediction of total knee replacement kinematics in the sagittal plane.</w:t>
      </w:r>
      <w:proofErr w:type="gramEnd"/>
      <w:r w:rsidRPr="00387120">
        <w:rPr>
          <w:szCs w:val="24"/>
        </w:rPr>
        <w:t xml:space="preserve"> </w:t>
      </w:r>
      <w:proofErr w:type="gramStart"/>
      <w:r w:rsidRPr="00387120">
        <w:rPr>
          <w:szCs w:val="24"/>
        </w:rPr>
        <w:t xml:space="preserve">J </w:t>
      </w:r>
      <w:proofErr w:type="spellStart"/>
      <w:r w:rsidRPr="00387120">
        <w:rPr>
          <w:szCs w:val="24"/>
        </w:rPr>
        <w:t>Biomech</w:t>
      </w:r>
      <w:proofErr w:type="spellEnd"/>
      <w:r>
        <w:rPr>
          <w:szCs w:val="24"/>
        </w:rPr>
        <w:t>.</w:t>
      </w:r>
      <w:proofErr w:type="gramEnd"/>
      <w:r w:rsidRPr="00387120">
        <w:rPr>
          <w:szCs w:val="24"/>
        </w:rPr>
        <w:t xml:space="preserve"> 2000</w:t>
      </w:r>
      <w:r>
        <w:rPr>
          <w:szCs w:val="24"/>
        </w:rPr>
        <w:t xml:space="preserve"> Apr</w:t>
      </w:r>
      <w:proofErr w:type="gramStart"/>
      <w:r>
        <w:rPr>
          <w:szCs w:val="24"/>
        </w:rPr>
        <w:t>;</w:t>
      </w:r>
      <w:r w:rsidRPr="00387120">
        <w:rPr>
          <w:szCs w:val="24"/>
        </w:rPr>
        <w:t>33</w:t>
      </w:r>
      <w:proofErr w:type="gramEnd"/>
      <w:r w:rsidRPr="00387120">
        <w:rPr>
          <w:szCs w:val="24"/>
        </w:rPr>
        <w:t>(4):435–42.</w:t>
      </w:r>
    </w:p>
    <w:p w:rsidR="00300497" w:rsidRPr="00D00070" w:rsidRDefault="00300497" w:rsidP="000014D0">
      <w:pPr>
        <w:autoSpaceDE w:val="0"/>
        <w:autoSpaceDN w:val="0"/>
        <w:adjustRightInd w:val="0"/>
        <w:spacing w:line="240" w:lineRule="auto"/>
        <w:rPr>
          <w:rFonts w:cs="Times-Roman"/>
          <w:szCs w:val="24"/>
        </w:rPr>
      </w:pPr>
      <w:proofErr w:type="spellStart"/>
      <w:r w:rsidRPr="00D00070">
        <w:rPr>
          <w:rFonts w:cs="Times-Roman"/>
          <w:szCs w:val="24"/>
        </w:rPr>
        <w:t>Goodfellow</w:t>
      </w:r>
      <w:proofErr w:type="spellEnd"/>
      <w:r w:rsidRPr="00D00070">
        <w:rPr>
          <w:rFonts w:cs="Times-Roman"/>
          <w:szCs w:val="24"/>
        </w:rPr>
        <w:t xml:space="preserve"> J, O’Connor J. The mechanics of the knee and prosthesis design. J Bone Joint </w:t>
      </w:r>
      <w:proofErr w:type="spellStart"/>
      <w:r w:rsidRPr="00D00070">
        <w:rPr>
          <w:rFonts w:cs="Times-Roman"/>
          <w:szCs w:val="24"/>
        </w:rPr>
        <w:t>Surg</w:t>
      </w:r>
      <w:proofErr w:type="spellEnd"/>
      <w:r>
        <w:rPr>
          <w:rFonts w:cs="Times-Roman"/>
          <w:szCs w:val="24"/>
        </w:rPr>
        <w:t xml:space="preserve"> Br. 1978 Aug</w:t>
      </w:r>
      <w:proofErr w:type="gramStart"/>
      <w:r>
        <w:rPr>
          <w:rFonts w:cs="Times-Roman"/>
          <w:szCs w:val="24"/>
        </w:rPr>
        <w:t>;</w:t>
      </w:r>
      <w:r w:rsidRPr="00D00070">
        <w:rPr>
          <w:rFonts w:cs="Times-Roman"/>
          <w:szCs w:val="24"/>
        </w:rPr>
        <w:t>60</w:t>
      </w:r>
      <w:proofErr w:type="gramEnd"/>
      <w:r w:rsidRPr="00D00070">
        <w:rPr>
          <w:rFonts w:cs="Times-Roman"/>
          <w:szCs w:val="24"/>
        </w:rPr>
        <w:t>-B(3), 358–69</w:t>
      </w:r>
      <w:r>
        <w:rPr>
          <w:rFonts w:cs="Times-Roman"/>
          <w:szCs w:val="24"/>
        </w:rPr>
        <w:t>.</w:t>
      </w:r>
    </w:p>
    <w:p w:rsidR="00300497" w:rsidRDefault="00300497" w:rsidP="000014D0">
      <w:pPr>
        <w:autoSpaceDE w:val="0"/>
        <w:autoSpaceDN w:val="0"/>
        <w:adjustRightInd w:val="0"/>
        <w:spacing w:line="240" w:lineRule="auto"/>
        <w:rPr>
          <w:rFonts w:cs="Times-Roman"/>
          <w:szCs w:val="24"/>
        </w:rPr>
      </w:pPr>
      <w:proofErr w:type="spellStart"/>
      <w:proofErr w:type="gramStart"/>
      <w:r w:rsidRPr="00D00070">
        <w:rPr>
          <w:rFonts w:cs="Times-Roman"/>
          <w:szCs w:val="24"/>
        </w:rPr>
        <w:t>Goodfellow</w:t>
      </w:r>
      <w:proofErr w:type="spellEnd"/>
      <w:r w:rsidRPr="00D00070">
        <w:rPr>
          <w:rFonts w:cs="Times-Roman"/>
          <w:szCs w:val="24"/>
        </w:rPr>
        <w:t xml:space="preserve"> JW, </w:t>
      </w:r>
      <w:proofErr w:type="spellStart"/>
      <w:r w:rsidRPr="00D00070">
        <w:rPr>
          <w:rFonts w:cs="Times-Roman"/>
          <w:szCs w:val="24"/>
        </w:rPr>
        <w:t>Tibrewal</w:t>
      </w:r>
      <w:proofErr w:type="spellEnd"/>
      <w:r w:rsidRPr="00D00070">
        <w:rPr>
          <w:rFonts w:cs="Times-Roman"/>
          <w:szCs w:val="24"/>
        </w:rPr>
        <w:t xml:space="preserve"> SB, Sherman KP, O’Connor JJ</w:t>
      </w:r>
      <w:r>
        <w:rPr>
          <w:rFonts w:cs="Times-Roman"/>
          <w:szCs w:val="24"/>
        </w:rPr>
        <w:t>.</w:t>
      </w:r>
      <w:proofErr w:type="gramEnd"/>
      <w:r w:rsidRPr="00D00070">
        <w:rPr>
          <w:rFonts w:cs="Times-Roman"/>
          <w:szCs w:val="24"/>
        </w:rPr>
        <w:t xml:space="preserve"> </w:t>
      </w:r>
      <w:proofErr w:type="spellStart"/>
      <w:proofErr w:type="gramStart"/>
      <w:r w:rsidRPr="00D00070">
        <w:rPr>
          <w:rFonts w:cs="Times-Roman"/>
          <w:szCs w:val="24"/>
        </w:rPr>
        <w:t>Unicompartmental</w:t>
      </w:r>
      <w:proofErr w:type="spellEnd"/>
      <w:r w:rsidRPr="00D00070">
        <w:rPr>
          <w:rFonts w:cs="Times-Roman"/>
          <w:szCs w:val="24"/>
        </w:rPr>
        <w:t xml:space="preserve"> Oxford Meniscal knee arthroplasty.</w:t>
      </w:r>
      <w:proofErr w:type="gramEnd"/>
      <w:r w:rsidRPr="00D00070">
        <w:rPr>
          <w:rFonts w:cs="Times-Roman"/>
          <w:szCs w:val="24"/>
        </w:rPr>
        <w:t xml:space="preserve"> </w:t>
      </w:r>
      <w:proofErr w:type="gramStart"/>
      <w:r w:rsidRPr="00D00070">
        <w:rPr>
          <w:rFonts w:cs="Times-Roman"/>
          <w:szCs w:val="24"/>
        </w:rPr>
        <w:t>J Arthroplasty</w:t>
      </w:r>
      <w:r>
        <w:rPr>
          <w:rFonts w:cs="Times-Roman"/>
          <w:szCs w:val="24"/>
        </w:rPr>
        <w:t>.</w:t>
      </w:r>
      <w:proofErr w:type="gramEnd"/>
      <w:r w:rsidRPr="00D00070">
        <w:rPr>
          <w:rFonts w:cs="Times-Roman"/>
          <w:szCs w:val="24"/>
        </w:rPr>
        <w:t xml:space="preserve"> </w:t>
      </w:r>
      <w:r>
        <w:rPr>
          <w:rFonts w:cs="Times-Roman"/>
          <w:szCs w:val="24"/>
        </w:rPr>
        <w:t>1987</w:t>
      </w:r>
      <w:proofErr w:type="gramStart"/>
      <w:r>
        <w:rPr>
          <w:rFonts w:cs="Times-Roman"/>
          <w:szCs w:val="24"/>
        </w:rPr>
        <w:t>;</w:t>
      </w:r>
      <w:r w:rsidRPr="00D00070">
        <w:rPr>
          <w:rFonts w:cs="Times-Roman"/>
          <w:szCs w:val="24"/>
        </w:rPr>
        <w:t>2</w:t>
      </w:r>
      <w:proofErr w:type="gramEnd"/>
      <w:r w:rsidRPr="00D00070">
        <w:rPr>
          <w:rFonts w:cs="Times-Roman"/>
          <w:szCs w:val="24"/>
        </w:rPr>
        <w:t>(1)</w:t>
      </w:r>
      <w:r>
        <w:rPr>
          <w:rFonts w:cs="Times-Roman"/>
          <w:szCs w:val="24"/>
        </w:rPr>
        <w:t>:1–9.</w:t>
      </w:r>
    </w:p>
    <w:p w:rsidR="00300497" w:rsidRDefault="00300497" w:rsidP="000014D0">
      <w:pPr>
        <w:autoSpaceDE w:val="0"/>
        <w:autoSpaceDN w:val="0"/>
        <w:adjustRightInd w:val="0"/>
        <w:spacing w:after="0" w:line="240" w:lineRule="auto"/>
        <w:rPr>
          <w:rFonts w:cs="Times-Roman"/>
          <w:color w:val="FF0000"/>
          <w:szCs w:val="24"/>
        </w:rPr>
      </w:pPr>
      <w:proofErr w:type="spellStart"/>
      <w:proofErr w:type="gramStart"/>
      <w:r w:rsidRPr="000625D3">
        <w:rPr>
          <w:szCs w:val="24"/>
        </w:rPr>
        <w:t>Grood</w:t>
      </w:r>
      <w:proofErr w:type="spellEnd"/>
      <w:r w:rsidRPr="000625D3">
        <w:rPr>
          <w:szCs w:val="24"/>
        </w:rPr>
        <w:t xml:space="preserve"> ES, </w:t>
      </w:r>
      <w:proofErr w:type="spellStart"/>
      <w:r w:rsidRPr="000625D3">
        <w:rPr>
          <w:szCs w:val="24"/>
        </w:rPr>
        <w:t>Suntay</w:t>
      </w:r>
      <w:proofErr w:type="spellEnd"/>
      <w:r w:rsidRPr="000625D3">
        <w:rPr>
          <w:szCs w:val="24"/>
        </w:rPr>
        <w:t xml:space="preserve"> WJ, Noyes FR and Butler DL.</w:t>
      </w:r>
      <w:proofErr w:type="gramEnd"/>
      <w:r w:rsidRPr="000625D3">
        <w:rPr>
          <w:szCs w:val="24"/>
        </w:rPr>
        <w:t xml:space="preserve"> </w:t>
      </w:r>
      <w:r w:rsidRPr="000625D3">
        <w:rPr>
          <w:bCs/>
          <w:szCs w:val="24"/>
        </w:rPr>
        <w:t xml:space="preserve">Biomechanics of the knee-extension exercise. </w:t>
      </w:r>
      <w:proofErr w:type="gramStart"/>
      <w:r w:rsidRPr="000625D3">
        <w:rPr>
          <w:bCs/>
          <w:szCs w:val="24"/>
        </w:rPr>
        <w:t xml:space="preserve">Effect of cutting the </w:t>
      </w:r>
      <w:proofErr w:type="spellStart"/>
      <w:r w:rsidRPr="000625D3">
        <w:rPr>
          <w:bCs/>
          <w:szCs w:val="24"/>
        </w:rPr>
        <w:t>anerior</w:t>
      </w:r>
      <w:proofErr w:type="spellEnd"/>
      <w:r w:rsidRPr="000625D3">
        <w:rPr>
          <w:bCs/>
          <w:szCs w:val="24"/>
        </w:rPr>
        <w:t>-cruciate ligament.</w:t>
      </w:r>
      <w:proofErr w:type="gramEnd"/>
      <w:r w:rsidRPr="000625D3">
        <w:rPr>
          <w:rFonts w:ascii="Times New Roman" w:hAnsi="Times New Roman"/>
          <w:i/>
          <w:iCs/>
          <w:sz w:val="20"/>
          <w:szCs w:val="20"/>
        </w:rPr>
        <w:t xml:space="preserve"> </w:t>
      </w:r>
      <w:r w:rsidRPr="000625D3">
        <w:rPr>
          <w:iCs/>
          <w:szCs w:val="24"/>
        </w:rPr>
        <w:t xml:space="preserve">J Bone Joint </w:t>
      </w:r>
      <w:proofErr w:type="spellStart"/>
      <w:r w:rsidRPr="000625D3">
        <w:rPr>
          <w:iCs/>
          <w:szCs w:val="24"/>
        </w:rPr>
        <w:t>Surg</w:t>
      </w:r>
      <w:proofErr w:type="spellEnd"/>
      <w:r w:rsidRPr="000625D3">
        <w:rPr>
          <w:iCs/>
          <w:szCs w:val="24"/>
        </w:rPr>
        <w:t xml:space="preserve"> Am. </w:t>
      </w:r>
      <w:r w:rsidRPr="000625D3">
        <w:rPr>
          <w:szCs w:val="24"/>
        </w:rPr>
        <w:t>1984</w:t>
      </w:r>
      <w:proofErr w:type="gramStart"/>
      <w:r w:rsidRPr="000625D3">
        <w:rPr>
          <w:szCs w:val="24"/>
        </w:rPr>
        <w:t>;66:725</w:t>
      </w:r>
      <w:proofErr w:type="gramEnd"/>
      <w:r w:rsidRPr="000625D3">
        <w:rPr>
          <w:szCs w:val="24"/>
        </w:rPr>
        <w:t>-734.</w:t>
      </w:r>
    </w:p>
    <w:p w:rsidR="00300497" w:rsidRPr="006F68CE" w:rsidRDefault="00300497" w:rsidP="000014D0">
      <w:pPr>
        <w:autoSpaceDE w:val="0"/>
        <w:autoSpaceDN w:val="0"/>
        <w:adjustRightInd w:val="0"/>
        <w:spacing w:after="0" w:line="240" w:lineRule="auto"/>
        <w:rPr>
          <w:rFonts w:cs="Times-Roman"/>
          <w:color w:val="FF0000"/>
          <w:szCs w:val="24"/>
        </w:rPr>
      </w:pPr>
    </w:p>
    <w:p w:rsidR="00300497" w:rsidRDefault="00300497" w:rsidP="000014D0">
      <w:pPr>
        <w:autoSpaceDE w:val="0"/>
        <w:autoSpaceDN w:val="0"/>
        <w:adjustRightInd w:val="0"/>
        <w:spacing w:line="240" w:lineRule="auto"/>
        <w:rPr>
          <w:rFonts w:cs="Helvetica"/>
          <w:szCs w:val="24"/>
        </w:rPr>
      </w:pPr>
      <w:r>
        <w:rPr>
          <w:rFonts w:cs="Helvetica"/>
          <w:szCs w:val="24"/>
        </w:rPr>
        <w:t xml:space="preserve">Guess TM, </w:t>
      </w:r>
      <w:proofErr w:type="spellStart"/>
      <w:r w:rsidRPr="009A4809">
        <w:rPr>
          <w:rFonts w:cs="Helvetica"/>
          <w:szCs w:val="24"/>
        </w:rPr>
        <w:t>Maletsky</w:t>
      </w:r>
      <w:proofErr w:type="spellEnd"/>
      <w:r>
        <w:rPr>
          <w:rFonts w:cs="Helvetica"/>
          <w:szCs w:val="24"/>
        </w:rPr>
        <w:t xml:space="preserve"> LP</w:t>
      </w:r>
      <w:r w:rsidRPr="009A4809">
        <w:rPr>
          <w:rFonts w:cs="Helvetica"/>
          <w:szCs w:val="24"/>
        </w:rPr>
        <w:t xml:space="preserve">. Computational </w:t>
      </w:r>
      <w:proofErr w:type="spellStart"/>
      <w:r w:rsidRPr="009A4809">
        <w:rPr>
          <w:rFonts w:cs="Helvetica"/>
          <w:szCs w:val="24"/>
        </w:rPr>
        <w:t>modelling</w:t>
      </w:r>
      <w:proofErr w:type="spellEnd"/>
      <w:r w:rsidRPr="009A4809">
        <w:rPr>
          <w:rFonts w:cs="Helvetica"/>
          <w:szCs w:val="24"/>
        </w:rPr>
        <w:t xml:space="preserve"> of a total knee prosthetic loade</w:t>
      </w:r>
      <w:r>
        <w:rPr>
          <w:rFonts w:cs="Helvetica"/>
          <w:szCs w:val="24"/>
        </w:rPr>
        <w:t xml:space="preserve">d in a dynamic knee simulator. </w:t>
      </w:r>
      <w:r w:rsidRPr="009A4809">
        <w:rPr>
          <w:rFonts w:cs="Helvetica"/>
          <w:szCs w:val="24"/>
        </w:rPr>
        <w:t>Med Eng Phys</w:t>
      </w:r>
      <w:r>
        <w:rPr>
          <w:rFonts w:cs="Helvetica"/>
          <w:szCs w:val="24"/>
        </w:rPr>
        <w:t>.</w:t>
      </w:r>
      <w:r w:rsidRPr="009A4809">
        <w:rPr>
          <w:rFonts w:cs="Helvetica"/>
          <w:szCs w:val="24"/>
        </w:rPr>
        <w:t xml:space="preserve"> </w:t>
      </w:r>
      <w:r>
        <w:rPr>
          <w:rFonts w:cs="Helvetica"/>
          <w:szCs w:val="24"/>
        </w:rPr>
        <w:t>2005 Jun</w:t>
      </w:r>
      <w:proofErr w:type="gramStart"/>
      <w:r>
        <w:rPr>
          <w:rFonts w:cs="Helvetica"/>
          <w:szCs w:val="24"/>
        </w:rPr>
        <w:t>;</w:t>
      </w:r>
      <w:r w:rsidRPr="009A4809">
        <w:rPr>
          <w:rFonts w:cs="Helvetica"/>
          <w:szCs w:val="24"/>
        </w:rPr>
        <w:t>27</w:t>
      </w:r>
      <w:proofErr w:type="gramEnd"/>
      <w:r>
        <w:rPr>
          <w:rFonts w:cs="Helvetica"/>
          <w:szCs w:val="24"/>
        </w:rPr>
        <w:t>(5):</w:t>
      </w:r>
      <w:r w:rsidRPr="009A4809">
        <w:rPr>
          <w:rFonts w:cs="Helvetica"/>
          <w:szCs w:val="24"/>
        </w:rPr>
        <w:t>357–67</w:t>
      </w:r>
      <w:r>
        <w:rPr>
          <w:rFonts w:cs="Helvetica"/>
          <w:szCs w:val="24"/>
        </w:rPr>
        <w:t>.</w:t>
      </w:r>
    </w:p>
    <w:p w:rsidR="00300497" w:rsidRDefault="00300497" w:rsidP="000014D0">
      <w:pPr>
        <w:autoSpaceDE w:val="0"/>
        <w:autoSpaceDN w:val="0"/>
        <w:adjustRightInd w:val="0"/>
        <w:spacing w:line="240" w:lineRule="auto"/>
        <w:rPr>
          <w:rFonts w:cs="Times-Roman"/>
          <w:szCs w:val="24"/>
        </w:rPr>
      </w:pPr>
      <w:r w:rsidRPr="00100FF4">
        <w:rPr>
          <w:rFonts w:cs="Times-Roman"/>
          <w:szCs w:val="24"/>
        </w:rPr>
        <w:lastRenderedPageBreak/>
        <w:t xml:space="preserve">Halloran JP, Easley SK, </w:t>
      </w:r>
      <w:proofErr w:type="spellStart"/>
      <w:r w:rsidRPr="00100FF4">
        <w:rPr>
          <w:rFonts w:cs="Times-Roman"/>
          <w:szCs w:val="24"/>
        </w:rPr>
        <w:t>Petrella</w:t>
      </w:r>
      <w:proofErr w:type="spellEnd"/>
      <w:r w:rsidRPr="00100FF4">
        <w:rPr>
          <w:rFonts w:cs="Times-Roman"/>
          <w:szCs w:val="24"/>
        </w:rPr>
        <w:t xml:space="preserve"> AJ, </w:t>
      </w:r>
      <w:proofErr w:type="spellStart"/>
      <w:r w:rsidRPr="00100FF4">
        <w:rPr>
          <w:rFonts w:cs="Times-Roman"/>
          <w:szCs w:val="24"/>
        </w:rPr>
        <w:t>Rullkoetter</w:t>
      </w:r>
      <w:proofErr w:type="spellEnd"/>
      <w:r>
        <w:rPr>
          <w:rFonts w:cs="Times-Roman"/>
          <w:szCs w:val="24"/>
        </w:rPr>
        <w:t xml:space="preserve"> </w:t>
      </w:r>
      <w:r w:rsidRPr="00100FF4">
        <w:rPr>
          <w:rFonts w:cs="Times-Roman"/>
          <w:szCs w:val="24"/>
        </w:rPr>
        <w:t>PJ</w:t>
      </w:r>
      <w:r>
        <w:rPr>
          <w:rFonts w:cs="Times-Roman"/>
          <w:szCs w:val="24"/>
        </w:rPr>
        <w:t>.</w:t>
      </w:r>
      <w:r w:rsidRPr="00100FF4">
        <w:rPr>
          <w:rFonts w:cs="Times-Roman"/>
          <w:szCs w:val="24"/>
        </w:rPr>
        <w:t xml:space="preserve"> </w:t>
      </w:r>
      <w:proofErr w:type="gramStart"/>
      <w:r w:rsidRPr="00100FF4">
        <w:rPr>
          <w:rFonts w:cs="Times-Roman"/>
          <w:szCs w:val="24"/>
        </w:rPr>
        <w:t xml:space="preserve">Comparison of </w:t>
      </w:r>
      <w:r>
        <w:rPr>
          <w:rFonts w:cs="Times-Roman"/>
          <w:szCs w:val="24"/>
        </w:rPr>
        <w:t>d</w:t>
      </w:r>
      <w:r w:rsidRPr="00100FF4">
        <w:rPr>
          <w:rFonts w:cs="Times-Roman"/>
          <w:szCs w:val="24"/>
        </w:rPr>
        <w:t xml:space="preserve">eformable and </w:t>
      </w:r>
      <w:r>
        <w:rPr>
          <w:rFonts w:cs="Times-Roman"/>
          <w:szCs w:val="24"/>
        </w:rPr>
        <w:t>e</w:t>
      </w:r>
      <w:r w:rsidRPr="00100FF4">
        <w:rPr>
          <w:rFonts w:cs="Times-Roman"/>
          <w:szCs w:val="24"/>
        </w:rPr>
        <w:t xml:space="preserve">lastic </w:t>
      </w:r>
      <w:r>
        <w:rPr>
          <w:rFonts w:cs="Times-Roman"/>
          <w:szCs w:val="24"/>
        </w:rPr>
        <w:t>f</w:t>
      </w:r>
      <w:r w:rsidRPr="00100FF4">
        <w:rPr>
          <w:rFonts w:cs="Times-Roman"/>
          <w:szCs w:val="24"/>
        </w:rPr>
        <w:t xml:space="preserve">oundation </w:t>
      </w:r>
      <w:r>
        <w:rPr>
          <w:rFonts w:cs="Times-Roman"/>
          <w:szCs w:val="24"/>
        </w:rPr>
        <w:t>f</w:t>
      </w:r>
      <w:r w:rsidRPr="00100FF4">
        <w:rPr>
          <w:rFonts w:cs="Times-Roman"/>
          <w:szCs w:val="24"/>
        </w:rPr>
        <w:t xml:space="preserve">inite </w:t>
      </w:r>
      <w:r>
        <w:rPr>
          <w:rFonts w:cs="Times-Roman"/>
          <w:szCs w:val="24"/>
        </w:rPr>
        <w:t>e</w:t>
      </w:r>
      <w:r w:rsidRPr="00100FF4">
        <w:rPr>
          <w:rFonts w:cs="Times-Roman"/>
          <w:szCs w:val="24"/>
        </w:rPr>
        <w:t xml:space="preserve">lement </w:t>
      </w:r>
      <w:r>
        <w:rPr>
          <w:rFonts w:cs="Times-Roman"/>
          <w:szCs w:val="24"/>
        </w:rPr>
        <w:t>s</w:t>
      </w:r>
      <w:r w:rsidRPr="00100FF4">
        <w:rPr>
          <w:rFonts w:cs="Times-Roman"/>
          <w:szCs w:val="24"/>
        </w:rPr>
        <w:t>imulations</w:t>
      </w:r>
      <w:r>
        <w:rPr>
          <w:rFonts w:cs="Times-Roman"/>
          <w:szCs w:val="24"/>
        </w:rPr>
        <w:t xml:space="preserve"> f</w:t>
      </w:r>
      <w:r w:rsidRPr="00100FF4">
        <w:rPr>
          <w:rFonts w:cs="Times-Roman"/>
          <w:szCs w:val="24"/>
        </w:rPr>
        <w:t xml:space="preserve">or </w:t>
      </w:r>
      <w:r>
        <w:rPr>
          <w:rFonts w:cs="Times-Roman"/>
          <w:szCs w:val="24"/>
        </w:rPr>
        <w:t>p</w:t>
      </w:r>
      <w:r w:rsidRPr="00100FF4">
        <w:rPr>
          <w:rFonts w:cs="Times-Roman"/>
          <w:szCs w:val="24"/>
        </w:rPr>
        <w:t xml:space="preserve">redicting </w:t>
      </w:r>
      <w:r>
        <w:rPr>
          <w:rFonts w:cs="Times-Roman"/>
          <w:szCs w:val="24"/>
        </w:rPr>
        <w:t>k</w:t>
      </w:r>
      <w:r w:rsidRPr="00100FF4">
        <w:rPr>
          <w:rFonts w:cs="Times-Roman"/>
          <w:szCs w:val="24"/>
        </w:rPr>
        <w:t xml:space="preserve">nee </w:t>
      </w:r>
      <w:r>
        <w:rPr>
          <w:rFonts w:cs="Times-Roman"/>
          <w:szCs w:val="24"/>
        </w:rPr>
        <w:t>r</w:t>
      </w:r>
      <w:r w:rsidRPr="00100FF4">
        <w:rPr>
          <w:rFonts w:cs="Times-Roman"/>
          <w:szCs w:val="24"/>
        </w:rPr>
        <w:t xml:space="preserve">eplacement </w:t>
      </w:r>
      <w:r>
        <w:rPr>
          <w:rFonts w:cs="Times-Roman"/>
          <w:szCs w:val="24"/>
        </w:rPr>
        <w:t>m</w:t>
      </w:r>
      <w:r w:rsidRPr="00100FF4">
        <w:rPr>
          <w:rFonts w:cs="Times-Roman"/>
          <w:szCs w:val="24"/>
        </w:rPr>
        <w:t>echanics</w:t>
      </w:r>
      <w:r>
        <w:rPr>
          <w:rFonts w:cs="Times-Roman"/>
          <w:szCs w:val="24"/>
        </w:rPr>
        <w:t>.</w:t>
      </w:r>
      <w:proofErr w:type="gramEnd"/>
      <w:r w:rsidRPr="00100FF4">
        <w:rPr>
          <w:rFonts w:cs="Times-Roman"/>
          <w:szCs w:val="24"/>
        </w:rPr>
        <w:t xml:space="preserve"> </w:t>
      </w:r>
      <w:r>
        <w:rPr>
          <w:rFonts w:cs="Times-Roman"/>
          <w:szCs w:val="24"/>
        </w:rPr>
        <w:t xml:space="preserve">J </w:t>
      </w:r>
      <w:proofErr w:type="spellStart"/>
      <w:r>
        <w:rPr>
          <w:rFonts w:cs="Times-Roman"/>
          <w:szCs w:val="24"/>
        </w:rPr>
        <w:t>Biomech</w:t>
      </w:r>
      <w:proofErr w:type="spellEnd"/>
      <w:r>
        <w:rPr>
          <w:rFonts w:cs="Times-Roman"/>
          <w:szCs w:val="24"/>
        </w:rPr>
        <w:t xml:space="preserve"> Eng. </w:t>
      </w:r>
      <w:r w:rsidRPr="00100FF4">
        <w:rPr>
          <w:rFonts w:cs="Times-Roman"/>
          <w:szCs w:val="24"/>
        </w:rPr>
        <w:t>2005</w:t>
      </w:r>
      <w:r>
        <w:rPr>
          <w:rFonts w:cs="Times-Roman"/>
          <w:szCs w:val="24"/>
        </w:rPr>
        <w:t xml:space="preserve"> Oct</w:t>
      </w:r>
      <w:proofErr w:type="gramStart"/>
      <w:r>
        <w:rPr>
          <w:rFonts w:cs="Times-Roman"/>
          <w:szCs w:val="24"/>
        </w:rPr>
        <w:t>;127</w:t>
      </w:r>
      <w:proofErr w:type="gramEnd"/>
      <w:r>
        <w:rPr>
          <w:rFonts w:cs="Times-Roman"/>
          <w:szCs w:val="24"/>
        </w:rPr>
        <w:t>(5):</w:t>
      </w:r>
      <w:r w:rsidRPr="00100FF4">
        <w:rPr>
          <w:rFonts w:cs="Times-Roman"/>
          <w:szCs w:val="24"/>
        </w:rPr>
        <w:t>813–8.</w:t>
      </w:r>
    </w:p>
    <w:p w:rsidR="00300497" w:rsidRDefault="00300497" w:rsidP="000014D0">
      <w:pPr>
        <w:autoSpaceDE w:val="0"/>
        <w:autoSpaceDN w:val="0"/>
        <w:adjustRightInd w:val="0"/>
        <w:spacing w:line="240" w:lineRule="auto"/>
        <w:rPr>
          <w:rFonts w:cs="TimesNewRomanPSMT"/>
          <w:szCs w:val="24"/>
        </w:rPr>
      </w:pPr>
      <w:r>
        <w:rPr>
          <w:rFonts w:cs="TimesNewRomanPSMT"/>
          <w:szCs w:val="24"/>
        </w:rPr>
        <w:t xml:space="preserve">Halloran JP, </w:t>
      </w:r>
      <w:proofErr w:type="spellStart"/>
      <w:r>
        <w:rPr>
          <w:rFonts w:cs="TimesNewRomanPSMT"/>
          <w:szCs w:val="24"/>
        </w:rPr>
        <w:t>Erdemir</w:t>
      </w:r>
      <w:proofErr w:type="spellEnd"/>
      <w:r>
        <w:rPr>
          <w:rFonts w:cs="TimesNewRomanPSMT"/>
          <w:szCs w:val="24"/>
        </w:rPr>
        <w:t xml:space="preserve"> A, van den </w:t>
      </w:r>
      <w:proofErr w:type="spellStart"/>
      <w:r>
        <w:rPr>
          <w:rFonts w:cs="TimesNewRomanPSMT"/>
          <w:szCs w:val="24"/>
        </w:rPr>
        <w:t>Bogert</w:t>
      </w:r>
      <w:proofErr w:type="spellEnd"/>
      <w:r w:rsidRPr="00100FF4">
        <w:rPr>
          <w:rFonts w:cs="TimesNewRomanPSMT"/>
          <w:szCs w:val="24"/>
        </w:rPr>
        <w:t xml:space="preserve"> AJ. </w:t>
      </w:r>
      <w:proofErr w:type="gramStart"/>
      <w:r w:rsidRPr="00100FF4">
        <w:rPr>
          <w:rFonts w:cs="TimesNewRomanPSMT"/>
          <w:szCs w:val="24"/>
        </w:rPr>
        <w:t>Adaptive surrogate modeling for efficient coupling of musculoskeletal control and tissue deformation models.</w:t>
      </w:r>
      <w:proofErr w:type="gramEnd"/>
      <w:r w:rsidRPr="00100FF4">
        <w:rPr>
          <w:rFonts w:cs="TimesNewRomanPSMT"/>
          <w:szCs w:val="24"/>
        </w:rPr>
        <w:t xml:space="preserve"> J </w:t>
      </w:r>
      <w:proofErr w:type="spellStart"/>
      <w:r w:rsidRPr="00100FF4">
        <w:rPr>
          <w:rFonts w:cs="TimesNewRomanPSMT"/>
          <w:szCs w:val="24"/>
        </w:rPr>
        <w:t>Biomech</w:t>
      </w:r>
      <w:proofErr w:type="spellEnd"/>
      <w:r w:rsidRPr="00100FF4">
        <w:rPr>
          <w:rFonts w:cs="TimesNewRomanPSMT"/>
          <w:szCs w:val="24"/>
        </w:rPr>
        <w:t xml:space="preserve"> Eng</w:t>
      </w:r>
      <w:r>
        <w:rPr>
          <w:rFonts w:cs="TimesNewRomanPSMT"/>
          <w:szCs w:val="24"/>
        </w:rPr>
        <w:t>.</w:t>
      </w:r>
      <w:r w:rsidRPr="00100FF4">
        <w:rPr>
          <w:rFonts w:cs="TimesNewRomanPSMT"/>
          <w:szCs w:val="24"/>
        </w:rPr>
        <w:t xml:space="preserve"> 2009</w:t>
      </w:r>
      <w:r>
        <w:rPr>
          <w:rFonts w:cs="TimesNewRomanPSMT"/>
          <w:szCs w:val="24"/>
        </w:rPr>
        <w:t xml:space="preserve"> Jan</w:t>
      </w:r>
      <w:proofErr w:type="gramStart"/>
      <w:r w:rsidRPr="00100FF4">
        <w:rPr>
          <w:rFonts w:cs="TimesNewRomanPSMT"/>
          <w:szCs w:val="24"/>
        </w:rPr>
        <w:t>;131</w:t>
      </w:r>
      <w:proofErr w:type="gramEnd"/>
      <w:r>
        <w:rPr>
          <w:rFonts w:cs="TimesNewRomanPSMT"/>
          <w:szCs w:val="24"/>
        </w:rPr>
        <w:t>(1):</w:t>
      </w:r>
      <w:r w:rsidRPr="00100FF4">
        <w:rPr>
          <w:rFonts w:cs="TimesNewRomanPSMT"/>
          <w:szCs w:val="24"/>
        </w:rPr>
        <w:t>011014.</w:t>
      </w:r>
    </w:p>
    <w:p w:rsidR="00300497" w:rsidRPr="009A4809" w:rsidRDefault="00300497" w:rsidP="000014D0">
      <w:pPr>
        <w:autoSpaceDE w:val="0"/>
        <w:autoSpaceDN w:val="0"/>
        <w:adjustRightInd w:val="0"/>
        <w:spacing w:line="240" w:lineRule="auto"/>
        <w:rPr>
          <w:rFonts w:cs="Helvetica"/>
          <w:szCs w:val="24"/>
        </w:rPr>
      </w:pPr>
      <w:r w:rsidRPr="009A4809">
        <w:rPr>
          <w:rFonts w:cs="Helvetica"/>
          <w:szCs w:val="24"/>
        </w:rPr>
        <w:t xml:space="preserve">Halloran JP, </w:t>
      </w:r>
      <w:proofErr w:type="spellStart"/>
      <w:r w:rsidRPr="009A4809">
        <w:rPr>
          <w:rFonts w:cs="Helvetica"/>
          <w:szCs w:val="24"/>
        </w:rPr>
        <w:t>Petrella</w:t>
      </w:r>
      <w:proofErr w:type="spellEnd"/>
      <w:r w:rsidRPr="009A4809">
        <w:rPr>
          <w:rFonts w:cs="Helvetica"/>
          <w:szCs w:val="24"/>
        </w:rPr>
        <w:t xml:space="preserve"> AJ, </w:t>
      </w:r>
      <w:proofErr w:type="spellStart"/>
      <w:r w:rsidRPr="009A4809">
        <w:rPr>
          <w:rFonts w:cs="Helvetica"/>
          <w:szCs w:val="24"/>
        </w:rPr>
        <w:t>Rullkoetter</w:t>
      </w:r>
      <w:proofErr w:type="spellEnd"/>
      <w:r w:rsidRPr="009A4809">
        <w:rPr>
          <w:rFonts w:cs="Helvetica"/>
          <w:szCs w:val="24"/>
        </w:rPr>
        <w:t xml:space="preserve"> P</w:t>
      </w:r>
      <w:r>
        <w:rPr>
          <w:rFonts w:cs="Helvetica"/>
          <w:szCs w:val="24"/>
        </w:rPr>
        <w:t>J</w:t>
      </w:r>
      <w:r w:rsidRPr="009A4809">
        <w:rPr>
          <w:rFonts w:cs="Helvetica"/>
          <w:szCs w:val="24"/>
        </w:rPr>
        <w:t xml:space="preserve">. </w:t>
      </w:r>
      <w:proofErr w:type="gramStart"/>
      <w:r w:rsidRPr="009A4809">
        <w:rPr>
          <w:rFonts w:cs="Helvetica"/>
          <w:szCs w:val="24"/>
        </w:rPr>
        <w:t>Explicit finite element modeling of tot</w:t>
      </w:r>
      <w:r>
        <w:rPr>
          <w:rFonts w:cs="Helvetica"/>
          <w:szCs w:val="24"/>
        </w:rPr>
        <w:t>al knee replacement mechanics.</w:t>
      </w:r>
      <w:proofErr w:type="gramEnd"/>
      <w:r>
        <w:rPr>
          <w:rFonts w:cs="Helvetica"/>
          <w:szCs w:val="24"/>
        </w:rPr>
        <w:t xml:space="preserve">  </w:t>
      </w:r>
      <w:proofErr w:type="gramStart"/>
      <w:r w:rsidRPr="009A4809">
        <w:rPr>
          <w:rFonts w:cs="Helvetica"/>
          <w:szCs w:val="24"/>
        </w:rPr>
        <w:t xml:space="preserve">J </w:t>
      </w:r>
      <w:proofErr w:type="spellStart"/>
      <w:r w:rsidRPr="009A4809">
        <w:rPr>
          <w:rFonts w:cs="Helvetica"/>
          <w:szCs w:val="24"/>
        </w:rPr>
        <w:t>Biomech</w:t>
      </w:r>
      <w:proofErr w:type="spellEnd"/>
      <w:r>
        <w:rPr>
          <w:rFonts w:cs="Helvetica"/>
          <w:szCs w:val="24"/>
        </w:rPr>
        <w:t>.</w:t>
      </w:r>
      <w:proofErr w:type="gramEnd"/>
      <w:r>
        <w:rPr>
          <w:rFonts w:cs="Helvetica"/>
          <w:szCs w:val="24"/>
        </w:rPr>
        <w:t xml:space="preserve"> 2005 Feb</w:t>
      </w:r>
      <w:proofErr w:type="gramStart"/>
      <w:r>
        <w:rPr>
          <w:rFonts w:cs="Helvetica"/>
          <w:szCs w:val="24"/>
        </w:rPr>
        <w:t>;</w:t>
      </w:r>
      <w:r w:rsidRPr="009A4809">
        <w:rPr>
          <w:rFonts w:cs="Helvetica"/>
          <w:szCs w:val="24"/>
        </w:rPr>
        <w:t>38</w:t>
      </w:r>
      <w:proofErr w:type="gramEnd"/>
      <w:r>
        <w:rPr>
          <w:rFonts w:cs="Helvetica"/>
          <w:szCs w:val="24"/>
        </w:rPr>
        <w:t>(2):</w:t>
      </w:r>
      <w:r w:rsidRPr="009A4809">
        <w:rPr>
          <w:rFonts w:cs="Helvetica"/>
          <w:szCs w:val="24"/>
        </w:rPr>
        <w:t>323–31</w:t>
      </w:r>
      <w:r>
        <w:rPr>
          <w:rFonts w:cs="Helvetica"/>
          <w:szCs w:val="24"/>
        </w:rPr>
        <w:t>.</w:t>
      </w:r>
    </w:p>
    <w:p w:rsidR="00300497" w:rsidRDefault="00300497" w:rsidP="000014D0">
      <w:pPr>
        <w:autoSpaceDE w:val="0"/>
        <w:autoSpaceDN w:val="0"/>
        <w:adjustRightInd w:val="0"/>
        <w:spacing w:line="240" w:lineRule="auto"/>
        <w:rPr>
          <w:rFonts w:cs="AdvTimes"/>
          <w:szCs w:val="24"/>
        </w:rPr>
      </w:pPr>
      <w:proofErr w:type="gramStart"/>
      <w:r w:rsidRPr="00391098">
        <w:rPr>
          <w:szCs w:val="24"/>
        </w:rPr>
        <w:t xml:space="preserve">Harman M, </w:t>
      </w:r>
      <w:proofErr w:type="spellStart"/>
      <w:r w:rsidRPr="00391098">
        <w:rPr>
          <w:szCs w:val="24"/>
        </w:rPr>
        <w:t>DesJardins</w:t>
      </w:r>
      <w:proofErr w:type="spellEnd"/>
      <w:r w:rsidRPr="00391098">
        <w:rPr>
          <w:szCs w:val="24"/>
        </w:rPr>
        <w:t xml:space="preserve"> J, Banks S, Benson L, </w:t>
      </w:r>
      <w:proofErr w:type="spellStart"/>
      <w:r w:rsidRPr="00391098">
        <w:rPr>
          <w:szCs w:val="24"/>
        </w:rPr>
        <w:t>LaBerge</w:t>
      </w:r>
      <w:proofErr w:type="spellEnd"/>
      <w:r w:rsidRPr="00391098">
        <w:rPr>
          <w:szCs w:val="24"/>
        </w:rPr>
        <w:t xml:space="preserve"> M, Hodge W</w:t>
      </w:r>
      <w:r>
        <w:rPr>
          <w:szCs w:val="24"/>
        </w:rPr>
        <w:t>.</w:t>
      </w:r>
      <w:r w:rsidRPr="00391098">
        <w:rPr>
          <w:szCs w:val="24"/>
        </w:rPr>
        <w:t xml:space="preserve"> </w:t>
      </w:r>
      <w:r>
        <w:rPr>
          <w:rFonts w:cs="TimesNewRomanPS-ItalicMT"/>
          <w:iCs/>
          <w:szCs w:val="24"/>
        </w:rPr>
        <w:t>Damage patterns on polyethylene inserts a</w:t>
      </w:r>
      <w:r w:rsidRPr="00B76D94">
        <w:rPr>
          <w:rFonts w:cs="TimesNewRomanPS-ItalicMT"/>
          <w:iCs/>
          <w:szCs w:val="24"/>
        </w:rPr>
        <w:t xml:space="preserve">fter </w:t>
      </w:r>
      <w:r>
        <w:rPr>
          <w:rFonts w:cs="TimesNewRomanPS-ItalicMT"/>
          <w:iCs/>
          <w:szCs w:val="24"/>
        </w:rPr>
        <w:t>r</w:t>
      </w:r>
      <w:r w:rsidRPr="00B76D94">
        <w:rPr>
          <w:rFonts w:cs="TimesNewRomanPS-ItalicMT"/>
          <w:iCs/>
          <w:szCs w:val="24"/>
        </w:rPr>
        <w:t xml:space="preserve">etrieval and </w:t>
      </w:r>
      <w:r>
        <w:rPr>
          <w:rFonts w:cs="TimesNewRomanPS-ItalicMT"/>
          <w:iCs/>
          <w:szCs w:val="24"/>
        </w:rPr>
        <w:t>after w</w:t>
      </w:r>
      <w:r w:rsidRPr="00B76D94">
        <w:rPr>
          <w:rFonts w:cs="TimesNewRomanPS-ItalicMT"/>
          <w:iCs/>
          <w:szCs w:val="24"/>
        </w:rPr>
        <w:t xml:space="preserve">ear </w:t>
      </w:r>
      <w:r>
        <w:rPr>
          <w:rFonts w:cs="TimesNewRomanPS-ItalicMT"/>
          <w:iCs/>
          <w:szCs w:val="24"/>
        </w:rPr>
        <w:t>s</w:t>
      </w:r>
      <w:r w:rsidRPr="00B76D94">
        <w:rPr>
          <w:rFonts w:cs="TimesNewRomanPS-ItalicMT"/>
          <w:iCs/>
          <w:szCs w:val="24"/>
        </w:rPr>
        <w:t>imulation</w:t>
      </w:r>
      <w:r w:rsidRPr="00B76D94">
        <w:rPr>
          <w:szCs w:val="24"/>
        </w:rPr>
        <w:t>.</w:t>
      </w:r>
      <w:proofErr w:type="gramEnd"/>
      <w:r w:rsidRPr="00391098">
        <w:rPr>
          <w:szCs w:val="24"/>
        </w:rPr>
        <w:t xml:space="preserve"> </w:t>
      </w:r>
      <w:proofErr w:type="gramStart"/>
      <w:r w:rsidRPr="00391098">
        <w:rPr>
          <w:szCs w:val="24"/>
        </w:rPr>
        <w:t xml:space="preserve">Proceedings 47th </w:t>
      </w:r>
      <w:proofErr w:type="spellStart"/>
      <w:r w:rsidRPr="00391098">
        <w:rPr>
          <w:szCs w:val="24"/>
        </w:rPr>
        <w:t>Ort</w:t>
      </w:r>
      <w:r>
        <w:rPr>
          <w:szCs w:val="24"/>
        </w:rPr>
        <w:t>hopaedic</w:t>
      </w:r>
      <w:proofErr w:type="spellEnd"/>
      <w:r>
        <w:rPr>
          <w:szCs w:val="24"/>
        </w:rPr>
        <w:t xml:space="preserve"> Research Society, 1003; 2001.</w:t>
      </w:r>
      <w:proofErr w:type="gramEnd"/>
    </w:p>
    <w:p w:rsidR="00300497" w:rsidRDefault="00300497" w:rsidP="000014D0">
      <w:pPr>
        <w:spacing w:line="240" w:lineRule="auto"/>
        <w:rPr>
          <w:rFonts w:eastAsia="Times New Roman"/>
          <w:szCs w:val="24"/>
        </w:rPr>
      </w:pPr>
      <w:r>
        <w:rPr>
          <w:rFonts w:eastAsia="Times New Roman" w:cs="Arial"/>
          <w:bCs/>
          <w:color w:val="000000"/>
          <w:szCs w:val="24"/>
        </w:rPr>
        <w:t xml:space="preserve">Harman MK, </w:t>
      </w:r>
      <w:proofErr w:type="spellStart"/>
      <w:r w:rsidRPr="003C0EAF">
        <w:rPr>
          <w:rFonts w:eastAsia="Times New Roman" w:cs="Arial"/>
          <w:bCs/>
          <w:color w:val="000000"/>
          <w:szCs w:val="24"/>
        </w:rPr>
        <w:t>DesJardins</w:t>
      </w:r>
      <w:proofErr w:type="spellEnd"/>
      <w:r>
        <w:rPr>
          <w:rFonts w:eastAsia="Times New Roman" w:cs="Arial"/>
          <w:bCs/>
          <w:color w:val="000000"/>
          <w:szCs w:val="24"/>
        </w:rPr>
        <w:t xml:space="preserve"> J, </w:t>
      </w:r>
      <w:r w:rsidRPr="003C0EAF">
        <w:rPr>
          <w:rFonts w:eastAsia="Times New Roman" w:cs="Arial"/>
          <w:bCs/>
          <w:color w:val="000000"/>
          <w:szCs w:val="24"/>
        </w:rPr>
        <w:t>Banks</w:t>
      </w:r>
      <w:r>
        <w:rPr>
          <w:rFonts w:eastAsia="Times New Roman" w:cs="Arial"/>
          <w:bCs/>
          <w:color w:val="000000"/>
          <w:szCs w:val="24"/>
        </w:rPr>
        <w:t xml:space="preserve"> SA, </w:t>
      </w:r>
      <w:r w:rsidRPr="003C0EAF">
        <w:rPr>
          <w:rFonts w:eastAsia="Times New Roman" w:cs="Arial"/>
          <w:bCs/>
          <w:color w:val="000000"/>
          <w:szCs w:val="24"/>
        </w:rPr>
        <w:t>Benson</w:t>
      </w:r>
      <w:r>
        <w:rPr>
          <w:rFonts w:eastAsia="Times New Roman" w:cs="Arial"/>
          <w:bCs/>
          <w:color w:val="000000"/>
          <w:szCs w:val="24"/>
        </w:rPr>
        <w:t xml:space="preserve"> L, </w:t>
      </w:r>
      <w:proofErr w:type="spellStart"/>
      <w:r w:rsidRPr="003C0EAF">
        <w:rPr>
          <w:rFonts w:eastAsia="Times New Roman" w:cs="Arial"/>
          <w:bCs/>
          <w:color w:val="000000"/>
          <w:szCs w:val="24"/>
        </w:rPr>
        <w:t>LaBerge</w:t>
      </w:r>
      <w:proofErr w:type="spellEnd"/>
      <w:r>
        <w:rPr>
          <w:rFonts w:eastAsia="Times New Roman" w:cs="Arial"/>
          <w:bCs/>
          <w:color w:val="000000"/>
          <w:szCs w:val="24"/>
        </w:rPr>
        <w:t xml:space="preserve"> M,</w:t>
      </w:r>
      <w:r w:rsidRPr="003C0EAF">
        <w:rPr>
          <w:rFonts w:eastAsia="Times New Roman" w:cs="Arial"/>
          <w:bCs/>
          <w:color w:val="000000"/>
          <w:szCs w:val="24"/>
        </w:rPr>
        <w:t xml:space="preserve"> Hodge</w:t>
      </w:r>
      <w:r>
        <w:rPr>
          <w:rFonts w:eastAsia="Times New Roman" w:cs="Arial"/>
          <w:bCs/>
          <w:color w:val="000000"/>
          <w:szCs w:val="24"/>
        </w:rPr>
        <w:t xml:space="preserve"> WA</w:t>
      </w:r>
      <w:r w:rsidRPr="003C0EAF">
        <w:rPr>
          <w:rFonts w:eastAsia="Times New Roman" w:cs="Arial"/>
          <w:bCs/>
          <w:color w:val="000000"/>
          <w:szCs w:val="24"/>
        </w:rPr>
        <w:t xml:space="preserve">. </w:t>
      </w:r>
      <w:r>
        <w:rPr>
          <w:rFonts w:cs="TimesNewRomanPS-ItalicMT"/>
          <w:iCs/>
          <w:szCs w:val="24"/>
        </w:rPr>
        <w:t>Damage patterns on polyethylene inserts a</w:t>
      </w:r>
      <w:r w:rsidRPr="00B76D94">
        <w:rPr>
          <w:rFonts w:cs="TimesNewRomanPS-ItalicMT"/>
          <w:iCs/>
          <w:szCs w:val="24"/>
        </w:rPr>
        <w:t xml:space="preserve">fter </w:t>
      </w:r>
      <w:r>
        <w:rPr>
          <w:rFonts w:cs="TimesNewRomanPS-ItalicMT"/>
          <w:iCs/>
          <w:szCs w:val="24"/>
        </w:rPr>
        <w:t>r</w:t>
      </w:r>
      <w:r w:rsidRPr="00B76D94">
        <w:rPr>
          <w:rFonts w:cs="TimesNewRomanPS-ItalicMT"/>
          <w:iCs/>
          <w:szCs w:val="24"/>
        </w:rPr>
        <w:t xml:space="preserve">etrieval and </w:t>
      </w:r>
      <w:r>
        <w:rPr>
          <w:rFonts w:cs="TimesNewRomanPS-ItalicMT"/>
          <w:iCs/>
          <w:szCs w:val="24"/>
        </w:rPr>
        <w:t>after w</w:t>
      </w:r>
      <w:r w:rsidRPr="00B76D94">
        <w:rPr>
          <w:rFonts w:cs="TimesNewRomanPS-ItalicMT"/>
          <w:iCs/>
          <w:szCs w:val="24"/>
        </w:rPr>
        <w:t xml:space="preserve">ear </w:t>
      </w:r>
      <w:r>
        <w:rPr>
          <w:rFonts w:cs="TimesNewRomanPS-ItalicMT"/>
          <w:iCs/>
          <w:szCs w:val="24"/>
        </w:rPr>
        <w:t>s</w:t>
      </w:r>
      <w:r w:rsidRPr="00B76D94">
        <w:rPr>
          <w:rFonts w:cs="TimesNewRomanPS-ItalicMT"/>
          <w:iCs/>
          <w:szCs w:val="24"/>
        </w:rPr>
        <w:t>imulation</w:t>
      </w:r>
      <w:r>
        <w:rPr>
          <w:rFonts w:cs="TimesNewRomanPS-ItalicMT"/>
          <w:iCs/>
          <w:szCs w:val="24"/>
        </w:rPr>
        <w:t>.</w:t>
      </w:r>
      <w:r w:rsidRPr="003C0EAF">
        <w:rPr>
          <w:rFonts w:eastAsia="Times New Roman" w:cs="Arial"/>
          <w:bCs/>
          <w:color w:val="000000"/>
          <w:szCs w:val="24"/>
        </w:rPr>
        <w:t xml:space="preserve"> </w:t>
      </w:r>
      <w:r>
        <w:rPr>
          <w:rFonts w:eastAsia="Times New Roman" w:cs="Arial"/>
          <w:bCs/>
          <w:color w:val="000000"/>
          <w:szCs w:val="24"/>
        </w:rPr>
        <w:t xml:space="preserve">J Bone Joint </w:t>
      </w:r>
      <w:proofErr w:type="spellStart"/>
      <w:r>
        <w:rPr>
          <w:rFonts w:eastAsia="Times New Roman" w:cs="Arial"/>
          <w:bCs/>
          <w:color w:val="000000"/>
          <w:szCs w:val="24"/>
        </w:rPr>
        <w:t>Surg</w:t>
      </w:r>
      <w:proofErr w:type="spellEnd"/>
      <w:r>
        <w:rPr>
          <w:rFonts w:eastAsia="Times New Roman" w:cs="Arial"/>
          <w:bCs/>
          <w:color w:val="000000"/>
          <w:szCs w:val="24"/>
        </w:rPr>
        <w:t xml:space="preserve"> Br. </w:t>
      </w:r>
      <w:r w:rsidRPr="003C0EAF">
        <w:rPr>
          <w:rFonts w:eastAsia="Times New Roman" w:cs="Arial"/>
          <w:bCs/>
          <w:color w:val="000000"/>
          <w:szCs w:val="24"/>
        </w:rPr>
        <w:t>2001</w:t>
      </w:r>
      <w:proofErr w:type="gramStart"/>
      <w:r>
        <w:rPr>
          <w:rFonts w:eastAsia="Times New Roman"/>
          <w:szCs w:val="24"/>
        </w:rPr>
        <w:t>;86</w:t>
      </w:r>
      <w:proofErr w:type="gramEnd"/>
      <w:r>
        <w:rPr>
          <w:rFonts w:eastAsia="Times New Roman"/>
          <w:szCs w:val="24"/>
        </w:rPr>
        <w:t>-</w:t>
      </w:r>
      <w:r w:rsidRPr="003C0EAF">
        <w:rPr>
          <w:rFonts w:eastAsia="Times New Roman"/>
          <w:szCs w:val="24"/>
        </w:rPr>
        <w:t>B</w:t>
      </w:r>
      <w:r>
        <w:rPr>
          <w:rFonts w:eastAsia="Times New Roman"/>
          <w:szCs w:val="24"/>
        </w:rPr>
        <w:t>(</w:t>
      </w:r>
      <w:proofErr w:type="spellStart"/>
      <w:r>
        <w:rPr>
          <w:rFonts w:eastAsia="Times New Roman"/>
          <w:szCs w:val="24"/>
        </w:rPr>
        <w:t>Suppl</w:t>
      </w:r>
      <w:proofErr w:type="spellEnd"/>
      <w:r>
        <w:rPr>
          <w:rFonts w:eastAsia="Times New Roman"/>
          <w:szCs w:val="24"/>
        </w:rPr>
        <w:t xml:space="preserve"> IV):</w:t>
      </w:r>
      <w:r w:rsidRPr="008A2F35">
        <w:rPr>
          <w:rFonts w:eastAsia="Times New Roman"/>
          <w:szCs w:val="24"/>
        </w:rPr>
        <w:t>425</w:t>
      </w:r>
      <w:r w:rsidRPr="003C0EAF">
        <w:rPr>
          <w:rFonts w:eastAsia="Times New Roman"/>
          <w:szCs w:val="24"/>
        </w:rPr>
        <w:t>.</w:t>
      </w:r>
    </w:p>
    <w:p w:rsidR="00300497" w:rsidRDefault="00300497" w:rsidP="000014D0">
      <w:pPr>
        <w:autoSpaceDE w:val="0"/>
        <w:autoSpaceDN w:val="0"/>
        <w:adjustRightInd w:val="0"/>
        <w:spacing w:line="240" w:lineRule="auto"/>
        <w:rPr>
          <w:szCs w:val="24"/>
        </w:rPr>
      </w:pPr>
      <w:proofErr w:type="spellStart"/>
      <w:proofErr w:type="gramStart"/>
      <w:r w:rsidRPr="00697E06">
        <w:rPr>
          <w:szCs w:val="24"/>
        </w:rPr>
        <w:t>Hefzy</w:t>
      </w:r>
      <w:proofErr w:type="spellEnd"/>
      <w:r w:rsidRPr="00697E06">
        <w:rPr>
          <w:szCs w:val="24"/>
        </w:rPr>
        <w:t xml:space="preserve"> MS, Yang H.</w:t>
      </w:r>
      <w:r>
        <w:rPr>
          <w:szCs w:val="24"/>
        </w:rPr>
        <w:t xml:space="preserve"> 1993.</w:t>
      </w:r>
      <w:proofErr w:type="gramEnd"/>
      <w:r>
        <w:rPr>
          <w:szCs w:val="24"/>
        </w:rPr>
        <w:t xml:space="preserve"> </w:t>
      </w:r>
      <w:proofErr w:type="gramStart"/>
      <w:r>
        <w:rPr>
          <w:szCs w:val="24"/>
        </w:rPr>
        <w:t>A three-d</w:t>
      </w:r>
      <w:r w:rsidRPr="00697E06">
        <w:rPr>
          <w:szCs w:val="24"/>
        </w:rPr>
        <w:t xml:space="preserve">imensional </w:t>
      </w:r>
      <w:r>
        <w:rPr>
          <w:szCs w:val="24"/>
        </w:rPr>
        <w:t>a</w:t>
      </w:r>
      <w:r w:rsidRPr="00697E06">
        <w:rPr>
          <w:szCs w:val="24"/>
        </w:rPr>
        <w:t xml:space="preserve">natomical </w:t>
      </w:r>
      <w:r>
        <w:rPr>
          <w:szCs w:val="24"/>
        </w:rPr>
        <w:t>model of the h</w:t>
      </w:r>
      <w:r w:rsidRPr="00697E06">
        <w:rPr>
          <w:szCs w:val="24"/>
        </w:rPr>
        <w:t xml:space="preserve">uman </w:t>
      </w:r>
      <w:proofErr w:type="spellStart"/>
      <w:r>
        <w:rPr>
          <w:szCs w:val="24"/>
        </w:rPr>
        <w:t>patello</w:t>
      </w:r>
      <w:proofErr w:type="spellEnd"/>
      <w:r>
        <w:rPr>
          <w:szCs w:val="24"/>
        </w:rPr>
        <w:t>-f</w:t>
      </w:r>
      <w:r w:rsidRPr="00697E06">
        <w:rPr>
          <w:szCs w:val="24"/>
        </w:rPr>
        <w:t xml:space="preserve">emoral </w:t>
      </w:r>
      <w:r>
        <w:rPr>
          <w:szCs w:val="24"/>
        </w:rPr>
        <w:t xml:space="preserve">joint, for the determination of </w:t>
      </w:r>
      <w:proofErr w:type="spellStart"/>
      <w:r>
        <w:rPr>
          <w:szCs w:val="24"/>
        </w:rPr>
        <w:t>p</w:t>
      </w:r>
      <w:r w:rsidRPr="00697E06">
        <w:rPr>
          <w:szCs w:val="24"/>
        </w:rPr>
        <w:t>atello</w:t>
      </w:r>
      <w:proofErr w:type="spellEnd"/>
      <w:r w:rsidRPr="00697E06">
        <w:rPr>
          <w:szCs w:val="24"/>
        </w:rPr>
        <w:t>-</w:t>
      </w:r>
      <w:r>
        <w:rPr>
          <w:szCs w:val="24"/>
        </w:rPr>
        <w:t>f</w:t>
      </w:r>
      <w:r w:rsidRPr="00697E06">
        <w:rPr>
          <w:szCs w:val="24"/>
        </w:rPr>
        <w:t>emoral</w:t>
      </w:r>
      <w:r>
        <w:rPr>
          <w:szCs w:val="24"/>
        </w:rPr>
        <w:t xml:space="preserve"> m</w:t>
      </w:r>
      <w:r w:rsidRPr="00697E06">
        <w:rPr>
          <w:szCs w:val="24"/>
        </w:rPr>
        <w:t xml:space="preserve">otions and </w:t>
      </w:r>
      <w:r>
        <w:rPr>
          <w:szCs w:val="24"/>
        </w:rPr>
        <w:t>c</w:t>
      </w:r>
      <w:r w:rsidRPr="00697E06">
        <w:rPr>
          <w:szCs w:val="24"/>
        </w:rPr>
        <w:t xml:space="preserve">ontact </w:t>
      </w:r>
      <w:r>
        <w:rPr>
          <w:szCs w:val="24"/>
        </w:rPr>
        <w:t>c</w:t>
      </w:r>
      <w:r w:rsidRPr="00697E06">
        <w:rPr>
          <w:szCs w:val="24"/>
        </w:rPr>
        <w:t>haracteristics</w:t>
      </w:r>
      <w:r>
        <w:rPr>
          <w:szCs w:val="24"/>
        </w:rPr>
        <w:t>.</w:t>
      </w:r>
      <w:proofErr w:type="gramEnd"/>
      <w:r>
        <w:rPr>
          <w:szCs w:val="24"/>
        </w:rPr>
        <w:t xml:space="preserve"> </w:t>
      </w:r>
      <w:r w:rsidRPr="00697E06">
        <w:rPr>
          <w:szCs w:val="24"/>
        </w:rPr>
        <w:t>J Biomed</w:t>
      </w:r>
      <w:r>
        <w:rPr>
          <w:szCs w:val="24"/>
        </w:rPr>
        <w:t xml:space="preserve"> </w:t>
      </w:r>
      <w:r w:rsidRPr="00697E06">
        <w:rPr>
          <w:szCs w:val="24"/>
        </w:rPr>
        <w:t>Eng.</w:t>
      </w:r>
      <w:r>
        <w:rPr>
          <w:szCs w:val="24"/>
        </w:rPr>
        <w:t xml:space="preserve"> 1993 Jul</w:t>
      </w:r>
      <w:proofErr w:type="gramStart"/>
      <w:r>
        <w:rPr>
          <w:szCs w:val="24"/>
        </w:rPr>
        <w:t>;15</w:t>
      </w:r>
      <w:proofErr w:type="gramEnd"/>
      <w:r>
        <w:rPr>
          <w:szCs w:val="24"/>
        </w:rPr>
        <w:t>(4):</w:t>
      </w:r>
      <w:r w:rsidRPr="00697E06">
        <w:rPr>
          <w:szCs w:val="24"/>
        </w:rPr>
        <w:t>289–301.</w:t>
      </w:r>
    </w:p>
    <w:p w:rsidR="00300497" w:rsidRDefault="00300497" w:rsidP="000014D0">
      <w:pPr>
        <w:autoSpaceDE w:val="0"/>
        <w:autoSpaceDN w:val="0"/>
        <w:adjustRightInd w:val="0"/>
        <w:spacing w:line="240" w:lineRule="auto"/>
        <w:rPr>
          <w:rFonts w:cs="AdvGulliv-R"/>
          <w:szCs w:val="24"/>
        </w:rPr>
      </w:pPr>
      <w:r>
        <w:rPr>
          <w:rFonts w:cs="AdvGulliv-R"/>
          <w:szCs w:val="24"/>
        </w:rPr>
        <w:t xml:space="preserve">Heinlein B, </w:t>
      </w:r>
      <w:proofErr w:type="spellStart"/>
      <w:r w:rsidRPr="009764DE">
        <w:rPr>
          <w:rFonts w:cs="AdvGulliv-R"/>
          <w:szCs w:val="24"/>
        </w:rPr>
        <w:t>Kutzner</w:t>
      </w:r>
      <w:proofErr w:type="spellEnd"/>
      <w:r>
        <w:rPr>
          <w:rFonts w:cs="AdvGulliv-R"/>
          <w:szCs w:val="24"/>
        </w:rPr>
        <w:t xml:space="preserve"> I, </w:t>
      </w:r>
      <w:proofErr w:type="spellStart"/>
      <w:r w:rsidRPr="009764DE">
        <w:rPr>
          <w:rFonts w:cs="AdvGulliv-R"/>
          <w:szCs w:val="24"/>
        </w:rPr>
        <w:t>Graichen</w:t>
      </w:r>
      <w:proofErr w:type="spellEnd"/>
      <w:r>
        <w:rPr>
          <w:rFonts w:cs="AdvGulliv-R"/>
          <w:szCs w:val="24"/>
        </w:rPr>
        <w:t xml:space="preserve"> F</w:t>
      </w:r>
      <w:r w:rsidRPr="009764DE">
        <w:rPr>
          <w:rFonts w:cs="AdvGulliv-R"/>
          <w:szCs w:val="24"/>
        </w:rPr>
        <w:t xml:space="preserve">, </w:t>
      </w:r>
      <w:r>
        <w:rPr>
          <w:rFonts w:cs="AdvGulliv-R"/>
          <w:szCs w:val="24"/>
        </w:rPr>
        <w:t>B</w:t>
      </w:r>
      <w:r w:rsidRPr="009764DE">
        <w:rPr>
          <w:rFonts w:cs="AdvGulliv-R"/>
          <w:szCs w:val="24"/>
        </w:rPr>
        <w:t>ender</w:t>
      </w:r>
      <w:r>
        <w:rPr>
          <w:rFonts w:cs="AdvGulliv-R"/>
          <w:szCs w:val="24"/>
        </w:rPr>
        <w:t xml:space="preserve"> A</w:t>
      </w:r>
      <w:r w:rsidRPr="009764DE">
        <w:rPr>
          <w:rFonts w:cs="AdvGulliv-R"/>
          <w:szCs w:val="24"/>
        </w:rPr>
        <w:t xml:space="preserve">, </w:t>
      </w:r>
      <w:proofErr w:type="spellStart"/>
      <w:r w:rsidRPr="009764DE">
        <w:rPr>
          <w:rFonts w:cs="AdvGulliv-R"/>
          <w:szCs w:val="24"/>
        </w:rPr>
        <w:t>Rohlmann</w:t>
      </w:r>
      <w:proofErr w:type="spellEnd"/>
      <w:r>
        <w:rPr>
          <w:rFonts w:cs="AdvGulliv-R"/>
          <w:szCs w:val="24"/>
        </w:rPr>
        <w:t xml:space="preserve"> A</w:t>
      </w:r>
      <w:r w:rsidRPr="009764DE">
        <w:rPr>
          <w:rFonts w:cs="AdvGulliv-R"/>
          <w:szCs w:val="24"/>
        </w:rPr>
        <w:t xml:space="preserve">, </w:t>
      </w:r>
      <w:proofErr w:type="spellStart"/>
      <w:r w:rsidRPr="009764DE">
        <w:rPr>
          <w:rFonts w:cs="AdvGulliv-R"/>
          <w:szCs w:val="24"/>
        </w:rPr>
        <w:t>Halder</w:t>
      </w:r>
      <w:proofErr w:type="spellEnd"/>
      <w:r>
        <w:rPr>
          <w:rFonts w:cs="AdvGulliv-R"/>
          <w:szCs w:val="24"/>
        </w:rPr>
        <w:t xml:space="preserve"> AM</w:t>
      </w:r>
      <w:r w:rsidRPr="009764DE">
        <w:rPr>
          <w:rFonts w:cs="AdvGulliv-R"/>
          <w:szCs w:val="24"/>
        </w:rPr>
        <w:t xml:space="preserve">, </w:t>
      </w:r>
      <w:proofErr w:type="spellStart"/>
      <w:r w:rsidRPr="009764DE">
        <w:rPr>
          <w:rFonts w:cs="AdvGulliv-R"/>
          <w:szCs w:val="24"/>
        </w:rPr>
        <w:t>Beier</w:t>
      </w:r>
      <w:proofErr w:type="spellEnd"/>
      <w:r>
        <w:rPr>
          <w:rFonts w:cs="AdvGulliv-R"/>
          <w:szCs w:val="24"/>
        </w:rPr>
        <w:t xml:space="preserve"> A</w:t>
      </w:r>
      <w:r w:rsidRPr="009764DE">
        <w:rPr>
          <w:rFonts w:cs="AdvGulliv-R"/>
          <w:szCs w:val="24"/>
        </w:rPr>
        <w:t>, Bergmann</w:t>
      </w:r>
      <w:r>
        <w:rPr>
          <w:rFonts w:cs="AdvGulliv-R"/>
          <w:szCs w:val="24"/>
        </w:rPr>
        <w:t xml:space="preserve"> G. </w:t>
      </w:r>
      <w:r w:rsidRPr="00C1113B">
        <w:rPr>
          <w:rFonts w:cs="AdvGulliv-R"/>
          <w:szCs w:val="24"/>
        </w:rPr>
        <w:t xml:space="preserve">Complete data of total knee replacement loading for level walking and stair climbing measured </w:t>
      </w:r>
      <w:r w:rsidRPr="00C1113B">
        <w:rPr>
          <w:rFonts w:cs="AdvGulliv-I"/>
          <w:szCs w:val="24"/>
        </w:rPr>
        <w:t xml:space="preserve">in vivo </w:t>
      </w:r>
      <w:r w:rsidRPr="00C1113B">
        <w:rPr>
          <w:rFonts w:cs="AdvGulliv-R"/>
          <w:szCs w:val="24"/>
        </w:rPr>
        <w:t>with a follow-up of 6–10 months</w:t>
      </w:r>
      <w:r>
        <w:rPr>
          <w:rFonts w:cs="AdvGulliv-R"/>
          <w:szCs w:val="24"/>
        </w:rPr>
        <w:t>.</w:t>
      </w:r>
      <w:r w:rsidRPr="00C1113B">
        <w:rPr>
          <w:rFonts w:cs="AdvGulliv-R"/>
          <w:szCs w:val="24"/>
        </w:rPr>
        <w:t xml:space="preserve"> </w:t>
      </w:r>
      <w:proofErr w:type="spellStart"/>
      <w:r>
        <w:rPr>
          <w:rFonts w:cs="AdvGulliv-R"/>
          <w:szCs w:val="24"/>
        </w:rPr>
        <w:t>Clin</w:t>
      </w:r>
      <w:proofErr w:type="spellEnd"/>
      <w:r>
        <w:rPr>
          <w:rFonts w:cs="AdvGulliv-R"/>
          <w:szCs w:val="24"/>
        </w:rPr>
        <w:t xml:space="preserve"> </w:t>
      </w:r>
      <w:proofErr w:type="spellStart"/>
      <w:r>
        <w:rPr>
          <w:rFonts w:cs="AdvGulliv-R"/>
          <w:szCs w:val="24"/>
        </w:rPr>
        <w:t>Biomech</w:t>
      </w:r>
      <w:proofErr w:type="spellEnd"/>
      <w:r>
        <w:rPr>
          <w:rFonts w:cs="AdvGulliv-R"/>
          <w:szCs w:val="24"/>
        </w:rPr>
        <w:t xml:space="preserve"> (Bristol, Avon). 2</w:t>
      </w:r>
      <w:r w:rsidRPr="009764DE">
        <w:rPr>
          <w:rFonts w:cs="AdvGulliv-R"/>
          <w:szCs w:val="24"/>
        </w:rPr>
        <w:t>009</w:t>
      </w:r>
      <w:r>
        <w:rPr>
          <w:rFonts w:cs="AdvGulliv-R"/>
          <w:szCs w:val="24"/>
        </w:rPr>
        <w:t xml:space="preserve"> May</w:t>
      </w:r>
      <w:proofErr w:type="gramStart"/>
      <w:r>
        <w:rPr>
          <w:rFonts w:cs="AdvGulliv-R"/>
          <w:szCs w:val="24"/>
        </w:rPr>
        <w:t>;24</w:t>
      </w:r>
      <w:proofErr w:type="gramEnd"/>
      <w:r>
        <w:rPr>
          <w:rFonts w:cs="AdvGulliv-R"/>
          <w:szCs w:val="24"/>
        </w:rPr>
        <w:t>(4)</w:t>
      </w:r>
      <w:r w:rsidRPr="009764DE">
        <w:rPr>
          <w:rFonts w:cs="AdvGulliv-R"/>
          <w:szCs w:val="24"/>
        </w:rPr>
        <w:t>:</w:t>
      </w:r>
      <w:r>
        <w:rPr>
          <w:rFonts w:cs="AdvGulliv-R"/>
          <w:szCs w:val="24"/>
        </w:rPr>
        <w:t>315–</w:t>
      </w:r>
      <w:r w:rsidRPr="009764DE">
        <w:rPr>
          <w:rFonts w:cs="AdvGulliv-R"/>
          <w:szCs w:val="24"/>
        </w:rPr>
        <w:t>26</w:t>
      </w:r>
      <w:r>
        <w:rPr>
          <w:rFonts w:cs="AdvGulliv-R"/>
          <w:szCs w:val="24"/>
        </w:rPr>
        <w:t>.</w:t>
      </w:r>
    </w:p>
    <w:p w:rsidR="00300497" w:rsidRPr="00860ADD" w:rsidRDefault="00300497" w:rsidP="000014D0">
      <w:pPr>
        <w:autoSpaceDE w:val="0"/>
        <w:autoSpaceDN w:val="0"/>
        <w:adjustRightInd w:val="0"/>
        <w:spacing w:line="240" w:lineRule="auto"/>
        <w:rPr>
          <w:rFonts w:cs="Helvetica"/>
          <w:szCs w:val="24"/>
        </w:rPr>
      </w:pPr>
      <w:proofErr w:type="spellStart"/>
      <w:r>
        <w:rPr>
          <w:rFonts w:cs="Helvetica"/>
          <w:szCs w:val="24"/>
        </w:rPr>
        <w:t>Innocenti</w:t>
      </w:r>
      <w:proofErr w:type="spellEnd"/>
      <w:r>
        <w:rPr>
          <w:rFonts w:cs="Helvetica"/>
          <w:szCs w:val="24"/>
        </w:rPr>
        <w:t xml:space="preserve"> B, </w:t>
      </w:r>
      <w:proofErr w:type="spellStart"/>
      <w:r>
        <w:rPr>
          <w:rFonts w:cs="Helvetica"/>
          <w:szCs w:val="24"/>
        </w:rPr>
        <w:t>Follador</w:t>
      </w:r>
      <w:proofErr w:type="spellEnd"/>
      <w:r>
        <w:rPr>
          <w:rFonts w:cs="Helvetica"/>
          <w:szCs w:val="24"/>
        </w:rPr>
        <w:t xml:space="preserve"> M, Salerno M, </w:t>
      </w:r>
      <w:proofErr w:type="spellStart"/>
      <w:r>
        <w:rPr>
          <w:rFonts w:cs="Helvetica"/>
          <w:szCs w:val="24"/>
        </w:rPr>
        <w:t>Bignardi</w:t>
      </w:r>
      <w:proofErr w:type="spellEnd"/>
      <w:r>
        <w:rPr>
          <w:rFonts w:cs="Helvetica"/>
          <w:szCs w:val="24"/>
        </w:rPr>
        <w:t xml:space="preserve"> C, Wong P, </w:t>
      </w:r>
      <w:proofErr w:type="spellStart"/>
      <w:r w:rsidRPr="009A4809">
        <w:rPr>
          <w:rFonts w:cs="Helvetica"/>
          <w:szCs w:val="24"/>
        </w:rPr>
        <w:t>Labey</w:t>
      </w:r>
      <w:proofErr w:type="spellEnd"/>
      <w:r>
        <w:rPr>
          <w:rFonts w:cs="Helvetica"/>
          <w:szCs w:val="24"/>
        </w:rPr>
        <w:t xml:space="preserve"> L</w:t>
      </w:r>
      <w:r w:rsidRPr="009A4809">
        <w:rPr>
          <w:rFonts w:cs="Helvetica"/>
          <w:szCs w:val="24"/>
        </w:rPr>
        <w:t xml:space="preserve">. Experimental and numerical analysis of </w:t>
      </w:r>
      <w:proofErr w:type="spellStart"/>
      <w:r w:rsidRPr="009A4809">
        <w:rPr>
          <w:rFonts w:cs="Helvetica"/>
          <w:szCs w:val="24"/>
        </w:rPr>
        <w:t>patello</w:t>
      </w:r>
      <w:proofErr w:type="spellEnd"/>
      <w:r w:rsidRPr="009A4809">
        <w:rPr>
          <w:rFonts w:cs="Helvetica"/>
          <w:szCs w:val="24"/>
        </w:rPr>
        <w:t>-f</w:t>
      </w:r>
      <w:r>
        <w:rPr>
          <w:rFonts w:cs="Helvetica"/>
          <w:szCs w:val="24"/>
        </w:rPr>
        <w:t xml:space="preserve">emoral contact mechanics in TKA. </w:t>
      </w:r>
      <w:proofErr w:type="gramStart"/>
      <w:r w:rsidRPr="009A4809">
        <w:rPr>
          <w:rFonts w:cs="Helvetica"/>
          <w:szCs w:val="24"/>
        </w:rPr>
        <w:t>IFMBE Proceedings 22</w:t>
      </w:r>
      <w:r>
        <w:rPr>
          <w:rFonts w:cs="Helvetica"/>
          <w:szCs w:val="24"/>
        </w:rPr>
        <w:t>; 2008.</w:t>
      </w:r>
      <w:proofErr w:type="gramEnd"/>
      <w:r>
        <w:rPr>
          <w:rFonts w:cs="Helvetica"/>
          <w:szCs w:val="24"/>
        </w:rPr>
        <w:t xml:space="preserve"> </w:t>
      </w:r>
      <w:proofErr w:type="gramStart"/>
      <w:r w:rsidRPr="009A4809">
        <w:rPr>
          <w:rFonts w:cs="Helvetica"/>
          <w:szCs w:val="24"/>
        </w:rPr>
        <w:t>1789–</w:t>
      </w:r>
      <w:r>
        <w:rPr>
          <w:rFonts w:cs="Helvetica"/>
          <w:szCs w:val="24"/>
        </w:rPr>
        <w:t>93 p.</w:t>
      </w:r>
      <w:proofErr w:type="gramEnd"/>
    </w:p>
    <w:p w:rsidR="00300497" w:rsidRDefault="00300497" w:rsidP="000014D0">
      <w:pPr>
        <w:autoSpaceDE w:val="0"/>
        <w:autoSpaceDN w:val="0"/>
        <w:adjustRightInd w:val="0"/>
        <w:spacing w:line="240" w:lineRule="auto"/>
        <w:rPr>
          <w:szCs w:val="24"/>
        </w:rPr>
      </w:pPr>
      <w:r w:rsidRPr="0080156F">
        <w:rPr>
          <w:szCs w:val="24"/>
        </w:rPr>
        <w:t>Kane TR</w:t>
      </w:r>
      <w:r>
        <w:rPr>
          <w:szCs w:val="24"/>
        </w:rPr>
        <w:t>,</w:t>
      </w:r>
      <w:r w:rsidRPr="0080156F">
        <w:rPr>
          <w:szCs w:val="24"/>
        </w:rPr>
        <w:t xml:space="preserve"> Levinson</w:t>
      </w:r>
      <w:r>
        <w:rPr>
          <w:szCs w:val="24"/>
        </w:rPr>
        <w:t xml:space="preserve"> DA. Dynamics: theory and a</w:t>
      </w:r>
      <w:r w:rsidRPr="0080156F">
        <w:rPr>
          <w:szCs w:val="24"/>
        </w:rPr>
        <w:t xml:space="preserve">pplications. </w:t>
      </w:r>
      <w:r>
        <w:rPr>
          <w:szCs w:val="24"/>
        </w:rPr>
        <w:t xml:space="preserve">New York: </w:t>
      </w:r>
      <w:r w:rsidRPr="0080156F">
        <w:rPr>
          <w:szCs w:val="24"/>
        </w:rPr>
        <w:t>McGraw-Hill</w:t>
      </w:r>
      <w:r>
        <w:rPr>
          <w:szCs w:val="24"/>
        </w:rPr>
        <w:t xml:space="preserve">; </w:t>
      </w:r>
      <w:r w:rsidRPr="0080156F">
        <w:rPr>
          <w:szCs w:val="24"/>
        </w:rPr>
        <w:t>1985.</w:t>
      </w:r>
    </w:p>
    <w:p w:rsidR="00300497" w:rsidRDefault="00300497" w:rsidP="000014D0">
      <w:pPr>
        <w:autoSpaceDE w:val="0"/>
        <w:autoSpaceDN w:val="0"/>
        <w:adjustRightInd w:val="0"/>
        <w:spacing w:line="240" w:lineRule="auto"/>
        <w:rPr>
          <w:szCs w:val="24"/>
        </w:rPr>
      </w:pPr>
      <w:r>
        <w:rPr>
          <w:szCs w:val="24"/>
        </w:rPr>
        <w:t xml:space="preserve">Kessler O, </w:t>
      </w:r>
      <w:proofErr w:type="spellStart"/>
      <w:r w:rsidRPr="007666AC">
        <w:rPr>
          <w:szCs w:val="24"/>
        </w:rPr>
        <w:t>Patil</w:t>
      </w:r>
      <w:proofErr w:type="spellEnd"/>
      <w:r>
        <w:rPr>
          <w:szCs w:val="24"/>
        </w:rPr>
        <w:t xml:space="preserve"> S,</w:t>
      </w:r>
      <w:r w:rsidRPr="007666AC">
        <w:rPr>
          <w:szCs w:val="24"/>
        </w:rPr>
        <w:t xml:space="preserve"> Colwell</w:t>
      </w:r>
      <w:r>
        <w:rPr>
          <w:szCs w:val="24"/>
        </w:rPr>
        <w:t xml:space="preserve"> CW </w:t>
      </w:r>
      <w:proofErr w:type="spellStart"/>
      <w:r>
        <w:rPr>
          <w:szCs w:val="24"/>
        </w:rPr>
        <w:t>Jr</w:t>
      </w:r>
      <w:proofErr w:type="spellEnd"/>
      <w:r>
        <w:rPr>
          <w:szCs w:val="24"/>
        </w:rPr>
        <w:t xml:space="preserve">, </w:t>
      </w:r>
      <w:proofErr w:type="spellStart"/>
      <w:r>
        <w:rPr>
          <w:szCs w:val="24"/>
        </w:rPr>
        <w:t>D’Lima</w:t>
      </w:r>
      <w:proofErr w:type="spellEnd"/>
      <w:r>
        <w:rPr>
          <w:szCs w:val="24"/>
        </w:rPr>
        <w:t xml:space="preserve"> DD. </w:t>
      </w:r>
      <w:proofErr w:type="gramStart"/>
      <w:r>
        <w:rPr>
          <w:szCs w:val="24"/>
        </w:rPr>
        <w:t xml:space="preserve">The </w:t>
      </w:r>
      <w:r w:rsidRPr="007666AC">
        <w:rPr>
          <w:szCs w:val="24"/>
        </w:rPr>
        <w:t>effect</w:t>
      </w:r>
      <w:r>
        <w:rPr>
          <w:szCs w:val="24"/>
        </w:rPr>
        <w:t xml:space="preserve"> </w:t>
      </w:r>
      <w:r w:rsidRPr="007666AC">
        <w:rPr>
          <w:szCs w:val="24"/>
        </w:rPr>
        <w:t>of</w:t>
      </w:r>
      <w:r>
        <w:rPr>
          <w:szCs w:val="24"/>
        </w:rPr>
        <w:t xml:space="preserve"> </w:t>
      </w:r>
      <w:r w:rsidRPr="007666AC">
        <w:rPr>
          <w:szCs w:val="24"/>
        </w:rPr>
        <w:t>femoral</w:t>
      </w:r>
      <w:r>
        <w:rPr>
          <w:szCs w:val="24"/>
        </w:rPr>
        <w:t xml:space="preserve"> </w:t>
      </w:r>
      <w:r w:rsidRPr="007666AC">
        <w:rPr>
          <w:szCs w:val="24"/>
        </w:rPr>
        <w:t>component</w:t>
      </w:r>
      <w:r>
        <w:rPr>
          <w:szCs w:val="24"/>
        </w:rPr>
        <w:t xml:space="preserve"> </w:t>
      </w:r>
      <w:proofErr w:type="spellStart"/>
      <w:r w:rsidRPr="007666AC">
        <w:rPr>
          <w:szCs w:val="24"/>
        </w:rPr>
        <w:t>malrotation</w:t>
      </w:r>
      <w:proofErr w:type="spellEnd"/>
      <w:r>
        <w:rPr>
          <w:szCs w:val="24"/>
        </w:rPr>
        <w:t xml:space="preserve"> </w:t>
      </w:r>
      <w:r w:rsidRPr="007666AC">
        <w:rPr>
          <w:szCs w:val="24"/>
        </w:rPr>
        <w:t>on</w:t>
      </w:r>
      <w:r>
        <w:rPr>
          <w:szCs w:val="24"/>
        </w:rPr>
        <w:t xml:space="preserve"> </w:t>
      </w:r>
      <w:r w:rsidRPr="007666AC">
        <w:rPr>
          <w:szCs w:val="24"/>
        </w:rPr>
        <w:t>patellar</w:t>
      </w:r>
      <w:r>
        <w:rPr>
          <w:szCs w:val="24"/>
        </w:rPr>
        <w:t xml:space="preserve"> </w:t>
      </w:r>
      <w:r w:rsidRPr="007666AC">
        <w:rPr>
          <w:szCs w:val="24"/>
        </w:rPr>
        <w:t>biomechanics</w:t>
      </w:r>
      <w:r>
        <w:rPr>
          <w:szCs w:val="24"/>
        </w:rPr>
        <w:t>.</w:t>
      </w:r>
      <w:proofErr w:type="gramEnd"/>
      <w:r>
        <w:rPr>
          <w:szCs w:val="24"/>
        </w:rPr>
        <w:t xml:space="preserve"> </w:t>
      </w:r>
      <w:proofErr w:type="gramStart"/>
      <w:r>
        <w:rPr>
          <w:szCs w:val="24"/>
        </w:rPr>
        <w:t>J</w:t>
      </w:r>
      <w:r w:rsidRPr="007666AC">
        <w:rPr>
          <w:szCs w:val="24"/>
        </w:rPr>
        <w:t xml:space="preserve"> </w:t>
      </w:r>
      <w:proofErr w:type="spellStart"/>
      <w:r w:rsidRPr="007666AC">
        <w:rPr>
          <w:szCs w:val="24"/>
        </w:rPr>
        <w:t>Biomech</w:t>
      </w:r>
      <w:proofErr w:type="spellEnd"/>
      <w:r>
        <w:rPr>
          <w:szCs w:val="24"/>
        </w:rPr>
        <w:t>.</w:t>
      </w:r>
      <w:proofErr w:type="gramEnd"/>
      <w:r w:rsidRPr="007666AC">
        <w:rPr>
          <w:szCs w:val="24"/>
        </w:rPr>
        <w:t xml:space="preserve"> </w:t>
      </w:r>
      <w:r>
        <w:rPr>
          <w:szCs w:val="24"/>
        </w:rPr>
        <w:t>2008 Dec 5</w:t>
      </w:r>
      <w:proofErr w:type="gramStart"/>
      <w:r>
        <w:rPr>
          <w:szCs w:val="24"/>
        </w:rPr>
        <w:t>;41</w:t>
      </w:r>
      <w:proofErr w:type="gramEnd"/>
      <w:r>
        <w:rPr>
          <w:szCs w:val="24"/>
        </w:rPr>
        <w:t>(16):</w:t>
      </w:r>
      <w:r w:rsidRPr="007666AC">
        <w:rPr>
          <w:szCs w:val="24"/>
        </w:rPr>
        <w:t>3332–9</w:t>
      </w:r>
      <w:r>
        <w:rPr>
          <w:szCs w:val="24"/>
        </w:rPr>
        <w:t>.</w:t>
      </w:r>
    </w:p>
    <w:p w:rsidR="00300497" w:rsidRDefault="00300497" w:rsidP="000014D0">
      <w:pPr>
        <w:autoSpaceDE w:val="0"/>
        <w:autoSpaceDN w:val="0"/>
        <w:adjustRightInd w:val="0"/>
        <w:spacing w:line="240" w:lineRule="auto"/>
        <w:rPr>
          <w:rFonts w:cs="AdvPSA334"/>
          <w:szCs w:val="24"/>
        </w:rPr>
      </w:pPr>
      <w:proofErr w:type="spellStart"/>
      <w:r>
        <w:rPr>
          <w:rFonts w:cs="AdvFRUIT-L"/>
          <w:color w:val="000000"/>
          <w:szCs w:val="24"/>
        </w:rPr>
        <w:t>Khanna</w:t>
      </w:r>
      <w:proofErr w:type="spellEnd"/>
      <w:r>
        <w:rPr>
          <w:rFonts w:cs="AdvFRUIT-L"/>
          <w:color w:val="000000"/>
          <w:szCs w:val="24"/>
        </w:rPr>
        <w:t xml:space="preserve"> A, </w:t>
      </w:r>
      <w:proofErr w:type="spellStart"/>
      <w:r w:rsidRPr="00C76941">
        <w:rPr>
          <w:rFonts w:cs="AdvFRUIT-L"/>
          <w:color w:val="000000"/>
          <w:szCs w:val="24"/>
        </w:rPr>
        <w:t>Gougoulias</w:t>
      </w:r>
      <w:proofErr w:type="spellEnd"/>
      <w:r>
        <w:rPr>
          <w:rFonts w:cs="AdvFRUIT-L"/>
          <w:color w:val="000000"/>
          <w:szCs w:val="24"/>
        </w:rPr>
        <w:t xml:space="preserve"> N, </w:t>
      </w:r>
      <w:r w:rsidRPr="00C76941">
        <w:rPr>
          <w:rFonts w:cs="AdvFRUIT-L"/>
          <w:color w:val="000000"/>
          <w:szCs w:val="24"/>
        </w:rPr>
        <w:t>Longo</w:t>
      </w:r>
      <w:r>
        <w:rPr>
          <w:rFonts w:cs="AdvFRUIT-L"/>
          <w:color w:val="000000"/>
          <w:szCs w:val="24"/>
        </w:rPr>
        <w:t xml:space="preserve"> UG, </w:t>
      </w:r>
      <w:proofErr w:type="spellStart"/>
      <w:r w:rsidRPr="00C76941">
        <w:rPr>
          <w:rFonts w:cs="AdvFRUIT-L"/>
          <w:color w:val="000000"/>
          <w:szCs w:val="24"/>
        </w:rPr>
        <w:t>Maffulli</w:t>
      </w:r>
      <w:proofErr w:type="spellEnd"/>
      <w:r>
        <w:rPr>
          <w:rFonts w:cs="AdvFRUIT-L"/>
          <w:color w:val="000000"/>
          <w:szCs w:val="24"/>
        </w:rPr>
        <w:t xml:space="preserve"> N</w:t>
      </w:r>
      <w:r w:rsidRPr="00C76941">
        <w:rPr>
          <w:rFonts w:cs="AdvFRUIT-L"/>
          <w:color w:val="000000"/>
          <w:szCs w:val="24"/>
        </w:rPr>
        <w:t xml:space="preserve">. </w:t>
      </w:r>
      <w:r w:rsidRPr="009C7F2F">
        <w:rPr>
          <w:rFonts w:cs="AdvFRUIT-B"/>
          <w:color w:val="000000"/>
          <w:szCs w:val="24"/>
        </w:rPr>
        <w:t xml:space="preserve">Minimally </w:t>
      </w:r>
      <w:r>
        <w:rPr>
          <w:rFonts w:cs="AdvFRUIT-B"/>
          <w:color w:val="000000"/>
          <w:szCs w:val="24"/>
        </w:rPr>
        <w:t>i</w:t>
      </w:r>
      <w:r w:rsidRPr="009C7F2F">
        <w:rPr>
          <w:rFonts w:cs="AdvFRUIT-B"/>
          <w:color w:val="000000"/>
          <w:szCs w:val="24"/>
        </w:rPr>
        <w:t xml:space="preserve">nvasive </w:t>
      </w:r>
      <w:r>
        <w:rPr>
          <w:rFonts w:cs="AdvFRUIT-B"/>
          <w:color w:val="000000"/>
          <w:szCs w:val="24"/>
        </w:rPr>
        <w:t>total knee a</w:t>
      </w:r>
      <w:r w:rsidRPr="009C7F2F">
        <w:rPr>
          <w:rFonts w:cs="AdvFRUIT-B"/>
          <w:color w:val="000000"/>
          <w:szCs w:val="24"/>
        </w:rPr>
        <w:t>rthroplasty:</w:t>
      </w:r>
      <w:r>
        <w:rPr>
          <w:rFonts w:cs="AdvFRUIT-B"/>
          <w:color w:val="000000"/>
          <w:szCs w:val="24"/>
        </w:rPr>
        <w:t xml:space="preserve"> a systematic review. </w:t>
      </w:r>
      <w:proofErr w:type="spellStart"/>
      <w:r>
        <w:rPr>
          <w:rFonts w:cs="AdvPSA334"/>
          <w:szCs w:val="24"/>
        </w:rPr>
        <w:t>Orthop</w:t>
      </w:r>
      <w:proofErr w:type="spellEnd"/>
      <w:r>
        <w:rPr>
          <w:rFonts w:cs="AdvPSA334"/>
          <w:szCs w:val="24"/>
        </w:rPr>
        <w:t xml:space="preserve"> </w:t>
      </w:r>
      <w:proofErr w:type="spellStart"/>
      <w:r>
        <w:rPr>
          <w:rFonts w:cs="AdvPSA334"/>
          <w:szCs w:val="24"/>
        </w:rPr>
        <w:t>Clin</w:t>
      </w:r>
      <w:proofErr w:type="spellEnd"/>
      <w:r>
        <w:rPr>
          <w:rFonts w:cs="AdvPSA334"/>
          <w:szCs w:val="24"/>
        </w:rPr>
        <w:t xml:space="preserve"> N Am.</w:t>
      </w:r>
      <w:r w:rsidRPr="00C76941">
        <w:rPr>
          <w:rFonts w:cs="AdvPSA334"/>
          <w:szCs w:val="24"/>
        </w:rPr>
        <w:t xml:space="preserve"> </w:t>
      </w:r>
      <w:r w:rsidRPr="00C76941">
        <w:rPr>
          <w:rFonts w:cs="AdvFRUIT-L"/>
          <w:color w:val="000000"/>
          <w:szCs w:val="24"/>
        </w:rPr>
        <w:t>2009</w:t>
      </w:r>
      <w:r>
        <w:rPr>
          <w:rFonts w:cs="AdvFRUIT-L"/>
          <w:color w:val="000000"/>
          <w:szCs w:val="24"/>
        </w:rPr>
        <w:t xml:space="preserve"> Oct</w:t>
      </w:r>
      <w:proofErr w:type="gramStart"/>
      <w:r>
        <w:rPr>
          <w:rFonts w:cs="AdvFRUIT-L"/>
          <w:color w:val="000000"/>
          <w:szCs w:val="24"/>
        </w:rPr>
        <w:t>;40</w:t>
      </w:r>
      <w:proofErr w:type="gramEnd"/>
      <w:r>
        <w:rPr>
          <w:rFonts w:cs="AdvFRUIT-L"/>
          <w:color w:val="000000"/>
          <w:szCs w:val="24"/>
        </w:rPr>
        <w:t>(4):479</w:t>
      </w:r>
      <w:r w:rsidRPr="00C76941">
        <w:rPr>
          <w:rFonts w:cs="AdvPSA334"/>
          <w:szCs w:val="24"/>
        </w:rPr>
        <w:t>–89.</w:t>
      </w:r>
    </w:p>
    <w:p w:rsidR="00300497" w:rsidRDefault="00300497" w:rsidP="000014D0">
      <w:pPr>
        <w:autoSpaceDE w:val="0"/>
        <w:autoSpaceDN w:val="0"/>
        <w:adjustRightInd w:val="0"/>
        <w:spacing w:line="240" w:lineRule="auto"/>
        <w:rPr>
          <w:rFonts w:cs="AdvTimes"/>
          <w:szCs w:val="24"/>
        </w:rPr>
      </w:pPr>
      <w:proofErr w:type="spellStart"/>
      <w:r>
        <w:rPr>
          <w:rFonts w:cs="AdvTimes"/>
          <w:szCs w:val="24"/>
        </w:rPr>
        <w:t>Kiguchi</w:t>
      </w:r>
      <w:proofErr w:type="spellEnd"/>
      <w:r>
        <w:rPr>
          <w:rFonts w:cs="AdvTimes"/>
          <w:szCs w:val="24"/>
        </w:rPr>
        <w:t xml:space="preserve"> K, Fukuda T, Koga Y, et al. Development of a physiological knee motion simulator. </w:t>
      </w:r>
      <w:proofErr w:type="gramStart"/>
      <w:r>
        <w:rPr>
          <w:rFonts w:cs="AdvTimes"/>
          <w:szCs w:val="24"/>
        </w:rPr>
        <w:t>Advanced Robotics.</w:t>
      </w:r>
      <w:proofErr w:type="gramEnd"/>
      <w:r>
        <w:rPr>
          <w:rFonts w:cs="AdvTimes"/>
          <w:szCs w:val="24"/>
        </w:rPr>
        <w:t xml:space="preserve"> 1999</w:t>
      </w:r>
      <w:proofErr w:type="gramStart"/>
      <w:r>
        <w:rPr>
          <w:rFonts w:cs="AdvTimes"/>
          <w:szCs w:val="24"/>
        </w:rPr>
        <w:t>;13:171</w:t>
      </w:r>
      <w:proofErr w:type="gramEnd"/>
      <w:r>
        <w:rPr>
          <w:rFonts w:cs="AdvTimes"/>
          <w:szCs w:val="24"/>
        </w:rPr>
        <w:t>-88.</w:t>
      </w:r>
    </w:p>
    <w:p w:rsidR="00300497" w:rsidRDefault="00300497" w:rsidP="000014D0">
      <w:pPr>
        <w:autoSpaceDE w:val="0"/>
        <w:autoSpaceDN w:val="0"/>
        <w:adjustRightInd w:val="0"/>
        <w:spacing w:line="240" w:lineRule="auto"/>
        <w:rPr>
          <w:rFonts w:cs="AdvTimes"/>
          <w:szCs w:val="24"/>
        </w:rPr>
      </w:pPr>
      <w:r>
        <w:rPr>
          <w:rFonts w:cs="AdvTimes"/>
          <w:szCs w:val="24"/>
        </w:rPr>
        <w:t>Kim SJ</w:t>
      </w:r>
      <w:r w:rsidRPr="005E6347">
        <w:rPr>
          <w:rFonts w:cs="AdvTimes"/>
          <w:szCs w:val="24"/>
        </w:rPr>
        <w:t>, MacDonald</w:t>
      </w:r>
      <w:r>
        <w:rPr>
          <w:rFonts w:cs="AdvTimes"/>
          <w:szCs w:val="24"/>
        </w:rPr>
        <w:t xml:space="preserve"> M, Hernandez J, </w:t>
      </w:r>
      <w:proofErr w:type="spellStart"/>
      <w:r>
        <w:rPr>
          <w:rFonts w:cs="AdvTimes"/>
          <w:szCs w:val="24"/>
        </w:rPr>
        <w:t>Wixson</w:t>
      </w:r>
      <w:proofErr w:type="spellEnd"/>
      <w:r>
        <w:rPr>
          <w:rFonts w:cs="AdvTimes"/>
          <w:szCs w:val="24"/>
        </w:rPr>
        <w:t xml:space="preserve"> RL. </w:t>
      </w:r>
      <w:r w:rsidRPr="005E6347">
        <w:rPr>
          <w:rFonts w:cs="AdvTimes"/>
          <w:szCs w:val="24"/>
        </w:rPr>
        <w:t>Computer Assisted Navigation in</w:t>
      </w:r>
      <w:r>
        <w:rPr>
          <w:rFonts w:cs="AdvTimes"/>
          <w:szCs w:val="24"/>
        </w:rPr>
        <w:t xml:space="preserve"> Total Knee Arthroplasty: </w:t>
      </w:r>
      <w:r w:rsidRPr="005E6347">
        <w:rPr>
          <w:rFonts w:cs="AdvTimes"/>
          <w:szCs w:val="24"/>
        </w:rPr>
        <w:t>Improved Coronal Alignment</w:t>
      </w:r>
      <w:r>
        <w:rPr>
          <w:rFonts w:cs="AdvTimes"/>
          <w:szCs w:val="24"/>
        </w:rPr>
        <w:t xml:space="preserve">. J </w:t>
      </w:r>
      <w:proofErr w:type="gramStart"/>
      <w:r>
        <w:rPr>
          <w:rFonts w:cs="AdvTimes"/>
          <w:szCs w:val="24"/>
        </w:rPr>
        <w:t>Arthroplasty .</w:t>
      </w:r>
      <w:proofErr w:type="gramEnd"/>
      <w:r>
        <w:rPr>
          <w:rFonts w:cs="AdvTimes"/>
          <w:szCs w:val="24"/>
        </w:rPr>
        <w:t xml:space="preserve"> 2005; 20(7 Supp 3): 123-131.</w:t>
      </w:r>
    </w:p>
    <w:p w:rsidR="00300497" w:rsidRDefault="00300497" w:rsidP="000014D0">
      <w:pPr>
        <w:autoSpaceDE w:val="0"/>
        <w:autoSpaceDN w:val="0"/>
        <w:adjustRightInd w:val="0"/>
        <w:spacing w:line="240" w:lineRule="auto"/>
        <w:rPr>
          <w:rStyle w:val="apple-style-span"/>
          <w:rFonts w:cs="Arial"/>
          <w:color w:val="000000"/>
          <w:szCs w:val="24"/>
        </w:rPr>
      </w:pPr>
      <w:r w:rsidRPr="00D00070">
        <w:rPr>
          <w:rStyle w:val="apple-style-span"/>
          <w:rFonts w:cs="Arial"/>
          <w:color w:val="000000"/>
          <w:szCs w:val="24"/>
        </w:rPr>
        <w:t>Kim HJ</w:t>
      </w:r>
      <w:r>
        <w:rPr>
          <w:rStyle w:val="apple-style-span"/>
          <w:rFonts w:cs="Arial"/>
          <w:color w:val="000000"/>
          <w:szCs w:val="24"/>
        </w:rPr>
        <w:t>,</w:t>
      </w:r>
      <w:r w:rsidRPr="00D00070">
        <w:rPr>
          <w:rStyle w:val="apple-style-span"/>
          <w:rFonts w:cs="Arial"/>
          <w:color w:val="000000"/>
          <w:szCs w:val="24"/>
        </w:rPr>
        <w:t xml:space="preserve"> Fernandez JW, </w:t>
      </w:r>
      <w:proofErr w:type="spellStart"/>
      <w:r w:rsidRPr="00D00070">
        <w:rPr>
          <w:rStyle w:val="apple-style-span"/>
          <w:rFonts w:cs="Arial"/>
          <w:color w:val="000000"/>
          <w:szCs w:val="24"/>
        </w:rPr>
        <w:t>Akbarshahi</w:t>
      </w:r>
      <w:proofErr w:type="spellEnd"/>
      <w:r>
        <w:rPr>
          <w:rStyle w:val="apple-style-span"/>
          <w:rFonts w:cs="Arial"/>
          <w:color w:val="000000"/>
          <w:szCs w:val="24"/>
        </w:rPr>
        <w:t xml:space="preserve"> M</w:t>
      </w:r>
      <w:r w:rsidRPr="00D00070">
        <w:rPr>
          <w:rStyle w:val="apple-style-span"/>
          <w:rFonts w:cs="Arial"/>
          <w:color w:val="000000"/>
          <w:szCs w:val="24"/>
        </w:rPr>
        <w:t xml:space="preserve">, Walter JP, </w:t>
      </w:r>
      <w:proofErr w:type="spellStart"/>
      <w:r w:rsidRPr="00D00070">
        <w:rPr>
          <w:rStyle w:val="apple-style-span"/>
          <w:rFonts w:cs="Arial"/>
          <w:color w:val="000000"/>
          <w:szCs w:val="24"/>
        </w:rPr>
        <w:t>Fregly</w:t>
      </w:r>
      <w:proofErr w:type="spellEnd"/>
      <w:r w:rsidRPr="00D00070">
        <w:rPr>
          <w:rStyle w:val="apple-style-span"/>
          <w:rFonts w:cs="Arial"/>
          <w:color w:val="000000"/>
          <w:szCs w:val="24"/>
        </w:rPr>
        <w:t xml:space="preserve"> BJ, </w:t>
      </w:r>
      <w:proofErr w:type="spellStart"/>
      <w:r w:rsidRPr="00D00070">
        <w:rPr>
          <w:rStyle w:val="apple-style-span"/>
          <w:rFonts w:cs="Arial"/>
          <w:color w:val="000000"/>
          <w:szCs w:val="24"/>
        </w:rPr>
        <w:t>Pandy</w:t>
      </w:r>
      <w:proofErr w:type="spellEnd"/>
      <w:r>
        <w:rPr>
          <w:rStyle w:val="apple-style-span"/>
          <w:rFonts w:cs="Arial"/>
          <w:color w:val="000000"/>
          <w:szCs w:val="24"/>
        </w:rPr>
        <w:t xml:space="preserve"> </w:t>
      </w:r>
      <w:r w:rsidRPr="00D00070">
        <w:rPr>
          <w:rStyle w:val="apple-style-span"/>
          <w:rFonts w:cs="Arial"/>
          <w:color w:val="000000"/>
          <w:szCs w:val="24"/>
        </w:rPr>
        <w:t>MG</w:t>
      </w:r>
      <w:r>
        <w:rPr>
          <w:rStyle w:val="apple-style-span"/>
          <w:rFonts w:cs="Arial"/>
          <w:color w:val="000000"/>
          <w:szCs w:val="24"/>
        </w:rPr>
        <w:t>.</w:t>
      </w:r>
      <w:r w:rsidRPr="00D00070">
        <w:rPr>
          <w:rStyle w:val="apple-style-span"/>
          <w:rFonts w:cs="Arial"/>
          <w:color w:val="000000"/>
          <w:szCs w:val="24"/>
        </w:rPr>
        <w:t xml:space="preserve"> Evaluation of predicted knee-joint muscle forces during gait using an instrumented knee implant. </w:t>
      </w:r>
      <w:r>
        <w:rPr>
          <w:rStyle w:val="apple-style-span"/>
          <w:rFonts w:cs="Arial"/>
          <w:color w:val="000000"/>
          <w:szCs w:val="24"/>
        </w:rPr>
        <w:t xml:space="preserve">J </w:t>
      </w:r>
      <w:proofErr w:type="spellStart"/>
      <w:r>
        <w:rPr>
          <w:rStyle w:val="apple-style-span"/>
          <w:rFonts w:cs="Arial"/>
          <w:color w:val="000000"/>
          <w:szCs w:val="24"/>
        </w:rPr>
        <w:t>Orthop</w:t>
      </w:r>
      <w:proofErr w:type="spellEnd"/>
      <w:r>
        <w:rPr>
          <w:rStyle w:val="apple-style-span"/>
          <w:rFonts w:cs="Arial"/>
          <w:color w:val="000000"/>
          <w:szCs w:val="24"/>
        </w:rPr>
        <w:t xml:space="preserve"> Res. </w:t>
      </w:r>
      <w:r w:rsidRPr="00D00070">
        <w:rPr>
          <w:rStyle w:val="apple-style-span"/>
          <w:rFonts w:cs="Arial"/>
          <w:color w:val="000000"/>
          <w:szCs w:val="24"/>
        </w:rPr>
        <w:t>2009</w:t>
      </w:r>
      <w:r>
        <w:rPr>
          <w:rStyle w:val="apple-style-span"/>
          <w:rFonts w:cs="Arial"/>
          <w:color w:val="000000"/>
          <w:szCs w:val="24"/>
        </w:rPr>
        <w:t xml:space="preserve"> Oct</w:t>
      </w:r>
      <w:proofErr w:type="gramStart"/>
      <w:r>
        <w:rPr>
          <w:rStyle w:val="apple-style-span"/>
          <w:rFonts w:cs="Arial"/>
          <w:color w:val="000000"/>
          <w:szCs w:val="24"/>
        </w:rPr>
        <w:t>;27</w:t>
      </w:r>
      <w:proofErr w:type="gramEnd"/>
      <w:r>
        <w:rPr>
          <w:rStyle w:val="apple-style-span"/>
          <w:rFonts w:cs="Arial"/>
          <w:color w:val="000000"/>
          <w:szCs w:val="24"/>
        </w:rPr>
        <w:t>(10):</w:t>
      </w:r>
      <w:r w:rsidRPr="00D00070">
        <w:rPr>
          <w:rStyle w:val="apple-style-span"/>
          <w:rFonts w:cs="Arial"/>
          <w:color w:val="000000"/>
          <w:szCs w:val="24"/>
        </w:rPr>
        <w:t>1326-31.</w:t>
      </w:r>
    </w:p>
    <w:p w:rsidR="00300497" w:rsidRDefault="00300497" w:rsidP="000014D0">
      <w:pPr>
        <w:autoSpaceDE w:val="0"/>
        <w:autoSpaceDN w:val="0"/>
        <w:adjustRightInd w:val="0"/>
        <w:spacing w:line="240" w:lineRule="auto"/>
        <w:rPr>
          <w:szCs w:val="24"/>
        </w:rPr>
      </w:pPr>
      <w:proofErr w:type="spellStart"/>
      <w:r w:rsidRPr="00066360">
        <w:rPr>
          <w:szCs w:val="24"/>
        </w:rPr>
        <w:lastRenderedPageBreak/>
        <w:t>Komistek</w:t>
      </w:r>
      <w:proofErr w:type="spellEnd"/>
      <w:r w:rsidRPr="00066360">
        <w:rPr>
          <w:szCs w:val="24"/>
        </w:rPr>
        <w:t xml:space="preserve"> RD, Kane TR, Mahfouz M, Ochoa JA, Dennis DA</w:t>
      </w:r>
      <w:r>
        <w:rPr>
          <w:szCs w:val="24"/>
        </w:rPr>
        <w:t>.</w:t>
      </w:r>
      <w:r w:rsidRPr="00066360">
        <w:rPr>
          <w:szCs w:val="24"/>
        </w:rPr>
        <w:t xml:space="preserve"> </w:t>
      </w:r>
      <w:r>
        <w:rPr>
          <w:rFonts w:cs="TimesNewRomanPS-ItalicMT"/>
          <w:iCs/>
          <w:szCs w:val="24"/>
        </w:rPr>
        <w:t>Knee m</w:t>
      </w:r>
      <w:r w:rsidRPr="002F6CB4">
        <w:rPr>
          <w:rFonts w:cs="TimesNewRomanPS-ItalicMT"/>
          <w:iCs/>
          <w:szCs w:val="24"/>
        </w:rPr>
        <w:t xml:space="preserve">echanics: </w:t>
      </w:r>
      <w:r>
        <w:rPr>
          <w:rFonts w:cs="TimesNewRomanPS-ItalicMT"/>
          <w:iCs/>
          <w:szCs w:val="24"/>
        </w:rPr>
        <w:t>a</w:t>
      </w:r>
      <w:r w:rsidRPr="002F6CB4">
        <w:rPr>
          <w:rFonts w:cs="TimesNewRomanPS-ItalicMT"/>
          <w:iCs/>
          <w:szCs w:val="24"/>
        </w:rPr>
        <w:t xml:space="preserve"> </w:t>
      </w:r>
      <w:r>
        <w:rPr>
          <w:rFonts w:cs="TimesNewRomanPS-ItalicMT"/>
          <w:iCs/>
          <w:szCs w:val="24"/>
        </w:rPr>
        <w:t>r</w:t>
      </w:r>
      <w:r w:rsidRPr="002F6CB4">
        <w:rPr>
          <w:rFonts w:cs="TimesNewRomanPS-ItalicMT"/>
          <w:iCs/>
          <w:szCs w:val="24"/>
        </w:rPr>
        <w:t xml:space="preserve">eview of </w:t>
      </w:r>
      <w:r>
        <w:rPr>
          <w:rFonts w:cs="TimesNewRomanPS-ItalicMT"/>
          <w:iCs/>
          <w:szCs w:val="24"/>
        </w:rPr>
        <w:t>p</w:t>
      </w:r>
      <w:r w:rsidRPr="002F6CB4">
        <w:rPr>
          <w:rFonts w:cs="TimesNewRomanPS-ItalicMT"/>
          <w:iCs/>
          <w:szCs w:val="24"/>
        </w:rPr>
        <w:t xml:space="preserve">ast and </w:t>
      </w:r>
      <w:r>
        <w:rPr>
          <w:rFonts w:cs="TimesNewRomanPS-ItalicMT"/>
          <w:iCs/>
          <w:szCs w:val="24"/>
        </w:rPr>
        <w:t>p</w:t>
      </w:r>
      <w:r w:rsidRPr="002F6CB4">
        <w:rPr>
          <w:rFonts w:cs="TimesNewRomanPS-ItalicMT"/>
          <w:iCs/>
          <w:szCs w:val="24"/>
        </w:rPr>
        <w:t xml:space="preserve">resent </w:t>
      </w:r>
      <w:r>
        <w:rPr>
          <w:rFonts w:cs="TimesNewRomanPS-ItalicMT"/>
          <w:iCs/>
          <w:szCs w:val="24"/>
        </w:rPr>
        <w:t>t</w:t>
      </w:r>
      <w:r w:rsidRPr="002F6CB4">
        <w:rPr>
          <w:rFonts w:cs="TimesNewRomanPS-ItalicMT"/>
          <w:iCs/>
          <w:szCs w:val="24"/>
        </w:rPr>
        <w:t xml:space="preserve">echniques to </w:t>
      </w:r>
      <w:r>
        <w:rPr>
          <w:rFonts w:cs="TimesNewRomanPS-ItalicMT"/>
          <w:iCs/>
          <w:szCs w:val="24"/>
        </w:rPr>
        <w:t>d</w:t>
      </w:r>
      <w:r w:rsidRPr="002F6CB4">
        <w:rPr>
          <w:rFonts w:cs="TimesNewRomanPS-ItalicMT"/>
          <w:iCs/>
          <w:szCs w:val="24"/>
        </w:rPr>
        <w:t xml:space="preserve">etermine </w:t>
      </w:r>
      <w:r>
        <w:rPr>
          <w:rFonts w:cs="TimesNewRomanPS-ItalicMT"/>
          <w:iCs/>
          <w:szCs w:val="24"/>
        </w:rPr>
        <w:t>i</w:t>
      </w:r>
      <w:r w:rsidRPr="002F6CB4">
        <w:rPr>
          <w:rFonts w:cs="TimesNewRomanPS-ItalicMT"/>
          <w:iCs/>
          <w:szCs w:val="24"/>
        </w:rPr>
        <w:t xml:space="preserve">n </w:t>
      </w:r>
      <w:r>
        <w:rPr>
          <w:rFonts w:cs="TimesNewRomanPS-ItalicMT"/>
          <w:iCs/>
          <w:szCs w:val="24"/>
        </w:rPr>
        <w:t>v</w:t>
      </w:r>
      <w:r w:rsidRPr="002F6CB4">
        <w:rPr>
          <w:rFonts w:cs="TimesNewRomanPS-ItalicMT"/>
          <w:iCs/>
          <w:szCs w:val="24"/>
        </w:rPr>
        <w:t xml:space="preserve">ivo </w:t>
      </w:r>
      <w:r>
        <w:rPr>
          <w:rFonts w:cs="TimesNewRomanPS-ItalicMT"/>
          <w:iCs/>
          <w:szCs w:val="24"/>
        </w:rPr>
        <w:t>l</w:t>
      </w:r>
      <w:r w:rsidRPr="002F6CB4">
        <w:rPr>
          <w:rFonts w:cs="TimesNewRomanPS-ItalicMT"/>
          <w:iCs/>
          <w:szCs w:val="24"/>
        </w:rPr>
        <w:t>oads</w:t>
      </w:r>
      <w:r w:rsidRPr="00066360">
        <w:rPr>
          <w:szCs w:val="24"/>
        </w:rPr>
        <w:t xml:space="preserve">. </w:t>
      </w:r>
      <w:proofErr w:type="gramStart"/>
      <w:r>
        <w:rPr>
          <w:szCs w:val="24"/>
        </w:rPr>
        <w:t xml:space="preserve">J </w:t>
      </w:r>
      <w:proofErr w:type="spellStart"/>
      <w:r>
        <w:rPr>
          <w:szCs w:val="24"/>
        </w:rPr>
        <w:t>Biomech</w:t>
      </w:r>
      <w:proofErr w:type="spellEnd"/>
      <w:r>
        <w:rPr>
          <w:szCs w:val="24"/>
        </w:rPr>
        <w:t>.</w:t>
      </w:r>
      <w:proofErr w:type="gramEnd"/>
      <w:r>
        <w:rPr>
          <w:szCs w:val="24"/>
        </w:rPr>
        <w:t xml:space="preserve"> </w:t>
      </w:r>
      <w:r w:rsidRPr="00066360">
        <w:rPr>
          <w:szCs w:val="24"/>
        </w:rPr>
        <w:t>2005</w:t>
      </w:r>
      <w:r>
        <w:rPr>
          <w:szCs w:val="24"/>
        </w:rPr>
        <w:t xml:space="preserve"> Feb</w:t>
      </w:r>
      <w:proofErr w:type="gramStart"/>
      <w:r>
        <w:rPr>
          <w:szCs w:val="24"/>
        </w:rPr>
        <w:t>;38</w:t>
      </w:r>
      <w:proofErr w:type="gramEnd"/>
      <w:r>
        <w:rPr>
          <w:szCs w:val="24"/>
        </w:rPr>
        <w:t>(2):21</w:t>
      </w:r>
      <w:r w:rsidRPr="00066360">
        <w:rPr>
          <w:szCs w:val="24"/>
        </w:rPr>
        <w:t>5-28.</w:t>
      </w:r>
    </w:p>
    <w:p w:rsidR="00300497" w:rsidRDefault="00300497" w:rsidP="000014D0">
      <w:pPr>
        <w:autoSpaceDE w:val="0"/>
        <w:autoSpaceDN w:val="0"/>
        <w:adjustRightInd w:val="0"/>
        <w:spacing w:line="240" w:lineRule="auto"/>
        <w:rPr>
          <w:szCs w:val="24"/>
        </w:rPr>
      </w:pPr>
      <w:proofErr w:type="spellStart"/>
      <w:proofErr w:type="gramStart"/>
      <w:r w:rsidRPr="00066360">
        <w:rPr>
          <w:szCs w:val="24"/>
        </w:rPr>
        <w:t>Komistek</w:t>
      </w:r>
      <w:proofErr w:type="spellEnd"/>
      <w:r w:rsidRPr="00066360">
        <w:rPr>
          <w:szCs w:val="24"/>
        </w:rPr>
        <w:t xml:space="preserve"> RD, </w:t>
      </w:r>
      <w:proofErr w:type="spellStart"/>
      <w:r w:rsidRPr="00066360">
        <w:rPr>
          <w:szCs w:val="24"/>
        </w:rPr>
        <w:t>Stiehl</w:t>
      </w:r>
      <w:proofErr w:type="spellEnd"/>
      <w:r w:rsidRPr="00066360">
        <w:rPr>
          <w:szCs w:val="24"/>
        </w:rPr>
        <w:t xml:space="preserve"> JB, Dennis DA,</w:t>
      </w:r>
      <w:r>
        <w:rPr>
          <w:szCs w:val="24"/>
        </w:rPr>
        <w:t xml:space="preserve"> </w:t>
      </w:r>
      <w:proofErr w:type="spellStart"/>
      <w:r>
        <w:rPr>
          <w:szCs w:val="24"/>
        </w:rPr>
        <w:t>Paxson</w:t>
      </w:r>
      <w:proofErr w:type="spellEnd"/>
      <w:r>
        <w:rPr>
          <w:szCs w:val="24"/>
        </w:rPr>
        <w:t xml:space="preserve"> RD, </w:t>
      </w:r>
      <w:proofErr w:type="spellStart"/>
      <w:r>
        <w:rPr>
          <w:szCs w:val="24"/>
        </w:rPr>
        <w:t>Soutas</w:t>
      </w:r>
      <w:proofErr w:type="spellEnd"/>
      <w:r>
        <w:rPr>
          <w:szCs w:val="24"/>
        </w:rPr>
        <w:t>-Little RW.</w:t>
      </w:r>
      <w:proofErr w:type="gramEnd"/>
      <w:r>
        <w:rPr>
          <w:szCs w:val="24"/>
        </w:rPr>
        <w:t xml:space="preserve"> </w:t>
      </w:r>
      <w:r w:rsidRPr="00066360">
        <w:rPr>
          <w:szCs w:val="24"/>
        </w:rPr>
        <w:t xml:space="preserve"> </w:t>
      </w:r>
      <w:proofErr w:type="gramStart"/>
      <w:r w:rsidRPr="00E87699">
        <w:rPr>
          <w:rFonts w:cs="TimesNewRomanPS-ItalicMT"/>
          <w:iCs/>
          <w:szCs w:val="24"/>
        </w:rPr>
        <w:t>Mathematical Model of the Lower Extremity Joint Reaction Forces using Kane’s Method of Dynamics</w:t>
      </w:r>
      <w:r>
        <w:rPr>
          <w:szCs w:val="24"/>
        </w:rPr>
        <w:t>.</w:t>
      </w:r>
      <w:proofErr w:type="gramEnd"/>
      <w:r>
        <w:rPr>
          <w:szCs w:val="24"/>
        </w:rPr>
        <w:t xml:space="preserve"> </w:t>
      </w:r>
      <w:proofErr w:type="gramStart"/>
      <w:r>
        <w:rPr>
          <w:szCs w:val="24"/>
        </w:rPr>
        <w:t xml:space="preserve">J </w:t>
      </w:r>
      <w:proofErr w:type="spellStart"/>
      <w:r>
        <w:rPr>
          <w:szCs w:val="24"/>
        </w:rPr>
        <w:t>Biomech</w:t>
      </w:r>
      <w:proofErr w:type="spellEnd"/>
      <w:r>
        <w:rPr>
          <w:szCs w:val="24"/>
        </w:rPr>
        <w:t>.</w:t>
      </w:r>
      <w:proofErr w:type="gramEnd"/>
      <w:r>
        <w:rPr>
          <w:szCs w:val="24"/>
        </w:rPr>
        <w:t xml:space="preserve"> </w:t>
      </w:r>
      <w:r w:rsidRPr="00066360">
        <w:rPr>
          <w:szCs w:val="24"/>
        </w:rPr>
        <w:t>1998</w:t>
      </w:r>
      <w:r>
        <w:rPr>
          <w:szCs w:val="24"/>
        </w:rPr>
        <w:t xml:space="preserve"> Feb</w:t>
      </w:r>
      <w:proofErr w:type="gramStart"/>
      <w:r>
        <w:rPr>
          <w:szCs w:val="24"/>
        </w:rPr>
        <w:t>;31</w:t>
      </w:r>
      <w:proofErr w:type="gramEnd"/>
      <w:r>
        <w:rPr>
          <w:szCs w:val="24"/>
        </w:rPr>
        <w:t>(2):185-</w:t>
      </w:r>
      <w:r w:rsidRPr="00066360">
        <w:rPr>
          <w:szCs w:val="24"/>
        </w:rPr>
        <w:t>9.</w:t>
      </w:r>
    </w:p>
    <w:p w:rsidR="00300497" w:rsidRPr="009E1EAA" w:rsidRDefault="00300497" w:rsidP="000014D0">
      <w:pPr>
        <w:autoSpaceDE w:val="0"/>
        <w:autoSpaceDN w:val="0"/>
        <w:adjustRightInd w:val="0"/>
        <w:spacing w:line="240" w:lineRule="auto"/>
        <w:rPr>
          <w:szCs w:val="24"/>
        </w:rPr>
      </w:pPr>
      <w:proofErr w:type="spellStart"/>
      <w:r w:rsidRPr="002F0183">
        <w:rPr>
          <w:rFonts w:cs="AdvSTP_PSTimR"/>
          <w:szCs w:val="24"/>
        </w:rPr>
        <w:t>Kwak</w:t>
      </w:r>
      <w:proofErr w:type="spellEnd"/>
      <w:r w:rsidRPr="002F0183">
        <w:rPr>
          <w:rFonts w:cs="AdvSTP_PSTimR"/>
          <w:szCs w:val="24"/>
        </w:rPr>
        <w:t xml:space="preserve"> SD, </w:t>
      </w:r>
      <w:proofErr w:type="spellStart"/>
      <w:r w:rsidRPr="002F0183">
        <w:rPr>
          <w:rFonts w:cs="AdvSTP_PSTimR"/>
          <w:szCs w:val="24"/>
        </w:rPr>
        <w:t>Blankevoort</w:t>
      </w:r>
      <w:proofErr w:type="spellEnd"/>
      <w:r w:rsidRPr="002F0183">
        <w:rPr>
          <w:rFonts w:cs="AdvSTP_PSTimR"/>
          <w:szCs w:val="24"/>
        </w:rPr>
        <w:t xml:space="preserve"> L, </w:t>
      </w:r>
      <w:proofErr w:type="spellStart"/>
      <w:r w:rsidRPr="002F0183">
        <w:rPr>
          <w:rFonts w:cs="AdvSTP_PSTimR"/>
          <w:szCs w:val="24"/>
        </w:rPr>
        <w:t>Ateshian</w:t>
      </w:r>
      <w:proofErr w:type="spellEnd"/>
      <w:r w:rsidRPr="002F0183">
        <w:rPr>
          <w:rFonts w:cs="AdvSTP_PSTimR"/>
          <w:szCs w:val="24"/>
        </w:rPr>
        <w:t xml:space="preserve"> GA. </w:t>
      </w:r>
      <w:proofErr w:type="gramStart"/>
      <w:r w:rsidRPr="002F0183">
        <w:rPr>
          <w:rFonts w:cs="AdvSTP_PSTimR"/>
          <w:szCs w:val="24"/>
        </w:rPr>
        <w:t xml:space="preserve">A mathematical formulation for 3D quasi-static </w:t>
      </w:r>
      <w:proofErr w:type="spellStart"/>
      <w:r w:rsidRPr="002F0183">
        <w:rPr>
          <w:rFonts w:cs="AdvSTP_PSTimR"/>
          <w:szCs w:val="24"/>
        </w:rPr>
        <w:t>multibody</w:t>
      </w:r>
      <w:proofErr w:type="spellEnd"/>
      <w:r w:rsidRPr="002F0183">
        <w:rPr>
          <w:rFonts w:cs="AdvSTP_PSTimR"/>
          <w:szCs w:val="24"/>
        </w:rPr>
        <w:t xml:space="preserve"> models of </w:t>
      </w:r>
      <w:r>
        <w:rPr>
          <w:rFonts w:cs="AdvSTP_PSTimR"/>
          <w:szCs w:val="24"/>
        </w:rPr>
        <w:t xml:space="preserve">diarthroidal </w:t>
      </w:r>
      <w:r w:rsidRPr="002F0183">
        <w:rPr>
          <w:rFonts w:cs="AdvSTP_PSTimR"/>
          <w:szCs w:val="24"/>
        </w:rPr>
        <w:t>joints.</w:t>
      </w:r>
      <w:proofErr w:type="gramEnd"/>
      <w:r w:rsidRPr="002F0183">
        <w:rPr>
          <w:rFonts w:cs="AdvSTP_PSTimR"/>
          <w:szCs w:val="24"/>
        </w:rPr>
        <w:t xml:space="preserve"> </w:t>
      </w:r>
      <w:proofErr w:type="spellStart"/>
      <w:proofErr w:type="gramStart"/>
      <w:r w:rsidRPr="002F0183">
        <w:rPr>
          <w:rFonts w:cs="AdvSTP_PSTimR"/>
          <w:szCs w:val="24"/>
        </w:rPr>
        <w:t>Comput</w:t>
      </w:r>
      <w:proofErr w:type="spellEnd"/>
      <w:r w:rsidRPr="002F0183">
        <w:rPr>
          <w:rFonts w:cs="AdvSTP_PSTimR"/>
          <w:szCs w:val="24"/>
        </w:rPr>
        <w:t xml:space="preserve"> Methods </w:t>
      </w:r>
      <w:proofErr w:type="spellStart"/>
      <w:r w:rsidRPr="002F0183">
        <w:rPr>
          <w:rFonts w:cs="AdvSTP_PSTimR"/>
          <w:szCs w:val="24"/>
        </w:rPr>
        <w:t>Biomech</w:t>
      </w:r>
      <w:proofErr w:type="spellEnd"/>
      <w:r w:rsidRPr="002F0183">
        <w:rPr>
          <w:rFonts w:cs="AdvSTP_PSTimR"/>
          <w:szCs w:val="24"/>
        </w:rPr>
        <w:t xml:space="preserve"> Biomed </w:t>
      </w:r>
      <w:proofErr w:type="spellStart"/>
      <w:r w:rsidRPr="002F0183">
        <w:rPr>
          <w:rFonts w:cs="AdvSTP_PSTimR"/>
          <w:szCs w:val="24"/>
        </w:rPr>
        <w:t>Engin</w:t>
      </w:r>
      <w:proofErr w:type="spellEnd"/>
      <w:r>
        <w:rPr>
          <w:rFonts w:cs="AdvSTP_PSTimR"/>
          <w:szCs w:val="24"/>
        </w:rPr>
        <w:t>.</w:t>
      </w:r>
      <w:proofErr w:type="gramEnd"/>
      <w:r w:rsidRPr="002F0183">
        <w:rPr>
          <w:rFonts w:cs="AdvSTP_PSTimR"/>
          <w:szCs w:val="24"/>
        </w:rPr>
        <w:t xml:space="preserve"> 2000</w:t>
      </w:r>
      <w:proofErr w:type="gramStart"/>
      <w:r>
        <w:rPr>
          <w:rFonts w:cs="AdvSTP_PSTimR"/>
          <w:szCs w:val="24"/>
        </w:rPr>
        <w:t>;3</w:t>
      </w:r>
      <w:proofErr w:type="gramEnd"/>
      <w:r>
        <w:rPr>
          <w:rFonts w:cs="AdvSTP_PSTimR"/>
          <w:szCs w:val="24"/>
        </w:rPr>
        <w:t>(1):</w:t>
      </w:r>
      <w:r w:rsidRPr="002F0183">
        <w:rPr>
          <w:rFonts w:cs="AdvSTP_PSTimR"/>
          <w:szCs w:val="24"/>
        </w:rPr>
        <w:t>41–64.</w:t>
      </w:r>
    </w:p>
    <w:p w:rsidR="00300497" w:rsidRDefault="00300497" w:rsidP="000014D0">
      <w:pPr>
        <w:autoSpaceDE w:val="0"/>
        <w:autoSpaceDN w:val="0"/>
        <w:adjustRightInd w:val="0"/>
        <w:spacing w:line="240" w:lineRule="auto"/>
        <w:rPr>
          <w:szCs w:val="24"/>
        </w:rPr>
      </w:pPr>
      <w:proofErr w:type="gramStart"/>
      <w:r w:rsidRPr="00BC0F03">
        <w:rPr>
          <w:szCs w:val="24"/>
        </w:rPr>
        <w:t xml:space="preserve">Landon RL, Hast MW, Piazza SW. Robust contact modeling using trimmed NURBS surfaces for dynamic simulations of </w:t>
      </w:r>
      <w:proofErr w:type="spellStart"/>
      <w:r w:rsidRPr="00BC0F03">
        <w:rPr>
          <w:szCs w:val="24"/>
        </w:rPr>
        <w:t>articular</w:t>
      </w:r>
      <w:proofErr w:type="spellEnd"/>
      <w:r w:rsidRPr="00BC0F03">
        <w:rPr>
          <w:szCs w:val="24"/>
        </w:rPr>
        <w:t xml:space="preserve"> contact.</w:t>
      </w:r>
      <w:proofErr w:type="gramEnd"/>
      <w:r w:rsidRPr="00BC0F03">
        <w:rPr>
          <w:szCs w:val="24"/>
        </w:rPr>
        <w:t xml:space="preserve"> </w:t>
      </w:r>
      <w:proofErr w:type="spellStart"/>
      <w:proofErr w:type="gramStart"/>
      <w:r w:rsidRPr="00BC0F03">
        <w:rPr>
          <w:szCs w:val="24"/>
        </w:rPr>
        <w:t>Comput</w:t>
      </w:r>
      <w:proofErr w:type="spellEnd"/>
      <w:r w:rsidRPr="00BC0F03">
        <w:rPr>
          <w:szCs w:val="24"/>
        </w:rPr>
        <w:t xml:space="preserve"> Methods </w:t>
      </w:r>
      <w:proofErr w:type="spellStart"/>
      <w:r w:rsidRPr="00BC0F03">
        <w:rPr>
          <w:szCs w:val="24"/>
        </w:rPr>
        <w:t>Appl</w:t>
      </w:r>
      <w:proofErr w:type="spellEnd"/>
      <w:r w:rsidRPr="00BC0F03">
        <w:rPr>
          <w:szCs w:val="24"/>
        </w:rPr>
        <w:t xml:space="preserve"> </w:t>
      </w:r>
      <w:proofErr w:type="spellStart"/>
      <w:r w:rsidRPr="00BC0F03">
        <w:rPr>
          <w:szCs w:val="24"/>
        </w:rPr>
        <w:t>Mech</w:t>
      </w:r>
      <w:proofErr w:type="spellEnd"/>
      <w:r w:rsidRPr="00BC0F03">
        <w:rPr>
          <w:szCs w:val="24"/>
        </w:rPr>
        <w:t xml:space="preserve"> </w:t>
      </w:r>
      <w:proofErr w:type="spellStart"/>
      <w:r w:rsidRPr="00BC0F03">
        <w:rPr>
          <w:szCs w:val="24"/>
        </w:rPr>
        <w:t>Engrg</w:t>
      </w:r>
      <w:proofErr w:type="spellEnd"/>
      <w:r w:rsidRPr="00BC0F03">
        <w:rPr>
          <w:szCs w:val="24"/>
        </w:rPr>
        <w:t>.</w:t>
      </w:r>
      <w:proofErr w:type="gramEnd"/>
      <w:r w:rsidRPr="00BC0F03">
        <w:rPr>
          <w:szCs w:val="24"/>
        </w:rPr>
        <w:t xml:space="preserve"> </w:t>
      </w:r>
      <w:r>
        <w:rPr>
          <w:szCs w:val="24"/>
        </w:rPr>
        <w:t>2009</w:t>
      </w:r>
      <w:proofErr w:type="gramStart"/>
      <w:r>
        <w:rPr>
          <w:szCs w:val="24"/>
        </w:rPr>
        <w:t>;</w:t>
      </w:r>
      <w:r w:rsidRPr="00BC0F03">
        <w:rPr>
          <w:szCs w:val="24"/>
        </w:rPr>
        <w:t>198</w:t>
      </w:r>
      <w:r>
        <w:rPr>
          <w:szCs w:val="24"/>
        </w:rPr>
        <w:t>:</w:t>
      </w:r>
      <w:r w:rsidRPr="00BC0F03">
        <w:rPr>
          <w:szCs w:val="24"/>
        </w:rPr>
        <w:t>2339</w:t>
      </w:r>
      <w:proofErr w:type="gramEnd"/>
      <w:r w:rsidRPr="00BC0F03">
        <w:rPr>
          <w:szCs w:val="24"/>
        </w:rPr>
        <w:t>–2346.</w:t>
      </w:r>
    </w:p>
    <w:p w:rsidR="00300497" w:rsidRDefault="00300497" w:rsidP="000014D0">
      <w:pPr>
        <w:autoSpaceDE w:val="0"/>
        <w:autoSpaceDN w:val="0"/>
        <w:adjustRightInd w:val="0"/>
        <w:spacing w:line="240" w:lineRule="auto"/>
        <w:rPr>
          <w:rFonts w:cs="Helvetica"/>
          <w:szCs w:val="24"/>
        </w:rPr>
      </w:pPr>
      <w:proofErr w:type="spellStart"/>
      <w:r w:rsidRPr="00722BDF">
        <w:rPr>
          <w:rFonts w:cs="Helvetica"/>
          <w:szCs w:val="24"/>
        </w:rPr>
        <w:t>Lanovaz</w:t>
      </w:r>
      <w:proofErr w:type="spellEnd"/>
      <w:r w:rsidRPr="00722BDF">
        <w:rPr>
          <w:rFonts w:cs="Helvetica"/>
          <w:szCs w:val="24"/>
        </w:rPr>
        <w:t xml:space="preserve"> JL</w:t>
      </w:r>
      <w:r>
        <w:rPr>
          <w:rFonts w:cs="Helvetica"/>
          <w:szCs w:val="24"/>
        </w:rPr>
        <w:t>,</w:t>
      </w:r>
      <w:r w:rsidRPr="00722BDF">
        <w:rPr>
          <w:rFonts w:cs="Helvetica"/>
          <w:szCs w:val="24"/>
        </w:rPr>
        <w:t xml:space="preserve"> Ellis RE. </w:t>
      </w:r>
      <w:proofErr w:type="gramStart"/>
      <w:r w:rsidRPr="00722BDF">
        <w:rPr>
          <w:rFonts w:cs="Helvetica"/>
          <w:szCs w:val="24"/>
        </w:rPr>
        <w:t xml:space="preserve">A </w:t>
      </w:r>
      <w:proofErr w:type="spellStart"/>
      <w:r>
        <w:rPr>
          <w:rFonts w:cs="Helvetica"/>
          <w:szCs w:val="24"/>
        </w:rPr>
        <w:t>c</w:t>
      </w:r>
      <w:r w:rsidRPr="00722BDF">
        <w:rPr>
          <w:rFonts w:cs="Helvetica"/>
          <w:szCs w:val="24"/>
        </w:rPr>
        <w:t>adaverically</w:t>
      </w:r>
      <w:proofErr w:type="spellEnd"/>
      <w:r w:rsidRPr="00722BDF">
        <w:rPr>
          <w:rFonts w:cs="Helvetica"/>
          <w:szCs w:val="24"/>
        </w:rPr>
        <w:t xml:space="preserve"> </w:t>
      </w:r>
      <w:r>
        <w:rPr>
          <w:rFonts w:cs="Helvetica"/>
          <w:szCs w:val="24"/>
        </w:rPr>
        <w:t>e</w:t>
      </w:r>
      <w:r w:rsidRPr="00722BDF">
        <w:rPr>
          <w:rFonts w:cs="Helvetica"/>
          <w:szCs w:val="24"/>
        </w:rPr>
        <w:t xml:space="preserve">valuated </w:t>
      </w:r>
      <w:r>
        <w:rPr>
          <w:rFonts w:cs="Helvetica"/>
          <w:szCs w:val="24"/>
        </w:rPr>
        <w:t>d</w:t>
      </w:r>
      <w:r w:rsidRPr="00722BDF">
        <w:rPr>
          <w:rFonts w:cs="Helvetica"/>
          <w:szCs w:val="24"/>
        </w:rPr>
        <w:t xml:space="preserve">ynamic FEM </w:t>
      </w:r>
      <w:r>
        <w:rPr>
          <w:rFonts w:cs="Helvetica"/>
          <w:szCs w:val="24"/>
        </w:rPr>
        <w:t>m</w:t>
      </w:r>
      <w:r w:rsidRPr="00722BDF">
        <w:rPr>
          <w:rFonts w:cs="Helvetica"/>
          <w:szCs w:val="24"/>
        </w:rPr>
        <w:t xml:space="preserve">odel of </w:t>
      </w:r>
      <w:r>
        <w:rPr>
          <w:rFonts w:cs="Helvetica"/>
          <w:szCs w:val="24"/>
        </w:rPr>
        <w:t>c</w:t>
      </w:r>
      <w:r w:rsidRPr="00722BDF">
        <w:rPr>
          <w:rFonts w:cs="Helvetica"/>
          <w:szCs w:val="24"/>
        </w:rPr>
        <w:t>losed-</w:t>
      </w:r>
      <w:r>
        <w:rPr>
          <w:rFonts w:cs="Helvetica"/>
          <w:szCs w:val="24"/>
        </w:rPr>
        <w:t>c</w:t>
      </w:r>
      <w:r w:rsidRPr="00722BDF">
        <w:rPr>
          <w:rFonts w:cs="Helvetica"/>
          <w:szCs w:val="24"/>
        </w:rPr>
        <w:t xml:space="preserve">hain TKR </w:t>
      </w:r>
      <w:r>
        <w:rPr>
          <w:rFonts w:cs="Helvetica"/>
          <w:szCs w:val="24"/>
        </w:rPr>
        <w:t>m</w:t>
      </w:r>
      <w:r w:rsidRPr="00722BDF">
        <w:rPr>
          <w:rFonts w:cs="Helvetica"/>
          <w:szCs w:val="24"/>
        </w:rPr>
        <w:t>echanics.</w:t>
      </w:r>
      <w:proofErr w:type="gramEnd"/>
      <w:r w:rsidRPr="00722BDF">
        <w:rPr>
          <w:rFonts w:cs="Helvetica"/>
          <w:szCs w:val="24"/>
        </w:rPr>
        <w:t xml:space="preserve"> J </w:t>
      </w:r>
      <w:proofErr w:type="spellStart"/>
      <w:r w:rsidRPr="00722BDF">
        <w:rPr>
          <w:rFonts w:cs="Helvetica"/>
          <w:szCs w:val="24"/>
        </w:rPr>
        <w:t>Biomech</w:t>
      </w:r>
      <w:proofErr w:type="spellEnd"/>
      <w:r w:rsidRPr="00722BDF">
        <w:rPr>
          <w:rFonts w:cs="Helvetica"/>
          <w:szCs w:val="24"/>
        </w:rPr>
        <w:t xml:space="preserve"> Eng</w:t>
      </w:r>
      <w:r>
        <w:rPr>
          <w:rFonts w:cs="Helvetica"/>
          <w:szCs w:val="24"/>
        </w:rPr>
        <w:t>.</w:t>
      </w:r>
      <w:r w:rsidRPr="00722BDF">
        <w:rPr>
          <w:rFonts w:cs="Helvetica"/>
          <w:szCs w:val="24"/>
        </w:rPr>
        <w:t xml:space="preserve"> 2009</w:t>
      </w:r>
      <w:r>
        <w:rPr>
          <w:rFonts w:cs="Helvetica"/>
          <w:szCs w:val="24"/>
        </w:rPr>
        <w:t xml:space="preserve"> May</w:t>
      </w:r>
      <w:proofErr w:type="gramStart"/>
      <w:r>
        <w:rPr>
          <w:rFonts w:cs="Helvetica"/>
          <w:szCs w:val="24"/>
        </w:rPr>
        <w:t>;131</w:t>
      </w:r>
      <w:proofErr w:type="gramEnd"/>
      <w:r>
        <w:rPr>
          <w:rFonts w:cs="Helvetica"/>
          <w:szCs w:val="24"/>
        </w:rPr>
        <w:t>(5):</w:t>
      </w:r>
      <w:r w:rsidRPr="00722BDF">
        <w:rPr>
          <w:rFonts w:cs="Helvetica"/>
          <w:szCs w:val="24"/>
        </w:rPr>
        <w:t>051002-1</w:t>
      </w:r>
      <w:r>
        <w:rPr>
          <w:rFonts w:cs="Helvetica"/>
          <w:szCs w:val="24"/>
        </w:rPr>
        <w:t>.</w:t>
      </w:r>
    </w:p>
    <w:p w:rsidR="00300497" w:rsidRPr="003D4203" w:rsidRDefault="00300497" w:rsidP="000014D0">
      <w:pPr>
        <w:autoSpaceDE w:val="0"/>
        <w:autoSpaceDN w:val="0"/>
        <w:adjustRightInd w:val="0"/>
        <w:spacing w:line="240" w:lineRule="auto"/>
        <w:rPr>
          <w:szCs w:val="24"/>
        </w:rPr>
      </w:pPr>
      <w:proofErr w:type="spellStart"/>
      <w:proofErr w:type="gramStart"/>
      <w:r w:rsidRPr="003D4203">
        <w:rPr>
          <w:szCs w:val="24"/>
        </w:rPr>
        <w:t>LaPrade</w:t>
      </w:r>
      <w:proofErr w:type="spellEnd"/>
      <w:r w:rsidRPr="003D4203">
        <w:rPr>
          <w:szCs w:val="24"/>
        </w:rPr>
        <w:t xml:space="preserve"> RF, </w:t>
      </w:r>
      <w:proofErr w:type="spellStart"/>
      <w:r w:rsidRPr="003D4203">
        <w:rPr>
          <w:szCs w:val="24"/>
        </w:rPr>
        <w:t>Engebretsen</w:t>
      </w:r>
      <w:proofErr w:type="spellEnd"/>
      <w:r w:rsidRPr="003D4203">
        <w:rPr>
          <w:szCs w:val="24"/>
        </w:rPr>
        <w:t xml:space="preserve"> </w:t>
      </w:r>
      <w:r>
        <w:rPr>
          <w:szCs w:val="24"/>
        </w:rPr>
        <w:t xml:space="preserve">AH, Ly TV, Johansen S, </w:t>
      </w:r>
      <w:proofErr w:type="spellStart"/>
      <w:r>
        <w:rPr>
          <w:szCs w:val="24"/>
        </w:rPr>
        <w:t>Wentorf</w:t>
      </w:r>
      <w:proofErr w:type="spellEnd"/>
      <w:r w:rsidRPr="003D4203">
        <w:rPr>
          <w:szCs w:val="24"/>
        </w:rPr>
        <w:t xml:space="preserve"> FA</w:t>
      </w:r>
      <w:r>
        <w:rPr>
          <w:szCs w:val="24"/>
        </w:rPr>
        <w:t>,</w:t>
      </w:r>
      <w:r w:rsidRPr="003D4203">
        <w:rPr>
          <w:szCs w:val="24"/>
        </w:rPr>
        <w:t xml:space="preserve"> </w:t>
      </w:r>
      <w:proofErr w:type="spellStart"/>
      <w:r>
        <w:rPr>
          <w:szCs w:val="24"/>
        </w:rPr>
        <w:t>E</w:t>
      </w:r>
      <w:r w:rsidRPr="003D4203">
        <w:rPr>
          <w:szCs w:val="24"/>
        </w:rPr>
        <w:t>ngebretsen</w:t>
      </w:r>
      <w:proofErr w:type="spellEnd"/>
      <w:r w:rsidRPr="003D4203">
        <w:rPr>
          <w:szCs w:val="24"/>
        </w:rPr>
        <w:t xml:space="preserve"> L.</w:t>
      </w:r>
      <w:proofErr w:type="gramEnd"/>
      <w:r w:rsidRPr="003D4203">
        <w:rPr>
          <w:szCs w:val="24"/>
        </w:rPr>
        <w:t xml:space="preserve"> </w:t>
      </w:r>
      <w:proofErr w:type="gramStart"/>
      <w:r>
        <w:rPr>
          <w:bCs/>
          <w:szCs w:val="24"/>
        </w:rPr>
        <w:t>The anatomy of the m</w:t>
      </w:r>
      <w:r w:rsidRPr="003D4203">
        <w:rPr>
          <w:bCs/>
          <w:szCs w:val="24"/>
        </w:rPr>
        <w:t xml:space="preserve">edial </w:t>
      </w:r>
      <w:r>
        <w:rPr>
          <w:bCs/>
          <w:szCs w:val="24"/>
        </w:rPr>
        <w:t>part of the k</w:t>
      </w:r>
      <w:r w:rsidRPr="003D4203">
        <w:rPr>
          <w:bCs/>
          <w:szCs w:val="24"/>
        </w:rPr>
        <w:t>nee.</w:t>
      </w:r>
      <w:proofErr w:type="gramEnd"/>
      <w:r w:rsidRPr="003D4203">
        <w:rPr>
          <w:bCs/>
          <w:szCs w:val="24"/>
        </w:rPr>
        <w:t xml:space="preserve"> </w:t>
      </w:r>
      <w:r w:rsidRPr="00166E0C">
        <w:rPr>
          <w:iCs/>
          <w:szCs w:val="24"/>
        </w:rPr>
        <w:t xml:space="preserve">J Bone Joint </w:t>
      </w:r>
      <w:proofErr w:type="spellStart"/>
      <w:r w:rsidRPr="00166E0C">
        <w:rPr>
          <w:iCs/>
          <w:szCs w:val="24"/>
        </w:rPr>
        <w:t>Surg</w:t>
      </w:r>
      <w:proofErr w:type="spellEnd"/>
      <w:r w:rsidRPr="00166E0C">
        <w:rPr>
          <w:iCs/>
          <w:szCs w:val="24"/>
        </w:rPr>
        <w:t xml:space="preserve"> Am. </w:t>
      </w:r>
      <w:r w:rsidRPr="003D4203">
        <w:rPr>
          <w:szCs w:val="24"/>
        </w:rPr>
        <w:t>2007</w:t>
      </w:r>
      <w:r>
        <w:rPr>
          <w:szCs w:val="24"/>
        </w:rPr>
        <w:t xml:space="preserve"> Sep</w:t>
      </w:r>
      <w:proofErr w:type="gramStart"/>
      <w:r>
        <w:rPr>
          <w:szCs w:val="24"/>
        </w:rPr>
        <w:t>;</w:t>
      </w:r>
      <w:r w:rsidRPr="003D4203">
        <w:rPr>
          <w:szCs w:val="24"/>
        </w:rPr>
        <w:t>89</w:t>
      </w:r>
      <w:proofErr w:type="gramEnd"/>
      <w:r>
        <w:rPr>
          <w:szCs w:val="24"/>
        </w:rPr>
        <w:t>(9):2000–</w:t>
      </w:r>
      <w:r w:rsidRPr="003D4203">
        <w:rPr>
          <w:szCs w:val="24"/>
        </w:rPr>
        <w:t>10</w:t>
      </w:r>
      <w:r>
        <w:rPr>
          <w:szCs w:val="24"/>
        </w:rPr>
        <w:t>.</w:t>
      </w:r>
    </w:p>
    <w:p w:rsidR="00300497" w:rsidRDefault="00300497" w:rsidP="000014D0">
      <w:pPr>
        <w:autoSpaceDE w:val="0"/>
        <w:autoSpaceDN w:val="0"/>
        <w:adjustRightInd w:val="0"/>
        <w:spacing w:line="240" w:lineRule="auto"/>
        <w:rPr>
          <w:rFonts w:cs="HelveticaNeue-Roman"/>
          <w:szCs w:val="24"/>
        </w:rPr>
      </w:pPr>
      <w:proofErr w:type="spellStart"/>
      <w:r w:rsidRPr="00C76941">
        <w:rPr>
          <w:szCs w:val="24"/>
        </w:rPr>
        <w:t>Lavernia</w:t>
      </w:r>
      <w:proofErr w:type="spellEnd"/>
      <w:r w:rsidRPr="00C76941">
        <w:rPr>
          <w:szCs w:val="24"/>
        </w:rPr>
        <w:t xml:space="preserve"> CJ, Sierra RJ, Hungerford DS, </w:t>
      </w:r>
      <w:proofErr w:type="spellStart"/>
      <w:r w:rsidRPr="00C76941">
        <w:rPr>
          <w:szCs w:val="24"/>
        </w:rPr>
        <w:t>Krackow</w:t>
      </w:r>
      <w:proofErr w:type="spellEnd"/>
      <w:r w:rsidRPr="00C76941">
        <w:rPr>
          <w:szCs w:val="24"/>
        </w:rPr>
        <w:t xml:space="preserve"> K. </w:t>
      </w:r>
      <w:r>
        <w:rPr>
          <w:rFonts w:cs="Meridien-Bold"/>
          <w:bCs/>
          <w:szCs w:val="24"/>
        </w:rPr>
        <w:t>Activity level and wear in t</w:t>
      </w:r>
      <w:r w:rsidRPr="00E87469">
        <w:rPr>
          <w:rFonts w:cs="Meridien-Bold"/>
          <w:bCs/>
          <w:szCs w:val="24"/>
        </w:rPr>
        <w:t xml:space="preserve">otal </w:t>
      </w:r>
      <w:r>
        <w:rPr>
          <w:rFonts w:cs="Meridien-Bold"/>
          <w:bCs/>
          <w:szCs w:val="24"/>
        </w:rPr>
        <w:t>k</w:t>
      </w:r>
      <w:r w:rsidRPr="00E87469">
        <w:rPr>
          <w:rFonts w:cs="Meridien-Bold"/>
          <w:bCs/>
          <w:szCs w:val="24"/>
        </w:rPr>
        <w:t xml:space="preserve">nee </w:t>
      </w:r>
      <w:r>
        <w:rPr>
          <w:rFonts w:cs="Meridien-Bold"/>
          <w:bCs/>
          <w:szCs w:val="24"/>
        </w:rPr>
        <w:t>a</w:t>
      </w:r>
      <w:r w:rsidRPr="00E87469">
        <w:rPr>
          <w:rFonts w:cs="Meridien-Bold"/>
          <w:bCs/>
          <w:szCs w:val="24"/>
        </w:rPr>
        <w:t xml:space="preserve">rthroplasty: </w:t>
      </w:r>
      <w:r>
        <w:rPr>
          <w:rFonts w:cs="Meridien-Bold"/>
          <w:bCs/>
          <w:szCs w:val="24"/>
        </w:rPr>
        <w:t>a</w:t>
      </w:r>
      <w:r>
        <w:rPr>
          <w:szCs w:val="24"/>
        </w:rPr>
        <w:t xml:space="preserve"> s</w:t>
      </w:r>
      <w:r w:rsidRPr="00E87469">
        <w:rPr>
          <w:szCs w:val="24"/>
        </w:rPr>
        <w:t xml:space="preserve">tudy of </w:t>
      </w:r>
      <w:r>
        <w:rPr>
          <w:szCs w:val="24"/>
        </w:rPr>
        <w:t>a</w:t>
      </w:r>
      <w:r w:rsidRPr="00E87469">
        <w:rPr>
          <w:szCs w:val="24"/>
        </w:rPr>
        <w:t xml:space="preserve">utopsy </w:t>
      </w:r>
      <w:r>
        <w:rPr>
          <w:szCs w:val="24"/>
        </w:rPr>
        <w:t>r</w:t>
      </w:r>
      <w:r w:rsidRPr="00E87469">
        <w:rPr>
          <w:szCs w:val="24"/>
        </w:rPr>
        <w:t xml:space="preserve">etrieved </w:t>
      </w:r>
      <w:r>
        <w:rPr>
          <w:szCs w:val="24"/>
        </w:rPr>
        <w:t>s</w:t>
      </w:r>
      <w:r w:rsidRPr="00E87469">
        <w:rPr>
          <w:szCs w:val="24"/>
        </w:rPr>
        <w:t>pecimens</w:t>
      </w:r>
      <w:r>
        <w:rPr>
          <w:szCs w:val="24"/>
        </w:rPr>
        <w:t>.</w:t>
      </w:r>
      <w:r w:rsidRPr="00C76941">
        <w:rPr>
          <w:szCs w:val="24"/>
        </w:rPr>
        <w:t xml:space="preserve"> </w:t>
      </w:r>
      <w:proofErr w:type="gramStart"/>
      <w:r>
        <w:rPr>
          <w:szCs w:val="24"/>
        </w:rPr>
        <w:t>J Arthroplasty.</w:t>
      </w:r>
      <w:proofErr w:type="gramEnd"/>
      <w:r>
        <w:rPr>
          <w:szCs w:val="24"/>
        </w:rPr>
        <w:t xml:space="preserve"> </w:t>
      </w:r>
      <w:r w:rsidRPr="00C76941">
        <w:rPr>
          <w:szCs w:val="24"/>
        </w:rPr>
        <w:t>2001</w:t>
      </w:r>
      <w:r>
        <w:rPr>
          <w:szCs w:val="24"/>
        </w:rPr>
        <w:t xml:space="preserve"> Jun</w:t>
      </w:r>
      <w:proofErr w:type="gramStart"/>
      <w:r>
        <w:rPr>
          <w:szCs w:val="24"/>
        </w:rPr>
        <w:t>;</w:t>
      </w:r>
      <w:r w:rsidRPr="00C76941">
        <w:rPr>
          <w:rFonts w:cs="HelveticaNeue-Roman"/>
          <w:szCs w:val="24"/>
        </w:rPr>
        <w:t>16</w:t>
      </w:r>
      <w:proofErr w:type="gramEnd"/>
      <w:r>
        <w:rPr>
          <w:rFonts w:cs="HelveticaNeue-Roman"/>
          <w:szCs w:val="24"/>
        </w:rPr>
        <w:t>(4):446–</w:t>
      </w:r>
      <w:r w:rsidRPr="00C76941">
        <w:rPr>
          <w:rFonts w:cs="HelveticaNeue-Roman"/>
          <w:szCs w:val="24"/>
        </w:rPr>
        <w:t xml:space="preserve">53. </w:t>
      </w:r>
    </w:p>
    <w:p w:rsidR="00300497" w:rsidRDefault="00300497" w:rsidP="000014D0">
      <w:pPr>
        <w:autoSpaceDE w:val="0"/>
        <w:autoSpaceDN w:val="0"/>
        <w:adjustRightInd w:val="0"/>
        <w:spacing w:line="240" w:lineRule="auto"/>
        <w:rPr>
          <w:szCs w:val="24"/>
        </w:rPr>
      </w:pPr>
      <w:proofErr w:type="spellStart"/>
      <w:r w:rsidRPr="00BC0F03">
        <w:rPr>
          <w:szCs w:val="24"/>
        </w:rPr>
        <w:t>Laz</w:t>
      </w:r>
      <w:proofErr w:type="spellEnd"/>
      <w:r w:rsidRPr="00BC0F03">
        <w:rPr>
          <w:szCs w:val="24"/>
        </w:rPr>
        <w:t xml:space="preserve"> PJ, Pal S, Fields A, </w:t>
      </w:r>
      <w:proofErr w:type="spellStart"/>
      <w:r w:rsidRPr="00BC0F03">
        <w:rPr>
          <w:szCs w:val="24"/>
        </w:rPr>
        <w:t>Petrella</w:t>
      </w:r>
      <w:proofErr w:type="spellEnd"/>
      <w:r w:rsidRPr="00BC0F03">
        <w:rPr>
          <w:szCs w:val="24"/>
        </w:rPr>
        <w:t xml:space="preserve"> AJ</w:t>
      </w:r>
      <w:r>
        <w:rPr>
          <w:szCs w:val="24"/>
        </w:rPr>
        <w:t xml:space="preserve">, </w:t>
      </w:r>
      <w:proofErr w:type="spellStart"/>
      <w:r>
        <w:rPr>
          <w:szCs w:val="24"/>
        </w:rPr>
        <w:t>Rullkoetter</w:t>
      </w:r>
      <w:proofErr w:type="spellEnd"/>
      <w:r>
        <w:rPr>
          <w:szCs w:val="24"/>
        </w:rPr>
        <w:t xml:space="preserve"> PJ. Effects of k</w:t>
      </w:r>
      <w:r w:rsidRPr="00BC0F03">
        <w:rPr>
          <w:szCs w:val="24"/>
        </w:rPr>
        <w:t xml:space="preserve">nee </w:t>
      </w:r>
      <w:r>
        <w:rPr>
          <w:szCs w:val="24"/>
        </w:rPr>
        <w:t>simulator loading and alignment variability on predicted implant m</w:t>
      </w:r>
      <w:r w:rsidRPr="00BC0F03">
        <w:rPr>
          <w:szCs w:val="24"/>
        </w:rPr>
        <w:t xml:space="preserve">echanics: </w:t>
      </w:r>
      <w:r>
        <w:rPr>
          <w:szCs w:val="24"/>
        </w:rPr>
        <w:t>a p</w:t>
      </w:r>
      <w:r w:rsidRPr="00BC0F03">
        <w:rPr>
          <w:szCs w:val="24"/>
        </w:rPr>
        <w:t xml:space="preserve">robabilistic </w:t>
      </w:r>
      <w:r>
        <w:rPr>
          <w:szCs w:val="24"/>
        </w:rPr>
        <w:t>s</w:t>
      </w:r>
      <w:r w:rsidRPr="00BC0F03">
        <w:rPr>
          <w:szCs w:val="24"/>
        </w:rPr>
        <w:t>tudy. J</w:t>
      </w:r>
      <w:r>
        <w:rPr>
          <w:szCs w:val="24"/>
        </w:rPr>
        <w:t xml:space="preserve"> </w:t>
      </w:r>
      <w:proofErr w:type="spellStart"/>
      <w:r w:rsidRPr="00BC0F03">
        <w:rPr>
          <w:szCs w:val="24"/>
        </w:rPr>
        <w:t>Orthop</w:t>
      </w:r>
      <w:proofErr w:type="spellEnd"/>
      <w:r>
        <w:rPr>
          <w:szCs w:val="24"/>
        </w:rPr>
        <w:t xml:space="preserve"> </w:t>
      </w:r>
      <w:r w:rsidRPr="00BC0F03">
        <w:rPr>
          <w:szCs w:val="24"/>
        </w:rPr>
        <w:t>Res</w:t>
      </w:r>
      <w:r>
        <w:rPr>
          <w:szCs w:val="24"/>
        </w:rPr>
        <w:t>. 2006 Dec</w:t>
      </w:r>
      <w:proofErr w:type="gramStart"/>
      <w:r>
        <w:rPr>
          <w:szCs w:val="24"/>
        </w:rPr>
        <w:t>;</w:t>
      </w:r>
      <w:r w:rsidRPr="00BC0F03">
        <w:rPr>
          <w:szCs w:val="24"/>
        </w:rPr>
        <w:t>24</w:t>
      </w:r>
      <w:proofErr w:type="gramEnd"/>
      <w:r w:rsidRPr="00BC0F03">
        <w:rPr>
          <w:szCs w:val="24"/>
        </w:rPr>
        <w:t>(12)</w:t>
      </w:r>
      <w:r>
        <w:rPr>
          <w:szCs w:val="24"/>
        </w:rPr>
        <w:t>:</w:t>
      </w:r>
      <w:r w:rsidRPr="00BC0F03">
        <w:rPr>
          <w:szCs w:val="24"/>
        </w:rPr>
        <w:t>2212-21.</w:t>
      </w:r>
    </w:p>
    <w:p w:rsidR="00300497" w:rsidRDefault="00300497" w:rsidP="000014D0">
      <w:pPr>
        <w:autoSpaceDE w:val="0"/>
        <w:autoSpaceDN w:val="0"/>
        <w:adjustRightInd w:val="0"/>
        <w:spacing w:after="0" w:line="240" w:lineRule="auto"/>
        <w:rPr>
          <w:rFonts w:cs="AdvTT739e07da"/>
          <w:color w:val="231F20"/>
          <w:szCs w:val="24"/>
        </w:rPr>
      </w:pPr>
      <w:r w:rsidRPr="002276E4">
        <w:rPr>
          <w:rFonts w:cs="AdvTT4ea7ad9d"/>
          <w:color w:val="231F20"/>
          <w:szCs w:val="24"/>
        </w:rPr>
        <w:t xml:space="preserve">Leszko F, Sharma A, </w:t>
      </w:r>
      <w:proofErr w:type="spellStart"/>
      <w:r w:rsidRPr="002276E4">
        <w:rPr>
          <w:rFonts w:cs="AdvTT4ea7ad9d"/>
          <w:color w:val="231F20"/>
          <w:szCs w:val="24"/>
        </w:rPr>
        <w:t>Komistek</w:t>
      </w:r>
      <w:proofErr w:type="spellEnd"/>
      <w:r w:rsidRPr="002276E4">
        <w:rPr>
          <w:rFonts w:cs="AdvTT4ea7ad9d"/>
          <w:color w:val="231F20"/>
          <w:szCs w:val="24"/>
        </w:rPr>
        <w:t xml:space="preserve"> RD, Mahfouz MR, Cates HE and </w:t>
      </w:r>
      <w:proofErr w:type="spellStart"/>
      <w:r w:rsidRPr="002276E4">
        <w:rPr>
          <w:rFonts w:cs="AdvTT4ea7ad9d"/>
          <w:color w:val="231F20"/>
          <w:szCs w:val="24"/>
        </w:rPr>
        <w:t>Scuderi</w:t>
      </w:r>
      <w:proofErr w:type="spellEnd"/>
      <w:r w:rsidRPr="002276E4">
        <w:rPr>
          <w:rFonts w:cs="AdvTT4ea7ad9d"/>
          <w:color w:val="231F20"/>
          <w:szCs w:val="24"/>
        </w:rPr>
        <w:t xml:space="preserve"> GR. </w:t>
      </w:r>
      <w:r w:rsidRPr="002276E4">
        <w:rPr>
          <w:rFonts w:cs="AdvTT7e6f044d.B"/>
          <w:color w:val="231F20"/>
          <w:szCs w:val="24"/>
        </w:rPr>
        <w:t xml:space="preserve">Comparison of In Vivo Patellofemoral Kinematics for Subjects Having High-Flexion Total Knee Arthroplasty Implant With Patients Having Normal Knees. </w:t>
      </w:r>
      <w:proofErr w:type="gramStart"/>
      <w:r w:rsidRPr="002276E4">
        <w:rPr>
          <w:rFonts w:cs="AdvTT739e07da"/>
          <w:color w:val="231F20"/>
          <w:szCs w:val="24"/>
        </w:rPr>
        <w:t>The Journal of Arthroplasty 2009.</w:t>
      </w:r>
      <w:proofErr w:type="gramEnd"/>
      <w:r w:rsidRPr="002276E4">
        <w:rPr>
          <w:rFonts w:cs="AdvTT739e07da"/>
          <w:color w:val="231F20"/>
          <w:szCs w:val="24"/>
        </w:rPr>
        <w:t xml:space="preserve"> </w:t>
      </w:r>
      <w:proofErr w:type="gramStart"/>
      <w:r w:rsidRPr="002276E4">
        <w:rPr>
          <w:rFonts w:cs="AdvTT739e07da"/>
          <w:color w:val="231F20"/>
          <w:szCs w:val="24"/>
        </w:rPr>
        <w:t>Article in Press.</w:t>
      </w:r>
      <w:proofErr w:type="gramEnd"/>
    </w:p>
    <w:p w:rsidR="00300497" w:rsidRPr="006F68CE" w:rsidRDefault="00300497" w:rsidP="000014D0">
      <w:pPr>
        <w:autoSpaceDE w:val="0"/>
        <w:autoSpaceDN w:val="0"/>
        <w:adjustRightInd w:val="0"/>
        <w:spacing w:after="0" w:line="240" w:lineRule="auto"/>
        <w:rPr>
          <w:rFonts w:cs="AdvTT739e07da"/>
          <w:color w:val="231F20"/>
          <w:szCs w:val="24"/>
        </w:rPr>
      </w:pPr>
    </w:p>
    <w:p w:rsidR="00300497" w:rsidRDefault="00300497" w:rsidP="000014D0">
      <w:pPr>
        <w:tabs>
          <w:tab w:val="left" w:pos="990"/>
        </w:tabs>
        <w:autoSpaceDE w:val="0"/>
        <w:autoSpaceDN w:val="0"/>
        <w:adjustRightInd w:val="0"/>
        <w:spacing w:line="240" w:lineRule="auto"/>
        <w:rPr>
          <w:szCs w:val="24"/>
        </w:rPr>
      </w:pPr>
      <w:r w:rsidRPr="00507461">
        <w:rPr>
          <w:szCs w:val="24"/>
        </w:rPr>
        <w:t>Lewis G</w:t>
      </w:r>
      <w:r>
        <w:rPr>
          <w:szCs w:val="24"/>
        </w:rPr>
        <w:t>. Contact s</w:t>
      </w:r>
      <w:r w:rsidRPr="00507461">
        <w:rPr>
          <w:szCs w:val="24"/>
        </w:rPr>
        <w:t xml:space="preserve">tress at </w:t>
      </w:r>
      <w:proofErr w:type="spellStart"/>
      <w:r>
        <w:rPr>
          <w:szCs w:val="24"/>
        </w:rPr>
        <w:t>a</w:t>
      </w:r>
      <w:r w:rsidRPr="00507461">
        <w:rPr>
          <w:szCs w:val="24"/>
        </w:rPr>
        <w:t>rticular</w:t>
      </w:r>
      <w:proofErr w:type="spellEnd"/>
      <w:r w:rsidRPr="00507461">
        <w:rPr>
          <w:szCs w:val="24"/>
        </w:rPr>
        <w:t xml:space="preserve"> </w:t>
      </w:r>
      <w:r>
        <w:rPr>
          <w:szCs w:val="24"/>
        </w:rPr>
        <w:t>s</w:t>
      </w:r>
      <w:r w:rsidRPr="00507461">
        <w:rPr>
          <w:szCs w:val="24"/>
        </w:rPr>
        <w:t xml:space="preserve">urfaces in </w:t>
      </w:r>
      <w:r>
        <w:rPr>
          <w:szCs w:val="24"/>
        </w:rPr>
        <w:t>t</w:t>
      </w:r>
      <w:r w:rsidRPr="00507461">
        <w:rPr>
          <w:szCs w:val="24"/>
        </w:rPr>
        <w:t xml:space="preserve">otal </w:t>
      </w:r>
      <w:r>
        <w:rPr>
          <w:szCs w:val="24"/>
        </w:rPr>
        <w:t>j</w:t>
      </w:r>
      <w:r w:rsidRPr="00507461">
        <w:rPr>
          <w:szCs w:val="24"/>
        </w:rPr>
        <w:t xml:space="preserve">oint </w:t>
      </w:r>
      <w:r>
        <w:rPr>
          <w:szCs w:val="24"/>
        </w:rPr>
        <w:t>r</w:t>
      </w:r>
      <w:r w:rsidRPr="00507461">
        <w:rPr>
          <w:szCs w:val="24"/>
        </w:rPr>
        <w:t xml:space="preserve">eplacements. Part II: Analytical and </w:t>
      </w:r>
      <w:r>
        <w:rPr>
          <w:szCs w:val="24"/>
        </w:rPr>
        <w:t>n</w:t>
      </w:r>
      <w:r w:rsidRPr="00507461">
        <w:rPr>
          <w:szCs w:val="24"/>
        </w:rPr>
        <w:t xml:space="preserve">umerical </w:t>
      </w:r>
      <w:r>
        <w:rPr>
          <w:szCs w:val="24"/>
        </w:rPr>
        <w:t>m</w:t>
      </w:r>
      <w:r w:rsidRPr="00507461">
        <w:rPr>
          <w:szCs w:val="24"/>
        </w:rPr>
        <w:t>ethods</w:t>
      </w:r>
      <w:r>
        <w:rPr>
          <w:szCs w:val="24"/>
        </w:rPr>
        <w:t>. Biomed Mater Eng.</w:t>
      </w:r>
      <w:r w:rsidRPr="00507461">
        <w:rPr>
          <w:szCs w:val="24"/>
        </w:rPr>
        <w:t xml:space="preserve"> 1998</w:t>
      </w:r>
      <w:proofErr w:type="gramStart"/>
      <w:r>
        <w:rPr>
          <w:szCs w:val="24"/>
        </w:rPr>
        <w:t>;8</w:t>
      </w:r>
      <w:proofErr w:type="gramEnd"/>
      <w:r>
        <w:rPr>
          <w:szCs w:val="24"/>
        </w:rPr>
        <w:t>(5-6):259-78.</w:t>
      </w:r>
    </w:p>
    <w:p w:rsidR="00300497" w:rsidRDefault="00300497" w:rsidP="000014D0">
      <w:pPr>
        <w:autoSpaceDE w:val="0"/>
        <w:autoSpaceDN w:val="0"/>
        <w:adjustRightInd w:val="0"/>
        <w:spacing w:line="240" w:lineRule="auto"/>
        <w:rPr>
          <w:rFonts w:cs="Times-Roman"/>
          <w:szCs w:val="24"/>
        </w:rPr>
      </w:pPr>
      <w:r>
        <w:rPr>
          <w:rFonts w:cs="Times-Roman"/>
          <w:szCs w:val="24"/>
        </w:rPr>
        <w:t>Li G,</w:t>
      </w:r>
      <w:r w:rsidRPr="00AA40B1">
        <w:rPr>
          <w:rFonts w:cs="Times-Roman"/>
          <w:szCs w:val="24"/>
        </w:rPr>
        <w:t xml:space="preserve"> Gil </w:t>
      </w:r>
      <w:r>
        <w:rPr>
          <w:rFonts w:cs="Times-Roman"/>
          <w:szCs w:val="24"/>
        </w:rPr>
        <w:t>J</w:t>
      </w:r>
      <w:r w:rsidRPr="00AA40B1">
        <w:rPr>
          <w:rFonts w:cs="Times-Roman"/>
          <w:szCs w:val="24"/>
        </w:rPr>
        <w:t xml:space="preserve">, </w:t>
      </w:r>
      <w:proofErr w:type="spellStart"/>
      <w:r w:rsidRPr="00AA40B1">
        <w:rPr>
          <w:rFonts w:cs="Times-Roman"/>
          <w:szCs w:val="24"/>
        </w:rPr>
        <w:t>Kanamori</w:t>
      </w:r>
      <w:proofErr w:type="spellEnd"/>
      <w:r w:rsidRPr="00AA40B1">
        <w:rPr>
          <w:rFonts w:cs="Times-Roman"/>
          <w:szCs w:val="24"/>
        </w:rPr>
        <w:t xml:space="preserve"> A</w:t>
      </w:r>
      <w:r>
        <w:rPr>
          <w:rFonts w:cs="Times-Roman"/>
          <w:szCs w:val="24"/>
        </w:rPr>
        <w:t>, Woo</w:t>
      </w:r>
      <w:r w:rsidRPr="00AA40B1">
        <w:rPr>
          <w:rFonts w:cs="Times-Roman"/>
          <w:szCs w:val="24"/>
        </w:rPr>
        <w:t xml:space="preserve"> SL</w:t>
      </w:r>
      <w:r>
        <w:rPr>
          <w:rFonts w:cs="Times-Roman"/>
          <w:szCs w:val="24"/>
        </w:rPr>
        <w:t>.</w:t>
      </w:r>
      <w:r w:rsidRPr="00AA40B1">
        <w:rPr>
          <w:rFonts w:cs="Times-Roman"/>
          <w:szCs w:val="24"/>
        </w:rPr>
        <w:t xml:space="preserve"> </w:t>
      </w:r>
      <w:proofErr w:type="gramStart"/>
      <w:r w:rsidRPr="00AA40B1">
        <w:rPr>
          <w:rFonts w:cs="Times-Roman"/>
          <w:szCs w:val="24"/>
        </w:rPr>
        <w:t>A validated three-dimensional computational model of a human knee joint.</w:t>
      </w:r>
      <w:proofErr w:type="gramEnd"/>
      <w:r w:rsidRPr="00AA40B1">
        <w:rPr>
          <w:rFonts w:cs="Times-Roman"/>
          <w:szCs w:val="24"/>
        </w:rPr>
        <w:t xml:space="preserve"> J </w:t>
      </w:r>
      <w:proofErr w:type="spellStart"/>
      <w:r w:rsidRPr="00AA40B1">
        <w:rPr>
          <w:rFonts w:cs="Times-Roman"/>
          <w:szCs w:val="24"/>
        </w:rPr>
        <w:t>Biomech</w:t>
      </w:r>
      <w:proofErr w:type="spellEnd"/>
      <w:r w:rsidRPr="00AA40B1">
        <w:rPr>
          <w:rFonts w:cs="Times-Roman"/>
          <w:szCs w:val="24"/>
        </w:rPr>
        <w:t xml:space="preserve"> Eng. </w:t>
      </w:r>
      <w:r>
        <w:rPr>
          <w:rFonts w:cs="Times-Roman"/>
          <w:szCs w:val="24"/>
        </w:rPr>
        <w:t>1999 Dec</w:t>
      </w:r>
      <w:proofErr w:type="gramStart"/>
      <w:r>
        <w:rPr>
          <w:rFonts w:cs="Times-Roman"/>
          <w:szCs w:val="24"/>
        </w:rPr>
        <w:t>;</w:t>
      </w:r>
      <w:r w:rsidRPr="00AA40B1">
        <w:rPr>
          <w:rFonts w:cs="Times-Roman"/>
          <w:szCs w:val="24"/>
        </w:rPr>
        <w:t>121</w:t>
      </w:r>
      <w:proofErr w:type="gramEnd"/>
      <w:r w:rsidRPr="00AA40B1">
        <w:rPr>
          <w:rFonts w:cs="Times-Roman"/>
          <w:szCs w:val="24"/>
        </w:rPr>
        <w:t>(6)</w:t>
      </w:r>
      <w:r>
        <w:rPr>
          <w:rFonts w:cs="Times-Roman"/>
          <w:szCs w:val="24"/>
        </w:rPr>
        <w:t>:</w:t>
      </w:r>
      <w:r w:rsidRPr="00AA40B1">
        <w:rPr>
          <w:rFonts w:cs="Times-Roman"/>
          <w:szCs w:val="24"/>
        </w:rPr>
        <w:t>657–62</w:t>
      </w:r>
      <w:r>
        <w:rPr>
          <w:rFonts w:cs="Times-Roman"/>
          <w:szCs w:val="24"/>
        </w:rPr>
        <w:t>.</w:t>
      </w:r>
    </w:p>
    <w:p w:rsidR="00300497" w:rsidRDefault="00300497" w:rsidP="000014D0">
      <w:pPr>
        <w:autoSpaceDE w:val="0"/>
        <w:autoSpaceDN w:val="0"/>
        <w:adjustRightInd w:val="0"/>
        <w:spacing w:line="240" w:lineRule="auto"/>
        <w:rPr>
          <w:szCs w:val="24"/>
        </w:rPr>
      </w:pPr>
      <w:r>
        <w:rPr>
          <w:szCs w:val="24"/>
        </w:rPr>
        <w:t>Li</w:t>
      </w:r>
      <w:r w:rsidRPr="0057408B">
        <w:rPr>
          <w:szCs w:val="24"/>
        </w:rPr>
        <w:t xml:space="preserve"> G, Sakamoto M, Chao EY. </w:t>
      </w:r>
      <w:proofErr w:type="gramStart"/>
      <w:r w:rsidRPr="0057408B">
        <w:rPr>
          <w:szCs w:val="24"/>
        </w:rPr>
        <w:t>A comparison of different methods in predicting static pressure distribution in articulating joints</w:t>
      </w:r>
      <w:r>
        <w:rPr>
          <w:szCs w:val="24"/>
        </w:rPr>
        <w:t>.</w:t>
      </w:r>
      <w:proofErr w:type="gramEnd"/>
      <w:r>
        <w:rPr>
          <w:szCs w:val="24"/>
        </w:rPr>
        <w:t xml:space="preserve"> </w:t>
      </w:r>
      <w:proofErr w:type="gramStart"/>
      <w:r>
        <w:rPr>
          <w:szCs w:val="24"/>
        </w:rPr>
        <w:t xml:space="preserve">J </w:t>
      </w:r>
      <w:proofErr w:type="spellStart"/>
      <w:r>
        <w:rPr>
          <w:szCs w:val="24"/>
        </w:rPr>
        <w:t>Biomech</w:t>
      </w:r>
      <w:proofErr w:type="spellEnd"/>
      <w:r>
        <w:rPr>
          <w:szCs w:val="24"/>
        </w:rPr>
        <w:t>.</w:t>
      </w:r>
      <w:proofErr w:type="gramEnd"/>
      <w:r>
        <w:rPr>
          <w:szCs w:val="24"/>
        </w:rPr>
        <w:t xml:space="preserve"> </w:t>
      </w:r>
      <w:r w:rsidRPr="0057408B">
        <w:rPr>
          <w:szCs w:val="24"/>
        </w:rPr>
        <w:t>1997</w:t>
      </w:r>
      <w:r>
        <w:rPr>
          <w:szCs w:val="24"/>
        </w:rPr>
        <w:t xml:space="preserve"> Jun</w:t>
      </w:r>
      <w:proofErr w:type="gramStart"/>
      <w:r>
        <w:rPr>
          <w:szCs w:val="24"/>
        </w:rPr>
        <w:t>;30</w:t>
      </w:r>
      <w:proofErr w:type="gramEnd"/>
      <w:r>
        <w:rPr>
          <w:szCs w:val="24"/>
        </w:rPr>
        <w:t>(6):</w:t>
      </w:r>
      <w:r w:rsidRPr="0057408B">
        <w:rPr>
          <w:szCs w:val="24"/>
        </w:rPr>
        <w:t>635</w:t>
      </w:r>
      <w:r>
        <w:rPr>
          <w:szCs w:val="24"/>
        </w:rPr>
        <w:t>–</w:t>
      </w:r>
      <w:r w:rsidRPr="0057408B">
        <w:rPr>
          <w:szCs w:val="24"/>
        </w:rPr>
        <w:t>8.</w:t>
      </w:r>
    </w:p>
    <w:p w:rsidR="00300497" w:rsidRPr="0057408B" w:rsidRDefault="00300497" w:rsidP="000014D0">
      <w:pPr>
        <w:autoSpaceDE w:val="0"/>
        <w:autoSpaceDN w:val="0"/>
        <w:adjustRightInd w:val="0"/>
        <w:spacing w:line="240" w:lineRule="auto"/>
        <w:rPr>
          <w:szCs w:val="24"/>
        </w:rPr>
      </w:pPr>
      <w:r>
        <w:rPr>
          <w:szCs w:val="24"/>
        </w:rPr>
        <w:t xml:space="preserve">Li G, </w:t>
      </w:r>
      <w:proofErr w:type="spellStart"/>
      <w:r>
        <w:rPr>
          <w:szCs w:val="24"/>
        </w:rPr>
        <w:t>DeFrate</w:t>
      </w:r>
      <w:proofErr w:type="spellEnd"/>
      <w:r>
        <w:rPr>
          <w:szCs w:val="24"/>
        </w:rPr>
        <w:t xml:space="preserve">, Sun H, Gill TJ. </w:t>
      </w:r>
      <w:proofErr w:type="gramStart"/>
      <w:r>
        <w:rPr>
          <w:szCs w:val="24"/>
        </w:rPr>
        <w:t>In vivo elongation of the anterior cruciate ligament and posterior cruciate ligament during knee flexion.</w:t>
      </w:r>
      <w:proofErr w:type="gramEnd"/>
      <w:r>
        <w:rPr>
          <w:szCs w:val="24"/>
        </w:rPr>
        <w:t xml:space="preserve"> </w:t>
      </w:r>
      <w:proofErr w:type="gramStart"/>
      <w:r>
        <w:rPr>
          <w:szCs w:val="24"/>
        </w:rPr>
        <w:t>Am</w:t>
      </w:r>
      <w:proofErr w:type="gramEnd"/>
      <w:r>
        <w:rPr>
          <w:szCs w:val="24"/>
        </w:rPr>
        <w:t xml:space="preserve"> J Sports Med. 2004; 32:1415.</w:t>
      </w:r>
    </w:p>
    <w:p w:rsidR="00300497" w:rsidRDefault="00300497" w:rsidP="000014D0">
      <w:pPr>
        <w:autoSpaceDE w:val="0"/>
        <w:autoSpaceDN w:val="0"/>
        <w:adjustRightInd w:val="0"/>
        <w:spacing w:line="240" w:lineRule="auto"/>
      </w:pPr>
      <w:proofErr w:type="spellStart"/>
      <w:r w:rsidRPr="003F42F4">
        <w:rPr>
          <w:rFonts w:cs="AdvPSA334"/>
          <w:szCs w:val="24"/>
        </w:rPr>
        <w:t>LifeModeler</w:t>
      </w:r>
      <w:proofErr w:type="spellEnd"/>
      <w:r>
        <w:rPr>
          <w:rFonts w:cs="AdvPSA334"/>
          <w:szCs w:val="24"/>
        </w:rPr>
        <w:t xml:space="preserve"> [Internet]</w:t>
      </w:r>
      <w:r w:rsidRPr="003F42F4">
        <w:rPr>
          <w:rFonts w:cs="AdvPSA334"/>
          <w:szCs w:val="24"/>
        </w:rPr>
        <w:t>.</w:t>
      </w:r>
      <w:r>
        <w:rPr>
          <w:rFonts w:cs="AdvPSA334"/>
          <w:szCs w:val="24"/>
        </w:rPr>
        <w:t xml:space="preserve"> San Clemente (CA): </w:t>
      </w:r>
      <w:proofErr w:type="spellStart"/>
      <w:r>
        <w:rPr>
          <w:rFonts w:cs="AdvPSA334"/>
          <w:szCs w:val="24"/>
        </w:rPr>
        <w:t>LifeModeler</w:t>
      </w:r>
      <w:proofErr w:type="spellEnd"/>
      <w:r>
        <w:rPr>
          <w:rFonts w:cs="AdvPSA334"/>
          <w:szCs w:val="24"/>
        </w:rPr>
        <w:t>, Inc. 2009.</w:t>
      </w:r>
      <w:r w:rsidRPr="003F42F4">
        <w:rPr>
          <w:rFonts w:cs="AdvPSA334"/>
          <w:szCs w:val="24"/>
        </w:rPr>
        <w:t xml:space="preserve"> </w:t>
      </w:r>
      <w:r>
        <w:rPr>
          <w:rFonts w:cs="AdvPSA334"/>
          <w:szCs w:val="24"/>
        </w:rPr>
        <w:t xml:space="preserve">Available from: </w:t>
      </w:r>
      <w:r w:rsidRPr="003F42F4">
        <w:t>http://www.lifemodeler.com/content/modernizing-product-development</w:t>
      </w:r>
    </w:p>
    <w:p w:rsidR="00300497" w:rsidRPr="00235D7C" w:rsidRDefault="00300497" w:rsidP="000014D0">
      <w:pPr>
        <w:pStyle w:val="NormalWeb"/>
        <w:spacing w:before="0" w:beforeAutospacing="0" w:after="200" w:afterAutospacing="0"/>
        <w:rPr>
          <w:rFonts w:ascii="Calibri" w:hAnsi="Calibri"/>
          <w:color w:val="000000"/>
        </w:rPr>
      </w:pPr>
      <w:proofErr w:type="gramStart"/>
      <w:r w:rsidRPr="00D00070">
        <w:rPr>
          <w:rFonts w:ascii="Calibri" w:hAnsi="Calibri" w:cs="Arial"/>
          <w:color w:val="000000"/>
        </w:rPr>
        <w:lastRenderedPageBreak/>
        <w:t xml:space="preserve">Lin YC, </w:t>
      </w:r>
      <w:proofErr w:type="spellStart"/>
      <w:r w:rsidRPr="00D00070">
        <w:rPr>
          <w:rFonts w:ascii="Calibri" w:hAnsi="Calibri" w:cs="Arial"/>
          <w:color w:val="000000"/>
        </w:rPr>
        <w:t>Haftka</w:t>
      </w:r>
      <w:proofErr w:type="spellEnd"/>
      <w:r w:rsidRPr="00D00070">
        <w:rPr>
          <w:rFonts w:ascii="Calibri" w:hAnsi="Calibri" w:cs="Arial"/>
          <w:color w:val="000000"/>
        </w:rPr>
        <w:t xml:space="preserve"> RT, </w:t>
      </w:r>
      <w:proofErr w:type="spellStart"/>
      <w:r w:rsidRPr="00D00070">
        <w:rPr>
          <w:rFonts w:ascii="Calibri" w:hAnsi="Calibri" w:cs="Arial"/>
          <w:color w:val="000000"/>
        </w:rPr>
        <w:t>Queipo</w:t>
      </w:r>
      <w:proofErr w:type="spellEnd"/>
      <w:r w:rsidRPr="00D00070">
        <w:rPr>
          <w:rFonts w:ascii="Calibri" w:hAnsi="Calibri" w:cs="Arial"/>
          <w:color w:val="000000"/>
        </w:rPr>
        <w:t xml:space="preserve"> NV, </w:t>
      </w:r>
      <w:proofErr w:type="spellStart"/>
      <w:r w:rsidRPr="00D00070">
        <w:rPr>
          <w:rFonts w:ascii="Calibri" w:hAnsi="Calibri" w:cs="Arial"/>
          <w:color w:val="000000"/>
        </w:rPr>
        <w:t>Fregly</w:t>
      </w:r>
      <w:proofErr w:type="spellEnd"/>
      <w:r w:rsidRPr="00D00070">
        <w:rPr>
          <w:rFonts w:ascii="Calibri" w:hAnsi="Calibri" w:cs="Arial"/>
          <w:color w:val="000000"/>
        </w:rPr>
        <w:t xml:space="preserve"> BJ</w:t>
      </w:r>
      <w:r>
        <w:rPr>
          <w:rFonts w:ascii="Calibri" w:hAnsi="Calibri" w:cs="Arial"/>
          <w:color w:val="000000"/>
        </w:rPr>
        <w:t>.</w:t>
      </w:r>
      <w:proofErr w:type="gramEnd"/>
      <w:r w:rsidRPr="00D00070">
        <w:rPr>
          <w:rStyle w:val="apple-converted-space"/>
          <w:rFonts w:eastAsia="Calibri" w:cs="Arial"/>
          <w:color w:val="000000"/>
        </w:rPr>
        <w:t> </w:t>
      </w:r>
      <w:r w:rsidRPr="00D00070">
        <w:rPr>
          <w:rFonts w:ascii="Calibri" w:hAnsi="Calibri" w:cs="Arial"/>
          <w:color w:val="000000"/>
        </w:rPr>
        <w:t xml:space="preserve">Surrogate </w:t>
      </w:r>
      <w:proofErr w:type="spellStart"/>
      <w:r w:rsidRPr="00D00070">
        <w:rPr>
          <w:rFonts w:ascii="Calibri" w:hAnsi="Calibri" w:cs="Arial"/>
          <w:color w:val="000000"/>
        </w:rPr>
        <w:t>articlular</w:t>
      </w:r>
      <w:proofErr w:type="spellEnd"/>
      <w:r w:rsidRPr="00D00070">
        <w:rPr>
          <w:rFonts w:ascii="Calibri" w:hAnsi="Calibri" w:cs="Arial"/>
          <w:color w:val="000000"/>
        </w:rPr>
        <w:t xml:space="preserve"> contact models for computationally efficient </w:t>
      </w:r>
      <w:proofErr w:type="spellStart"/>
      <w:r w:rsidRPr="00D00070">
        <w:rPr>
          <w:rFonts w:ascii="Calibri" w:hAnsi="Calibri" w:cs="Arial"/>
          <w:color w:val="000000"/>
        </w:rPr>
        <w:t>multibody</w:t>
      </w:r>
      <w:proofErr w:type="spellEnd"/>
      <w:r w:rsidRPr="00D00070">
        <w:rPr>
          <w:rFonts w:ascii="Calibri" w:hAnsi="Calibri" w:cs="Arial"/>
          <w:color w:val="000000"/>
        </w:rPr>
        <w:t xml:space="preserve"> dynamic simulations</w:t>
      </w:r>
      <w:r>
        <w:rPr>
          <w:rFonts w:ascii="Calibri" w:hAnsi="Calibri" w:cs="Arial"/>
          <w:color w:val="000000"/>
        </w:rPr>
        <w:t xml:space="preserve">. </w:t>
      </w:r>
      <w:proofErr w:type="gramStart"/>
      <w:r>
        <w:rPr>
          <w:rFonts w:ascii="Calibri" w:hAnsi="Calibri" w:cs="Arial"/>
          <w:color w:val="000000"/>
        </w:rPr>
        <w:t>Med Eng Phys. 2</w:t>
      </w:r>
      <w:r w:rsidRPr="00D00070">
        <w:rPr>
          <w:rFonts w:ascii="Calibri" w:hAnsi="Calibri" w:cs="Arial"/>
          <w:color w:val="000000"/>
        </w:rPr>
        <w:t>009</w:t>
      </w:r>
      <w:r>
        <w:rPr>
          <w:rFonts w:ascii="Calibri" w:hAnsi="Calibri" w:cs="Arial"/>
          <w:color w:val="000000"/>
        </w:rPr>
        <w:t xml:space="preserve"> (in review)</w:t>
      </w:r>
      <w:r w:rsidRPr="00235D7C">
        <w:rPr>
          <w:rFonts w:ascii="Calibri" w:hAnsi="Calibri" w:cs="Arial"/>
          <w:color w:val="000000"/>
        </w:rPr>
        <w:t>.</w:t>
      </w:r>
      <w:proofErr w:type="gramEnd"/>
    </w:p>
    <w:p w:rsidR="00300497" w:rsidRDefault="00300497" w:rsidP="000014D0">
      <w:pPr>
        <w:autoSpaceDE w:val="0"/>
        <w:autoSpaceDN w:val="0"/>
        <w:adjustRightInd w:val="0"/>
        <w:spacing w:line="240" w:lineRule="auto"/>
        <w:rPr>
          <w:rFonts w:cs="TimesNewRomanPSMT"/>
          <w:szCs w:val="24"/>
        </w:rPr>
      </w:pPr>
      <w:proofErr w:type="gramStart"/>
      <w:r>
        <w:rPr>
          <w:rFonts w:cs="TimesNewRomanPSMT"/>
          <w:szCs w:val="24"/>
        </w:rPr>
        <w:t xml:space="preserve">Lin YC, </w:t>
      </w:r>
      <w:proofErr w:type="spellStart"/>
      <w:r>
        <w:rPr>
          <w:rFonts w:cs="TimesNewRomanPSMT"/>
          <w:szCs w:val="24"/>
        </w:rPr>
        <w:t>Haftka</w:t>
      </w:r>
      <w:proofErr w:type="spellEnd"/>
      <w:r>
        <w:rPr>
          <w:rFonts w:cs="TimesNewRomanPSMT"/>
          <w:szCs w:val="24"/>
        </w:rPr>
        <w:t xml:space="preserve"> RT, </w:t>
      </w:r>
      <w:proofErr w:type="spellStart"/>
      <w:r>
        <w:rPr>
          <w:rFonts w:cs="TimesNewRomanPSMT"/>
          <w:szCs w:val="24"/>
        </w:rPr>
        <w:t>Queipo</w:t>
      </w:r>
      <w:proofErr w:type="spellEnd"/>
      <w:r>
        <w:rPr>
          <w:rFonts w:cs="TimesNewRomanPSMT"/>
          <w:szCs w:val="24"/>
        </w:rPr>
        <w:t xml:space="preserve"> NV, </w:t>
      </w:r>
      <w:proofErr w:type="spellStart"/>
      <w:r>
        <w:rPr>
          <w:rFonts w:cs="TimesNewRomanPSMT"/>
          <w:szCs w:val="24"/>
        </w:rPr>
        <w:t>Fregly</w:t>
      </w:r>
      <w:proofErr w:type="spellEnd"/>
      <w:r w:rsidRPr="00100FF4">
        <w:rPr>
          <w:rFonts w:cs="TimesNewRomanPSMT"/>
          <w:szCs w:val="24"/>
        </w:rPr>
        <w:t xml:space="preserve"> BJ.</w:t>
      </w:r>
      <w:proofErr w:type="gramEnd"/>
      <w:r w:rsidRPr="00100FF4">
        <w:rPr>
          <w:rFonts w:cs="TimesNewRomanPSMT"/>
          <w:szCs w:val="24"/>
        </w:rPr>
        <w:t xml:space="preserve"> </w:t>
      </w:r>
      <w:proofErr w:type="gramStart"/>
      <w:r w:rsidRPr="00100FF4">
        <w:rPr>
          <w:rFonts w:cs="TimesNewRomanPSMT"/>
          <w:szCs w:val="24"/>
        </w:rPr>
        <w:t>Two-dimensional surrogate contact modeling</w:t>
      </w:r>
      <w:r>
        <w:rPr>
          <w:rFonts w:cs="TimesNewRomanPSMT"/>
          <w:szCs w:val="24"/>
        </w:rPr>
        <w:t xml:space="preserve"> </w:t>
      </w:r>
      <w:r w:rsidRPr="00100FF4">
        <w:rPr>
          <w:rFonts w:cs="TimesNewRomanPSMT"/>
          <w:szCs w:val="24"/>
        </w:rPr>
        <w:t>for computationally efficient dynamic simulation of total knee replacements.</w:t>
      </w:r>
      <w:proofErr w:type="gramEnd"/>
      <w:r w:rsidRPr="00100FF4">
        <w:rPr>
          <w:rFonts w:cs="TimesNewRomanPSMT"/>
          <w:szCs w:val="24"/>
        </w:rPr>
        <w:t xml:space="preserve"> J</w:t>
      </w:r>
      <w:r>
        <w:rPr>
          <w:rFonts w:cs="TimesNewRomanPSMT"/>
          <w:szCs w:val="24"/>
        </w:rPr>
        <w:t xml:space="preserve"> </w:t>
      </w:r>
      <w:proofErr w:type="spellStart"/>
      <w:r w:rsidRPr="00100FF4">
        <w:rPr>
          <w:rFonts w:cs="TimesNewRomanPSMT"/>
          <w:szCs w:val="24"/>
        </w:rPr>
        <w:t>Biomech</w:t>
      </w:r>
      <w:proofErr w:type="spellEnd"/>
      <w:r>
        <w:rPr>
          <w:rFonts w:cs="TimesNewRomanPSMT"/>
          <w:szCs w:val="24"/>
        </w:rPr>
        <w:t xml:space="preserve"> </w:t>
      </w:r>
      <w:r w:rsidRPr="00100FF4">
        <w:rPr>
          <w:rFonts w:cs="TimesNewRomanPSMT"/>
          <w:szCs w:val="24"/>
        </w:rPr>
        <w:t>Eng</w:t>
      </w:r>
      <w:r>
        <w:rPr>
          <w:rFonts w:cs="TimesNewRomanPSMT"/>
          <w:szCs w:val="24"/>
        </w:rPr>
        <w:t>.</w:t>
      </w:r>
      <w:r w:rsidRPr="00100FF4">
        <w:rPr>
          <w:rFonts w:cs="TimesNewRomanPSMT"/>
          <w:szCs w:val="24"/>
        </w:rPr>
        <w:t xml:space="preserve"> 2009</w:t>
      </w:r>
      <w:r>
        <w:rPr>
          <w:rFonts w:cs="TimesNewRomanPSMT"/>
          <w:szCs w:val="24"/>
        </w:rPr>
        <w:t xml:space="preserve"> Apr</w:t>
      </w:r>
      <w:proofErr w:type="gramStart"/>
      <w:r>
        <w:rPr>
          <w:rFonts w:cs="TimesNewRomanPSMT"/>
          <w:szCs w:val="24"/>
        </w:rPr>
        <w:t>;</w:t>
      </w:r>
      <w:r w:rsidRPr="00100FF4">
        <w:rPr>
          <w:rFonts w:cs="TimesNewRomanPSMT"/>
          <w:szCs w:val="24"/>
        </w:rPr>
        <w:t>131</w:t>
      </w:r>
      <w:proofErr w:type="gramEnd"/>
      <w:r>
        <w:rPr>
          <w:rFonts w:cs="TimesNewRomanPSMT"/>
          <w:szCs w:val="24"/>
        </w:rPr>
        <w:t>(4):</w:t>
      </w:r>
      <w:r w:rsidRPr="00100FF4">
        <w:rPr>
          <w:rFonts w:cs="TimesNewRomanPSMT"/>
          <w:szCs w:val="24"/>
        </w:rPr>
        <w:t>041010.</w:t>
      </w:r>
    </w:p>
    <w:p w:rsidR="00300497" w:rsidRDefault="00300497" w:rsidP="000014D0">
      <w:pPr>
        <w:pStyle w:val="NormalWeb"/>
        <w:spacing w:before="0" w:beforeAutospacing="0" w:after="200" w:afterAutospacing="0"/>
        <w:rPr>
          <w:rFonts w:ascii="Calibri" w:hAnsi="Calibri" w:cs="Arial"/>
          <w:color w:val="000000"/>
        </w:rPr>
      </w:pPr>
      <w:r w:rsidRPr="00D00070">
        <w:rPr>
          <w:rFonts w:ascii="Calibri" w:hAnsi="Calibri" w:cs="Arial"/>
          <w:color w:val="000000"/>
        </w:rPr>
        <w:t xml:space="preserve">Lin YC, Walter JP, Banks SA, </w:t>
      </w:r>
      <w:proofErr w:type="spellStart"/>
      <w:r w:rsidRPr="00D00070">
        <w:rPr>
          <w:rFonts w:ascii="Calibri" w:hAnsi="Calibri" w:cs="Arial"/>
          <w:color w:val="000000"/>
        </w:rPr>
        <w:t>Pandy</w:t>
      </w:r>
      <w:proofErr w:type="spellEnd"/>
      <w:r>
        <w:rPr>
          <w:rFonts w:ascii="Calibri" w:hAnsi="Calibri" w:cs="Arial"/>
          <w:color w:val="000000"/>
        </w:rPr>
        <w:t xml:space="preserve"> M</w:t>
      </w:r>
      <w:r w:rsidRPr="00D00070">
        <w:rPr>
          <w:rFonts w:ascii="Calibri" w:hAnsi="Calibri" w:cs="Arial"/>
          <w:color w:val="000000"/>
        </w:rPr>
        <w:t>G,</w:t>
      </w:r>
      <w:r>
        <w:rPr>
          <w:rFonts w:ascii="Calibri" w:hAnsi="Calibri" w:cs="Arial"/>
          <w:color w:val="000000"/>
        </w:rPr>
        <w:t xml:space="preserve"> </w:t>
      </w:r>
      <w:proofErr w:type="spellStart"/>
      <w:r w:rsidRPr="00D00070">
        <w:rPr>
          <w:rFonts w:ascii="Calibri" w:hAnsi="Calibri" w:cs="Arial"/>
          <w:color w:val="000000"/>
        </w:rPr>
        <w:t>Fregly</w:t>
      </w:r>
      <w:proofErr w:type="spellEnd"/>
      <w:r w:rsidRPr="00D00070">
        <w:rPr>
          <w:rFonts w:ascii="Calibri" w:hAnsi="Calibri" w:cs="Arial"/>
          <w:color w:val="000000"/>
        </w:rPr>
        <w:t xml:space="preserve"> BJ</w:t>
      </w:r>
      <w:r>
        <w:rPr>
          <w:rFonts w:ascii="Calibri" w:hAnsi="Calibri" w:cs="Arial"/>
          <w:color w:val="000000"/>
        </w:rPr>
        <w:t>.</w:t>
      </w:r>
      <w:r w:rsidRPr="00D00070">
        <w:rPr>
          <w:rFonts w:ascii="Calibri" w:hAnsi="Calibri" w:cs="Arial"/>
          <w:color w:val="000000"/>
        </w:rPr>
        <w:t> </w:t>
      </w:r>
      <w:proofErr w:type="gramStart"/>
      <w:r w:rsidRPr="00D00070">
        <w:rPr>
          <w:rFonts w:ascii="Calibri" w:hAnsi="Calibri" w:cs="Arial"/>
          <w:color w:val="000000"/>
        </w:rPr>
        <w:t>Simultaneous prediction of muscle and contact forces in the knee during gait.</w:t>
      </w:r>
      <w:proofErr w:type="gramEnd"/>
      <w:r>
        <w:rPr>
          <w:rFonts w:ascii="Calibri" w:hAnsi="Calibri" w:cs="Arial"/>
          <w:color w:val="000000"/>
        </w:rPr>
        <w:t xml:space="preserve"> </w:t>
      </w:r>
      <w:proofErr w:type="gramStart"/>
      <w:r>
        <w:rPr>
          <w:rFonts w:ascii="Calibri" w:hAnsi="Calibri" w:cs="Arial"/>
          <w:color w:val="000000"/>
        </w:rPr>
        <w:t xml:space="preserve">J </w:t>
      </w:r>
      <w:proofErr w:type="spellStart"/>
      <w:r>
        <w:rPr>
          <w:rFonts w:ascii="Calibri" w:hAnsi="Calibri" w:cs="Arial"/>
          <w:color w:val="000000"/>
        </w:rPr>
        <w:t>Biomech</w:t>
      </w:r>
      <w:proofErr w:type="spellEnd"/>
      <w:r>
        <w:rPr>
          <w:rFonts w:ascii="Calibri" w:hAnsi="Calibri" w:cs="Arial"/>
          <w:color w:val="000000"/>
        </w:rPr>
        <w:t>.</w:t>
      </w:r>
      <w:proofErr w:type="gramEnd"/>
      <w:r>
        <w:rPr>
          <w:rFonts w:ascii="Calibri" w:hAnsi="Calibri" w:cs="Arial"/>
          <w:color w:val="000000"/>
        </w:rPr>
        <w:t xml:space="preserve">  </w:t>
      </w:r>
      <w:proofErr w:type="gramStart"/>
      <w:r>
        <w:rPr>
          <w:rFonts w:ascii="Calibri" w:hAnsi="Calibri" w:cs="Arial"/>
          <w:color w:val="000000"/>
        </w:rPr>
        <w:t>2009 (in review).</w:t>
      </w:r>
      <w:proofErr w:type="gramEnd"/>
    </w:p>
    <w:p w:rsidR="00300497" w:rsidRPr="006F68CE" w:rsidRDefault="00300497" w:rsidP="000014D0">
      <w:pPr>
        <w:autoSpaceDE w:val="0"/>
        <w:autoSpaceDN w:val="0"/>
        <w:adjustRightInd w:val="0"/>
        <w:spacing w:line="240" w:lineRule="auto"/>
        <w:rPr>
          <w:rFonts w:cs="Arial"/>
          <w:szCs w:val="24"/>
        </w:rPr>
      </w:pPr>
      <w:r>
        <w:rPr>
          <w:rFonts w:cs="Arial"/>
          <w:szCs w:val="24"/>
        </w:rPr>
        <w:t>Lu T</w:t>
      </w:r>
      <w:r w:rsidRPr="003F083E">
        <w:rPr>
          <w:rFonts w:cs="Arial"/>
          <w:szCs w:val="24"/>
        </w:rPr>
        <w:t>W,</w:t>
      </w:r>
      <w:r>
        <w:rPr>
          <w:rFonts w:cs="Arial"/>
          <w:szCs w:val="24"/>
        </w:rPr>
        <w:t xml:space="preserve"> </w:t>
      </w:r>
      <w:r w:rsidRPr="003F083E">
        <w:rPr>
          <w:rFonts w:cs="Arial"/>
          <w:szCs w:val="24"/>
        </w:rPr>
        <w:t>Taylor</w:t>
      </w:r>
      <w:r>
        <w:rPr>
          <w:rFonts w:cs="Arial"/>
          <w:szCs w:val="24"/>
        </w:rPr>
        <w:t xml:space="preserve"> SJ, </w:t>
      </w:r>
      <w:r w:rsidRPr="003F083E">
        <w:rPr>
          <w:rFonts w:cs="Arial"/>
          <w:szCs w:val="24"/>
        </w:rPr>
        <w:t>O’Connor</w:t>
      </w:r>
      <w:r>
        <w:rPr>
          <w:rFonts w:cs="Arial"/>
          <w:szCs w:val="24"/>
        </w:rPr>
        <w:t xml:space="preserve"> JJ,</w:t>
      </w:r>
      <w:r w:rsidRPr="003F083E">
        <w:rPr>
          <w:rFonts w:cs="Arial"/>
          <w:szCs w:val="24"/>
        </w:rPr>
        <w:t xml:space="preserve"> Walker</w:t>
      </w:r>
      <w:r>
        <w:rPr>
          <w:rFonts w:cs="Arial"/>
          <w:szCs w:val="24"/>
        </w:rPr>
        <w:t xml:space="preserve"> PS. </w:t>
      </w:r>
      <w:r w:rsidRPr="003F083E">
        <w:rPr>
          <w:rFonts w:cs="Arial"/>
          <w:szCs w:val="24"/>
        </w:rPr>
        <w:t xml:space="preserve">Influence of </w:t>
      </w:r>
      <w:r>
        <w:rPr>
          <w:rFonts w:cs="Arial"/>
          <w:szCs w:val="24"/>
        </w:rPr>
        <w:t>m</w:t>
      </w:r>
      <w:r w:rsidRPr="003F083E">
        <w:rPr>
          <w:rFonts w:cs="Arial"/>
          <w:szCs w:val="24"/>
        </w:rPr>
        <w:t xml:space="preserve">uscle </w:t>
      </w:r>
      <w:r>
        <w:rPr>
          <w:rFonts w:cs="Arial"/>
          <w:szCs w:val="24"/>
        </w:rPr>
        <w:t>a</w:t>
      </w:r>
      <w:r w:rsidRPr="003F083E">
        <w:rPr>
          <w:rFonts w:cs="Arial"/>
          <w:szCs w:val="24"/>
        </w:rPr>
        <w:t xml:space="preserve">ctivity </w:t>
      </w:r>
      <w:r>
        <w:rPr>
          <w:rFonts w:cs="Arial"/>
          <w:szCs w:val="24"/>
        </w:rPr>
        <w:t>on the forces in the femur: an in v</w:t>
      </w:r>
      <w:r w:rsidRPr="003F083E">
        <w:rPr>
          <w:rFonts w:cs="Arial"/>
          <w:szCs w:val="24"/>
        </w:rPr>
        <w:t xml:space="preserve">ivo </w:t>
      </w:r>
      <w:r>
        <w:rPr>
          <w:rFonts w:cs="Arial"/>
          <w:szCs w:val="24"/>
        </w:rPr>
        <w:t>s</w:t>
      </w:r>
      <w:r w:rsidRPr="003F083E">
        <w:rPr>
          <w:rFonts w:cs="Arial"/>
          <w:szCs w:val="24"/>
        </w:rPr>
        <w:t>tudy</w:t>
      </w:r>
      <w:r>
        <w:rPr>
          <w:rFonts w:cs="Arial"/>
          <w:szCs w:val="24"/>
        </w:rPr>
        <w:t xml:space="preserve">. </w:t>
      </w:r>
      <w:proofErr w:type="gramStart"/>
      <w:r>
        <w:rPr>
          <w:rFonts w:cs="Arial"/>
          <w:szCs w:val="24"/>
        </w:rPr>
        <w:t xml:space="preserve">J </w:t>
      </w:r>
      <w:proofErr w:type="spellStart"/>
      <w:r>
        <w:rPr>
          <w:rFonts w:cs="Arial"/>
          <w:szCs w:val="24"/>
        </w:rPr>
        <w:t>Biomech</w:t>
      </w:r>
      <w:proofErr w:type="spellEnd"/>
      <w:r>
        <w:rPr>
          <w:rFonts w:cs="Arial"/>
          <w:szCs w:val="24"/>
        </w:rPr>
        <w:t>.</w:t>
      </w:r>
      <w:proofErr w:type="gramEnd"/>
      <w:r>
        <w:rPr>
          <w:rFonts w:cs="Arial"/>
          <w:szCs w:val="24"/>
        </w:rPr>
        <w:t xml:space="preserve"> 1997 Nov-Dec</w:t>
      </w:r>
      <w:proofErr w:type="gramStart"/>
      <w:r>
        <w:rPr>
          <w:rFonts w:cs="Arial"/>
          <w:szCs w:val="24"/>
        </w:rPr>
        <w:t>;</w:t>
      </w:r>
      <w:r w:rsidRPr="003F083E">
        <w:rPr>
          <w:rFonts w:cs="Arial"/>
          <w:szCs w:val="24"/>
        </w:rPr>
        <w:t>30</w:t>
      </w:r>
      <w:proofErr w:type="gramEnd"/>
      <w:r>
        <w:rPr>
          <w:rFonts w:cs="Arial"/>
          <w:szCs w:val="24"/>
        </w:rPr>
        <w:t>(11-12):1101–</w:t>
      </w:r>
      <w:r w:rsidRPr="003F083E">
        <w:rPr>
          <w:rFonts w:cs="Arial"/>
          <w:szCs w:val="24"/>
        </w:rPr>
        <w:t>6.</w:t>
      </w:r>
    </w:p>
    <w:p w:rsidR="00300497" w:rsidRDefault="00300497" w:rsidP="000014D0">
      <w:pPr>
        <w:autoSpaceDE w:val="0"/>
        <w:autoSpaceDN w:val="0"/>
        <w:adjustRightInd w:val="0"/>
        <w:spacing w:line="240" w:lineRule="auto"/>
        <w:rPr>
          <w:rFonts w:cs="Times-Roman"/>
          <w:color w:val="231F20"/>
          <w:szCs w:val="24"/>
        </w:rPr>
      </w:pPr>
      <w:proofErr w:type="gramStart"/>
      <w:r w:rsidRPr="0025292A">
        <w:rPr>
          <w:rFonts w:cs="Times-Roman"/>
          <w:color w:val="231F20"/>
          <w:szCs w:val="24"/>
        </w:rPr>
        <w:t xml:space="preserve">Mahfouz MR, Hoff WA, </w:t>
      </w:r>
      <w:proofErr w:type="spellStart"/>
      <w:r w:rsidRPr="0025292A">
        <w:rPr>
          <w:rFonts w:cs="Times-Roman"/>
          <w:color w:val="231F20"/>
          <w:szCs w:val="24"/>
        </w:rPr>
        <w:t>Komistek</w:t>
      </w:r>
      <w:proofErr w:type="spellEnd"/>
      <w:r w:rsidRPr="0025292A">
        <w:rPr>
          <w:rFonts w:cs="Times-Roman"/>
          <w:color w:val="231F20"/>
          <w:szCs w:val="24"/>
        </w:rPr>
        <w:t xml:space="preserve"> RD, Dennis DA</w:t>
      </w:r>
      <w:r>
        <w:rPr>
          <w:rFonts w:cs="Times-Roman"/>
          <w:color w:val="231F20"/>
          <w:szCs w:val="24"/>
        </w:rPr>
        <w:t>.</w:t>
      </w:r>
      <w:proofErr w:type="gramEnd"/>
      <w:r>
        <w:rPr>
          <w:rFonts w:cs="Times-Roman"/>
          <w:color w:val="231F20"/>
          <w:szCs w:val="24"/>
        </w:rPr>
        <w:t xml:space="preserve"> A r</w:t>
      </w:r>
      <w:r w:rsidRPr="0025292A">
        <w:rPr>
          <w:rFonts w:cs="Times-Roman"/>
          <w:color w:val="231F20"/>
          <w:szCs w:val="24"/>
        </w:rPr>
        <w:t xml:space="preserve">obust </w:t>
      </w:r>
      <w:r>
        <w:rPr>
          <w:rFonts w:cs="Times-Roman"/>
          <w:color w:val="231F20"/>
          <w:szCs w:val="24"/>
        </w:rPr>
        <w:t>m</w:t>
      </w:r>
      <w:r w:rsidRPr="0025292A">
        <w:rPr>
          <w:rFonts w:cs="Times-Roman"/>
          <w:color w:val="231F20"/>
          <w:szCs w:val="24"/>
        </w:rPr>
        <w:t xml:space="preserve">ethod for </w:t>
      </w:r>
      <w:r>
        <w:rPr>
          <w:rFonts w:cs="Times-Roman"/>
          <w:color w:val="231F20"/>
          <w:szCs w:val="24"/>
        </w:rPr>
        <w:t>r</w:t>
      </w:r>
      <w:r w:rsidRPr="0025292A">
        <w:rPr>
          <w:rFonts w:cs="Times-Roman"/>
          <w:color w:val="231F20"/>
          <w:szCs w:val="24"/>
        </w:rPr>
        <w:t xml:space="preserve">egistration of </w:t>
      </w:r>
      <w:r>
        <w:rPr>
          <w:rFonts w:cs="Times-Roman"/>
          <w:color w:val="231F20"/>
          <w:szCs w:val="24"/>
        </w:rPr>
        <w:t>t</w:t>
      </w:r>
      <w:r w:rsidRPr="0025292A">
        <w:rPr>
          <w:rFonts w:cs="Times-Roman"/>
          <w:color w:val="231F20"/>
          <w:szCs w:val="24"/>
        </w:rPr>
        <w:t>hree-</w:t>
      </w:r>
      <w:r>
        <w:rPr>
          <w:rFonts w:cs="Times-Roman"/>
          <w:color w:val="231F20"/>
          <w:szCs w:val="24"/>
        </w:rPr>
        <w:t>d</w:t>
      </w:r>
      <w:r w:rsidRPr="0025292A">
        <w:rPr>
          <w:rFonts w:cs="Times-Roman"/>
          <w:color w:val="231F20"/>
          <w:szCs w:val="24"/>
        </w:rPr>
        <w:t xml:space="preserve">imensional </w:t>
      </w:r>
      <w:r>
        <w:rPr>
          <w:rFonts w:cs="Times-Roman"/>
          <w:color w:val="231F20"/>
          <w:szCs w:val="24"/>
        </w:rPr>
        <w:t>k</w:t>
      </w:r>
      <w:r w:rsidRPr="0025292A">
        <w:rPr>
          <w:rFonts w:cs="Times-Roman"/>
          <w:color w:val="231F20"/>
          <w:szCs w:val="24"/>
        </w:rPr>
        <w:t xml:space="preserve">nee </w:t>
      </w:r>
      <w:r>
        <w:rPr>
          <w:rFonts w:cs="Times-Roman"/>
          <w:color w:val="231F20"/>
          <w:szCs w:val="24"/>
        </w:rPr>
        <w:t>i</w:t>
      </w:r>
      <w:r w:rsidRPr="0025292A">
        <w:rPr>
          <w:rFonts w:cs="Times-Roman"/>
          <w:color w:val="231F20"/>
          <w:szCs w:val="24"/>
        </w:rPr>
        <w:t xml:space="preserve">mplant </w:t>
      </w:r>
      <w:r>
        <w:rPr>
          <w:rFonts w:cs="Times-Roman"/>
          <w:color w:val="231F20"/>
          <w:szCs w:val="24"/>
        </w:rPr>
        <w:t>m</w:t>
      </w:r>
      <w:r w:rsidRPr="0025292A">
        <w:rPr>
          <w:rFonts w:cs="Times-Roman"/>
          <w:color w:val="231F20"/>
          <w:szCs w:val="24"/>
        </w:rPr>
        <w:t>odels</w:t>
      </w:r>
      <w:r>
        <w:rPr>
          <w:rFonts w:cs="Times-Roman"/>
          <w:color w:val="231F20"/>
          <w:szCs w:val="24"/>
        </w:rPr>
        <w:t xml:space="preserve"> </w:t>
      </w:r>
      <w:r w:rsidRPr="0025292A">
        <w:rPr>
          <w:rFonts w:cs="Times-Roman"/>
          <w:color w:val="231F20"/>
          <w:szCs w:val="24"/>
        </w:rPr>
        <w:t xml:space="preserve">to </w:t>
      </w:r>
      <w:r>
        <w:rPr>
          <w:rFonts w:cs="Times-Roman"/>
          <w:color w:val="231F20"/>
          <w:szCs w:val="24"/>
        </w:rPr>
        <w:t>t</w:t>
      </w:r>
      <w:r w:rsidRPr="0025292A">
        <w:rPr>
          <w:rFonts w:cs="Times-Roman"/>
          <w:color w:val="231F20"/>
          <w:szCs w:val="24"/>
        </w:rPr>
        <w:t>wo-</w:t>
      </w:r>
      <w:r>
        <w:rPr>
          <w:rFonts w:cs="Times-Roman"/>
          <w:color w:val="231F20"/>
          <w:szCs w:val="24"/>
        </w:rPr>
        <w:t>d</w:t>
      </w:r>
      <w:r w:rsidRPr="0025292A">
        <w:rPr>
          <w:rFonts w:cs="Times-Roman"/>
          <w:color w:val="231F20"/>
          <w:szCs w:val="24"/>
        </w:rPr>
        <w:t xml:space="preserve">imensional </w:t>
      </w:r>
      <w:r>
        <w:rPr>
          <w:rFonts w:cs="Times-Roman"/>
          <w:color w:val="231F20"/>
          <w:szCs w:val="24"/>
        </w:rPr>
        <w:t>fluoroscopy i</w:t>
      </w:r>
      <w:r w:rsidRPr="0025292A">
        <w:rPr>
          <w:rFonts w:cs="Times-Roman"/>
          <w:color w:val="231F20"/>
          <w:szCs w:val="24"/>
        </w:rPr>
        <w:t>mages</w:t>
      </w:r>
      <w:r>
        <w:rPr>
          <w:rFonts w:cs="Times-Roman"/>
          <w:color w:val="231F20"/>
          <w:szCs w:val="24"/>
        </w:rPr>
        <w:t xml:space="preserve">. </w:t>
      </w:r>
      <w:proofErr w:type="gramStart"/>
      <w:r>
        <w:rPr>
          <w:rFonts w:cs="Times-Roman"/>
          <w:color w:val="231F20"/>
          <w:szCs w:val="24"/>
        </w:rPr>
        <w:t>IEEE Trans Med Imaging.</w:t>
      </w:r>
      <w:proofErr w:type="gramEnd"/>
      <w:r>
        <w:rPr>
          <w:rFonts w:cs="Times-Roman"/>
          <w:color w:val="231F20"/>
          <w:szCs w:val="24"/>
        </w:rPr>
        <w:t xml:space="preserve"> </w:t>
      </w:r>
      <w:r w:rsidRPr="0025292A">
        <w:rPr>
          <w:rFonts w:cs="Times-Roman"/>
          <w:color w:val="231F20"/>
          <w:szCs w:val="24"/>
        </w:rPr>
        <w:t>2003</w:t>
      </w:r>
      <w:r>
        <w:rPr>
          <w:rFonts w:cs="Times-Roman"/>
          <w:color w:val="231F20"/>
          <w:szCs w:val="24"/>
        </w:rPr>
        <w:t xml:space="preserve"> Dec</w:t>
      </w:r>
      <w:proofErr w:type="gramStart"/>
      <w:r>
        <w:rPr>
          <w:rFonts w:cs="Times-Roman"/>
          <w:color w:val="231F20"/>
          <w:szCs w:val="24"/>
        </w:rPr>
        <w:t>;22</w:t>
      </w:r>
      <w:proofErr w:type="gramEnd"/>
      <w:r>
        <w:rPr>
          <w:rFonts w:cs="Times-Roman"/>
          <w:color w:val="231F20"/>
          <w:szCs w:val="24"/>
        </w:rPr>
        <w:t>(12):1561-74.</w:t>
      </w:r>
    </w:p>
    <w:p w:rsidR="00300497" w:rsidRDefault="00300497" w:rsidP="000014D0">
      <w:pPr>
        <w:autoSpaceDE w:val="0"/>
        <w:autoSpaceDN w:val="0"/>
        <w:adjustRightInd w:val="0"/>
        <w:spacing w:line="240" w:lineRule="auto"/>
        <w:rPr>
          <w:rFonts w:cs="Arial"/>
          <w:szCs w:val="24"/>
        </w:rPr>
      </w:pPr>
      <w:proofErr w:type="spellStart"/>
      <w:r w:rsidRPr="00A66BFE">
        <w:rPr>
          <w:szCs w:val="24"/>
        </w:rPr>
        <w:t>Maletsky</w:t>
      </w:r>
      <w:proofErr w:type="spellEnd"/>
      <w:r w:rsidRPr="00A66BFE">
        <w:rPr>
          <w:szCs w:val="24"/>
        </w:rPr>
        <w:t xml:space="preserve"> LP</w:t>
      </w:r>
      <w:r>
        <w:rPr>
          <w:szCs w:val="24"/>
        </w:rPr>
        <w:t>,</w:t>
      </w:r>
      <w:r w:rsidRPr="00A66BFE">
        <w:rPr>
          <w:szCs w:val="24"/>
        </w:rPr>
        <w:t xml:space="preserve"> </w:t>
      </w:r>
      <w:proofErr w:type="spellStart"/>
      <w:r w:rsidRPr="00A66BFE">
        <w:rPr>
          <w:szCs w:val="24"/>
        </w:rPr>
        <w:t>Hillberry</w:t>
      </w:r>
      <w:proofErr w:type="spellEnd"/>
      <w:r>
        <w:rPr>
          <w:szCs w:val="24"/>
        </w:rPr>
        <w:t xml:space="preserve"> BM</w:t>
      </w:r>
      <w:r w:rsidRPr="00A66BFE">
        <w:rPr>
          <w:szCs w:val="24"/>
        </w:rPr>
        <w:t xml:space="preserve">. </w:t>
      </w:r>
      <w:r w:rsidRPr="001C11C0">
        <w:rPr>
          <w:rFonts w:cs="Helvetica-Condensed-Bold"/>
          <w:bCs/>
          <w:szCs w:val="24"/>
        </w:rPr>
        <w:t>Simulating Dynamic Activities Using a Five-Axis Knee Simulator</w:t>
      </w:r>
      <w:r>
        <w:rPr>
          <w:rFonts w:cs="Helvetica-Condensed-Bold"/>
          <w:bCs/>
          <w:szCs w:val="24"/>
        </w:rPr>
        <w:t xml:space="preserve">. </w:t>
      </w:r>
      <w:r w:rsidRPr="00A66BFE">
        <w:rPr>
          <w:rFonts w:cs="Arial"/>
          <w:bCs/>
          <w:szCs w:val="24"/>
        </w:rPr>
        <w:t>J</w:t>
      </w:r>
      <w:r>
        <w:rPr>
          <w:rFonts w:cs="Arial"/>
          <w:bCs/>
          <w:szCs w:val="24"/>
        </w:rPr>
        <w:t xml:space="preserve"> </w:t>
      </w:r>
      <w:proofErr w:type="spellStart"/>
      <w:r w:rsidRPr="00A66BFE">
        <w:rPr>
          <w:rFonts w:cs="Arial"/>
          <w:bCs/>
          <w:szCs w:val="24"/>
        </w:rPr>
        <w:t>Biomech</w:t>
      </w:r>
      <w:proofErr w:type="spellEnd"/>
      <w:r w:rsidRPr="00A66BFE">
        <w:rPr>
          <w:rFonts w:cs="Arial"/>
          <w:bCs/>
          <w:szCs w:val="24"/>
        </w:rPr>
        <w:t xml:space="preserve"> Eng</w:t>
      </w:r>
      <w:r>
        <w:rPr>
          <w:rFonts w:cs="Arial"/>
          <w:bCs/>
          <w:szCs w:val="24"/>
        </w:rPr>
        <w:t>. 2005 Feb</w:t>
      </w:r>
      <w:proofErr w:type="gramStart"/>
      <w:r>
        <w:rPr>
          <w:rFonts w:cs="Arial"/>
          <w:bCs/>
          <w:szCs w:val="24"/>
        </w:rPr>
        <w:t>;</w:t>
      </w:r>
      <w:r w:rsidRPr="00A66BFE">
        <w:rPr>
          <w:rFonts w:cs="Arial"/>
          <w:szCs w:val="24"/>
        </w:rPr>
        <w:t>127</w:t>
      </w:r>
      <w:proofErr w:type="gramEnd"/>
      <w:r>
        <w:rPr>
          <w:rFonts w:cs="Arial"/>
          <w:szCs w:val="24"/>
        </w:rPr>
        <w:t>(1):</w:t>
      </w:r>
      <w:r w:rsidRPr="00A66BFE">
        <w:rPr>
          <w:rFonts w:cs="Arial"/>
          <w:szCs w:val="24"/>
        </w:rPr>
        <w:t>123-33.</w:t>
      </w:r>
    </w:p>
    <w:p w:rsidR="00300497" w:rsidRPr="008E3E72" w:rsidRDefault="00300497" w:rsidP="000014D0">
      <w:pPr>
        <w:autoSpaceDE w:val="0"/>
        <w:autoSpaceDN w:val="0"/>
        <w:adjustRightInd w:val="0"/>
        <w:spacing w:line="240" w:lineRule="auto"/>
        <w:rPr>
          <w:rFonts w:cs="Times-Roman"/>
          <w:szCs w:val="24"/>
        </w:rPr>
      </w:pPr>
      <w:proofErr w:type="spellStart"/>
      <w:r w:rsidRPr="008E3E72">
        <w:rPr>
          <w:rFonts w:cs="Times-Roman"/>
          <w:szCs w:val="24"/>
        </w:rPr>
        <w:t>McDevitt</w:t>
      </w:r>
      <w:proofErr w:type="spellEnd"/>
      <w:r w:rsidRPr="008E3E72">
        <w:rPr>
          <w:rFonts w:cs="Times-Roman"/>
          <w:szCs w:val="24"/>
        </w:rPr>
        <w:t xml:space="preserve"> TW. </w:t>
      </w:r>
      <w:proofErr w:type="gramStart"/>
      <w:r w:rsidRPr="008E3E72">
        <w:rPr>
          <w:rFonts w:cs="Times-Roman"/>
          <w:szCs w:val="24"/>
        </w:rPr>
        <w:t>Treatment</w:t>
      </w:r>
      <w:r>
        <w:rPr>
          <w:rFonts w:cs="Times-Roman"/>
          <w:szCs w:val="24"/>
        </w:rPr>
        <w:t xml:space="preserve"> of frictional contact problems.</w:t>
      </w:r>
      <w:proofErr w:type="gramEnd"/>
      <w:r>
        <w:rPr>
          <w:rFonts w:cs="Times-Roman"/>
          <w:szCs w:val="24"/>
        </w:rPr>
        <w:t xml:space="preserve"> </w:t>
      </w:r>
      <w:proofErr w:type="gramStart"/>
      <w:r w:rsidRPr="008E3E72">
        <w:rPr>
          <w:rFonts w:cs="Times-Roman"/>
          <w:szCs w:val="24"/>
        </w:rPr>
        <w:t>Proceedings of 2002 North American MSC.ADAMS Users Conference</w:t>
      </w:r>
      <w:r>
        <w:rPr>
          <w:rFonts w:cs="Times-Roman"/>
          <w:szCs w:val="24"/>
        </w:rPr>
        <w:t>;</w:t>
      </w:r>
      <w:r w:rsidRPr="008E3E72">
        <w:rPr>
          <w:rFonts w:cs="Times-Roman"/>
          <w:szCs w:val="24"/>
        </w:rPr>
        <w:t xml:space="preserve"> </w:t>
      </w:r>
      <w:r>
        <w:rPr>
          <w:rFonts w:cs="Times-Roman"/>
          <w:szCs w:val="24"/>
        </w:rPr>
        <w:t>2004; Scottsdale, AZ.</w:t>
      </w:r>
      <w:proofErr w:type="gramEnd"/>
    </w:p>
    <w:p w:rsidR="00300497" w:rsidRDefault="00300497" w:rsidP="000014D0">
      <w:pPr>
        <w:autoSpaceDE w:val="0"/>
        <w:autoSpaceDN w:val="0"/>
        <w:adjustRightInd w:val="0"/>
        <w:spacing w:line="240" w:lineRule="auto"/>
        <w:rPr>
          <w:rFonts w:cs="Arial"/>
          <w:szCs w:val="24"/>
        </w:rPr>
      </w:pPr>
      <w:proofErr w:type="gramStart"/>
      <w:r w:rsidRPr="003D4203">
        <w:rPr>
          <w:rFonts w:cs="Arial"/>
          <w:szCs w:val="24"/>
        </w:rPr>
        <w:t>Meister BR, Mi</w:t>
      </w:r>
      <w:r>
        <w:rPr>
          <w:rFonts w:cs="Arial"/>
          <w:szCs w:val="24"/>
        </w:rPr>
        <w:t>chael SP, Moyer RA, Kelly JD,</w:t>
      </w:r>
      <w:r w:rsidRPr="003D4203">
        <w:rPr>
          <w:rFonts w:cs="Arial"/>
          <w:szCs w:val="24"/>
        </w:rPr>
        <w:t xml:space="preserve"> </w:t>
      </w:r>
      <w:proofErr w:type="spellStart"/>
      <w:r w:rsidRPr="003D4203">
        <w:rPr>
          <w:rFonts w:cs="Arial"/>
          <w:szCs w:val="24"/>
        </w:rPr>
        <w:t>Schneck</w:t>
      </w:r>
      <w:proofErr w:type="spellEnd"/>
      <w:r w:rsidRPr="003D4203">
        <w:rPr>
          <w:rFonts w:cs="Arial"/>
          <w:szCs w:val="24"/>
        </w:rPr>
        <w:t xml:space="preserve"> CD.</w:t>
      </w:r>
      <w:proofErr w:type="gramEnd"/>
      <w:r w:rsidRPr="003D4203">
        <w:rPr>
          <w:rFonts w:cs="Arial"/>
          <w:szCs w:val="24"/>
        </w:rPr>
        <w:t xml:space="preserve"> </w:t>
      </w:r>
      <w:proofErr w:type="gramStart"/>
      <w:r>
        <w:rPr>
          <w:rFonts w:cs="Arial"/>
          <w:bCs/>
          <w:szCs w:val="24"/>
        </w:rPr>
        <w:t>Anatomy and kinematics of the l</w:t>
      </w:r>
      <w:r w:rsidRPr="003D4203">
        <w:rPr>
          <w:rFonts w:cs="Arial"/>
          <w:bCs/>
          <w:szCs w:val="24"/>
        </w:rPr>
        <w:t xml:space="preserve">ateral </w:t>
      </w:r>
      <w:r>
        <w:rPr>
          <w:rFonts w:cs="Arial"/>
          <w:bCs/>
          <w:szCs w:val="24"/>
        </w:rPr>
        <w:t>c</w:t>
      </w:r>
      <w:r w:rsidRPr="003D4203">
        <w:rPr>
          <w:rFonts w:cs="Arial"/>
          <w:bCs/>
          <w:szCs w:val="24"/>
        </w:rPr>
        <w:t xml:space="preserve">ollateral </w:t>
      </w:r>
      <w:r>
        <w:rPr>
          <w:rFonts w:cs="Arial"/>
          <w:bCs/>
          <w:szCs w:val="24"/>
        </w:rPr>
        <w:t>l</w:t>
      </w:r>
      <w:r w:rsidRPr="003D4203">
        <w:rPr>
          <w:rFonts w:cs="Arial"/>
          <w:bCs/>
          <w:szCs w:val="24"/>
        </w:rPr>
        <w:t xml:space="preserve">igament of the </w:t>
      </w:r>
      <w:r>
        <w:rPr>
          <w:rFonts w:cs="Arial"/>
          <w:bCs/>
          <w:szCs w:val="24"/>
        </w:rPr>
        <w:t>k</w:t>
      </w:r>
      <w:r w:rsidRPr="003D4203">
        <w:rPr>
          <w:rFonts w:cs="Arial"/>
          <w:bCs/>
          <w:szCs w:val="24"/>
        </w:rPr>
        <w:t>nee.</w:t>
      </w:r>
      <w:proofErr w:type="gramEnd"/>
      <w:r w:rsidRPr="003D4203">
        <w:rPr>
          <w:rFonts w:cs="Arial"/>
          <w:bCs/>
          <w:szCs w:val="24"/>
        </w:rPr>
        <w:t xml:space="preserve"> </w:t>
      </w:r>
      <w:r>
        <w:rPr>
          <w:rFonts w:cs="Arial"/>
          <w:iCs/>
          <w:szCs w:val="24"/>
        </w:rPr>
        <w:t>Am</w:t>
      </w:r>
      <w:r w:rsidRPr="005366AC">
        <w:rPr>
          <w:rFonts w:cs="Arial"/>
          <w:iCs/>
          <w:szCs w:val="24"/>
        </w:rPr>
        <w:t xml:space="preserve"> J Sports </w:t>
      </w:r>
      <w:r>
        <w:rPr>
          <w:rFonts w:cs="Arial"/>
          <w:iCs/>
          <w:szCs w:val="24"/>
        </w:rPr>
        <w:t xml:space="preserve">Med. </w:t>
      </w:r>
      <w:r w:rsidRPr="003D4203">
        <w:rPr>
          <w:rFonts w:cs="Arial"/>
          <w:szCs w:val="24"/>
        </w:rPr>
        <w:t>2000</w:t>
      </w:r>
      <w:r>
        <w:rPr>
          <w:rFonts w:cs="Arial"/>
          <w:szCs w:val="24"/>
        </w:rPr>
        <w:t xml:space="preserve"> Nov-Dec</w:t>
      </w:r>
      <w:proofErr w:type="gramStart"/>
      <w:r w:rsidRPr="003D4203">
        <w:rPr>
          <w:rFonts w:cs="Arial"/>
          <w:szCs w:val="24"/>
        </w:rPr>
        <w:t>;28</w:t>
      </w:r>
      <w:proofErr w:type="gramEnd"/>
      <w:r>
        <w:rPr>
          <w:rFonts w:cs="Arial"/>
          <w:szCs w:val="24"/>
        </w:rPr>
        <w:t>(6):</w:t>
      </w:r>
      <w:r w:rsidRPr="003D4203">
        <w:rPr>
          <w:rFonts w:cs="Arial"/>
          <w:szCs w:val="24"/>
        </w:rPr>
        <w:t>869</w:t>
      </w:r>
      <w:r>
        <w:rPr>
          <w:rFonts w:cs="Arial"/>
          <w:szCs w:val="24"/>
        </w:rPr>
        <w:t>-78</w:t>
      </w:r>
      <w:r w:rsidRPr="003D4203">
        <w:rPr>
          <w:rFonts w:cs="Arial"/>
          <w:szCs w:val="24"/>
        </w:rPr>
        <w:t>.</w:t>
      </w:r>
    </w:p>
    <w:p w:rsidR="00300497" w:rsidRDefault="00300497" w:rsidP="000014D0">
      <w:pPr>
        <w:autoSpaceDE w:val="0"/>
        <w:autoSpaceDN w:val="0"/>
        <w:adjustRightInd w:val="0"/>
        <w:spacing w:after="0" w:line="240" w:lineRule="auto"/>
        <w:rPr>
          <w:rFonts w:asciiTheme="minorHAnsi" w:eastAsiaTheme="minorHAnsi" w:hAnsiTheme="minorHAnsi" w:cs="AdvTimes"/>
          <w:szCs w:val="24"/>
        </w:rPr>
      </w:pPr>
      <w:proofErr w:type="gramStart"/>
      <w:r w:rsidRPr="00362135">
        <w:rPr>
          <w:rFonts w:asciiTheme="minorHAnsi" w:eastAsiaTheme="minorHAnsi" w:hAnsiTheme="minorHAnsi" w:cs="AdvTimes"/>
          <w:szCs w:val="24"/>
        </w:rPr>
        <w:t xml:space="preserve">Miller RK, Murray DW, Gill HS, O’Connor JJ, </w:t>
      </w:r>
      <w:proofErr w:type="spellStart"/>
      <w:r w:rsidRPr="00362135">
        <w:rPr>
          <w:rFonts w:asciiTheme="minorHAnsi" w:eastAsiaTheme="minorHAnsi" w:hAnsiTheme="minorHAnsi" w:cs="AdvTimes"/>
          <w:szCs w:val="24"/>
        </w:rPr>
        <w:t>Goodfellow</w:t>
      </w:r>
      <w:proofErr w:type="spellEnd"/>
      <w:r w:rsidRPr="00362135">
        <w:rPr>
          <w:rFonts w:asciiTheme="minorHAnsi" w:eastAsiaTheme="minorHAnsi" w:hAnsiTheme="minorHAnsi" w:cs="AdvTimes"/>
          <w:szCs w:val="24"/>
        </w:rPr>
        <w:t xml:space="preserve"> JW.</w:t>
      </w:r>
      <w:proofErr w:type="gramEnd"/>
      <w:r w:rsidRPr="00362135">
        <w:rPr>
          <w:rFonts w:asciiTheme="minorHAnsi" w:eastAsiaTheme="minorHAnsi" w:hAnsiTheme="minorHAnsi" w:cs="AdvTimes"/>
          <w:szCs w:val="24"/>
        </w:rPr>
        <w:t xml:space="preserve"> </w:t>
      </w:r>
      <w:proofErr w:type="gramStart"/>
      <w:r w:rsidRPr="00362135">
        <w:rPr>
          <w:rFonts w:asciiTheme="minorHAnsi" w:eastAsiaTheme="minorHAnsi" w:hAnsiTheme="minorHAnsi" w:cs="AdvTimes"/>
          <w:szCs w:val="24"/>
        </w:rPr>
        <w:t>In vitro patellofemoral joint force determination by a noninvasive</w:t>
      </w:r>
      <w:r>
        <w:rPr>
          <w:rFonts w:asciiTheme="minorHAnsi" w:eastAsiaTheme="minorHAnsi" w:hAnsiTheme="minorHAnsi" w:cs="AdvTimes"/>
          <w:szCs w:val="24"/>
        </w:rPr>
        <w:t xml:space="preserve"> </w:t>
      </w:r>
      <w:r w:rsidRPr="00362135">
        <w:rPr>
          <w:rFonts w:asciiTheme="minorHAnsi" w:eastAsiaTheme="minorHAnsi" w:hAnsiTheme="minorHAnsi" w:cs="AdvTimes"/>
          <w:szCs w:val="24"/>
        </w:rPr>
        <w:t>technique.</w:t>
      </w:r>
      <w:proofErr w:type="gramEnd"/>
      <w:r w:rsidRPr="00362135">
        <w:rPr>
          <w:rFonts w:asciiTheme="minorHAnsi" w:eastAsiaTheme="minorHAnsi" w:hAnsiTheme="minorHAnsi" w:cs="AdvTimes"/>
          <w:szCs w:val="24"/>
        </w:rPr>
        <w:t xml:space="preserve"> </w:t>
      </w:r>
      <w:proofErr w:type="gramStart"/>
      <w:r w:rsidRPr="00362135">
        <w:rPr>
          <w:rFonts w:asciiTheme="minorHAnsi" w:eastAsiaTheme="minorHAnsi" w:hAnsiTheme="minorHAnsi" w:cs="AdvTimes"/>
          <w:szCs w:val="24"/>
        </w:rPr>
        <w:t>Clinical Biomechanics.</w:t>
      </w:r>
      <w:proofErr w:type="gramEnd"/>
      <w:r w:rsidRPr="00362135">
        <w:rPr>
          <w:rFonts w:asciiTheme="minorHAnsi" w:eastAsiaTheme="minorHAnsi" w:hAnsiTheme="minorHAnsi" w:cs="AdvTimes"/>
          <w:szCs w:val="24"/>
        </w:rPr>
        <w:t xml:space="preserve"> 1997</w:t>
      </w:r>
      <w:proofErr w:type="gramStart"/>
      <w:r w:rsidRPr="00362135">
        <w:rPr>
          <w:rFonts w:asciiTheme="minorHAnsi" w:eastAsiaTheme="minorHAnsi" w:hAnsiTheme="minorHAnsi" w:cs="AdvTimes"/>
          <w:szCs w:val="24"/>
        </w:rPr>
        <w:t>;12</w:t>
      </w:r>
      <w:proofErr w:type="gramEnd"/>
      <w:r w:rsidRPr="00362135">
        <w:rPr>
          <w:rFonts w:asciiTheme="minorHAnsi" w:eastAsiaTheme="minorHAnsi" w:hAnsiTheme="minorHAnsi" w:cs="AdvTimes"/>
          <w:szCs w:val="24"/>
        </w:rPr>
        <w:t>: 1–7.</w:t>
      </w:r>
    </w:p>
    <w:p w:rsidR="00300497" w:rsidRDefault="00300497" w:rsidP="000014D0">
      <w:pPr>
        <w:autoSpaceDE w:val="0"/>
        <w:autoSpaceDN w:val="0"/>
        <w:adjustRightInd w:val="0"/>
        <w:spacing w:after="0" w:line="240" w:lineRule="auto"/>
        <w:rPr>
          <w:rFonts w:asciiTheme="minorHAnsi" w:eastAsiaTheme="minorHAnsi" w:hAnsiTheme="minorHAnsi" w:cs="AdvTimes"/>
          <w:szCs w:val="24"/>
        </w:rPr>
      </w:pPr>
    </w:p>
    <w:p w:rsidR="00300497" w:rsidRDefault="00300497" w:rsidP="000014D0">
      <w:pPr>
        <w:autoSpaceDE w:val="0"/>
        <w:autoSpaceDN w:val="0"/>
        <w:adjustRightInd w:val="0"/>
        <w:spacing w:after="0" w:line="240" w:lineRule="auto"/>
        <w:rPr>
          <w:rFonts w:cs="Times-Roman"/>
          <w:szCs w:val="24"/>
        </w:rPr>
      </w:pPr>
      <w:proofErr w:type="spellStart"/>
      <w:proofErr w:type="gramStart"/>
      <w:r>
        <w:rPr>
          <w:rFonts w:cs="Times-Roman"/>
          <w:szCs w:val="24"/>
        </w:rPr>
        <w:t>Moeinzadeh</w:t>
      </w:r>
      <w:proofErr w:type="spellEnd"/>
      <w:r w:rsidRPr="00603F9C">
        <w:rPr>
          <w:rFonts w:cs="Times-Roman"/>
          <w:szCs w:val="24"/>
        </w:rPr>
        <w:t xml:space="preserve"> MH, </w:t>
      </w:r>
      <w:proofErr w:type="spellStart"/>
      <w:r w:rsidRPr="00603F9C">
        <w:rPr>
          <w:rFonts w:cs="Times-Roman"/>
          <w:szCs w:val="24"/>
        </w:rPr>
        <w:t>Engin</w:t>
      </w:r>
      <w:proofErr w:type="spellEnd"/>
      <w:r w:rsidRPr="00603F9C">
        <w:rPr>
          <w:rFonts w:cs="Times-Roman"/>
          <w:szCs w:val="24"/>
        </w:rPr>
        <w:t xml:space="preserve"> AE, </w:t>
      </w:r>
      <w:proofErr w:type="spellStart"/>
      <w:r w:rsidRPr="00603F9C">
        <w:rPr>
          <w:rFonts w:cs="Times-Roman"/>
          <w:szCs w:val="24"/>
        </w:rPr>
        <w:t>Akkas</w:t>
      </w:r>
      <w:proofErr w:type="spellEnd"/>
      <w:r>
        <w:rPr>
          <w:rFonts w:cs="Times-Roman"/>
          <w:szCs w:val="24"/>
        </w:rPr>
        <w:t xml:space="preserve"> N.</w:t>
      </w:r>
      <w:r w:rsidRPr="00603F9C">
        <w:rPr>
          <w:rFonts w:cs="Times-Roman"/>
          <w:szCs w:val="24"/>
        </w:rPr>
        <w:t xml:space="preserve"> Two-dimensional dynamic</w:t>
      </w:r>
      <w:r>
        <w:rPr>
          <w:rFonts w:cs="Times-Roman"/>
          <w:szCs w:val="24"/>
        </w:rPr>
        <w:t xml:space="preserve"> </w:t>
      </w:r>
      <w:proofErr w:type="spellStart"/>
      <w:r>
        <w:rPr>
          <w:rFonts w:cs="Times-Roman"/>
          <w:szCs w:val="24"/>
        </w:rPr>
        <w:t>modelling</w:t>
      </w:r>
      <w:proofErr w:type="spellEnd"/>
      <w:r>
        <w:rPr>
          <w:rFonts w:cs="Times-Roman"/>
          <w:szCs w:val="24"/>
        </w:rPr>
        <w:t xml:space="preserve"> of human knee joint.</w:t>
      </w:r>
      <w:proofErr w:type="gramEnd"/>
      <w:r>
        <w:rPr>
          <w:rFonts w:cs="Times-Roman"/>
          <w:szCs w:val="24"/>
        </w:rPr>
        <w:t xml:space="preserve"> </w:t>
      </w:r>
      <w:proofErr w:type="gramStart"/>
      <w:r w:rsidRPr="00603F9C">
        <w:rPr>
          <w:rFonts w:cs="Times-Roman"/>
          <w:szCs w:val="24"/>
        </w:rPr>
        <w:t>J</w:t>
      </w:r>
      <w:r>
        <w:rPr>
          <w:rFonts w:cs="Times-Roman"/>
          <w:szCs w:val="24"/>
        </w:rPr>
        <w:t xml:space="preserve"> </w:t>
      </w:r>
      <w:proofErr w:type="spellStart"/>
      <w:r>
        <w:rPr>
          <w:rFonts w:cs="Times-Roman"/>
          <w:szCs w:val="24"/>
        </w:rPr>
        <w:t>Biomech</w:t>
      </w:r>
      <w:proofErr w:type="spellEnd"/>
      <w:r>
        <w:rPr>
          <w:rFonts w:cs="Times-Roman"/>
          <w:szCs w:val="24"/>
        </w:rPr>
        <w:t>.</w:t>
      </w:r>
      <w:proofErr w:type="gramEnd"/>
      <w:r>
        <w:rPr>
          <w:rFonts w:cs="Times-Roman"/>
          <w:szCs w:val="24"/>
        </w:rPr>
        <w:t xml:space="preserve"> 1983</w:t>
      </w:r>
      <w:proofErr w:type="gramStart"/>
      <w:r>
        <w:rPr>
          <w:rFonts w:cs="Times-Roman"/>
          <w:szCs w:val="24"/>
        </w:rPr>
        <w:t>;</w:t>
      </w:r>
      <w:r w:rsidRPr="00603F9C">
        <w:rPr>
          <w:rFonts w:cs="Times-Roman"/>
          <w:szCs w:val="24"/>
        </w:rPr>
        <w:t>16</w:t>
      </w:r>
      <w:proofErr w:type="gramEnd"/>
      <w:r w:rsidRPr="00603F9C">
        <w:rPr>
          <w:rFonts w:cs="Times-Roman"/>
          <w:szCs w:val="24"/>
        </w:rPr>
        <w:t>(4)</w:t>
      </w:r>
      <w:r>
        <w:rPr>
          <w:rFonts w:cs="Times-Roman"/>
          <w:szCs w:val="24"/>
        </w:rPr>
        <w:t>:</w:t>
      </w:r>
      <w:r w:rsidRPr="00603F9C">
        <w:rPr>
          <w:rFonts w:cs="Times-Roman"/>
          <w:szCs w:val="24"/>
        </w:rPr>
        <w:t>253–64</w:t>
      </w:r>
      <w:r>
        <w:rPr>
          <w:rFonts w:cs="Times-Roman"/>
          <w:szCs w:val="24"/>
        </w:rPr>
        <w:t>.</w:t>
      </w:r>
    </w:p>
    <w:p w:rsidR="00300497" w:rsidRPr="00362135" w:rsidRDefault="00300497" w:rsidP="000014D0">
      <w:pPr>
        <w:autoSpaceDE w:val="0"/>
        <w:autoSpaceDN w:val="0"/>
        <w:adjustRightInd w:val="0"/>
        <w:spacing w:after="0" w:line="240" w:lineRule="auto"/>
        <w:rPr>
          <w:rFonts w:asciiTheme="minorHAnsi" w:eastAsiaTheme="minorHAnsi" w:hAnsiTheme="minorHAnsi" w:cs="AdvTimes"/>
          <w:szCs w:val="24"/>
        </w:rPr>
      </w:pPr>
    </w:p>
    <w:p w:rsidR="00300497" w:rsidRDefault="00300497" w:rsidP="000014D0">
      <w:pPr>
        <w:autoSpaceDE w:val="0"/>
        <w:autoSpaceDN w:val="0"/>
        <w:adjustRightInd w:val="0"/>
        <w:spacing w:line="240" w:lineRule="auto"/>
        <w:rPr>
          <w:rFonts w:cs="Times-Roman"/>
          <w:szCs w:val="24"/>
        </w:rPr>
      </w:pPr>
      <w:proofErr w:type="spellStart"/>
      <w:r w:rsidRPr="00DC25C2">
        <w:rPr>
          <w:rFonts w:cs="Times-Roman"/>
          <w:szCs w:val="24"/>
        </w:rPr>
        <w:t>Mommersteeg</w:t>
      </w:r>
      <w:proofErr w:type="spellEnd"/>
      <w:r w:rsidRPr="00DC25C2">
        <w:rPr>
          <w:rFonts w:cs="Times-Roman"/>
          <w:szCs w:val="24"/>
        </w:rPr>
        <w:t xml:space="preserve"> TJ, </w:t>
      </w:r>
      <w:proofErr w:type="spellStart"/>
      <w:r w:rsidRPr="00DC25C2">
        <w:rPr>
          <w:rFonts w:cs="Times-Roman"/>
          <w:szCs w:val="24"/>
        </w:rPr>
        <w:t>Blankevoort</w:t>
      </w:r>
      <w:proofErr w:type="spellEnd"/>
      <w:r w:rsidRPr="00DC25C2">
        <w:rPr>
          <w:rFonts w:cs="Times-Roman"/>
          <w:szCs w:val="24"/>
        </w:rPr>
        <w:t xml:space="preserve"> L, </w:t>
      </w:r>
      <w:proofErr w:type="spellStart"/>
      <w:r w:rsidRPr="00DC25C2">
        <w:rPr>
          <w:rFonts w:cs="Times-Roman"/>
          <w:szCs w:val="24"/>
        </w:rPr>
        <w:t>Huiskes</w:t>
      </w:r>
      <w:proofErr w:type="spellEnd"/>
      <w:r w:rsidRPr="00DC25C2">
        <w:rPr>
          <w:rFonts w:cs="Times-Roman"/>
          <w:szCs w:val="24"/>
        </w:rPr>
        <w:t xml:space="preserve"> R, </w:t>
      </w:r>
      <w:proofErr w:type="spellStart"/>
      <w:r w:rsidRPr="00DC25C2">
        <w:rPr>
          <w:rFonts w:cs="Times-Roman"/>
          <w:szCs w:val="24"/>
        </w:rPr>
        <w:t>Kooloos</w:t>
      </w:r>
      <w:proofErr w:type="spellEnd"/>
      <w:r w:rsidRPr="00DC25C2">
        <w:rPr>
          <w:rFonts w:cs="Times-Roman"/>
          <w:szCs w:val="24"/>
        </w:rPr>
        <w:t xml:space="preserve"> JG, </w:t>
      </w:r>
      <w:proofErr w:type="spellStart"/>
      <w:r w:rsidRPr="00DC25C2">
        <w:rPr>
          <w:rFonts w:cs="Times-Roman"/>
          <w:szCs w:val="24"/>
        </w:rPr>
        <w:t>Kauer</w:t>
      </w:r>
      <w:proofErr w:type="spellEnd"/>
      <w:r w:rsidRPr="00DC25C2">
        <w:rPr>
          <w:rFonts w:cs="Times-Roman"/>
          <w:szCs w:val="24"/>
        </w:rPr>
        <w:t xml:space="preserve"> JM. Characterization of the mechanical behavior of human knee ligaments: </w:t>
      </w:r>
      <w:r>
        <w:rPr>
          <w:rFonts w:cs="Times-Roman"/>
          <w:szCs w:val="24"/>
        </w:rPr>
        <w:t>a</w:t>
      </w:r>
      <w:r w:rsidRPr="00DC25C2">
        <w:rPr>
          <w:rFonts w:cs="Times-Roman"/>
          <w:szCs w:val="24"/>
        </w:rPr>
        <w:t xml:space="preserve"> numerical-experimental approach. </w:t>
      </w:r>
      <w:proofErr w:type="gramStart"/>
      <w:r w:rsidRPr="00DC25C2">
        <w:rPr>
          <w:rFonts w:cs="Times-Roman"/>
          <w:szCs w:val="24"/>
        </w:rPr>
        <w:t xml:space="preserve">J </w:t>
      </w:r>
      <w:proofErr w:type="spellStart"/>
      <w:r w:rsidRPr="00DC25C2">
        <w:rPr>
          <w:rFonts w:cs="Times-Roman"/>
          <w:szCs w:val="24"/>
        </w:rPr>
        <w:t>Biomech</w:t>
      </w:r>
      <w:proofErr w:type="spellEnd"/>
      <w:r>
        <w:rPr>
          <w:rFonts w:cs="Times-Roman"/>
          <w:szCs w:val="24"/>
        </w:rPr>
        <w:t>.</w:t>
      </w:r>
      <w:proofErr w:type="gramEnd"/>
      <w:r>
        <w:rPr>
          <w:rFonts w:cs="Times-Roman"/>
          <w:szCs w:val="24"/>
        </w:rPr>
        <w:t xml:space="preserve"> </w:t>
      </w:r>
      <w:r w:rsidRPr="00DC25C2">
        <w:rPr>
          <w:rFonts w:cs="Times-Roman"/>
          <w:szCs w:val="24"/>
        </w:rPr>
        <w:t>1996</w:t>
      </w:r>
      <w:r>
        <w:rPr>
          <w:rFonts w:cs="Times-Roman"/>
          <w:szCs w:val="24"/>
        </w:rPr>
        <w:t xml:space="preserve"> Feb</w:t>
      </w:r>
      <w:proofErr w:type="gramStart"/>
      <w:r>
        <w:rPr>
          <w:rFonts w:cs="Times-Roman"/>
          <w:szCs w:val="24"/>
        </w:rPr>
        <w:t>;29</w:t>
      </w:r>
      <w:proofErr w:type="gramEnd"/>
      <w:r>
        <w:rPr>
          <w:rFonts w:cs="Times-Roman"/>
          <w:szCs w:val="24"/>
        </w:rPr>
        <w:t>(2):151–</w:t>
      </w:r>
      <w:r w:rsidRPr="00DC25C2">
        <w:rPr>
          <w:rFonts w:cs="Times-Roman"/>
          <w:szCs w:val="24"/>
        </w:rPr>
        <w:t>60.</w:t>
      </w:r>
    </w:p>
    <w:p w:rsidR="00300497" w:rsidRDefault="00300497" w:rsidP="000014D0">
      <w:pPr>
        <w:autoSpaceDE w:val="0"/>
        <w:autoSpaceDN w:val="0"/>
        <w:adjustRightInd w:val="0"/>
        <w:spacing w:line="240" w:lineRule="auto"/>
        <w:rPr>
          <w:szCs w:val="24"/>
        </w:rPr>
      </w:pPr>
      <w:proofErr w:type="gramStart"/>
      <w:r>
        <w:rPr>
          <w:szCs w:val="24"/>
        </w:rPr>
        <w:t xml:space="preserve">Moran MF, </w:t>
      </w:r>
      <w:proofErr w:type="spellStart"/>
      <w:r w:rsidRPr="00BC0F03">
        <w:rPr>
          <w:szCs w:val="24"/>
        </w:rPr>
        <w:t>Bhimji</w:t>
      </w:r>
      <w:proofErr w:type="spellEnd"/>
      <w:r>
        <w:rPr>
          <w:szCs w:val="24"/>
        </w:rPr>
        <w:t xml:space="preserve"> S, </w:t>
      </w:r>
      <w:proofErr w:type="spellStart"/>
      <w:r w:rsidRPr="00BC0F03">
        <w:rPr>
          <w:szCs w:val="24"/>
        </w:rPr>
        <w:t>Racanelli</w:t>
      </w:r>
      <w:proofErr w:type="spellEnd"/>
      <w:r>
        <w:rPr>
          <w:szCs w:val="24"/>
        </w:rPr>
        <w:t xml:space="preserve"> F</w:t>
      </w:r>
      <w:r w:rsidRPr="00BC0F03">
        <w:rPr>
          <w:szCs w:val="24"/>
        </w:rPr>
        <w:t>, Piazza</w:t>
      </w:r>
      <w:r>
        <w:rPr>
          <w:szCs w:val="24"/>
        </w:rPr>
        <w:t xml:space="preserve"> SJ</w:t>
      </w:r>
      <w:r w:rsidRPr="00BC0F03">
        <w:rPr>
          <w:szCs w:val="24"/>
        </w:rPr>
        <w:t>.</w:t>
      </w:r>
      <w:proofErr w:type="gramEnd"/>
      <w:r w:rsidRPr="00BC0F03">
        <w:rPr>
          <w:szCs w:val="24"/>
        </w:rPr>
        <w:t xml:space="preserve"> </w:t>
      </w:r>
      <w:proofErr w:type="gramStart"/>
      <w:r w:rsidRPr="00BC0F03">
        <w:rPr>
          <w:szCs w:val="24"/>
        </w:rPr>
        <w:t>Computational assessment of constraint in total knee replacement.</w:t>
      </w:r>
      <w:proofErr w:type="gramEnd"/>
      <w:r w:rsidRPr="00BC0F03">
        <w:rPr>
          <w:szCs w:val="24"/>
        </w:rPr>
        <w:t xml:space="preserve"> </w:t>
      </w:r>
      <w:proofErr w:type="gramStart"/>
      <w:r w:rsidRPr="00DC25C2">
        <w:rPr>
          <w:rFonts w:cs="Times-Roman"/>
          <w:szCs w:val="24"/>
        </w:rPr>
        <w:t xml:space="preserve">J </w:t>
      </w:r>
      <w:proofErr w:type="spellStart"/>
      <w:r w:rsidRPr="00DC25C2">
        <w:rPr>
          <w:rFonts w:cs="Times-Roman"/>
          <w:szCs w:val="24"/>
        </w:rPr>
        <w:t>Biomech</w:t>
      </w:r>
      <w:proofErr w:type="spellEnd"/>
      <w:r>
        <w:rPr>
          <w:rFonts w:cs="Times-Roman"/>
          <w:szCs w:val="24"/>
        </w:rPr>
        <w:t>.</w:t>
      </w:r>
      <w:proofErr w:type="gramEnd"/>
      <w:r>
        <w:rPr>
          <w:rFonts w:cs="Times-Roman"/>
          <w:szCs w:val="24"/>
        </w:rPr>
        <w:t xml:space="preserve"> 2008</w:t>
      </w:r>
      <w:proofErr w:type="gramStart"/>
      <w:r>
        <w:rPr>
          <w:rFonts w:cs="Times-Roman"/>
          <w:szCs w:val="24"/>
        </w:rPr>
        <w:t>;</w:t>
      </w:r>
      <w:r w:rsidRPr="00BC0F03">
        <w:rPr>
          <w:szCs w:val="24"/>
        </w:rPr>
        <w:t>41</w:t>
      </w:r>
      <w:proofErr w:type="gramEnd"/>
      <w:r>
        <w:rPr>
          <w:szCs w:val="24"/>
        </w:rPr>
        <w:t>(9):2013–</w:t>
      </w:r>
      <w:r w:rsidRPr="00BC0F03">
        <w:rPr>
          <w:szCs w:val="24"/>
        </w:rPr>
        <w:t>20.</w:t>
      </w:r>
    </w:p>
    <w:p w:rsidR="00300497" w:rsidRDefault="00300497" w:rsidP="000014D0">
      <w:pPr>
        <w:autoSpaceDE w:val="0"/>
        <w:autoSpaceDN w:val="0"/>
        <w:adjustRightInd w:val="0"/>
        <w:spacing w:line="240" w:lineRule="auto"/>
        <w:rPr>
          <w:rFonts w:cs="Helvetica"/>
          <w:szCs w:val="24"/>
        </w:rPr>
      </w:pPr>
      <w:proofErr w:type="spellStart"/>
      <w:proofErr w:type="gramStart"/>
      <w:r>
        <w:rPr>
          <w:rFonts w:cs="Helvetica"/>
          <w:szCs w:val="24"/>
        </w:rPr>
        <w:t>Morra</w:t>
      </w:r>
      <w:proofErr w:type="spellEnd"/>
      <w:r>
        <w:rPr>
          <w:rFonts w:cs="Helvetica"/>
          <w:szCs w:val="24"/>
        </w:rPr>
        <w:t xml:space="preserve"> EA, </w:t>
      </w:r>
      <w:proofErr w:type="spellStart"/>
      <w:r w:rsidRPr="009A4809">
        <w:rPr>
          <w:rFonts w:cs="Helvetica"/>
          <w:szCs w:val="24"/>
        </w:rPr>
        <w:t>Rosca</w:t>
      </w:r>
      <w:proofErr w:type="spellEnd"/>
      <w:r>
        <w:rPr>
          <w:rFonts w:cs="Helvetica"/>
          <w:szCs w:val="24"/>
        </w:rPr>
        <w:t xml:space="preserve"> M</w:t>
      </w:r>
      <w:r w:rsidRPr="009A4809">
        <w:rPr>
          <w:rFonts w:cs="Helvetica"/>
          <w:szCs w:val="24"/>
        </w:rPr>
        <w:t>, Greenwald</w:t>
      </w:r>
      <w:r>
        <w:rPr>
          <w:rFonts w:cs="Helvetica"/>
          <w:szCs w:val="24"/>
        </w:rPr>
        <w:t xml:space="preserve"> JF, </w:t>
      </w:r>
      <w:r w:rsidRPr="009A4809">
        <w:rPr>
          <w:rFonts w:cs="Helvetica"/>
          <w:szCs w:val="24"/>
        </w:rPr>
        <w:t>Greenwald</w:t>
      </w:r>
      <w:r>
        <w:rPr>
          <w:rFonts w:cs="Helvetica"/>
          <w:szCs w:val="24"/>
        </w:rPr>
        <w:t xml:space="preserve"> AS.</w:t>
      </w:r>
      <w:proofErr w:type="gramEnd"/>
      <w:r>
        <w:rPr>
          <w:rFonts w:cs="Helvetica"/>
          <w:szCs w:val="24"/>
        </w:rPr>
        <w:t xml:space="preserve"> The influence of contemporary k</w:t>
      </w:r>
      <w:r w:rsidRPr="009A4809">
        <w:rPr>
          <w:rFonts w:cs="Helvetica"/>
          <w:szCs w:val="24"/>
        </w:rPr>
        <w:t xml:space="preserve">nee </w:t>
      </w:r>
      <w:r>
        <w:rPr>
          <w:rFonts w:cs="Helvetica"/>
          <w:szCs w:val="24"/>
        </w:rPr>
        <w:t>d</w:t>
      </w:r>
      <w:r w:rsidRPr="009A4809">
        <w:rPr>
          <w:rFonts w:cs="Helvetica"/>
          <w:szCs w:val="24"/>
        </w:rPr>
        <w:t xml:space="preserve">esign on </w:t>
      </w:r>
      <w:r>
        <w:rPr>
          <w:rFonts w:cs="Helvetica"/>
          <w:szCs w:val="24"/>
        </w:rPr>
        <w:t>h</w:t>
      </w:r>
      <w:r w:rsidRPr="009A4809">
        <w:rPr>
          <w:rFonts w:cs="Helvetica"/>
          <w:szCs w:val="24"/>
        </w:rPr>
        <w:t xml:space="preserve">igh </w:t>
      </w:r>
      <w:r>
        <w:rPr>
          <w:rFonts w:cs="Helvetica"/>
          <w:szCs w:val="24"/>
        </w:rPr>
        <w:t>f</w:t>
      </w:r>
      <w:r w:rsidRPr="009A4809">
        <w:rPr>
          <w:rFonts w:cs="Helvetica"/>
          <w:szCs w:val="24"/>
        </w:rPr>
        <w:t xml:space="preserve">lexion: </w:t>
      </w:r>
      <w:r>
        <w:rPr>
          <w:rFonts w:cs="Helvetica"/>
          <w:szCs w:val="24"/>
        </w:rPr>
        <w:t>a</w:t>
      </w:r>
      <w:r w:rsidRPr="009A4809">
        <w:rPr>
          <w:rFonts w:cs="Helvetica"/>
          <w:szCs w:val="24"/>
        </w:rPr>
        <w:t xml:space="preserve"> </w:t>
      </w:r>
      <w:r>
        <w:rPr>
          <w:rFonts w:cs="Helvetica"/>
          <w:szCs w:val="24"/>
        </w:rPr>
        <w:t>k</w:t>
      </w:r>
      <w:r w:rsidRPr="009A4809">
        <w:rPr>
          <w:rFonts w:cs="Helvetica"/>
          <w:szCs w:val="24"/>
        </w:rPr>
        <w:t xml:space="preserve">inematic </w:t>
      </w:r>
      <w:r>
        <w:rPr>
          <w:rFonts w:cs="Helvetica"/>
          <w:szCs w:val="24"/>
        </w:rPr>
        <w:t>c</w:t>
      </w:r>
      <w:r w:rsidRPr="009A4809">
        <w:rPr>
          <w:rFonts w:cs="Helvetica"/>
          <w:szCs w:val="24"/>
        </w:rPr>
        <w:t xml:space="preserve">omparison with the </w:t>
      </w:r>
      <w:r>
        <w:rPr>
          <w:rFonts w:cs="Helvetica"/>
          <w:szCs w:val="24"/>
        </w:rPr>
        <w:t>n</w:t>
      </w:r>
      <w:r w:rsidRPr="009A4809">
        <w:rPr>
          <w:rFonts w:cs="Helvetica"/>
          <w:szCs w:val="24"/>
        </w:rPr>
        <w:t>ormal</w:t>
      </w:r>
      <w:r>
        <w:rPr>
          <w:rFonts w:cs="Helvetica"/>
          <w:szCs w:val="24"/>
        </w:rPr>
        <w:t xml:space="preserve"> knee. J Bone Joint </w:t>
      </w:r>
      <w:proofErr w:type="spellStart"/>
      <w:r>
        <w:rPr>
          <w:rFonts w:cs="Helvetica"/>
          <w:szCs w:val="24"/>
        </w:rPr>
        <w:t>Surg</w:t>
      </w:r>
      <w:proofErr w:type="spellEnd"/>
      <w:r>
        <w:rPr>
          <w:rFonts w:cs="Helvetica"/>
          <w:szCs w:val="24"/>
        </w:rPr>
        <w:t xml:space="preserve"> Am. </w:t>
      </w:r>
      <w:r w:rsidRPr="009A4809">
        <w:rPr>
          <w:rFonts w:cs="Helvetica"/>
          <w:szCs w:val="24"/>
        </w:rPr>
        <w:t>2008</w:t>
      </w:r>
      <w:r>
        <w:rPr>
          <w:rFonts w:cs="Helvetica"/>
          <w:szCs w:val="24"/>
        </w:rPr>
        <w:t xml:space="preserve"> Nov</w:t>
      </w:r>
      <w:proofErr w:type="gramStart"/>
      <w:r w:rsidRPr="009A4809">
        <w:rPr>
          <w:rFonts w:cs="Helvetica"/>
          <w:szCs w:val="24"/>
        </w:rPr>
        <w:t>;90</w:t>
      </w:r>
      <w:proofErr w:type="gramEnd"/>
      <w:r>
        <w:rPr>
          <w:rFonts w:cs="Helvetica"/>
          <w:szCs w:val="24"/>
        </w:rPr>
        <w:t xml:space="preserve"> </w:t>
      </w:r>
      <w:proofErr w:type="spellStart"/>
      <w:r>
        <w:rPr>
          <w:rFonts w:cs="Helvetica"/>
          <w:szCs w:val="24"/>
        </w:rPr>
        <w:t>Suppl</w:t>
      </w:r>
      <w:proofErr w:type="spellEnd"/>
      <w:r>
        <w:rPr>
          <w:rFonts w:cs="Helvetica"/>
          <w:szCs w:val="24"/>
        </w:rPr>
        <w:t xml:space="preserve"> 4</w:t>
      </w:r>
      <w:r w:rsidRPr="009A4809">
        <w:rPr>
          <w:rFonts w:cs="Helvetica"/>
          <w:szCs w:val="24"/>
        </w:rPr>
        <w:t>:195-201.</w:t>
      </w:r>
    </w:p>
    <w:p w:rsidR="00300497" w:rsidRDefault="00300497" w:rsidP="000014D0">
      <w:pPr>
        <w:autoSpaceDE w:val="0"/>
        <w:autoSpaceDN w:val="0"/>
        <w:adjustRightInd w:val="0"/>
        <w:spacing w:line="240" w:lineRule="auto"/>
        <w:rPr>
          <w:rFonts w:cs="Helvetica"/>
          <w:szCs w:val="24"/>
        </w:rPr>
      </w:pPr>
      <w:proofErr w:type="spellStart"/>
      <w:r w:rsidRPr="009A4809">
        <w:rPr>
          <w:rFonts w:cs="Helvetica"/>
          <w:szCs w:val="24"/>
        </w:rPr>
        <w:t>Mo</w:t>
      </w:r>
      <w:r>
        <w:rPr>
          <w:rFonts w:cs="Helvetica"/>
          <w:szCs w:val="24"/>
        </w:rPr>
        <w:t>rra</w:t>
      </w:r>
      <w:proofErr w:type="spellEnd"/>
      <w:r>
        <w:rPr>
          <w:rFonts w:cs="Helvetica"/>
          <w:szCs w:val="24"/>
        </w:rPr>
        <w:t xml:space="preserve"> EA, Harman MK, Greenwald AS. </w:t>
      </w:r>
      <w:r w:rsidRPr="009A4809">
        <w:rPr>
          <w:rFonts w:cs="Helvetica"/>
          <w:szCs w:val="24"/>
        </w:rPr>
        <w:t>Computational models can predict polymer insert dam</w:t>
      </w:r>
      <w:r>
        <w:rPr>
          <w:rFonts w:cs="Helvetica"/>
          <w:szCs w:val="24"/>
        </w:rPr>
        <w:t xml:space="preserve">age in total knee replacements. Surgery of </w:t>
      </w:r>
      <w:proofErr w:type="gramStart"/>
      <w:r>
        <w:rPr>
          <w:rFonts w:cs="Helvetica"/>
          <w:szCs w:val="24"/>
        </w:rPr>
        <w:t>T</w:t>
      </w:r>
      <w:r w:rsidRPr="009A4809">
        <w:rPr>
          <w:rFonts w:cs="Helvetica"/>
          <w:szCs w:val="24"/>
        </w:rPr>
        <w:t>he</w:t>
      </w:r>
      <w:proofErr w:type="gramEnd"/>
      <w:r w:rsidRPr="009A4809">
        <w:rPr>
          <w:rFonts w:cs="Helvetica"/>
          <w:szCs w:val="24"/>
        </w:rPr>
        <w:t xml:space="preserve"> Knee</w:t>
      </w:r>
      <w:r>
        <w:rPr>
          <w:rFonts w:cs="Helvetica"/>
          <w:szCs w:val="24"/>
        </w:rPr>
        <w:t xml:space="preserve"> (Fourth Ed). J.N. </w:t>
      </w:r>
      <w:proofErr w:type="spellStart"/>
      <w:r>
        <w:rPr>
          <w:rFonts w:cs="Helvetica"/>
          <w:szCs w:val="24"/>
        </w:rPr>
        <w:t>Insall</w:t>
      </w:r>
      <w:proofErr w:type="spellEnd"/>
      <w:r>
        <w:rPr>
          <w:rFonts w:cs="Helvetica"/>
          <w:szCs w:val="24"/>
        </w:rPr>
        <w:t>, W.N. Scott, editors. 2006</w:t>
      </w:r>
      <w:proofErr w:type="gramStart"/>
      <w:r>
        <w:rPr>
          <w:rFonts w:cs="Helvetica"/>
          <w:szCs w:val="24"/>
        </w:rPr>
        <w:t>;1:271</w:t>
      </w:r>
      <w:proofErr w:type="gramEnd"/>
      <w:r>
        <w:rPr>
          <w:rFonts w:cs="Helvetica"/>
          <w:szCs w:val="24"/>
        </w:rPr>
        <w:t xml:space="preserve">–83. </w:t>
      </w:r>
    </w:p>
    <w:p w:rsidR="00300497" w:rsidRDefault="00300497" w:rsidP="000014D0">
      <w:pPr>
        <w:autoSpaceDE w:val="0"/>
        <w:autoSpaceDN w:val="0"/>
        <w:adjustRightInd w:val="0"/>
        <w:spacing w:line="240" w:lineRule="auto"/>
        <w:rPr>
          <w:rFonts w:cs="AdvTimes"/>
          <w:szCs w:val="24"/>
        </w:rPr>
      </w:pPr>
      <w:r w:rsidRPr="0025561C">
        <w:rPr>
          <w:rFonts w:cs="AdvTimes"/>
          <w:szCs w:val="24"/>
        </w:rPr>
        <w:lastRenderedPageBreak/>
        <w:t>Morrison JB</w:t>
      </w:r>
      <w:r>
        <w:rPr>
          <w:rFonts w:cs="AdvTimes"/>
          <w:szCs w:val="24"/>
        </w:rPr>
        <w:t xml:space="preserve">. </w:t>
      </w:r>
      <w:proofErr w:type="gramStart"/>
      <w:r w:rsidRPr="0025561C">
        <w:rPr>
          <w:rFonts w:cs="AdvTimes"/>
          <w:szCs w:val="24"/>
        </w:rPr>
        <w:t>The mechanics of the knee joint in relation to normal walking.</w:t>
      </w:r>
      <w:proofErr w:type="gramEnd"/>
      <w:r w:rsidRPr="0025561C">
        <w:rPr>
          <w:rFonts w:cs="AdvTimes"/>
          <w:szCs w:val="24"/>
        </w:rPr>
        <w:t xml:space="preserve"> </w:t>
      </w:r>
      <w:proofErr w:type="gramStart"/>
      <w:r>
        <w:rPr>
          <w:rFonts w:cs="AdvTimes"/>
          <w:szCs w:val="24"/>
        </w:rPr>
        <w:t xml:space="preserve">J </w:t>
      </w:r>
      <w:proofErr w:type="spellStart"/>
      <w:r>
        <w:rPr>
          <w:rFonts w:cs="AdvTimes"/>
          <w:szCs w:val="24"/>
        </w:rPr>
        <w:t>Biomech</w:t>
      </w:r>
      <w:proofErr w:type="spellEnd"/>
      <w:r>
        <w:rPr>
          <w:rFonts w:cs="AdvTimes"/>
          <w:szCs w:val="24"/>
        </w:rPr>
        <w:t>.</w:t>
      </w:r>
      <w:proofErr w:type="gramEnd"/>
      <w:r>
        <w:rPr>
          <w:rFonts w:cs="AdvTimes"/>
          <w:szCs w:val="24"/>
        </w:rPr>
        <w:t xml:space="preserve"> 1970 Jan</w:t>
      </w:r>
      <w:proofErr w:type="gramStart"/>
      <w:r>
        <w:rPr>
          <w:rFonts w:cs="AdvTimes"/>
          <w:szCs w:val="24"/>
        </w:rPr>
        <w:t>;</w:t>
      </w:r>
      <w:r w:rsidRPr="0025561C">
        <w:rPr>
          <w:rFonts w:cs="AdvTimes"/>
          <w:szCs w:val="24"/>
        </w:rPr>
        <w:t>3</w:t>
      </w:r>
      <w:proofErr w:type="gramEnd"/>
      <w:r>
        <w:rPr>
          <w:rFonts w:cs="AdvTimes"/>
          <w:szCs w:val="24"/>
        </w:rPr>
        <w:t>(1):</w:t>
      </w:r>
      <w:r w:rsidRPr="0025561C">
        <w:rPr>
          <w:rFonts w:cs="AdvTimes"/>
          <w:szCs w:val="24"/>
        </w:rPr>
        <w:t>51–61.</w:t>
      </w:r>
    </w:p>
    <w:p w:rsidR="00300497" w:rsidRPr="00FC4C43" w:rsidRDefault="00300497" w:rsidP="000014D0">
      <w:pPr>
        <w:spacing w:line="240" w:lineRule="auto"/>
        <w:rPr>
          <w:rFonts w:asciiTheme="minorHAnsi" w:hAnsiTheme="minorHAnsi"/>
          <w:szCs w:val="24"/>
        </w:rPr>
      </w:pPr>
      <w:r w:rsidRPr="00FC4C43">
        <w:rPr>
          <w:rFonts w:asciiTheme="minorHAnsi" w:hAnsiTheme="minorHAnsi"/>
          <w:szCs w:val="24"/>
        </w:rPr>
        <w:t xml:space="preserve">Mueller JKP, </w:t>
      </w:r>
      <w:proofErr w:type="spellStart"/>
      <w:r w:rsidRPr="00FC4C43">
        <w:rPr>
          <w:rFonts w:asciiTheme="minorHAnsi" w:hAnsiTheme="minorHAnsi"/>
          <w:szCs w:val="24"/>
        </w:rPr>
        <w:t>Longenecker</w:t>
      </w:r>
      <w:proofErr w:type="spellEnd"/>
      <w:r w:rsidRPr="00FC4C43">
        <w:rPr>
          <w:rFonts w:asciiTheme="minorHAnsi" w:hAnsiTheme="minorHAnsi"/>
          <w:szCs w:val="24"/>
        </w:rPr>
        <w:t xml:space="preserve"> S, Anderle MR, </w:t>
      </w:r>
      <w:proofErr w:type="spellStart"/>
      <w:r w:rsidRPr="00FC4C43">
        <w:rPr>
          <w:rFonts w:asciiTheme="minorHAnsi" w:hAnsiTheme="minorHAnsi"/>
          <w:szCs w:val="24"/>
        </w:rPr>
        <w:t>Komistek</w:t>
      </w:r>
      <w:proofErr w:type="spellEnd"/>
      <w:r w:rsidRPr="00FC4C43">
        <w:rPr>
          <w:rFonts w:asciiTheme="minorHAnsi" w:hAnsiTheme="minorHAnsi"/>
          <w:szCs w:val="24"/>
        </w:rPr>
        <w:t xml:space="preserve"> RD, Mahfouz MR. In Vivo Comparison Of TKA Kinematics with Ultra Congruent and Congruent Polyethylene Inserts in Natural Knee II CR TKA. </w:t>
      </w:r>
      <w:proofErr w:type="gramStart"/>
      <w:r>
        <w:rPr>
          <w:rFonts w:asciiTheme="minorHAnsi" w:hAnsiTheme="minorHAnsi"/>
          <w:szCs w:val="24"/>
        </w:rPr>
        <w:t>Podium.</w:t>
      </w:r>
      <w:proofErr w:type="gramEnd"/>
      <w:r>
        <w:rPr>
          <w:rFonts w:asciiTheme="minorHAnsi" w:hAnsiTheme="minorHAnsi"/>
          <w:szCs w:val="24"/>
        </w:rPr>
        <w:t xml:space="preserve"> </w:t>
      </w:r>
      <w:proofErr w:type="gramStart"/>
      <w:r w:rsidRPr="00FC4C43">
        <w:rPr>
          <w:rFonts w:asciiTheme="minorHAnsi" w:hAnsiTheme="minorHAnsi"/>
          <w:szCs w:val="24"/>
        </w:rPr>
        <w:t>International Society of Technology in Arthroplasty Annual Conference.</w:t>
      </w:r>
      <w:proofErr w:type="gramEnd"/>
      <w:r w:rsidRPr="00FC4C43">
        <w:rPr>
          <w:rFonts w:asciiTheme="minorHAnsi" w:hAnsiTheme="minorHAnsi"/>
          <w:szCs w:val="24"/>
        </w:rPr>
        <w:t xml:space="preserve"> Paris, France.  2007.</w:t>
      </w:r>
    </w:p>
    <w:p w:rsidR="00300497" w:rsidRPr="00FC4C43" w:rsidRDefault="00300497" w:rsidP="000014D0">
      <w:pPr>
        <w:autoSpaceDE w:val="0"/>
        <w:autoSpaceDN w:val="0"/>
        <w:adjustRightInd w:val="0"/>
        <w:spacing w:line="240" w:lineRule="auto"/>
        <w:rPr>
          <w:rFonts w:asciiTheme="minorHAnsi" w:hAnsiTheme="minorHAnsi"/>
          <w:szCs w:val="24"/>
        </w:rPr>
      </w:pPr>
      <w:r w:rsidRPr="00FC4C43">
        <w:rPr>
          <w:rFonts w:asciiTheme="minorHAnsi" w:hAnsiTheme="minorHAnsi"/>
          <w:szCs w:val="24"/>
        </w:rPr>
        <w:t xml:space="preserve">Mueller JKP, White RR, </w:t>
      </w:r>
      <w:proofErr w:type="spellStart"/>
      <w:r w:rsidRPr="00FC4C43">
        <w:rPr>
          <w:rFonts w:asciiTheme="minorHAnsi" w:hAnsiTheme="minorHAnsi"/>
          <w:szCs w:val="24"/>
        </w:rPr>
        <w:t>Komistek</w:t>
      </w:r>
      <w:proofErr w:type="spellEnd"/>
      <w:r w:rsidRPr="00FC4C43">
        <w:rPr>
          <w:rFonts w:asciiTheme="minorHAnsi" w:hAnsiTheme="minorHAnsi"/>
          <w:szCs w:val="24"/>
        </w:rPr>
        <w:t xml:space="preserve"> RD, Anderle MR, Mahfouz MR.  </w:t>
      </w:r>
      <w:proofErr w:type="gramStart"/>
      <w:r w:rsidRPr="00FC4C43">
        <w:rPr>
          <w:rFonts w:asciiTheme="minorHAnsi" w:hAnsiTheme="minorHAnsi"/>
          <w:szCs w:val="24"/>
        </w:rPr>
        <w:t>In Vivo Determination of Knee Kinematics for Subjects Having an ACL Retaining TKA.</w:t>
      </w:r>
      <w:proofErr w:type="gramEnd"/>
      <w:r w:rsidRPr="00FC4C43">
        <w:rPr>
          <w:rFonts w:asciiTheme="minorHAnsi" w:hAnsiTheme="minorHAnsi"/>
          <w:szCs w:val="24"/>
        </w:rPr>
        <w:t xml:space="preserve"> </w:t>
      </w:r>
      <w:proofErr w:type="gramStart"/>
      <w:r>
        <w:rPr>
          <w:rFonts w:asciiTheme="minorHAnsi" w:hAnsiTheme="minorHAnsi"/>
          <w:szCs w:val="24"/>
        </w:rPr>
        <w:t>Podium.</w:t>
      </w:r>
      <w:proofErr w:type="gramEnd"/>
      <w:r>
        <w:rPr>
          <w:rFonts w:asciiTheme="minorHAnsi" w:hAnsiTheme="minorHAnsi"/>
          <w:szCs w:val="24"/>
        </w:rPr>
        <w:t xml:space="preserve"> </w:t>
      </w:r>
      <w:proofErr w:type="gramStart"/>
      <w:r w:rsidRPr="00FC4C43">
        <w:rPr>
          <w:rFonts w:asciiTheme="minorHAnsi" w:hAnsiTheme="minorHAnsi"/>
          <w:szCs w:val="24"/>
        </w:rPr>
        <w:t>American Academy of Orthopedic Surgeons Annual Conference.</w:t>
      </w:r>
      <w:proofErr w:type="gramEnd"/>
      <w:r w:rsidRPr="00FC4C43">
        <w:rPr>
          <w:rFonts w:asciiTheme="minorHAnsi" w:hAnsiTheme="minorHAnsi"/>
          <w:szCs w:val="24"/>
        </w:rPr>
        <w:t xml:space="preserve"> Las Vegas, NV. 2009.</w:t>
      </w:r>
    </w:p>
    <w:p w:rsidR="00300497" w:rsidRDefault="00300497" w:rsidP="000014D0">
      <w:pPr>
        <w:autoSpaceDE w:val="0"/>
        <w:autoSpaceDN w:val="0"/>
        <w:adjustRightInd w:val="0"/>
        <w:spacing w:line="240" w:lineRule="auto"/>
        <w:rPr>
          <w:rFonts w:cs="Times-Roman"/>
          <w:szCs w:val="24"/>
        </w:rPr>
      </w:pPr>
      <w:proofErr w:type="gramStart"/>
      <w:r w:rsidRPr="00D00070">
        <w:rPr>
          <w:rFonts w:cs="Times-Roman"/>
          <w:szCs w:val="24"/>
        </w:rPr>
        <w:t xml:space="preserve">Murray DW, </w:t>
      </w:r>
      <w:proofErr w:type="spellStart"/>
      <w:r w:rsidRPr="00D00070">
        <w:rPr>
          <w:rFonts w:cs="Times-Roman"/>
          <w:szCs w:val="24"/>
        </w:rPr>
        <w:t>Goodfellow</w:t>
      </w:r>
      <w:proofErr w:type="spellEnd"/>
      <w:r w:rsidRPr="00D00070">
        <w:rPr>
          <w:rFonts w:cs="Times-Roman"/>
          <w:szCs w:val="24"/>
        </w:rPr>
        <w:t xml:space="preserve"> JW, O’Connor</w:t>
      </w:r>
      <w:r>
        <w:rPr>
          <w:rFonts w:cs="Times-Roman"/>
          <w:szCs w:val="24"/>
        </w:rPr>
        <w:t xml:space="preserve"> </w:t>
      </w:r>
      <w:r w:rsidRPr="00D00070">
        <w:rPr>
          <w:rFonts w:cs="Times-Roman"/>
          <w:szCs w:val="24"/>
        </w:rPr>
        <w:t>JJ.</w:t>
      </w:r>
      <w:proofErr w:type="gramEnd"/>
      <w:r w:rsidRPr="00D00070">
        <w:rPr>
          <w:rFonts w:cs="Times-Roman"/>
          <w:szCs w:val="24"/>
        </w:rPr>
        <w:t xml:space="preserve"> The Oxford medial </w:t>
      </w:r>
      <w:proofErr w:type="spellStart"/>
      <w:r w:rsidRPr="00D00070">
        <w:rPr>
          <w:rFonts w:cs="Times-Roman"/>
          <w:szCs w:val="24"/>
        </w:rPr>
        <w:t>unicompartmental</w:t>
      </w:r>
      <w:proofErr w:type="spellEnd"/>
      <w:r w:rsidRPr="00D00070">
        <w:rPr>
          <w:rFonts w:cs="Times-Roman"/>
          <w:szCs w:val="24"/>
        </w:rPr>
        <w:t xml:space="preserve"> arthroplasty: a ten-year survival study. J Bone Joint </w:t>
      </w:r>
      <w:proofErr w:type="spellStart"/>
      <w:r w:rsidRPr="00D00070">
        <w:rPr>
          <w:rFonts w:cs="Times-Roman"/>
          <w:szCs w:val="24"/>
        </w:rPr>
        <w:t>Surg</w:t>
      </w:r>
      <w:proofErr w:type="spellEnd"/>
      <w:r w:rsidRPr="00D00070">
        <w:rPr>
          <w:rFonts w:cs="Times-Roman"/>
          <w:szCs w:val="24"/>
        </w:rPr>
        <w:t xml:space="preserve"> Br. </w:t>
      </w:r>
      <w:r>
        <w:rPr>
          <w:rFonts w:cs="Times-Roman"/>
          <w:szCs w:val="24"/>
        </w:rPr>
        <w:t>1998 Nov</w:t>
      </w:r>
      <w:proofErr w:type="gramStart"/>
      <w:r>
        <w:rPr>
          <w:rFonts w:cs="Times-Roman"/>
          <w:szCs w:val="24"/>
        </w:rPr>
        <w:t>;80</w:t>
      </w:r>
      <w:proofErr w:type="gramEnd"/>
      <w:r w:rsidRPr="00D00070">
        <w:rPr>
          <w:rFonts w:cs="Times-Roman"/>
          <w:szCs w:val="24"/>
        </w:rPr>
        <w:t>(6)</w:t>
      </w:r>
      <w:r>
        <w:rPr>
          <w:rFonts w:cs="Times-Roman"/>
          <w:szCs w:val="24"/>
        </w:rPr>
        <w:t>:</w:t>
      </w:r>
      <w:r w:rsidRPr="00D00070">
        <w:rPr>
          <w:rFonts w:cs="Times-Roman"/>
          <w:szCs w:val="24"/>
        </w:rPr>
        <w:t>983–9</w:t>
      </w:r>
      <w:r>
        <w:rPr>
          <w:rFonts w:cs="Times-Roman"/>
          <w:szCs w:val="24"/>
        </w:rPr>
        <w:t>.</w:t>
      </w:r>
    </w:p>
    <w:p w:rsidR="00300497" w:rsidRDefault="00300497" w:rsidP="000014D0">
      <w:pPr>
        <w:autoSpaceDE w:val="0"/>
        <w:autoSpaceDN w:val="0"/>
        <w:adjustRightInd w:val="0"/>
        <w:spacing w:line="240" w:lineRule="auto"/>
        <w:rPr>
          <w:szCs w:val="24"/>
        </w:rPr>
      </w:pPr>
      <w:proofErr w:type="spellStart"/>
      <w:r w:rsidRPr="0057408B">
        <w:rPr>
          <w:szCs w:val="24"/>
        </w:rPr>
        <w:t>Nuño</w:t>
      </w:r>
      <w:proofErr w:type="spellEnd"/>
      <w:r w:rsidRPr="0057408B">
        <w:rPr>
          <w:szCs w:val="24"/>
        </w:rPr>
        <w:t xml:space="preserve"> N</w:t>
      </w:r>
      <w:r>
        <w:rPr>
          <w:szCs w:val="24"/>
        </w:rPr>
        <w:t xml:space="preserve">, </w:t>
      </w:r>
      <w:r w:rsidRPr="0057408B">
        <w:rPr>
          <w:szCs w:val="24"/>
        </w:rPr>
        <w:t xml:space="preserve">Ahmed </w:t>
      </w:r>
      <w:proofErr w:type="gramStart"/>
      <w:r w:rsidRPr="0057408B">
        <w:rPr>
          <w:szCs w:val="24"/>
        </w:rPr>
        <w:t>AM</w:t>
      </w:r>
      <w:proofErr w:type="gramEnd"/>
      <w:r w:rsidRPr="0057408B">
        <w:rPr>
          <w:szCs w:val="24"/>
        </w:rPr>
        <w:t>. Sagittal profile of the femoral condyles and its application to</w:t>
      </w:r>
      <w:r>
        <w:rPr>
          <w:szCs w:val="24"/>
        </w:rPr>
        <w:t xml:space="preserve"> femorotibial contact analysis. </w:t>
      </w:r>
      <w:r w:rsidRPr="0057408B">
        <w:rPr>
          <w:szCs w:val="24"/>
        </w:rPr>
        <w:t xml:space="preserve">J </w:t>
      </w:r>
      <w:proofErr w:type="spellStart"/>
      <w:r w:rsidRPr="0057408B">
        <w:rPr>
          <w:szCs w:val="24"/>
        </w:rPr>
        <w:t>Biomech</w:t>
      </w:r>
      <w:proofErr w:type="spellEnd"/>
      <w:r w:rsidRPr="0057408B">
        <w:rPr>
          <w:szCs w:val="24"/>
        </w:rPr>
        <w:t xml:space="preserve"> Eng</w:t>
      </w:r>
      <w:r>
        <w:rPr>
          <w:szCs w:val="24"/>
        </w:rPr>
        <w:t>. 2001 Feb</w:t>
      </w:r>
      <w:proofErr w:type="gramStart"/>
      <w:r>
        <w:rPr>
          <w:szCs w:val="24"/>
        </w:rPr>
        <w:t>;</w:t>
      </w:r>
      <w:r w:rsidRPr="0057408B">
        <w:rPr>
          <w:szCs w:val="24"/>
        </w:rPr>
        <w:t>123</w:t>
      </w:r>
      <w:proofErr w:type="gramEnd"/>
      <w:r>
        <w:rPr>
          <w:szCs w:val="24"/>
        </w:rPr>
        <w:t>(1):</w:t>
      </w:r>
      <w:r w:rsidRPr="0057408B">
        <w:rPr>
          <w:szCs w:val="24"/>
        </w:rPr>
        <w:t>18-26.</w:t>
      </w:r>
    </w:p>
    <w:p w:rsidR="00300497" w:rsidRPr="007A2AB3" w:rsidRDefault="00300497" w:rsidP="000014D0">
      <w:pPr>
        <w:autoSpaceDE w:val="0"/>
        <w:autoSpaceDN w:val="0"/>
        <w:adjustRightInd w:val="0"/>
        <w:spacing w:line="240" w:lineRule="auto"/>
        <w:rPr>
          <w:szCs w:val="24"/>
        </w:rPr>
      </w:pPr>
      <w:proofErr w:type="spellStart"/>
      <w:r w:rsidRPr="007A2AB3">
        <w:rPr>
          <w:szCs w:val="24"/>
        </w:rPr>
        <w:t>Pandy</w:t>
      </w:r>
      <w:proofErr w:type="spellEnd"/>
      <w:r w:rsidRPr="007A2AB3">
        <w:rPr>
          <w:szCs w:val="24"/>
        </w:rPr>
        <w:t xml:space="preserve"> MG, Sasaki K, Kim S.</w:t>
      </w:r>
      <w:r>
        <w:rPr>
          <w:szCs w:val="24"/>
        </w:rPr>
        <w:t xml:space="preserve"> </w:t>
      </w:r>
      <w:proofErr w:type="gramStart"/>
      <w:r w:rsidRPr="007A2AB3">
        <w:rPr>
          <w:rFonts w:cs="TimesNewRomanPS-ItalicMT"/>
          <w:iCs/>
          <w:szCs w:val="24"/>
        </w:rPr>
        <w:t xml:space="preserve">A </w:t>
      </w:r>
      <w:r>
        <w:rPr>
          <w:rFonts w:cs="TimesNewRomanPS-ItalicMT"/>
          <w:iCs/>
          <w:szCs w:val="24"/>
        </w:rPr>
        <w:t>t</w:t>
      </w:r>
      <w:r w:rsidRPr="007A2AB3">
        <w:rPr>
          <w:rFonts w:cs="TimesNewRomanPS-ItalicMT"/>
          <w:iCs/>
          <w:szCs w:val="24"/>
        </w:rPr>
        <w:t>hree-dimensional musculoskeletal model o</w:t>
      </w:r>
      <w:r>
        <w:rPr>
          <w:rFonts w:cs="TimesNewRomanPS-ItalicMT"/>
          <w:iCs/>
          <w:szCs w:val="24"/>
        </w:rPr>
        <w:t>f the human knee joint.</w:t>
      </w:r>
      <w:proofErr w:type="gramEnd"/>
      <w:r>
        <w:rPr>
          <w:rFonts w:cs="TimesNewRomanPS-ItalicMT"/>
          <w:iCs/>
          <w:szCs w:val="24"/>
        </w:rPr>
        <w:t xml:space="preserve"> Part 1: T</w:t>
      </w:r>
      <w:r w:rsidRPr="007A2AB3">
        <w:rPr>
          <w:rFonts w:cs="TimesNewRomanPS-ItalicMT"/>
          <w:iCs/>
          <w:szCs w:val="24"/>
        </w:rPr>
        <w:t xml:space="preserve">heoretical </w:t>
      </w:r>
      <w:r>
        <w:rPr>
          <w:rFonts w:cs="TimesNewRomanPS-ItalicMT"/>
          <w:iCs/>
          <w:szCs w:val="24"/>
        </w:rPr>
        <w:t>c</w:t>
      </w:r>
      <w:r w:rsidRPr="007A2AB3">
        <w:rPr>
          <w:rFonts w:cs="TimesNewRomanPS-ItalicMT"/>
          <w:iCs/>
          <w:szCs w:val="24"/>
        </w:rPr>
        <w:t>onstruction</w:t>
      </w:r>
      <w:r w:rsidRPr="007A2AB3">
        <w:rPr>
          <w:szCs w:val="24"/>
        </w:rPr>
        <w:t xml:space="preserve">. </w:t>
      </w:r>
      <w:proofErr w:type="spellStart"/>
      <w:proofErr w:type="gramStart"/>
      <w:r w:rsidRPr="007A2AB3">
        <w:rPr>
          <w:szCs w:val="24"/>
        </w:rPr>
        <w:t>Comput</w:t>
      </w:r>
      <w:proofErr w:type="spellEnd"/>
      <w:r>
        <w:rPr>
          <w:szCs w:val="24"/>
        </w:rPr>
        <w:t xml:space="preserve"> Methods </w:t>
      </w:r>
      <w:proofErr w:type="spellStart"/>
      <w:r w:rsidRPr="007A2AB3">
        <w:rPr>
          <w:szCs w:val="24"/>
        </w:rPr>
        <w:t>Biomech</w:t>
      </w:r>
      <w:proofErr w:type="spellEnd"/>
      <w:r w:rsidRPr="007A2AB3">
        <w:rPr>
          <w:szCs w:val="24"/>
        </w:rPr>
        <w:t xml:space="preserve"> Biomed</w:t>
      </w:r>
      <w:r w:rsidRPr="007A2AB3">
        <w:rPr>
          <w:rFonts w:cs="TimesNewRomanPS-ItalicMT"/>
          <w:iCs/>
          <w:szCs w:val="24"/>
        </w:rPr>
        <w:t xml:space="preserve"> </w:t>
      </w:r>
      <w:proofErr w:type="spellStart"/>
      <w:r w:rsidRPr="007A2AB3">
        <w:rPr>
          <w:szCs w:val="24"/>
        </w:rPr>
        <w:t>Engin</w:t>
      </w:r>
      <w:proofErr w:type="spellEnd"/>
      <w:r>
        <w:rPr>
          <w:szCs w:val="24"/>
        </w:rPr>
        <w:t>.</w:t>
      </w:r>
      <w:proofErr w:type="gramEnd"/>
      <w:r>
        <w:rPr>
          <w:szCs w:val="24"/>
        </w:rPr>
        <w:t xml:space="preserve"> 1998</w:t>
      </w:r>
      <w:proofErr w:type="gramStart"/>
      <w:r>
        <w:rPr>
          <w:szCs w:val="24"/>
        </w:rPr>
        <w:t>;1</w:t>
      </w:r>
      <w:proofErr w:type="gramEnd"/>
      <w:r>
        <w:rPr>
          <w:szCs w:val="24"/>
        </w:rPr>
        <w:t>(2):87–</w:t>
      </w:r>
      <w:r w:rsidRPr="007A2AB3">
        <w:rPr>
          <w:szCs w:val="24"/>
        </w:rPr>
        <w:t>108.</w:t>
      </w:r>
    </w:p>
    <w:p w:rsidR="00300497" w:rsidRDefault="00300497" w:rsidP="000014D0">
      <w:pPr>
        <w:autoSpaceDE w:val="0"/>
        <w:autoSpaceDN w:val="0"/>
        <w:adjustRightInd w:val="0"/>
        <w:spacing w:line="240" w:lineRule="auto"/>
        <w:rPr>
          <w:rFonts w:cs="AdvSTP_PSTimR"/>
          <w:szCs w:val="24"/>
        </w:rPr>
      </w:pPr>
      <w:proofErr w:type="spellStart"/>
      <w:r w:rsidRPr="002F0183">
        <w:rPr>
          <w:rFonts w:cs="AdvSTP_PSTimR"/>
          <w:szCs w:val="24"/>
        </w:rPr>
        <w:t>Pandy</w:t>
      </w:r>
      <w:proofErr w:type="spellEnd"/>
      <w:r w:rsidRPr="002F0183">
        <w:rPr>
          <w:rFonts w:cs="AdvSTP_PSTimR"/>
          <w:szCs w:val="24"/>
        </w:rPr>
        <w:t xml:space="preserve"> MG, Sasaki K. </w:t>
      </w:r>
      <w:proofErr w:type="gramStart"/>
      <w:r w:rsidRPr="002F0183">
        <w:rPr>
          <w:rFonts w:cs="AdvSTP_PSTimR"/>
          <w:szCs w:val="24"/>
        </w:rPr>
        <w:t>A three-dimensional musculoskeletal model of</w:t>
      </w:r>
      <w:r>
        <w:rPr>
          <w:rFonts w:cs="AdvSTP_PSTimR"/>
          <w:szCs w:val="24"/>
        </w:rPr>
        <w:t xml:space="preserve"> the human knee joint.</w:t>
      </w:r>
      <w:proofErr w:type="gramEnd"/>
      <w:r>
        <w:rPr>
          <w:rFonts w:cs="AdvSTP_PSTimR"/>
          <w:szCs w:val="24"/>
        </w:rPr>
        <w:t xml:space="preserve"> Part 2: A</w:t>
      </w:r>
      <w:r w:rsidRPr="002F0183">
        <w:rPr>
          <w:rFonts w:cs="AdvSTP_PSTimR"/>
          <w:szCs w:val="24"/>
        </w:rPr>
        <w:t>nalysis of ligament</w:t>
      </w:r>
      <w:r>
        <w:rPr>
          <w:rFonts w:cs="AdvSTP_PSTimR"/>
          <w:szCs w:val="24"/>
        </w:rPr>
        <w:t xml:space="preserve"> </w:t>
      </w:r>
      <w:r w:rsidRPr="002F0183">
        <w:rPr>
          <w:rFonts w:cs="AdvSTP_PSTimR"/>
          <w:szCs w:val="24"/>
        </w:rPr>
        <w:t xml:space="preserve">function. </w:t>
      </w:r>
      <w:proofErr w:type="spellStart"/>
      <w:proofErr w:type="gramStart"/>
      <w:r w:rsidRPr="007A2AB3">
        <w:rPr>
          <w:szCs w:val="24"/>
        </w:rPr>
        <w:t>Comput</w:t>
      </w:r>
      <w:proofErr w:type="spellEnd"/>
      <w:r>
        <w:rPr>
          <w:szCs w:val="24"/>
        </w:rPr>
        <w:t xml:space="preserve"> Methods </w:t>
      </w:r>
      <w:proofErr w:type="spellStart"/>
      <w:r w:rsidRPr="007A2AB3">
        <w:rPr>
          <w:szCs w:val="24"/>
        </w:rPr>
        <w:t>Biomech</w:t>
      </w:r>
      <w:proofErr w:type="spellEnd"/>
      <w:r w:rsidRPr="007A2AB3">
        <w:rPr>
          <w:szCs w:val="24"/>
        </w:rPr>
        <w:t xml:space="preserve"> Biomed</w:t>
      </w:r>
      <w:r w:rsidRPr="007A2AB3">
        <w:rPr>
          <w:rFonts w:cs="TimesNewRomanPS-ItalicMT"/>
          <w:iCs/>
          <w:szCs w:val="24"/>
        </w:rPr>
        <w:t xml:space="preserve"> </w:t>
      </w:r>
      <w:proofErr w:type="spellStart"/>
      <w:r w:rsidRPr="007A2AB3">
        <w:rPr>
          <w:szCs w:val="24"/>
        </w:rPr>
        <w:t>Engin</w:t>
      </w:r>
      <w:proofErr w:type="spellEnd"/>
      <w:r>
        <w:rPr>
          <w:szCs w:val="24"/>
        </w:rPr>
        <w:t>.</w:t>
      </w:r>
      <w:proofErr w:type="gramEnd"/>
      <w:r w:rsidRPr="002F0183">
        <w:rPr>
          <w:rFonts w:cs="AdvSTP_PSTimR"/>
          <w:szCs w:val="24"/>
        </w:rPr>
        <w:t xml:space="preserve"> 1998</w:t>
      </w:r>
      <w:proofErr w:type="gramStart"/>
      <w:r w:rsidRPr="002F0183">
        <w:rPr>
          <w:rFonts w:cs="AdvSTP_PSTimR"/>
          <w:szCs w:val="24"/>
        </w:rPr>
        <w:t>;1</w:t>
      </w:r>
      <w:proofErr w:type="gramEnd"/>
      <w:r>
        <w:rPr>
          <w:rFonts w:cs="AdvSTP_PSTimR"/>
          <w:szCs w:val="24"/>
        </w:rPr>
        <w:t>(4)</w:t>
      </w:r>
      <w:r w:rsidRPr="002F0183">
        <w:rPr>
          <w:rFonts w:cs="AdvSTP_PSTimR"/>
          <w:szCs w:val="24"/>
        </w:rPr>
        <w:t>:265–83.</w:t>
      </w:r>
    </w:p>
    <w:p w:rsidR="00300497" w:rsidRDefault="00300497" w:rsidP="000014D0">
      <w:pPr>
        <w:autoSpaceDE w:val="0"/>
        <w:autoSpaceDN w:val="0"/>
        <w:adjustRightInd w:val="0"/>
        <w:spacing w:line="240" w:lineRule="auto"/>
        <w:rPr>
          <w:rFonts w:cs="OneGulliverA"/>
          <w:szCs w:val="24"/>
        </w:rPr>
      </w:pPr>
      <w:proofErr w:type="spellStart"/>
      <w:r>
        <w:rPr>
          <w:rFonts w:cs="OneGulliverA"/>
          <w:szCs w:val="24"/>
        </w:rPr>
        <w:t>Patil</w:t>
      </w:r>
      <w:proofErr w:type="spellEnd"/>
      <w:r>
        <w:rPr>
          <w:rFonts w:cs="OneGulliverA"/>
          <w:szCs w:val="24"/>
        </w:rPr>
        <w:t xml:space="preserve"> S, Colwell </w:t>
      </w:r>
      <w:r w:rsidRPr="00AC3094">
        <w:rPr>
          <w:rFonts w:cs="OneGulliverA"/>
          <w:szCs w:val="24"/>
        </w:rPr>
        <w:t>CW</w:t>
      </w:r>
      <w:r>
        <w:rPr>
          <w:rFonts w:cs="OneGulliverA"/>
          <w:szCs w:val="24"/>
        </w:rPr>
        <w:t xml:space="preserve"> </w:t>
      </w:r>
      <w:proofErr w:type="spellStart"/>
      <w:r>
        <w:rPr>
          <w:rFonts w:cs="OneGulliverA"/>
          <w:szCs w:val="24"/>
        </w:rPr>
        <w:t>Jr</w:t>
      </w:r>
      <w:proofErr w:type="spellEnd"/>
      <w:r w:rsidRPr="00AC3094">
        <w:rPr>
          <w:rFonts w:cs="OneGulliverA"/>
          <w:szCs w:val="24"/>
        </w:rPr>
        <w:t xml:space="preserve">, </w:t>
      </w:r>
      <w:proofErr w:type="spellStart"/>
      <w:r w:rsidRPr="00AC3094">
        <w:rPr>
          <w:rFonts w:cs="OneGulliverA"/>
          <w:szCs w:val="24"/>
        </w:rPr>
        <w:t>Ezzet</w:t>
      </w:r>
      <w:proofErr w:type="spellEnd"/>
      <w:r w:rsidRPr="00AC3094">
        <w:rPr>
          <w:rFonts w:cs="OneGulliverA"/>
          <w:szCs w:val="24"/>
        </w:rPr>
        <w:t xml:space="preserve"> KA, </w:t>
      </w:r>
      <w:proofErr w:type="spellStart"/>
      <w:r w:rsidRPr="00AC3094">
        <w:rPr>
          <w:rFonts w:cs="OneGulliverA"/>
          <w:szCs w:val="24"/>
        </w:rPr>
        <w:t>D’Lima</w:t>
      </w:r>
      <w:proofErr w:type="spellEnd"/>
      <w:r w:rsidRPr="00AC3094">
        <w:rPr>
          <w:rFonts w:cs="OneGulliverA"/>
          <w:szCs w:val="24"/>
        </w:rPr>
        <w:t xml:space="preserve"> DD. Can normal knee kinematics be restored with </w:t>
      </w:r>
      <w:proofErr w:type="spellStart"/>
      <w:r w:rsidRPr="00AC3094">
        <w:rPr>
          <w:rFonts w:cs="OneGulliverA"/>
          <w:szCs w:val="24"/>
        </w:rPr>
        <w:t>unicompartmental</w:t>
      </w:r>
      <w:proofErr w:type="spellEnd"/>
      <w:r w:rsidRPr="00AC3094">
        <w:rPr>
          <w:rFonts w:cs="OneGulliverA"/>
          <w:szCs w:val="24"/>
        </w:rPr>
        <w:t xml:space="preserve"> knee replacement? J Bone Joint </w:t>
      </w:r>
      <w:proofErr w:type="spellStart"/>
      <w:r w:rsidRPr="00AC3094">
        <w:rPr>
          <w:rFonts w:cs="OneGulliverA"/>
          <w:szCs w:val="24"/>
        </w:rPr>
        <w:t>Surg</w:t>
      </w:r>
      <w:proofErr w:type="spellEnd"/>
      <w:r w:rsidRPr="00AC3094">
        <w:rPr>
          <w:rFonts w:cs="OneGulliverA"/>
          <w:szCs w:val="24"/>
        </w:rPr>
        <w:t xml:space="preserve"> Am</w:t>
      </w:r>
      <w:r>
        <w:rPr>
          <w:rFonts w:cs="OneGulliverA"/>
          <w:szCs w:val="24"/>
        </w:rPr>
        <w:t xml:space="preserve">. </w:t>
      </w:r>
      <w:r w:rsidRPr="00AC3094">
        <w:rPr>
          <w:rFonts w:cs="OneGulliverA"/>
          <w:szCs w:val="24"/>
        </w:rPr>
        <w:t>2005</w:t>
      </w:r>
      <w:r>
        <w:rPr>
          <w:rFonts w:cs="OneGulliverA"/>
          <w:szCs w:val="24"/>
        </w:rPr>
        <w:t xml:space="preserve"> Feb</w:t>
      </w:r>
      <w:proofErr w:type="gramStart"/>
      <w:r w:rsidRPr="00AC3094">
        <w:rPr>
          <w:rFonts w:cs="OneGulliverA"/>
          <w:szCs w:val="24"/>
        </w:rPr>
        <w:t>;87</w:t>
      </w:r>
      <w:proofErr w:type="gramEnd"/>
      <w:r>
        <w:rPr>
          <w:rFonts w:cs="OneGulliverA"/>
          <w:szCs w:val="24"/>
        </w:rPr>
        <w:t>(2)</w:t>
      </w:r>
      <w:r w:rsidRPr="00AC3094">
        <w:rPr>
          <w:rFonts w:cs="OneGulliverA"/>
          <w:szCs w:val="24"/>
        </w:rPr>
        <w:t>:332–8.</w:t>
      </w:r>
    </w:p>
    <w:p w:rsidR="00300497" w:rsidRDefault="00300497" w:rsidP="000014D0">
      <w:pPr>
        <w:autoSpaceDE w:val="0"/>
        <w:autoSpaceDN w:val="0"/>
        <w:adjustRightInd w:val="0"/>
        <w:spacing w:line="240" w:lineRule="auto"/>
        <w:rPr>
          <w:rFonts w:cs="Times-Roman"/>
          <w:szCs w:val="24"/>
        </w:rPr>
      </w:pPr>
      <w:proofErr w:type="spellStart"/>
      <w:r w:rsidRPr="00535C4D">
        <w:rPr>
          <w:rFonts w:cs="Times-Roman"/>
          <w:szCs w:val="24"/>
        </w:rPr>
        <w:t>Peña</w:t>
      </w:r>
      <w:proofErr w:type="spellEnd"/>
      <w:r w:rsidRPr="00535C4D">
        <w:rPr>
          <w:rFonts w:cs="Times-Roman"/>
          <w:szCs w:val="24"/>
        </w:rPr>
        <w:t xml:space="preserve"> E, </w:t>
      </w:r>
      <w:proofErr w:type="spellStart"/>
      <w:r w:rsidRPr="00535C4D">
        <w:rPr>
          <w:rFonts w:cs="Times-Roman"/>
          <w:szCs w:val="24"/>
        </w:rPr>
        <w:t>Calvo</w:t>
      </w:r>
      <w:proofErr w:type="spellEnd"/>
      <w:r w:rsidRPr="00535C4D">
        <w:rPr>
          <w:rFonts w:cs="Times-Roman"/>
          <w:szCs w:val="24"/>
        </w:rPr>
        <w:t xml:space="preserve"> B, Martinez MA, </w:t>
      </w:r>
      <w:proofErr w:type="spellStart"/>
      <w:r w:rsidRPr="00535C4D">
        <w:rPr>
          <w:rFonts w:cs="Times-Roman"/>
          <w:szCs w:val="24"/>
        </w:rPr>
        <w:t>Doblaré</w:t>
      </w:r>
      <w:proofErr w:type="spellEnd"/>
      <w:r w:rsidRPr="00535C4D">
        <w:rPr>
          <w:rFonts w:cs="Times-Roman"/>
          <w:szCs w:val="24"/>
        </w:rPr>
        <w:t xml:space="preserve"> M</w:t>
      </w:r>
      <w:r>
        <w:rPr>
          <w:rFonts w:cs="Times-Roman"/>
          <w:szCs w:val="24"/>
        </w:rPr>
        <w:t xml:space="preserve">. </w:t>
      </w:r>
      <w:proofErr w:type="gramStart"/>
      <w:r w:rsidRPr="00535C4D">
        <w:rPr>
          <w:rFonts w:cs="Times-Roman"/>
          <w:szCs w:val="24"/>
        </w:rPr>
        <w:t>A three</w:t>
      </w:r>
      <w:r>
        <w:rPr>
          <w:rFonts w:cs="Times-Roman"/>
          <w:szCs w:val="24"/>
        </w:rPr>
        <w:t>-</w:t>
      </w:r>
      <w:r w:rsidRPr="00535C4D">
        <w:rPr>
          <w:rFonts w:cs="Times-Roman"/>
          <w:szCs w:val="24"/>
        </w:rPr>
        <w:t>dimensional finite element analysis of the combined behavior of ligaments and menisci in the healthy human knee joint.</w:t>
      </w:r>
      <w:proofErr w:type="gramEnd"/>
      <w:r w:rsidRPr="00535C4D">
        <w:rPr>
          <w:rFonts w:cs="Times-Roman"/>
          <w:szCs w:val="24"/>
        </w:rPr>
        <w:t xml:space="preserve"> </w:t>
      </w:r>
      <w:proofErr w:type="gramStart"/>
      <w:r w:rsidRPr="00535C4D">
        <w:rPr>
          <w:rFonts w:cs="Times-Roman"/>
          <w:szCs w:val="24"/>
        </w:rPr>
        <w:t xml:space="preserve">J </w:t>
      </w:r>
      <w:proofErr w:type="spellStart"/>
      <w:r w:rsidRPr="00535C4D">
        <w:rPr>
          <w:rFonts w:cs="Times-Roman"/>
          <w:szCs w:val="24"/>
        </w:rPr>
        <w:t>Biomech</w:t>
      </w:r>
      <w:proofErr w:type="spellEnd"/>
      <w:r>
        <w:rPr>
          <w:rFonts w:cs="Times-Roman"/>
          <w:szCs w:val="24"/>
        </w:rPr>
        <w:t>.</w:t>
      </w:r>
      <w:proofErr w:type="gramEnd"/>
      <w:r>
        <w:rPr>
          <w:rFonts w:cs="Times-Roman"/>
          <w:szCs w:val="24"/>
        </w:rPr>
        <w:t xml:space="preserve"> 2006</w:t>
      </w:r>
      <w:proofErr w:type="gramStart"/>
      <w:r>
        <w:rPr>
          <w:rFonts w:cs="Times-Roman"/>
          <w:szCs w:val="24"/>
        </w:rPr>
        <w:t>;</w:t>
      </w:r>
      <w:r w:rsidRPr="00535C4D">
        <w:rPr>
          <w:rFonts w:cs="Times-Roman"/>
          <w:szCs w:val="24"/>
        </w:rPr>
        <w:t>39</w:t>
      </w:r>
      <w:proofErr w:type="gramEnd"/>
      <w:r>
        <w:rPr>
          <w:rFonts w:cs="Times-Roman"/>
          <w:szCs w:val="24"/>
        </w:rPr>
        <w:t>(9)</w:t>
      </w:r>
      <w:r w:rsidRPr="00535C4D">
        <w:rPr>
          <w:rFonts w:cs="Times-Roman"/>
          <w:szCs w:val="24"/>
        </w:rPr>
        <w:t>:1686–701</w:t>
      </w:r>
      <w:r>
        <w:rPr>
          <w:rFonts w:cs="Times-Roman"/>
          <w:szCs w:val="24"/>
        </w:rPr>
        <w:t>.</w:t>
      </w:r>
    </w:p>
    <w:p w:rsidR="00300497" w:rsidRPr="00093EE1" w:rsidRDefault="00300497" w:rsidP="000014D0">
      <w:pPr>
        <w:autoSpaceDE w:val="0"/>
        <w:autoSpaceDN w:val="0"/>
        <w:adjustRightInd w:val="0"/>
        <w:spacing w:line="240" w:lineRule="auto"/>
        <w:rPr>
          <w:rStyle w:val="apple-style-span"/>
          <w:rFonts w:cs="Arial"/>
          <w:color w:val="000000"/>
          <w:szCs w:val="24"/>
        </w:rPr>
      </w:pPr>
      <w:proofErr w:type="spellStart"/>
      <w:r>
        <w:rPr>
          <w:rStyle w:val="apple-style-span"/>
          <w:rFonts w:cs="Arial"/>
          <w:color w:val="000000"/>
          <w:szCs w:val="24"/>
        </w:rPr>
        <w:t>Peña</w:t>
      </w:r>
      <w:proofErr w:type="spellEnd"/>
      <w:r>
        <w:rPr>
          <w:rStyle w:val="apple-style-span"/>
          <w:rFonts w:cs="Arial"/>
          <w:color w:val="000000"/>
          <w:szCs w:val="24"/>
        </w:rPr>
        <w:t xml:space="preserve"> E, </w:t>
      </w:r>
      <w:r w:rsidRPr="00535C4D">
        <w:rPr>
          <w:rStyle w:val="apple-style-span"/>
          <w:rFonts w:cs="Arial"/>
          <w:color w:val="000000"/>
          <w:szCs w:val="24"/>
        </w:rPr>
        <w:t>del Palomar</w:t>
      </w:r>
      <w:r>
        <w:rPr>
          <w:rStyle w:val="apple-style-span"/>
          <w:rFonts w:cs="Arial"/>
          <w:color w:val="000000"/>
          <w:szCs w:val="24"/>
        </w:rPr>
        <w:t xml:space="preserve"> AP, </w:t>
      </w:r>
      <w:proofErr w:type="spellStart"/>
      <w:r w:rsidRPr="00535C4D">
        <w:rPr>
          <w:rStyle w:val="apple-style-span"/>
          <w:rFonts w:cs="Arial"/>
          <w:color w:val="000000"/>
          <w:szCs w:val="24"/>
        </w:rPr>
        <w:t>Calvo</w:t>
      </w:r>
      <w:proofErr w:type="spellEnd"/>
      <w:r>
        <w:rPr>
          <w:rStyle w:val="apple-style-span"/>
          <w:rFonts w:cs="Arial"/>
          <w:color w:val="000000"/>
          <w:szCs w:val="24"/>
        </w:rPr>
        <w:t xml:space="preserve"> B</w:t>
      </w:r>
      <w:r w:rsidRPr="00535C4D">
        <w:rPr>
          <w:rStyle w:val="apple-style-span"/>
          <w:rFonts w:cs="Arial"/>
          <w:color w:val="000000"/>
          <w:szCs w:val="24"/>
        </w:rPr>
        <w:t xml:space="preserve">, </w:t>
      </w:r>
      <w:proofErr w:type="spellStart"/>
      <w:r w:rsidRPr="00535C4D">
        <w:rPr>
          <w:rStyle w:val="apple-style-span"/>
          <w:rFonts w:cs="Arial"/>
          <w:color w:val="000000"/>
          <w:szCs w:val="24"/>
        </w:rPr>
        <w:t>Martínez</w:t>
      </w:r>
      <w:proofErr w:type="spellEnd"/>
      <w:r>
        <w:rPr>
          <w:rStyle w:val="apple-style-span"/>
          <w:rFonts w:cs="Arial"/>
          <w:color w:val="000000"/>
          <w:szCs w:val="24"/>
        </w:rPr>
        <w:t xml:space="preserve"> MA,</w:t>
      </w:r>
      <w:r w:rsidRPr="00535C4D">
        <w:rPr>
          <w:rStyle w:val="apple-style-span"/>
          <w:rFonts w:cs="Arial"/>
          <w:color w:val="000000"/>
          <w:szCs w:val="24"/>
        </w:rPr>
        <w:t xml:space="preserve"> </w:t>
      </w:r>
      <w:proofErr w:type="spellStart"/>
      <w:r w:rsidRPr="00535C4D">
        <w:rPr>
          <w:rStyle w:val="apple-style-span"/>
          <w:rFonts w:cs="Arial"/>
          <w:color w:val="000000"/>
          <w:szCs w:val="24"/>
        </w:rPr>
        <w:t>Doblaré</w:t>
      </w:r>
      <w:proofErr w:type="spellEnd"/>
      <w:r>
        <w:rPr>
          <w:rStyle w:val="apple-style-span"/>
          <w:rFonts w:cs="Arial"/>
          <w:color w:val="000000"/>
          <w:szCs w:val="24"/>
        </w:rPr>
        <w:t xml:space="preserve"> M.</w:t>
      </w:r>
      <w:r w:rsidRPr="00535C4D">
        <w:rPr>
          <w:rStyle w:val="apple-style-span"/>
          <w:rFonts w:cs="Arial"/>
          <w:color w:val="000000"/>
          <w:szCs w:val="24"/>
        </w:rPr>
        <w:t xml:space="preserve"> Computational </w:t>
      </w:r>
      <w:proofErr w:type="spellStart"/>
      <w:r w:rsidRPr="00535C4D">
        <w:rPr>
          <w:rStyle w:val="apple-style-span"/>
          <w:rFonts w:cs="Arial"/>
          <w:color w:val="000000"/>
          <w:szCs w:val="24"/>
        </w:rPr>
        <w:t>modelling</w:t>
      </w:r>
      <w:proofErr w:type="spellEnd"/>
      <w:r w:rsidRPr="00535C4D">
        <w:rPr>
          <w:rStyle w:val="apple-style-span"/>
          <w:rFonts w:cs="Arial"/>
          <w:color w:val="000000"/>
          <w:szCs w:val="24"/>
        </w:rPr>
        <w:t xml:space="preserve"> of </w:t>
      </w:r>
      <w:proofErr w:type="spellStart"/>
      <w:r w:rsidRPr="00535C4D">
        <w:rPr>
          <w:rStyle w:val="apple-style-span"/>
          <w:rFonts w:cs="Arial"/>
          <w:color w:val="000000"/>
          <w:szCs w:val="24"/>
        </w:rPr>
        <w:t>diarthrodial</w:t>
      </w:r>
      <w:proofErr w:type="spellEnd"/>
      <w:r w:rsidRPr="00535C4D">
        <w:rPr>
          <w:rStyle w:val="apple-style-span"/>
          <w:rFonts w:cs="Arial"/>
          <w:color w:val="000000"/>
          <w:szCs w:val="24"/>
        </w:rPr>
        <w:t xml:space="preserve"> joints. </w:t>
      </w:r>
      <w:proofErr w:type="gramStart"/>
      <w:r w:rsidRPr="00535C4D">
        <w:rPr>
          <w:rStyle w:val="apple-style-span"/>
          <w:rFonts w:cs="Arial"/>
          <w:color w:val="000000"/>
          <w:szCs w:val="24"/>
        </w:rPr>
        <w:t>Physiological, pathological and post-surgery simulations</w:t>
      </w:r>
      <w:r>
        <w:rPr>
          <w:rStyle w:val="apple-style-span"/>
          <w:rFonts w:cs="Arial"/>
          <w:color w:val="000000"/>
          <w:szCs w:val="24"/>
        </w:rPr>
        <w:t>.</w:t>
      </w:r>
      <w:proofErr w:type="gramEnd"/>
      <w:r>
        <w:rPr>
          <w:rStyle w:val="apple-style-span"/>
          <w:rFonts w:cs="Arial"/>
          <w:color w:val="000000"/>
          <w:szCs w:val="24"/>
        </w:rPr>
        <w:t xml:space="preserve"> </w:t>
      </w:r>
      <w:r w:rsidRPr="00535C4D">
        <w:rPr>
          <w:rStyle w:val="apple-converted-space"/>
          <w:rFonts w:cs="Arial"/>
          <w:color w:val="000000"/>
          <w:szCs w:val="24"/>
        </w:rPr>
        <w:t> </w:t>
      </w:r>
      <w:proofErr w:type="gramStart"/>
      <w:r>
        <w:rPr>
          <w:rStyle w:val="apple-style-span"/>
          <w:rFonts w:cs="Arial"/>
          <w:iCs/>
          <w:color w:val="000000"/>
          <w:szCs w:val="24"/>
        </w:rPr>
        <w:t xml:space="preserve">Arch </w:t>
      </w:r>
      <w:proofErr w:type="spellStart"/>
      <w:r>
        <w:rPr>
          <w:rStyle w:val="apple-style-span"/>
          <w:rFonts w:cs="Arial"/>
          <w:iCs/>
          <w:color w:val="000000"/>
          <w:szCs w:val="24"/>
        </w:rPr>
        <w:t>Comput</w:t>
      </w:r>
      <w:proofErr w:type="spellEnd"/>
      <w:r w:rsidRPr="00093EE1">
        <w:rPr>
          <w:rStyle w:val="apple-style-span"/>
          <w:rFonts w:cs="Arial"/>
          <w:iCs/>
          <w:color w:val="000000"/>
          <w:szCs w:val="24"/>
        </w:rPr>
        <w:t xml:space="preserve"> Meth </w:t>
      </w:r>
      <w:proofErr w:type="spellStart"/>
      <w:r w:rsidRPr="00093EE1">
        <w:rPr>
          <w:rStyle w:val="apple-style-span"/>
          <w:rFonts w:cs="Arial"/>
          <w:iCs/>
          <w:color w:val="000000"/>
          <w:szCs w:val="24"/>
        </w:rPr>
        <w:t>Eng</w:t>
      </w:r>
      <w:r>
        <w:rPr>
          <w:rStyle w:val="apple-style-span"/>
          <w:rFonts w:cs="Arial"/>
          <w:iCs/>
          <w:color w:val="000000"/>
          <w:szCs w:val="24"/>
        </w:rPr>
        <w:t>in</w:t>
      </w:r>
      <w:proofErr w:type="spellEnd"/>
      <w:r>
        <w:rPr>
          <w:rStyle w:val="apple-style-span"/>
          <w:rFonts w:cs="Arial"/>
          <w:iCs/>
          <w:color w:val="000000"/>
          <w:szCs w:val="24"/>
        </w:rPr>
        <w:t>.</w:t>
      </w:r>
      <w:proofErr w:type="gramEnd"/>
      <w:r>
        <w:rPr>
          <w:rStyle w:val="apple-style-span"/>
          <w:rFonts w:cs="Arial"/>
          <w:iCs/>
          <w:color w:val="000000"/>
          <w:szCs w:val="24"/>
        </w:rPr>
        <w:t xml:space="preserve"> 2007</w:t>
      </w:r>
      <w:proofErr w:type="gramStart"/>
      <w:r>
        <w:rPr>
          <w:rStyle w:val="apple-style-span"/>
          <w:rFonts w:cs="Arial"/>
          <w:iCs/>
          <w:color w:val="000000"/>
          <w:szCs w:val="24"/>
        </w:rPr>
        <w:t>;14</w:t>
      </w:r>
      <w:proofErr w:type="gramEnd"/>
      <w:r>
        <w:rPr>
          <w:rStyle w:val="apple-style-span"/>
          <w:rFonts w:cs="Arial"/>
          <w:iCs/>
          <w:color w:val="000000"/>
          <w:szCs w:val="24"/>
        </w:rPr>
        <w:t>(1):</w:t>
      </w:r>
      <w:r w:rsidRPr="00093EE1">
        <w:rPr>
          <w:rStyle w:val="apple-style-span"/>
          <w:rFonts w:cs="Arial"/>
          <w:color w:val="000000"/>
          <w:szCs w:val="24"/>
        </w:rPr>
        <w:t>1–54.</w:t>
      </w:r>
    </w:p>
    <w:p w:rsidR="00300497" w:rsidRPr="00590B3B" w:rsidRDefault="00300497" w:rsidP="000014D0">
      <w:pPr>
        <w:autoSpaceDE w:val="0"/>
        <w:autoSpaceDN w:val="0"/>
        <w:adjustRightInd w:val="0"/>
        <w:spacing w:line="240" w:lineRule="auto"/>
        <w:rPr>
          <w:rFonts w:cs="Times-Roman"/>
          <w:szCs w:val="24"/>
        </w:rPr>
      </w:pPr>
      <w:proofErr w:type="gramStart"/>
      <w:r w:rsidRPr="00590B3B">
        <w:rPr>
          <w:rFonts w:cs="Times-Roman"/>
          <w:color w:val="000000"/>
          <w:szCs w:val="24"/>
        </w:rPr>
        <w:t xml:space="preserve">Perez-Gonzalez P, </w:t>
      </w:r>
      <w:proofErr w:type="spellStart"/>
      <w:r w:rsidRPr="00590B3B">
        <w:rPr>
          <w:rFonts w:cs="Times-Roman"/>
          <w:color w:val="000000"/>
          <w:szCs w:val="24"/>
        </w:rPr>
        <w:t>Fenollosa-Esteve</w:t>
      </w:r>
      <w:proofErr w:type="spellEnd"/>
      <w:r w:rsidRPr="00590B3B">
        <w:rPr>
          <w:rFonts w:cs="Times-Roman"/>
          <w:color w:val="000000"/>
          <w:szCs w:val="24"/>
        </w:rPr>
        <w:t xml:space="preserve"> C, </w:t>
      </w:r>
      <w:proofErr w:type="spellStart"/>
      <w:r w:rsidRPr="00590B3B">
        <w:rPr>
          <w:rFonts w:cs="Times-Roman"/>
          <w:color w:val="000000"/>
          <w:szCs w:val="24"/>
        </w:rPr>
        <w:t>Sancho-Bru</w:t>
      </w:r>
      <w:proofErr w:type="spellEnd"/>
      <w:r w:rsidRPr="00590B3B">
        <w:rPr>
          <w:rFonts w:cs="Times-Roman"/>
          <w:color w:val="000000"/>
          <w:szCs w:val="24"/>
        </w:rPr>
        <w:t xml:space="preserve"> J</w:t>
      </w:r>
      <w:r>
        <w:rPr>
          <w:rFonts w:cs="Times-Roman"/>
          <w:color w:val="000000"/>
          <w:szCs w:val="24"/>
        </w:rPr>
        <w:t>L</w:t>
      </w:r>
      <w:r w:rsidRPr="00590B3B">
        <w:rPr>
          <w:rFonts w:cs="Times-Roman"/>
          <w:color w:val="000000"/>
          <w:szCs w:val="24"/>
        </w:rPr>
        <w:t>, Sanchez-</w:t>
      </w:r>
      <w:proofErr w:type="spellStart"/>
      <w:r w:rsidRPr="00590B3B">
        <w:rPr>
          <w:rFonts w:cs="Times-Roman"/>
          <w:color w:val="000000"/>
          <w:szCs w:val="24"/>
        </w:rPr>
        <w:t>Marın</w:t>
      </w:r>
      <w:proofErr w:type="spellEnd"/>
      <w:r w:rsidRPr="00590B3B">
        <w:rPr>
          <w:rFonts w:cs="Times-Roman"/>
          <w:color w:val="000000"/>
          <w:szCs w:val="24"/>
        </w:rPr>
        <w:t xml:space="preserve"> F</w:t>
      </w:r>
      <w:r>
        <w:rPr>
          <w:rFonts w:cs="Times-Roman"/>
          <w:color w:val="000000"/>
          <w:szCs w:val="24"/>
        </w:rPr>
        <w:t>T</w:t>
      </w:r>
      <w:r w:rsidRPr="00590B3B">
        <w:rPr>
          <w:rFonts w:cs="Times-Roman"/>
          <w:color w:val="000000"/>
          <w:szCs w:val="24"/>
        </w:rPr>
        <w:t xml:space="preserve">, </w:t>
      </w:r>
      <w:proofErr w:type="spellStart"/>
      <w:r w:rsidRPr="00590B3B">
        <w:rPr>
          <w:rFonts w:cs="Times-Roman"/>
          <w:color w:val="000000"/>
          <w:szCs w:val="24"/>
        </w:rPr>
        <w:t>Vergara</w:t>
      </w:r>
      <w:proofErr w:type="spellEnd"/>
      <w:r w:rsidRPr="00590B3B">
        <w:rPr>
          <w:rFonts w:cs="Times-Roman"/>
          <w:color w:val="000000"/>
          <w:szCs w:val="24"/>
        </w:rPr>
        <w:t xml:space="preserve"> M, </w:t>
      </w:r>
      <w:proofErr w:type="spellStart"/>
      <w:r w:rsidRPr="00590B3B">
        <w:rPr>
          <w:rFonts w:cs="Times-Roman"/>
          <w:color w:val="000000"/>
          <w:szCs w:val="24"/>
        </w:rPr>
        <w:t>Rodrıguez</w:t>
      </w:r>
      <w:proofErr w:type="spellEnd"/>
      <w:r w:rsidRPr="00590B3B">
        <w:rPr>
          <w:rFonts w:cs="Times-Roman"/>
          <w:color w:val="000000"/>
          <w:szCs w:val="24"/>
        </w:rPr>
        <w:t>-Cervantes PJ.</w:t>
      </w:r>
      <w:proofErr w:type="gramEnd"/>
      <w:r w:rsidRPr="00590B3B">
        <w:rPr>
          <w:rFonts w:cs="Times-Roman"/>
          <w:color w:val="000000"/>
          <w:szCs w:val="24"/>
        </w:rPr>
        <w:t xml:space="preserve"> </w:t>
      </w:r>
      <w:r w:rsidRPr="00590B3B">
        <w:rPr>
          <w:rFonts w:cs="Times-Roman"/>
          <w:szCs w:val="24"/>
        </w:rPr>
        <w:t>A modified elastic foundation contact model for application in 3D models of the prosthetic knee. Med Eng Phys</w:t>
      </w:r>
      <w:r>
        <w:rPr>
          <w:rFonts w:cs="Times-Roman"/>
          <w:szCs w:val="24"/>
        </w:rPr>
        <w:t>.</w:t>
      </w:r>
      <w:r w:rsidRPr="00590B3B">
        <w:rPr>
          <w:rFonts w:cs="Times-Roman"/>
          <w:szCs w:val="24"/>
        </w:rPr>
        <w:t xml:space="preserve"> </w:t>
      </w:r>
      <w:r>
        <w:rPr>
          <w:rFonts w:cs="Times-Roman"/>
          <w:szCs w:val="24"/>
        </w:rPr>
        <w:t>2008 Apr</w:t>
      </w:r>
      <w:proofErr w:type="gramStart"/>
      <w:r>
        <w:rPr>
          <w:rFonts w:cs="Times-Roman"/>
          <w:szCs w:val="24"/>
        </w:rPr>
        <w:t>;</w:t>
      </w:r>
      <w:r w:rsidRPr="00590B3B">
        <w:rPr>
          <w:rFonts w:cs="Times-Roman"/>
          <w:szCs w:val="24"/>
        </w:rPr>
        <w:t>30</w:t>
      </w:r>
      <w:proofErr w:type="gramEnd"/>
      <w:r>
        <w:rPr>
          <w:rFonts w:cs="Times-Roman"/>
          <w:szCs w:val="24"/>
        </w:rPr>
        <w:t>(3):3</w:t>
      </w:r>
      <w:r w:rsidRPr="00590B3B">
        <w:rPr>
          <w:rFonts w:cs="Times-Roman"/>
          <w:szCs w:val="24"/>
        </w:rPr>
        <w:t>87–98</w:t>
      </w:r>
      <w:r>
        <w:rPr>
          <w:rFonts w:cs="Times-Roman"/>
          <w:szCs w:val="24"/>
        </w:rPr>
        <w:t>.</w:t>
      </w:r>
    </w:p>
    <w:p w:rsidR="00300497" w:rsidRPr="00590B3B" w:rsidRDefault="00300497" w:rsidP="000014D0">
      <w:pPr>
        <w:autoSpaceDE w:val="0"/>
        <w:autoSpaceDN w:val="0"/>
        <w:adjustRightInd w:val="0"/>
        <w:spacing w:line="240" w:lineRule="auto"/>
        <w:rPr>
          <w:rFonts w:cs="Helvetica"/>
          <w:szCs w:val="24"/>
        </w:rPr>
      </w:pPr>
      <w:r w:rsidRPr="00590B3B">
        <w:rPr>
          <w:rFonts w:cs="Times-BoldItalic"/>
          <w:bCs/>
          <w:iCs/>
          <w:szCs w:val="24"/>
        </w:rPr>
        <w:t>Petersen W</w:t>
      </w:r>
      <w:r>
        <w:rPr>
          <w:rFonts w:cs="Times-BoldItalic"/>
          <w:bCs/>
          <w:iCs/>
          <w:szCs w:val="24"/>
        </w:rPr>
        <w:t>,</w:t>
      </w:r>
      <w:r w:rsidRPr="00590B3B">
        <w:rPr>
          <w:rFonts w:cs="Times-BoldItalic"/>
          <w:bCs/>
          <w:iCs/>
          <w:szCs w:val="24"/>
        </w:rPr>
        <w:t xml:space="preserve"> </w:t>
      </w:r>
      <w:proofErr w:type="spellStart"/>
      <w:r w:rsidRPr="00590B3B">
        <w:rPr>
          <w:rFonts w:cs="Times-BoldItalic"/>
          <w:bCs/>
          <w:iCs/>
          <w:szCs w:val="24"/>
        </w:rPr>
        <w:t>Zantop</w:t>
      </w:r>
      <w:proofErr w:type="spellEnd"/>
      <w:r w:rsidRPr="00590B3B">
        <w:rPr>
          <w:rFonts w:cs="Times-BoldItalic"/>
          <w:bCs/>
          <w:iCs/>
          <w:szCs w:val="24"/>
        </w:rPr>
        <w:t xml:space="preserve"> T.</w:t>
      </w:r>
      <w:r w:rsidRPr="00590B3B">
        <w:rPr>
          <w:rFonts w:cs="Times-Bold"/>
          <w:bCs/>
          <w:szCs w:val="24"/>
        </w:rPr>
        <w:t xml:space="preserve"> Anatomy of the </w:t>
      </w:r>
      <w:r>
        <w:rPr>
          <w:rFonts w:cs="Times-Bold"/>
          <w:bCs/>
          <w:szCs w:val="24"/>
        </w:rPr>
        <w:t>a</w:t>
      </w:r>
      <w:r w:rsidRPr="00590B3B">
        <w:rPr>
          <w:rFonts w:cs="Times-Bold"/>
          <w:bCs/>
          <w:szCs w:val="24"/>
        </w:rPr>
        <w:t xml:space="preserve">nterior </w:t>
      </w:r>
      <w:r>
        <w:rPr>
          <w:rFonts w:cs="Times-Bold"/>
          <w:bCs/>
          <w:szCs w:val="24"/>
        </w:rPr>
        <w:t>cruciate l</w:t>
      </w:r>
      <w:r w:rsidRPr="00590B3B">
        <w:rPr>
          <w:rFonts w:cs="Times-Bold"/>
          <w:bCs/>
          <w:szCs w:val="24"/>
        </w:rPr>
        <w:t xml:space="preserve">igament with </w:t>
      </w:r>
      <w:r>
        <w:rPr>
          <w:rFonts w:cs="Times-Bold"/>
          <w:bCs/>
          <w:szCs w:val="24"/>
        </w:rPr>
        <w:t>regard to i</w:t>
      </w:r>
      <w:r w:rsidRPr="00590B3B">
        <w:rPr>
          <w:rFonts w:cs="Times-Bold"/>
          <w:bCs/>
          <w:szCs w:val="24"/>
        </w:rPr>
        <w:t xml:space="preserve">ts </w:t>
      </w:r>
      <w:r>
        <w:rPr>
          <w:rFonts w:cs="Times-Bold"/>
          <w:bCs/>
          <w:szCs w:val="24"/>
        </w:rPr>
        <w:t>t</w:t>
      </w:r>
      <w:r w:rsidRPr="00590B3B">
        <w:rPr>
          <w:rFonts w:cs="Times-Bold"/>
          <w:bCs/>
          <w:szCs w:val="24"/>
        </w:rPr>
        <w:t xml:space="preserve">wo </w:t>
      </w:r>
      <w:r>
        <w:rPr>
          <w:rFonts w:cs="Times-Bold"/>
          <w:bCs/>
          <w:szCs w:val="24"/>
        </w:rPr>
        <w:t>b</w:t>
      </w:r>
      <w:r w:rsidRPr="00590B3B">
        <w:rPr>
          <w:rFonts w:cs="Times-Bold"/>
          <w:bCs/>
          <w:szCs w:val="24"/>
        </w:rPr>
        <w:t xml:space="preserve">undles. </w:t>
      </w:r>
      <w:proofErr w:type="spellStart"/>
      <w:r w:rsidRPr="00590B3B">
        <w:rPr>
          <w:rFonts w:cs="Helvetica"/>
          <w:szCs w:val="24"/>
        </w:rPr>
        <w:t>C</w:t>
      </w:r>
      <w:r>
        <w:rPr>
          <w:rFonts w:cs="Helvetica"/>
          <w:szCs w:val="24"/>
        </w:rPr>
        <w:t>lin</w:t>
      </w:r>
      <w:proofErr w:type="spellEnd"/>
      <w:r>
        <w:rPr>
          <w:rFonts w:cs="Helvetica"/>
          <w:szCs w:val="24"/>
        </w:rPr>
        <w:t xml:space="preserve"> </w:t>
      </w:r>
      <w:proofErr w:type="spellStart"/>
      <w:r w:rsidRPr="00590B3B">
        <w:rPr>
          <w:rFonts w:cs="Helvetica"/>
          <w:szCs w:val="24"/>
        </w:rPr>
        <w:t>O</w:t>
      </w:r>
      <w:r>
        <w:rPr>
          <w:rFonts w:cs="Helvetica"/>
          <w:szCs w:val="24"/>
        </w:rPr>
        <w:t>rthop</w:t>
      </w:r>
      <w:proofErr w:type="spellEnd"/>
      <w:r>
        <w:rPr>
          <w:rFonts w:cs="Helvetica"/>
          <w:szCs w:val="24"/>
        </w:rPr>
        <w:t xml:space="preserve"> </w:t>
      </w:r>
      <w:proofErr w:type="spellStart"/>
      <w:r w:rsidRPr="00590B3B">
        <w:rPr>
          <w:rFonts w:cs="Helvetica"/>
          <w:szCs w:val="24"/>
        </w:rPr>
        <w:t>R</w:t>
      </w:r>
      <w:r>
        <w:rPr>
          <w:rFonts w:cs="Helvetica"/>
          <w:szCs w:val="24"/>
        </w:rPr>
        <w:t>elat</w:t>
      </w:r>
      <w:proofErr w:type="spellEnd"/>
      <w:r>
        <w:rPr>
          <w:rFonts w:cs="Helvetica"/>
          <w:szCs w:val="24"/>
        </w:rPr>
        <w:t xml:space="preserve"> </w:t>
      </w:r>
      <w:r w:rsidRPr="00590B3B">
        <w:rPr>
          <w:rFonts w:cs="Helvetica"/>
          <w:szCs w:val="24"/>
        </w:rPr>
        <w:t>R</w:t>
      </w:r>
      <w:r>
        <w:rPr>
          <w:rFonts w:cs="Helvetica"/>
          <w:szCs w:val="24"/>
        </w:rPr>
        <w:t>es. 2007 Jan</w:t>
      </w:r>
      <w:proofErr w:type="gramStart"/>
      <w:r>
        <w:rPr>
          <w:rFonts w:cs="Helvetica"/>
          <w:szCs w:val="24"/>
        </w:rPr>
        <w:t>;</w:t>
      </w:r>
      <w:r w:rsidRPr="00590B3B">
        <w:rPr>
          <w:rFonts w:cs="Helvetica"/>
          <w:szCs w:val="24"/>
        </w:rPr>
        <w:t>454</w:t>
      </w:r>
      <w:r>
        <w:rPr>
          <w:rFonts w:cs="Helvetica"/>
          <w:szCs w:val="24"/>
        </w:rPr>
        <w:t>:</w:t>
      </w:r>
      <w:r w:rsidRPr="00590B3B">
        <w:rPr>
          <w:rFonts w:cs="Helvetica"/>
          <w:szCs w:val="24"/>
        </w:rPr>
        <w:t>35</w:t>
      </w:r>
      <w:proofErr w:type="gramEnd"/>
      <w:r w:rsidRPr="00590B3B">
        <w:rPr>
          <w:rFonts w:cs="Helvetica"/>
          <w:szCs w:val="24"/>
        </w:rPr>
        <w:t>–47.</w:t>
      </w:r>
    </w:p>
    <w:p w:rsidR="00300497" w:rsidRPr="00590B3B" w:rsidRDefault="00300497" w:rsidP="000014D0">
      <w:pPr>
        <w:autoSpaceDE w:val="0"/>
        <w:autoSpaceDN w:val="0"/>
        <w:adjustRightInd w:val="0"/>
        <w:spacing w:line="240" w:lineRule="auto"/>
        <w:rPr>
          <w:rFonts w:cs="AdvSTP_PSTimR"/>
          <w:szCs w:val="24"/>
        </w:rPr>
      </w:pPr>
      <w:proofErr w:type="gramStart"/>
      <w:r w:rsidRPr="00590B3B">
        <w:rPr>
          <w:rFonts w:cs="AdvSTP_PSTimR"/>
          <w:szCs w:val="24"/>
        </w:rPr>
        <w:t xml:space="preserve">Piazza SJ, </w:t>
      </w:r>
      <w:proofErr w:type="spellStart"/>
      <w:r w:rsidRPr="00590B3B">
        <w:rPr>
          <w:rFonts w:cs="AdvSTP_PSTimR"/>
          <w:szCs w:val="24"/>
        </w:rPr>
        <w:t>Delp</w:t>
      </w:r>
      <w:proofErr w:type="spellEnd"/>
      <w:r w:rsidRPr="00590B3B">
        <w:rPr>
          <w:rFonts w:cs="AdvSTP_PSTimR"/>
          <w:szCs w:val="24"/>
        </w:rPr>
        <w:t xml:space="preserve"> SL. Three-dimensional simulation of total knee replacement motion during a step-up task.</w:t>
      </w:r>
      <w:proofErr w:type="gramEnd"/>
      <w:r w:rsidRPr="00590B3B">
        <w:rPr>
          <w:rFonts w:cs="AdvSTP_PSTimR"/>
          <w:szCs w:val="24"/>
        </w:rPr>
        <w:t xml:space="preserve"> J </w:t>
      </w:r>
      <w:proofErr w:type="spellStart"/>
      <w:r w:rsidRPr="00590B3B">
        <w:rPr>
          <w:rFonts w:cs="AdvSTP_PSTimR"/>
          <w:szCs w:val="24"/>
        </w:rPr>
        <w:t>Biomech</w:t>
      </w:r>
      <w:proofErr w:type="spellEnd"/>
      <w:r w:rsidRPr="00590B3B">
        <w:rPr>
          <w:rFonts w:cs="AdvSTP_PSTimR"/>
          <w:szCs w:val="24"/>
        </w:rPr>
        <w:t xml:space="preserve"> Eng</w:t>
      </w:r>
      <w:r>
        <w:rPr>
          <w:rFonts w:cs="AdvSTP_PSTimR"/>
          <w:szCs w:val="24"/>
        </w:rPr>
        <w:t>.</w:t>
      </w:r>
      <w:r w:rsidRPr="00590B3B">
        <w:rPr>
          <w:rFonts w:cs="AdvSTP_PSTimR"/>
          <w:szCs w:val="24"/>
        </w:rPr>
        <w:t xml:space="preserve"> 2001</w:t>
      </w:r>
      <w:r>
        <w:rPr>
          <w:rFonts w:cs="AdvSTP_PSTimR"/>
          <w:szCs w:val="24"/>
        </w:rPr>
        <w:t xml:space="preserve"> Dec</w:t>
      </w:r>
      <w:proofErr w:type="gramStart"/>
      <w:r>
        <w:rPr>
          <w:rFonts w:cs="AdvSTP_PSTimR"/>
          <w:szCs w:val="24"/>
        </w:rPr>
        <w:t>;</w:t>
      </w:r>
      <w:r w:rsidRPr="00590B3B">
        <w:rPr>
          <w:rFonts w:cs="AdvSTP_PSTimR"/>
          <w:szCs w:val="24"/>
        </w:rPr>
        <w:t>123</w:t>
      </w:r>
      <w:proofErr w:type="gramEnd"/>
      <w:r>
        <w:rPr>
          <w:rFonts w:cs="AdvSTP_PSTimR"/>
          <w:szCs w:val="24"/>
        </w:rPr>
        <w:t>(6)</w:t>
      </w:r>
      <w:r w:rsidRPr="00590B3B">
        <w:rPr>
          <w:rFonts w:cs="AdvSTP_PSTimR"/>
          <w:szCs w:val="24"/>
        </w:rPr>
        <w:t>:599–606.</w:t>
      </w:r>
    </w:p>
    <w:p w:rsidR="00300497" w:rsidRPr="00590B3B" w:rsidRDefault="00300497" w:rsidP="000014D0">
      <w:pPr>
        <w:autoSpaceDE w:val="0"/>
        <w:autoSpaceDN w:val="0"/>
        <w:adjustRightInd w:val="0"/>
        <w:spacing w:line="240" w:lineRule="auto"/>
        <w:rPr>
          <w:szCs w:val="24"/>
        </w:rPr>
      </w:pPr>
      <w:r>
        <w:rPr>
          <w:szCs w:val="24"/>
        </w:rPr>
        <w:lastRenderedPageBreak/>
        <w:t xml:space="preserve">Post ZD, </w:t>
      </w:r>
      <w:proofErr w:type="spellStart"/>
      <w:r w:rsidRPr="00590B3B">
        <w:rPr>
          <w:szCs w:val="24"/>
        </w:rPr>
        <w:t>Matar</w:t>
      </w:r>
      <w:proofErr w:type="spellEnd"/>
      <w:r>
        <w:rPr>
          <w:szCs w:val="24"/>
        </w:rPr>
        <w:t xml:space="preserve"> WY, </w:t>
      </w:r>
      <w:r w:rsidRPr="00590B3B">
        <w:rPr>
          <w:szCs w:val="24"/>
        </w:rPr>
        <w:t xml:space="preserve">van de </w:t>
      </w:r>
      <w:proofErr w:type="spellStart"/>
      <w:r w:rsidRPr="00590B3B">
        <w:rPr>
          <w:szCs w:val="24"/>
        </w:rPr>
        <w:t>Leur</w:t>
      </w:r>
      <w:proofErr w:type="spellEnd"/>
      <w:r>
        <w:rPr>
          <w:szCs w:val="24"/>
        </w:rPr>
        <w:t xml:space="preserve"> T</w:t>
      </w:r>
      <w:r w:rsidRPr="00590B3B">
        <w:rPr>
          <w:szCs w:val="24"/>
        </w:rPr>
        <w:t>, Grossman</w:t>
      </w:r>
      <w:r>
        <w:rPr>
          <w:szCs w:val="24"/>
        </w:rPr>
        <w:t xml:space="preserve"> EL</w:t>
      </w:r>
      <w:r w:rsidRPr="00590B3B">
        <w:rPr>
          <w:szCs w:val="24"/>
        </w:rPr>
        <w:t>,</w:t>
      </w:r>
      <w:r>
        <w:rPr>
          <w:szCs w:val="24"/>
        </w:rPr>
        <w:t xml:space="preserve"> Austin MS</w:t>
      </w:r>
      <w:r w:rsidRPr="00590B3B">
        <w:rPr>
          <w:szCs w:val="24"/>
        </w:rPr>
        <w:t xml:space="preserve">. </w:t>
      </w:r>
      <w:r>
        <w:rPr>
          <w:szCs w:val="24"/>
        </w:rPr>
        <w:t>Mobile-b</w:t>
      </w:r>
      <w:r w:rsidRPr="00590B3B">
        <w:rPr>
          <w:szCs w:val="24"/>
        </w:rPr>
        <w:t xml:space="preserve">earing </w:t>
      </w:r>
      <w:r>
        <w:rPr>
          <w:szCs w:val="24"/>
        </w:rPr>
        <w:t>t</w:t>
      </w:r>
      <w:r w:rsidRPr="00590B3B">
        <w:rPr>
          <w:szCs w:val="24"/>
        </w:rPr>
        <w:t xml:space="preserve">otal </w:t>
      </w:r>
      <w:r>
        <w:rPr>
          <w:szCs w:val="24"/>
        </w:rPr>
        <w:t>k</w:t>
      </w:r>
      <w:r w:rsidRPr="00590B3B">
        <w:rPr>
          <w:szCs w:val="24"/>
        </w:rPr>
        <w:t xml:space="preserve">nee </w:t>
      </w:r>
      <w:r>
        <w:rPr>
          <w:szCs w:val="24"/>
        </w:rPr>
        <w:t>a</w:t>
      </w:r>
      <w:r w:rsidRPr="00590B3B">
        <w:rPr>
          <w:szCs w:val="24"/>
        </w:rPr>
        <w:t xml:space="preserve">rthroplasty </w:t>
      </w:r>
      <w:r>
        <w:rPr>
          <w:szCs w:val="24"/>
        </w:rPr>
        <w:t>b</w:t>
      </w:r>
      <w:r w:rsidRPr="00590B3B">
        <w:rPr>
          <w:szCs w:val="24"/>
        </w:rPr>
        <w:t xml:space="preserve">etter </w:t>
      </w:r>
      <w:r>
        <w:rPr>
          <w:szCs w:val="24"/>
        </w:rPr>
        <w:t>t</w:t>
      </w:r>
      <w:r w:rsidRPr="00590B3B">
        <w:rPr>
          <w:szCs w:val="24"/>
        </w:rPr>
        <w:t xml:space="preserve">han a </w:t>
      </w:r>
      <w:r>
        <w:rPr>
          <w:szCs w:val="24"/>
        </w:rPr>
        <w:t>f</w:t>
      </w:r>
      <w:r w:rsidRPr="00590B3B">
        <w:rPr>
          <w:szCs w:val="24"/>
        </w:rPr>
        <w:t>ixed-</w:t>
      </w:r>
      <w:r>
        <w:rPr>
          <w:szCs w:val="24"/>
        </w:rPr>
        <w:t>b</w:t>
      </w:r>
      <w:r w:rsidRPr="00590B3B">
        <w:rPr>
          <w:szCs w:val="24"/>
        </w:rPr>
        <w:t xml:space="preserve">earing? </w:t>
      </w:r>
      <w:proofErr w:type="gramStart"/>
      <w:r>
        <w:rPr>
          <w:szCs w:val="24"/>
        </w:rPr>
        <w:t xml:space="preserve">J </w:t>
      </w:r>
      <w:r w:rsidRPr="00590B3B">
        <w:rPr>
          <w:szCs w:val="24"/>
        </w:rPr>
        <w:t>Arthroplasty</w:t>
      </w:r>
      <w:r>
        <w:rPr>
          <w:szCs w:val="24"/>
        </w:rPr>
        <w:t>.</w:t>
      </w:r>
      <w:proofErr w:type="gramEnd"/>
      <w:r>
        <w:rPr>
          <w:szCs w:val="24"/>
        </w:rPr>
        <w:t xml:space="preserve"> </w:t>
      </w:r>
      <w:proofErr w:type="gramStart"/>
      <w:r>
        <w:rPr>
          <w:szCs w:val="24"/>
        </w:rPr>
        <w:t>2009 Sep 22.</w:t>
      </w:r>
      <w:proofErr w:type="gramEnd"/>
    </w:p>
    <w:p w:rsidR="00300497" w:rsidRPr="00590B3B" w:rsidRDefault="00300497" w:rsidP="000014D0">
      <w:pPr>
        <w:autoSpaceDE w:val="0"/>
        <w:autoSpaceDN w:val="0"/>
        <w:adjustRightInd w:val="0"/>
        <w:spacing w:line="240" w:lineRule="auto"/>
        <w:rPr>
          <w:szCs w:val="24"/>
        </w:rPr>
      </w:pPr>
      <w:r w:rsidRPr="00590B3B">
        <w:rPr>
          <w:szCs w:val="24"/>
        </w:rPr>
        <w:t xml:space="preserve">Rawlinson JJ, Furman BD, Li S, Wright TM, </w:t>
      </w:r>
      <w:proofErr w:type="spellStart"/>
      <w:r w:rsidRPr="00590B3B">
        <w:rPr>
          <w:szCs w:val="24"/>
        </w:rPr>
        <w:t>Bartel</w:t>
      </w:r>
      <w:proofErr w:type="spellEnd"/>
      <w:r w:rsidRPr="00590B3B">
        <w:rPr>
          <w:szCs w:val="24"/>
        </w:rPr>
        <w:t xml:space="preserve"> DL. </w:t>
      </w:r>
      <w:proofErr w:type="gramStart"/>
      <w:r w:rsidRPr="00590B3B">
        <w:rPr>
          <w:szCs w:val="24"/>
        </w:rPr>
        <w:t>Retrieval</w:t>
      </w:r>
      <w:r>
        <w:rPr>
          <w:szCs w:val="24"/>
        </w:rPr>
        <w:t>,</w:t>
      </w:r>
      <w:r w:rsidRPr="00590B3B">
        <w:rPr>
          <w:szCs w:val="24"/>
        </w:rPr>
        <w:t xml:space="preserve"> </w:t>
      </w:r>
      <w:r>
        <w:rPr>
          <w:szCs w:val="24"/>
        </w:rPr>
        <w:t>e</w:t>
      </w:r>
      <w:r w:rsidRPr="00590B3B">
        <w:rPr>
          <w:szCs w:val="24"/>
        </w:rPr>
        <w:t xml:space="preserve">xperimental, and </w:t>
      </w:r>
      <w:r>
        <w:rPr>
          <w:szCs w:val="24"/>
        </w:rPr>
        <w:t>computational a</w:t>
      </w:r>
      <w:r w:rsidRPr="00590B3B">
        <w:rPr>
          <w:szCs w:val="24"/>
        </w:rPr>
        <w:t xml:space="preserve">ssessment of the </w:t>
      </w:r>
      <w:r>
        <w:rPr>
          <w:szCs w:val="24"/>
        </w:rPr>
        <w:t>performance of t</w:t>
      </w:r>
      <w:r w:rsidRPr="00590B3B">
        <w:rPr>
          <w:szCs w:val="24"/>
        </w:rPr>
        <w:t xml:space="preserve">otal </w:t>
      </w:r>
      <w:r>
        <w:rPr>
          <w:szCs w:val="24"/>
        </w:rPr>
        <w:t>knee r</w:t>
      </w:r>
      <w:r w:rsidRPr="00590B3B">
        <w:rPr>
          <w:szCs w:val="24"/>
        </w:rPr>
        <w:t>eplacements.</w:t>
      </w:r>
      <w:proofErr w:type="gramEnd"/>
      <w:r>
        <w:rPr>
          <w:szCs w:val="24"/>
        </w:rPr>
        <w:t xml:space="preserve"> </w:t>
      </w:r>
      <w:r w:rsidRPr="00590B3B">
        <w:rPr>
          <w:szCs w:val="24"/>
        </w:rPr>
        <w:t xml:space="preserve">J </w:t>
      </w:r>
      <w:proofErr w:type="spellStart"/>
      <w:r w:rsidRPr="00590B3B">
        <w:rPr>
          <w:szCs w:val="24"/>
        </w:rPr>
        <w:t>Orthop</w:t>
      </w:r>
      <w:proofErr w:type="spellEnd"/>
      <w:r w:rsidRPr="00590B3B">
        <w:rPr>
          <w:szCs w:val="24"/>
        </w:rPr>
        <w:t xml:space="preserve"> R</w:t>
      </w:r>
      <w:r>
        <w:rPr>
          <w:szCs w:val="24"/>
        </w:rPr>
        <w:t>e</w:t>
      </w:r>
      <w:r w:rsidRPr="00590B3B">
        <w:rPr>
          <w:szCs w:val="24"/>
        </w:rPr>
        <w:t>s</w:t>
      </w:r>
      <w:r>
        <w:rPr>
          <w:szCs w:val="24"/>
        </w:rPr>
        <w:t>. 2006 Jul</w:t>
      </w:r>
      <w:proofErr w:type="gramStart"/>
      <w:r>
        <w:rPr>
          <w:szCs w:val="24"/>
        </w:rPr>
        <w:t>;</w:t>
      </w:r>
      <w:r w:rsidRPr="00590B3B">
        <w:rPr>
          <w:szCs w:val="24"/>
        </w:rPr>
        <w:t>24</w:t>
      </w:r>
      <w:proofErr w:type="gramEnd"/>
      <w:r w:rsidRPr="00590B3B">
        <w:rPr>
          <w:szCs w:val="24"/>
        </w:rPr>
        <w:t>(7)</w:t>
      </w:r>
      <w:r>
        <w:rPr>
          <w:szCs w:val="24"/>
        </w:rPr>
        <w:t>:1384–</w:t>
      </w:r>
      <w:r w:rsidRPr="00590B3B">
        <w:rPr>
          <w:szCs w:val="24"/>
        </w:rPr>
        <w:t>94.</w:t>
      </w:r>
    </w:p>
    <w:p w:rsidR="00300497" w:rsidRPr="00590B3B" w:rsidRDefault="00300497" w:rsidP="000014D0">
      <w:pPr>
        <w:autoSpaceDE w:val="0"/>
        <w:autoSpaceDN w:val="0"/>
        <w:adjustRightInd w:val="0"/>
        <w:spacing w:line="240" w:lineRule="auto"/>
        <w:rPr>
          <w:rFonts w:cs="Giovanni-Book"/>
          <w:szCs w:val="24"/>
        </w:rPr>
      </w:pPr>
      <w:proofErr w:type="spellStart"/>
      <w:r>
        <w:rPr>
          <w:rFonts w:cs="Giovanni-Book"/>
          <w:szCs w:val="24"/>
        </w:rPr>
        <w:t>Rohrbach</w:t>
      </w:r>
      <w:proofErr w:type="spellEnd"/>
      <w:r>
        <w:rPr>
          <w:rFonts w:cs="Giovanni-Book"/>
          <w:szCs w:val="24"/>
        </w:rPr>
        <w:t xml:space="preserve"> M, </w:t>
      </w:r>
      <w:proofErr w:type="spellStart"/>
      <w:r w:rsidRPr="00590B3B">
        <w:rPr>
          <w:rFonts w:cs="Giovanni-Book"/>
          <w:szCs w:val="24"/>
        </w:rPr>
        <w:t>Lüem</w:t>
      </w:r>
      <w:proofErr w:type="spellEnd"/>
      <w:r>
        <w:rPr>
          <w:rFonts w:cs="Giovanni-Book"/>
          <w:szCs w:val="24"/>
        </w:rPr>
        <w:t xml:space="preserve"> M,</w:t>
      </w:r>
      <w:r w:rsidRPr="00590B3B">
        <w:rPr>
          <w:rFonts w:cs="Giovanni-Book"/>
          <w:szCs w:val="24"/>
        </w:rPr>
        <w:t xml:space="preserve"> </w:t>
      </w:r>
      <w:proofErr w:type="spellStart"/>
      <w:r w:rsidRPr="00590B3B">
        <w:rPr>
          <w:rFonts w:cs="Giovanni-Book"/>
          <w:szCs w:val="24"/>
        </w:rPr>
        <w:t>Ochsner</w:t>
      </w:r>
      <w:proofErr w:type="spellEnd"/>
      <w:r>
        <w:rPr>
          <w:rFonts w:cs="Giovanni-Book"/>
          <w:szCs w:val="24"/>
        </w:rPr>
        <w:t xml:space="preserve"> PE</w:t>
      </w:r>
      <w:r w:rsidRPr="00590B3B">
        <w:rPr>
          <w:rFonts w:cs="Giovanni-Book"/>
          <w:szCs w:val="24"/>
        </w:rPr>
        <w:t xml:space="preserve">. </w:t>
      </w:r>
      <w:r w:rsidRPr="00590B3B">
        <w:rPr>
          <w:rFonts w:cs="GillSans-Bold"/>
          <w:bCs/>
          <w:szCs w:val="24"/>
        </w:rPr>
        <w:t xml:space="preserve">Patient and surgery related factors associated with fatigue type polyethylene wear on 49 PCA and DURACON retrievals at autopsy and revision. </w:t>
      </w:r>
      <w:r w:rsidRPr="00590B3B">
        <w:rPr>
          <w:rFonts w:cs="GillSans-Italic"/>
          <w:iCs/>
          <w:szCs w:val="24"/>
        </w:rPr>
        <w:t>J</w:t>
      </w:r>
      <w:r>
        <w:rPr>
          <w:rFonts w:cs="GillSans-Italic"/>
          <w:iCs/>
          <w:szCs w:val="24"/>
        </w:rPr>
        <w:t xml:space="preserve"> </w:t>
      </w:r>
      <w:proofErr w:type="spellStart"/>
      <w:r>
        <w:rPr>
          <w:rFonts w:cs="GillSans-Italic"/>
          <w:iCs/>
          <w:szCs w:val="24"/>
        </w:rPr>
        <w:t>O</w:t>
      </w:r>
      <w:r w:rsidRPr="00590B3B">
        <w:rPr>
          <w:rFonts w:cs="GillSans-Italic"/>
          <w:iCs/>
          <w:szCs w:val="24"/>
        </w:rPr>
        <w:t>rthop</w:t>
      </w:r>
      <w:proofErr w:type="spellEnd"/>
      <w:r>
        <w:rPr>
          <w:rFonts w:cs="GillSans-Italic"/>
          <w:iCs/>
          <w:szCs w:val="24"/>
        </w:rPr>
        <w:t xml:space="preserve"> </w:t>
      </w:r>
      <w:r w:rsidRPr="00590B3B">
        <w:rPr>
          <w:rFonts w:cs="GillSans-Italic"/>
          <w:iCs/>
          <w:szCs w:val="24"/>
        </w:rPr>
        <w:t>Surg</w:t>
      </w:r>
      <w:r>
        <w:rPr>
          <w:rFonts w:cs="GillSans-Italic"/>
          <w:iCs/>
          <w:szCs w:val="24"/>
        </w:rPr>
        <w:t>. 2008 Feb 22</w:t>
      </w:r>
      <w:proofErr w:type="gramStart"/>
      <w:r>
        <w:rPr>
          <w:rFonts w:cs="GillSans-Italic"/>
          <w:iCs/>
          <w:szCs w:val="24"/>
        </w:rPr>
        <w:t>;3:8</w:t>
      </w:r>
      <w:proofErr w:type="gramEnd"/>
      <w:r>
        <w:rPr>
          <w:rFonts w:cs="GillSans-Italic"/>
          <w:iCs/>
          <w:szCs w:val="24"/>
        </w:rPr>
        <w:t>.</w:t>
      </w:r>
    </w:p>
    <w:p w:rsidR="00300497" w:rsidRPr="00590B3B" w:rsidRDefault="00300497" w:rsidP="000014D0">
      <w:pPr>
        <w:autoSpaceDE w:val="0"/>
        <w:autoSpaceDN w:val="0"/>
        <w:adjustRightInd w:val="0"/>
        <w:spacing w:line="240" w:lineRule="auto"/>
        <w:rPr>
          <w:szCs w:val="24"/>
        </w:rPr>
      </w:pPr>
      <w:proofErr w:type="spellStart"/>
      <w:proofErr w:type="gramStart"/>
      <w:r w:rsidRPr="00590B3B">
        <w:rPr>
          <w:szCs w:val="24"/>
        </w:rPr>
        <w:t>Sathasivam</w:t>
      </w:r>
      <w:proofErr w:type="spellEnd"/>
      <w:r w:rsidRPr="00590B3B">
        <w:rPr>
          <w:szCs w:val="24"/>
        </w:rPr>
        <w:t xml:space="preserve"> S</w:t>
      </w:r>
      <w:r>
        <w:rPr>
          <w:szCs w:val="24"/>
        </w:rPr>
        <w:t>,</w:t>
      </w:r>
      <w:r w:rsidRPr="00590B3B">
        <w:rPr>
          <w:szCs w:val="24"/>
        </w:rPr>
        <w:t xml:space="preserve"> Walker PS.</w:t>
      </w:r>
      <w:proofErr w:type="gramEnd"/>
      <w:r w:rsidRPr="00590B3B">
        <w:rPr>
          <w:szCs w:val="24"/>
        </w:rPr>
        <w:t xml:space="preserve"> </w:t>
      </w:r>
      <w:proofErr w:type="gramStart"/>
      <w:r w:rsidRPr="00590B3B">
        <w:rPr>
          <w:szCs w:val="24"/>
        </w:rPr>
        <w:t>A computer model with surface friction for the predi</w:t>
      </w:r>
      <w:r>
        <w:rPr>
          <w:szCs w:val="24"/>
        </w:rPr>
        <w:t>c</w:t>
      </w:r>
      <w:r w:rsidRPr="00590B3B">
        <w:rPr>
          <w:szCs w:val="24"/>
        </w:rPr>
        <w:t>tion of total knee kinematics.</w:t>
      </w:r>
      <w:proofErr w:type="gramEnd"/>
      <w:r w:rsidRPr="00590B3B">
        <w:rPr>
          <w:szCs w:val="24"/>
        </w:rPr>
        <w:t xml:space="preserve"> </w:t>
      </w:r>
      <w:proofErr w:type="gramStart"/>
      <w:r w:rsidRPr="00590B3B">
        <w:rPr>
          <w:szCs w:val="24"/>
        </w:rPr>
        <w:t>J</w:t>
      </w:r>
      <w:r>
        <w:rPr>
          <w:szCs w:val="24"/>
        </w:rPr>
        <w:t xml:space="preserve"> </w:t>
      </w:r>
      <w:proofErr w:type="spellStart"/>
      <w:r>
        <w:rPr>
          <w:szCs w:val="24"/>
        </w:rPr>
        <w:t>Biomech</w:t>
      </w:r>
      <w:proofErr w:type="spellEnd"/>
      <w:r>
        <w:rPr>
          <w:szCs w:val="24"/>
        </w:rPr>
        <w:t>.</w:t>
      </w:r>
      <w:proofErr w:type="gramEnd"/>
      <w:r>
        <w:rPr>
          <w:szCs w:val="24"/>
        </w:rPr>
        <w:t xml:space="preserve"> 1997 Feb</w:t>
      </w:r>
      <w:proofErr w:type="gramStart"/>
      <w:r>
        <w:rPr>
          <w:szCs w:val="24"/>
        </w:rPr>
        <w:t>;30</w:t>
      </w:r>
      <w:proofErr w:type="gramEnd"/>
      <w:r>
        <w:rPr>
          <w:szCs w:val="24"/>
        </w:rPr>
        <w:t>(2):177–84.</w:t>
      </w:r>
    </w:p>
    <w:p w:rsidR="00300497" w:rsidRPr="00590B3B" w:rsidRDefault="00300497" w:rsidP="000014D0">
      <w:pPr>
        <w:autoSpaceDE w:val="0"/>
        <w:autoSpaceDN w:val="0"/>
        <w:adjustRightInd w:val="0"/>
        <w:spacing w:line="240" w:lineRule="auto"/>
        <w:rPr>
          <w:szCs w:val="24"/>
        </w:rPr>
      </w:pPr>
      <w:r w:rsidRPr="00590B3B">
        <w:rPr>
          <w:szCs w:val="24"/>
        </w:rPr>
        <w:t>Sharma A</w:t>
      </w:r>
      <w:r>
        <w:rPr>
          <w:szCs w:val="24"/>
        </w:rPr>
        <w:t>.</w:t>
      </w:r>
      <w:r w:rsidRPr="00590B3B">
        <w:rPr>
          <w:szCs w:val="24"/>
        </w:rPr>
        <w:t xml:space="preserve"> </w:t>
      </w:r>
      <w:r>
        <w:rPr>
          <w:rFonts w:cs="TimesNewRomanPS-ItalicMT"/>
          <w:iCs/>
          <w:szCs w:val="24"/>
        </w:rPr>
        <w:t>A m</w:t>
      </w:r>
      <w:r w:rsidRPr="00590B3B">
        <w:rPr>
          <w:rFonts w:cs="TimesNewRomanPS-ItalicMT"/>
          <w:iCs/>
          <w:szCs w:val="24"/>
        </w:rPr>
        <w:t xml:space="preserve">ethod </w:t>
      </w:r>
      <w:r>
        <w:rPr>
          <w:rFonts w:cs="TimesNewRomanPS-ItalicMT"/>
          <w:iCs/>
          <w:szCs w:val="24"/>
        </w:rPr>
        <w:t>to c</w:t>
      </w:r>
      <w:r w:rsidRPr="00590B3B">
        <w:rPr>
          <w:rFonts w:cs="TimesNewRomanPS-ItalicMT"/>
          <w:iCs/>
          <w:szCs w:val="24"/>
        </w:rPr>
        <w:t xml:space="preserve">alculate the </w:t>
      </w:r>
      <w:proofErr w:type="spellStart"/>
      <w:r>
        <w:rPr>
          <w:rFonts w:cs="TimesNewRomanPS-ItalicMT"/>
          <w:iCs/>
          <w:szCs w:val="24"/>
        </w:rPr>
        <w:t>f</w:t>
      </w:r>
      <w:r w:rsidRPr="00590B3B">
        <w:rPr>
          <w:rFonts w:cs="TimesNewRomanPS-ItalicMT"/>
          <w:iCs/>
          <w:szCs w:val="24"/>
        </w:rPr>
        <w:t>emoro</w:t>
      </w:r>
      <w:proofErr w:type="spellEnd"/>
      <w:r w:rsidRPr="00590B3B">
        <w:rPr>
          <w:rFonts w:cs="TimesNewRomanPS-ItalicMT"/>
          <w:iCs/>
          <w:szCs w:val="24"/>
        </w:rPr>
        <w:t>-</w:t>
      </w:r>
      <w:r>
        <w:rPr>
          <w:rFonts w:cs="TimesNewRomanPS-ItalicMT"/>
          <w:iCs/>
          <w:szCs w:val="24"/>
        </w:rPr>
        <w:t>p</w:t>
      </w:r>
      <w:r w:rsidRPr="00590B3B">
        <w:rPr>
          <w:rFonts w:cs="TimesNewRomanPS-ItalicMT"/>
          <w:iCs/>
          <w:szCs w:val="24"/>
        </w:rPr>
        <w:t xml:space="preserve">olyethylene </w:t>
      </w:r>
      <w:r>
        <w:rPr>
          <w:rFonts w:cs="TimesNewRomanPS-ItalicMT"/>
          <w:iCs/>
          <w:szCs w:val="24"/>
        </w:rPr>
        <w:t>c</w:t>
      </w:r>
      <w:r w:rsidRPr="00590B3B">
        <w:rPr>
          <w:rFonts w:cs="TimesNewRomanPS-ItalicMT"/>
          <w:iCs/>
          <w:szCs w:val="24"/>
        </w:rPr>
        <w:t xml:space="preserve">ontact </w:t>
      </w:r>
      <w:r>
        <w:rPr>
          <w:rFonts w:cs="TimesNewRomanPS-ItalicMT"/>
          <w:iCs/>
          <w:szCs w:val="24"/>
        </w:rPr>
        <w:t>p</w:t>
      </w:r>
      <w:r w:rsidRPr="00590B3B">
        <w:rPr>
          <w:rFonts w:cs="TimesNewRomanPS-ItalicMT"/>
          <w:iCs/>
          <w:szCs w:val="24"/>
        </w:rPr>
        <w:t xml:space="preserve">ressures in </w:t>
      </w:r>
      <w:r>
        <w:rPr>
          <w:rFonts w:cs="TimesNewRomanPS-ItalicMT"/>
          <w:iCs/>
          <w:szCs w:val="24"/>
        </w:rPr>
        <w:t>t</w:t>
      </w:r>
      <w:r w:rsidRPr="00590B3B">
        <w:rPr>
          <w:rFonts w:cs="TimesNewRomanPS-ItalicMT"/>
          <w:iCs/>
          <w:szCs w:val="24"/>
        </w:rPr>
        <w:t xml:space="preserve">otal </w:t>
      </w:r>
      <w:r>
        <w:rPr>
          <w:rFonts w:cs="TimesNewRomanPS-ItalicMT"/>
          <w:iCs/>
          <w:szCs w:val="24"/>
        </w:rPr>
        <w:t>k</w:t>
      </w:r>
      <w:r w:rsidRPr="00590B3B">
        <w:rPr>
          <w:rFonts w:cs="TimesNewRomanPS-ItalicMT"/>
          <w:iCs/>
          <w:szCs w:val="24"/>
        </w:rPr>
        <w:t xml:space="preserve">nee </w:t>
      </w:r>
      <w:r>
        <w:rPr>
          <w:rFonts w:cs="TimesNewRomanPS-ItalicMT"/>
          <w:iCs/>
          <w:szCs w:val="24"/>
        </w:rPr>
        <w:t>a</w:t>
      </w:r>
      <w:r w:rsidRPr="00590B3B">
        <w:rPr>
          <w:rFonts w:cs="TimesNewRomanPS-ItalicMT"/>
          <w:iCs/>
          <w:szCs w:val="24"/>
        </w:rPr>
        <w:t xml:space="preserve">rthroplasty </w:t>
      </w:r>
      <w:r>
        <w:rPr>
          <w:rFonts w:cs="TimesNewRomanPS-ItalicMT"/>
          <w:iCs/>
          <w:szCs w:val="24"/>
        </w:rPr>
        <w:t>in v</w:t>
      </w:r>
      <w:r w:rsidRPr="00590B3B">
        <w:rPr>
          <w:rFonts w:cs="TimesNewRomanPS-ItalicMT"/>
          <w:iCs/>
          <w:szCs w:val="24"/>
        </w:rPr>
        <w:t>ivo</w:t>
      </w:r>
      <w:r>
        <w:rPr>
          <w:szCs w:val="24"/>
        </w:rPr>
        <w:t xml:space="preserve"> [m</w:t>
      </w:r>
      <w:r w:rsidRPr="00590B3B">
        <w:rPr>
          <w:szCs w:val="24"/>
        </w:rPr>
        <w:t xml:space="preserve">aster’s </w:t>
      </w:r>
      <w:r>
        <w:rPr>
          <w:szCs w:val="24"/>
        </w:rPr>
        <w:t>t</w:t>
      </w:r>
      <w:r w:rsidRPr="00590B3B">
        <w:rPr>
          <w:szCs w:val="24"/>
        </w:rPr>
        <w:t>hesis</w:t>
      </w:r>
      <w:r>
        <w:rPr>
          <w:szCs w:val="24"/>
        </w:rPr>
        <w:t xml:space="preserve">]. [Knoxville (TN)]: </w:t>
      </w:r>
      <w:r w:rsidRPr="00590B3B">
        <w:rPr>
          <w:szCs w:val="24"/>
        </w:rPr>
        <w:t>University Of</w:t>
      </w:r>
      <w:r w:rsidRPr="00590B3B">
        <w:rPr>
          <w:rFonts w:cs="TimesNewRomanPS-ItalicMT"/>
          <w:iCs/>
          <w:szCs w:val="24"/>
        </w:rPr>
        <w:t xml:space="preserve"> </w:t>
      </w:r>
      <w:r w:rsidRPr="00590B3B">
        <w:rPr>
          <w:szCs w:val="24"/>
        </w:rPr>
        <w:t>Tennessee</w:t>
      </w:r>
      <w:r>
        <w:rPr>
          <w:szCs w:val="24"/>
        </w:rPr>
        <w:t>; 2005.</w:t>
      </w:r>
    </w:p>
    <w:p w:rsidR="00300497" w:rsidRPr="00590B3B" w:rsidRDefault="00300497" w:rsidP="000014D0">
      <w:pPr>
        <w:autoSpaceDE w:val="0"/>
        <w:autoSpaceDN w:val="0"/>
        <w:adjustRightInd w:val="0"/>
        <w:spacing w:line="240" w:lineRule="auto"/>
        <w:rPr>
          <w:szCs w:val="24"/>
        </w:rPr>
      </w:pPr>
      <w:proofErr w:type="gramStart"/>
      <w:r w:rsidRPr="00590B3B">
        <w:rPr>
          <w:szCs w:val="24"/>
        </w:rPr>
        <w:t xml:space="preserve">Sharma A, </w:t>
      </w:r>
      <w:proofErr w:type="spellStart"/>
      <w:r w:rsidRPr="00590B3B">
        <w:rPr>
          <w:szCs w:val="24"/>
        </w:rPr>
        <w:t>Komistek</w:t>
      </w:r>
      <w:proofErr w:type="spellEnd"/>
      <w:r w:rsidRPr="00590B3B">
        <w:rPr>
          <w:szCs w:val="24"/>
        </w:rPr>
        <w:t xml:space="preserve"> RD, </w:t>
      </w:r>
      <w:proofErr w:type="spellStart"/>
      <w:r w:rsidRPr="00590B3B">
        <w:rPr>
          <w:szCs w:val="24"/>
        </w:rPr>
        <w:t>Ranawat</w:t>
      </w:r>
      <w:proofErr w:type="spellEnd"/>
      <w:r w:rsidRPr="00590B3B">
        <w:rPr>
          <w:szCs w:val="24"/>
        </w:rPr>
        <w:t xml:space="preserve"> CS, Dennis DA, Mahfouz MR</w:t>
      </w:r>
      <w:r>
        <w:rPr>
          <w:szCs w:val="24"/>
        </w:rPr>
        <w:t>.</w:t>
      </w:r>
      <w:r w:rsidRPr="00590B3B">
        <w:rPr>
          <w:szCs w:val="24"/>
        </w:rPr>
        <w:t xml:space="preserve"> </w:t>
      </w:r>
      <w:r w:rsidRPr="00590B3B">
        <w:rPr>
          <w:rFonts w:cs="TimesNewRomanPS-ItalicMT"/>
          <w:iCs/>
          <w:szCs w:val="24"/>
        </w:rPr>
        <w:t>In vivo contact pressures in total knee arthroplasty</w:t>
      </w:r>
      <w:r w:rsidRPr="00590B3B">
        <w:rPr>
          <w:szCs w:val="24"/>
        </w:rPr>
        <w:t>.</w:t>
      </w:r>
      <w:proofErr w:type="gramEnd"/>
      <w:r w:rsidRPr="00590B3B">
        <w:rPr>
          <w:szCs w:val="24"/>
        </w:rPr>
        <w:t xml:space="preserve"> </w:t>
      </w:r>
      <w:proofErr w:type="gramStart"/>
      <w:r>
        <w:rPr>
          <w:szCs w:val="24"/>
        </w:rPr>
        <w:t xml:space="preserve">J </w:t>
      </w:r>
      <w:r w:rsidRPr="00590B3B">
        <w:rPr>
          <w:szCs w:val="24"/>
        </w:rPr>
        <w:t>Arthroplasty</w:t>
      </w:r>
      <w:r>
        <w:rPr>
          <w:szCs w:val="24"/>
        </w:rPr>
        <w:t>.</w:t>
      </w:r>
      <w:proofErr w:type="gramEnd"/>
      <w:r>
        <w:rPr>
          <w:szCs w:val="24"/>
        </w:rPr>
        <w:t xml:space="preserve"> 2007 Apr</w:t>
      </w:r>
      <w:proofErr w:type="gramStart"/>
      <w:r>
        <w:rPr>
          <w:szCs w:val="24"/>
        </w:rPr>
        <w:t>;</w:t>
      </w:r>
      <w:r w:rsidRPr="00590B3B">
        <w:rPr>
          <w:szCs w:val="24"/>
        </w:rPr>
        <w:t>22</w:t>
      </w:r>
      <w:proofErr w:type="gramEnd"/>
      <w:r w:rsidRPr="00590B3B">
        <w:rPr>
          <w:szCs w:val="24"/>
        </w:rPr>
        <w:t>(3)</w:t>
      </w:r>
      <w:r>
        <w:rPr>
          <w:szCs w:val="24"/>
        </w:rPr>
        <w:t>:404 –4</w:t>
      </w:r>
      <w:r w:rsidRPr="00590B3B">
        <w:rPr>
          <w:szCs w:val="24"/>
        </w:rPr>
        <w:t>16.</w:t>
      </w:r>
    </w:p>
    <w:p w:rsidR="00300497" w:rsidRPr="00590B3B" w:rsidRDefault="00300497" w:rsidP="000014D0">
      <w:pPr>
        <w:autoSpaceDE w:val="0"/>
        <w:autoSpaceDN w:val="0"/>
        <w:adjustRightInd w:val="0"/>
        <w:spacing w:line="240" w:lineRule="auto"/>
        <w:rPr>
          <w:bCs/>
          <w:szCs w:val="24"/>
        </w:rPr>
      </w:pPr>
      <w:r>
        <w:rPr>
          <w:rFonts w:cs="AdvP0DE0"/>
          <w:szCs w:val="24"/>
        </w:rPr>
        <w:t>Sharma A.</w:t>
      </w:r>
      <w:r w:rsidRPr="00590B3B">
        <w:rPr>
          <w:rFonts w:cs="AdvP0DE0"/>
          <w:szCs w:val="24"/>
        </w:rPr>
        <w:t xml:space="preserve"> </w:t>
      </w:r>
      <w:r w:rsidRPr="00590B3B">
        <w:rPr>
          <w:bCs/>
          <w:szCs w:val="24"/>
        </w:rPr>
        <w:t xml:space="preserve">Development of a computational model to predict the in-vivo contact mechanics of modern total knee arthroplasty </w:t>
      </w:r>
      <w:r>
        <w:rPr>
          <w:bCs/>
          <w:szCs w:val="24"/>
        </w:rPr>
        <w:t>[</w:t>
      </w:r>
      <w:r w:rsidRPr="00590B3B">
        <w:rPr>
          <w:bCs/>
          <w:szCs w:val="24"/>
        </w:rPr>
        <w:t>dissertation</w:t>
      </w:r>
      <w:r>
        <w:rPr>
          <w:bCs/>
          <w:szCs w:val="24"/>
        </w:rPr>
        <w:t>]</w:t>
      </w:r>
      <w:r w:rsidRPr="00590B3B">
        <w:rPr>
          <w:bCs/>
          <w:szCs w:val="24"/>
        </w:rPr>
        <w:t xml:space="preserve">. </w:t>
      </w:r>
      <w:r>
        <w:rPr>
          <w:bCs/>
          <w:szCs w:val="24"/>
        </w:rPr>
        <w:t xml:space="preserve">[Knoxville (TN)]: </w:t>
      </w:r>
      <w:r w:rsidRPr="00590B3B">
        <w:rPr>
          <w:bCs/>
          <w:szCs w:val="24"/>
        </w:rPr>
        <w:t>University of Tennessee</w:t>
      </w:r>
      <w:r>
        <w:rPr>
          <w:bCs/>
          <w:szCs w:val="24"/>
        </w:rPr>
        <w:t>;</w:t>
      </w:r>
      <w:r w:rsidRPr="00590B3B">
        <w:rPr>
          <w:bCs/>
          <w:szCs w:val="24"/>
        </w:rPr>
        <w:t xml:space="preserve"> 2008.</w:t>
      </w:r>
    </w:p>
    <w:p w:rsidR="00300497" w:rsidRPr="00590B3B" w:rsidRDefault="00300497" w:rsidP="000014D0">
      <w:pPr>
        <w:autoSpaceDE w:val="0"/>
        <w:autoSpaceDN w:val="0"/>
        <w:adjustRightInd w:val="0"/>
        <w:spacing w:line="240" w:lineRule="auto"/>
        <w:rPr>
          <w:rStyle w:val="apple-style-span"/>
          <w:rFonts w:cs="Arial"/>
          <w:color w:val="000000"/>
          <w:szCs w:val="24"/>
        </w:rPr>
      </w:pPr>
      <w:r>
        <w:rPr>
          <w:rStyle w:val="apple-style-span"/>
          <w:rFonts w:cs="Arial"/>
          <w:color w:val="000000"/>
          <w:szCs w:val="24"/>
        </w:rPr>
        <w:t xml:space="preserve">Sharma A, </w:t>
      </w:r>
      <w:r w:rsidRPr="00590B3B">
        <w:rPr>
          <w:rStyle w:val="apple-style-span"/>
          <w:rFonts w:cs="Arial"/>
          <w:color w:val="000000"/>
          <w:szCs w:val="24"/>
        </w:rPr>
        <w:t>Leszko F</w:t>
      </w:r>
      <w:r>
        <w:rPr>
          <w:rStyle w:val="apple-style-span"/>
          <w:rFonts w:cs="Arial"/>
          <w:color w:val="000000"/>
          <w:szCs w:val="24"/>
        </w:rPr>
        <w:t>,</w:t>
      </w:r>
      <w:r w:rsidRPr="00590B3B">
        <w:rPr>
          <w:rStyle w:val="apple-style-span"/>
          <w:rFonts w:cs="Arial"/>
          <w:color w:val="000000"/>
          <w:szCs w:val="24"/>
        </w:rPr>
        <w:t xml:space="preserve"> </w:t>
      </w:r>
      <w:proofErr w:type="spellStart"/>
      <w:r w:rsidRPr="00590B3B">
        <w:rPr>
          <w:rStyle w:val="apple-style-span"/>
          <w:rFonts w:cs="Arial"/>
          <w:color w:val="000000"/>
          <w:szCs w:val="24"/>
        </w:rPr>
        <w:t>Komistek</w:t>
      </w:r>
      <w:proofErr w:type="spellEnd"/>
      <w:r w:rsidRPr="00590B3B">
        <w:rPr>
          <w:rStyle w:val="apple-style-span"/>
          <w:rFonts w:cs="Arial"/>
          <w:color w:val="000000"/>
          <w:szCs w:val="24"/>
        </w:rPr>
        <w:t xml:space="preserve"> R</w:t>
      </w:r>
      <w:r>
        <w:rPr>
          <w:rStyle w:val="apple-style-span"/>
          <w:rFonts w:cs="Arial"/>
          <w:color w:val="000000"/>
          <w:szCs w:val="24"/>
        </w:rPr>
        <w:t xml:space="preserve">D, </w:t>
      </w:r>
      <w:proofErr w:type="spellStart"/>
      <w:r>
        <w:rPr>
          <w:rStyle w:val="apple-style-span"/>
          <w:rFonts w:cs="Arial"/>
          <w:color w:val="000000"/>
          <w:szCs w:val="24"/>
        </w:rPr>
        <w:t>Scuderi</w:t>
      </w:r>
      <w:proofErr w:type="spellEnd"/>
      <w:r>
        <w:rPr>
          <w:rStyle w:val="apple-style-span"/>
          <w:rFonts w:cs="Arial"/>
          <w:color w:val="000000"/>
          <w:szCs w:val="24"/>
        </w:rPr>
        <w:t xml:space="preserve"> GR, Cates HE </w:t>
      </w:r>
      <w:proofErr w:type="spellStart"/>
      <w:r>
        <w:rPr>
          <w:rStyle w:val="apple-style-span"/>
          <w:rFonts w:cs="Arial"/>
          <w:color w:val="000000"/>
          <w:szCs w:val="24"/>
        </w:rPr>
        <w:t>Jr</w:t>
      </w:r>
      <w:proofErr w:type="spellEnd"/>
      <w:r>
        <w:rPr>
          <w:rStyle w:val="apple-style-span"/>
          <w:rFonts w:cs="Arial"/>
          <w:color w:val="000000"/>
          <w:szCs w:val="24"/>
        </w:rPr>
        <w:t xml:space="preserve">, Liu F. </w:t>
      </w:r>
      <w:r w:rsidRPr="00590B3B">
        <w:rPr>
          <w:rStyle w:val="apple-style-span"/>
          <w:rFonts w:cs="Arial"/>
          <w:color w:val="000000"/>
          <w:szCs w:val="24"/>
        </w:rPr>
        <w:t>In vivo patellofemoral forces in high flexion total knee arthroplasty</w:t>
      </w:r>
      <w:r>
        <w:rPr>
          <w:rStyle w:val="apple-style-span"/>
          <w:rFonts w:cs="Arial"/>
          <w:color w:val="000000"/>
          <w:szCs w:val="24"/>
        </w:rPr>
        <w:t>.</w:t>
      </w:r>
      <w:r w:rsidRPr="00590B3B">
        <w:rPr>
          <w:rStyle w:val="apple-converted-space"/>
          <w:rFonts w:cs="Arial"/>
          <w:color w:val="000000"/>
          <w:szCs w:val="24"/>
        </w:rPr>
        <w:t> </w:t>
      </w:r>
      <w:proofErr w:type="gramStart"/>
      <w:r w:rsidRPr="00590B3B">
        <w:rPr>
          <w:rStyle w:val="apple-style-span"/>
          <w:rFonts w:cs="Arial"/>
          <w:iCs/>
          <w:color w:val="000000"/>
          <w:szCs w:val="24"/>
        </w:rPr>
        <w:t xml:space="preserve">J </w:t>
      </w:r>
      <w:proofErr w:type="spellStart"/>
      <w:r w:rsidRPr="00590B3B">
        <w:rPr>
          <w:rStyle w:val="apple-style-span"/>
          <w:rFonts w:cs="Arial"/>
          <w:iCs/>
          <w:color w:val="000000"/>
          <w:szCs w:val="24"/>
        </w:rPr>
        <w:t>Biomech</w:t>
      </w:r>
      <w:proofErr w:type="spellEnd"/>
      <w:r>
        <w:rPr>
          <w:rStyle w:val="apple-style-span"/>
          <w:rFonts w:cs="Arial"/>
          <w:iCs/>
          <w:color w:val="000000"/>
          <w:szCs w:val="24"/>
        </w:rPr>
        <w:t>.</w:t>
      </w:r>
      <w:proofErr w:type="gramEnd"/>
      <w:r>
        <w:rPr>
          <w:rStyle w:val="apple-style-span"/>
          <w:rFonts w:cs="Arial"/>
          <w:iCs/>
          <w:color w:val="000000"/>
          <w:szCs w:val="24"/>
        </w:rPr>
        <w:t xml:space="preserve"> 2008</w:t>
      </w:r>
      <w:proofErr w:type="gramStart"/>
      <w:r>
        <w:rPr>
          <w:rStyle w:val="apple-style-span"/>
          <w:rFonts w:cs="Arial"/>
          <w:iCs/>
          <w:color w:val="000000"/>
          <w:szCs w:val="24"/>
        </w:rPr>
        <w:t>;41</w:t>
      </w:r>
      <w:proofErr w:type="gramEnd"/>
      <w:r>
        <w:rPr>
          <w:rStyle w:val="apple-style-span"/>
          <w:rFonts w:cs="Arial"/>
          <w:iCs/>
          <w:color w:val="000000"/>
          <w:szCs w:val="24"/>
        </w:rPr>
        <w:t>(3):642–8.</w:t>
      </w:r>
    </w:p>
    <w:p w:rsidR="00300497" w:rsidRDefault="00300497" w:rsidP="000014D0">
      <w:pPr>
        <w:autoSpaceDE w:val="0"/>
        <w:autoSpaceDN w:val="0"/>
        <w:adjustRightInd w:val="0"/>
        <w:spacing w:line="240" w:lineRule="auto"/>
        <w:rPr>
          <w:szCs w:val="24"/>
        </w:rPr>
      </w:pPr>
      <w:r w:rsidRPr="00590B3B">
        <w:rPr>
          <w:szCs w:val="24"/>
        </w:rPr>
        <w:t xml:space="preserve">Sharma A, </w:t>
      </w:r>
      <w:proofErr w:type="spellStart"/>
      <w:r w:rsidRPr="00590B3B">
        <w:rPr>
          <w:szCs w:val="24"/>
        </w:rPr>
        <w:t>Komistek</w:t>
      </w:r>
      <w:proofErr w:type="spellEnd"/>
      <w:r w:rsidRPr="00590B3B">
        <w:rPr>
          <w:szCs w:val="24"/>
        </w:rPr>
        <w:t xml:space="preserve"> RD, </w:t>
      </w:r>
      <w:proofErr w:type="spellStart"/>
      <w:r w:rsidRPr="00590B3B">
        <w:rPr>
          <w:szCs w:val="24"/>
        </w:rPr>
        <w:t>Scuderi</w:t>
      </w:r>
      <w:proofErr w:type="spellEnd"/>
      <w:r w:rsidRPr="00590B3B">
        <w:rPr>
          <w:szCs w:val="24"/>
        </w:rPr>
        <w:t xml:space="preserve"> GR, </w:t>
      </w:r>
      <w:proofErr w:type="gramStart"/>
      <w:r w:rsidRPr="00590B3B">
        <w:rPr>
          <w:szCs w:val="24"/>
        </w:rPr>
        <w:t>Cates</w:t>
      </w:r>
      <w:proofErr w:type="gramEnd"/>
      <w:r w:rsidRPr="00590B3B">
        <w:rPr>
          <w:szCs w:val="24"/>
        </w:rPr>
        <w:t xml:space="preserve"> HE</w:t>
      </w:r>
      <w:r>
        <w:rPr>
          <w:szCs w:val="24"/>
        </w:rPr>
        <w:t xml:space="preserve"> Jr. </w:t>
      </w:r>
      <w:r w:rsidRPr="00590B3B">
        <w:rPr>
          <w:rFonts w:cs="TimesNewRomanPS-ItalicMT"/>
          <w:iCs/>
          <w:szCs w:val="24"/>
        </w:rPr>
        <w:t>High Flexion TKA Designs:</w:t>
      </w:r>
      <w:r>
        <w:rPr>
          <w:rFonts w:cs="TimesNewRomanPS-ItalicMT"/>
          <w:iCs/>
          <w:szCs w:val="24"/>
        </w:rPr>
        <w:t xml:space="preserve"> what are their i</w:t>
      </w:r>
      <w:r w:rsidRPr="00590B3B">
        <w:rPr>
          <w:rFonts w:cs="TimesNewRomanPS-ItalicMT"/>
          <w:iCs/>
          <w:szCs w:val="24"/>
        </w:rPr>
        <w:t xml:space="preserve">n </w:t>
      </w:r>
      <w:r>
        <w:rPr>
          <w:rFonts w:cs="TimesNewRomanPS-ItalicMT"/>
          <w:iCs/>
          <w:szCs w:val="24"/>
        </w:rPr>
        <w:t>v</w:t>
      </w:r>
      <w:r w:rsidRPr="00590B3B">
        <w:rPr>
          <w:rFonts w:cs="TimesNewRomanPS-ItalicMT"/>
          <w:iCs/>
          <w:szCs w:val="24"/>
        </w:rPr>
        <w:t xml:space="preserve">ivo </w:t>
      </w:r>
      <w:r>
        <w:rPr>
          <w:rFonts w:cs="TimesNewRomanPS-ItalicMT"/>
          <w:iCs/>
          <w:szCs w:val="24"/>
        </w:rPr>
        <w:t>c</w:t>
      </w:r>
      <w:r w:rsidRPr="00590B3B">
        <w:rPr>
          <w:rFonts w:cs="TimesNewRomanPS-ItalicMT"/>
          <w:iCs/>
          <w:szCs w:val="24"/>
        </w:rPr>
        <w:t xml:space="preserve">ontact </w:t>
      </w:r>
      <w:r>
        <w:rPr>
          <w:rFonts w:cs="TimesNewRomanPS-ItalicMT"/>
          <w:iCs/>
          <w:szCs w:val="24"/>
        </w:rPr>
        <w:t>m</w:t>
      </w:r>
      <w:r w:rsidRPr="00590B3B">
        <w:rPr>
          <w:rFonts w:cs="TimesNewRomanPS-ItalicMT"/>
          <w:iCs/>
          <w:szCs w:val="24"/>
        </w:rPr>
        <w:t>echanics?</w:t>
      </w:r>
      <w:r w:rsidRPr="00590B3B">
        <w:rPr>
          <w:szCs w:val="24"/>
        </w:rPr>
        <w:t xml:space="preserve"> </w:t>
      </w:r>
      <w:proofErr w:type="spellStart"/>
      <w:r w:rsidRPr="00590B3B">
        <w:rPr>
          <w:szCs w:val="24"/>
        </w:rPr>
        <w:t>Clin</w:t>
      </w:r>
      <w:proofErr w:type="spellEnd"/>
      <w:r>
        <w:rPr>
          <w:szCs w:val="24"/>
        </w:rPr>
        <w:t xml:space="preserve"> </w:t>
      </w:r>
      <w:proofErr w:type="spellStart"/>
      <w:r>
        <w:rPr>
          <w:szCs w:val="24"/>
        </w:rPr>
        <w:t>Orthop</w:t>
      </w:r>
      <w:proofErr w:type="spellEnd"/>
      <w:r>
        <w:rPr>
          <w:szCs w:val="24"/>
        </w:rPr>
        <w:t xml:space="preserve"> </w:t>
      </w:r>
      <w:proofErr w:type="spellStart"/>
      <w:r>
        <w:rPr>
          <w:szCs w:val="24"/>
        </w:rPr>
        <w:t>Relat</w:t>
      </w:r>
      <w:proofErr w:type="spellEnd"/>
      <w:r>
        <w:rPr>
          <w:szCs w:val="24"/>
        </w:rPr>
        <w:t xml:space="preserve"> Res. 2007 Nov</w:t>
      </w:r>
      <w:proofErr w:type="gramStart"/>
      <w:r>
        <w:rPr>
          <w:szCs w:val="24"/>
        </w:rPr>
        <w:t>;</w:t>
      </w:r>
      <w:r w:rsidRPr="00590B3B">
        <w:rPr>
          <w:szCs w:val="24"/>
        </w:rPr>
        <w:t>464:117</w:t>
      </w:r>
      <w:proofErr w:type="gramEnd"/>
      <w:r w:rsidRPr="00590B3B">
        <w:rPr>
          <w:szCs w:val="24"/>
        </w:rPr>
        <w:t>-26.</w:t>
      </w:r>
    </w:p>
    <w:p w:rsidR="00300497" w:rsidRPr="00E03A21" w:rsidRDefault="00300497" w:rsidP="000014D0">
      <w:pPr>
        <w:spacing w:line="240" w:lineRule="auto"/>
        <w:rPr>
          <w:rStyle w:val="apple-style-span"/>
          <w:rFonts w:asciiTheme="minorHAnsi" w:hAnsiTheme="minorHAnsi" w:cs="Arial"/>
          <w:color w:val="000000"/>
          <w:szCs w:val="24"/>
        </w:rPr>
      </w:pPr>
      <w:proofErr w:type="gramStart"/>
      <w:r w:rsidRPr="00E03A21">
        <w:t xml:space="preserve">Shelburne KB and </w:t>
      </w:r>
      <w:proofErr w:type="spellStart"/>
      <w:r w:rsidRPr="00E03A21">
        <w:t>Pandy</w:t>
      </w:r>
      <w:proofErr w:type="spellEnd"/>
      <w:r w:rsidRPr="00E03A21">
        <w:t xml:space="preserve"> MG.</w:t>
      </w:r>
      <w:proofErr w:type="gramEnd"/>
      <w:r w:rsidRPr="00E03A21">
        <w:t xml:space="preserve"> A Musculoskeletal Model of the Knee for Evaluating Ligament Forces </w:t>
      </w:r>
      <w:proofErr w:type="gramStart"/>
      <w:r w:rsidRPr="00E03A21">
        <w:t>During</w:t>
      </w:r>
      <w:proofErr w:type="gramEnd"/>
      <w:r w:rsidRPr="00E03A21">
        <w:t xml:space="preserve"> Isometric Contractions. </w:t>
      </w:r>
      <w:proofErr w:type="gramStart"/>
      <w:r w:rsidRPr="00E03A21">
        <w:t xml:space="preserve">J </w:t>
      </w:r>
      <w:proofErr w:type="spellStart"/>
      <w:r w:rsidRPr="00E03A21">
        <w:t>Biomech</w:t>
      </w:r>
      <w:proofErr w:type="spellEnd"/>
      <w:r w:rsidRPr="00E03A21">
        <w:t>.</w:t>
      </w:r>
      <w:proofErr w:type="gramEnd"/>
      <w:r w:rsidRPr="00E03A21">
        <w:t xml:space="preserve">  1997</w:t>
      </w:r>
      <w:proofErr w:type="gramStart"/>
      <w:r w:rsidRPr="00E03A21">
        <w:t>;</w:t>
      </w:r>
      <w:r w:rsidRPr="00E03A21">
        <w:rPr>
          <w:rFonts w:cs="Times-Bold"/>
          <w:bCs/>
        </w:rPr>
        <w:t>30</w:t>
      </w:r>
      <w:r w:rsidRPr="00E03A21">
        <w:t>:163</w:t>
      </w:r>
      <w:proofErr w:type="gramEnd"/>
      <w:r w:rsidRPr="00E03A21">
        <w:t>–176.</w:t>
      </w:r>
      <w:r w:rsidRPr="00E03A21">
        <w:rPr>
          <w:rStyle w:val="apple-style-span"/>
          <w:rFonts w:asciiTheme="minorHAnsi" w:hAnsiTheme="minorHAnsi" w:cs="Arial"/>
          <w:color w:val="000000"/>
          <w:szCs w:val="24"/>
        </w:rPr>
        <w:t xml:space="preserve"> </w:t>
      </w:r>
    </w:p>
    <w:p w:rsidR="00300497" w:rsidRPr="00590B3B" w:rsidRDefault="00300497" w:rsidP="000014D0">
      <w:pPr>
        <w:spacing w:line="240" w:lineRule="auto"/>
        <w:rPr>
          <w:rStyle w:val="apple-style-span"/>
          <w:rFonts w:cs="Arial"/>
          <w:color w:val="000000"/>
          <w:szCs w:val="24"/>
        </w:rPr>
      </w:pPr>
      <w:r>
        <w:rPr>
          <w:rStyle w:val="apple-style-span"/>
          <w:rFonts w:cs="Arial"/>
          <w:color w:val="000000"/>
          <w:szCs w:val="24"/>
        </w:rPr>
        <w:t xml:space="preserve">Shin CS, </w:t>
      </w:r>
      <w:proofErr w:type="spellStart"/>
      <w:r>
        <w:rPr>
          <w:rStyle w:val="apple-style-span"/>
          <w:rFonts w:cs="Arial"/>
          <w:color w:val="000000"/>
          <w:szCs w:val="24"/>
        </w:rPr>
        <w:t>Chaudhari</w:t>
      </w:r>
      <w:proofErr w:type="spellEnd"/>
      <w:r>
        <w:rPr>
          <w:rStyle w:val="apple-style-span"/>
          <w:rFonts w:cs="Arial"/>
          <w:color w:val="000000"/>
          <w:szCs w:val="24"/>
        </w:rPr>
        <w:t xml:space="preserve"> AM, </w:t>
      </w:r>
      <w:proofErr w:type="spellStart"/>
      <w:r w:rsidRPr="00590B3B">
        <w:rPr>
          <w:rStyle w:val="apple-style-span"/>
          <w:rFonts w:cs="Arial"/>
          <w:color w:val="000000"/>
          <w:szCs w:val="24"/>
        </w:rPr>
        <w:t>Andriacchi</w:t>
      </w:r>
      <w:proofErr w:type="spellEnd"/>
      <w:r w:rsidRPr="00590B3B">
        <w:rPr>
          <w:rStyle w:val="apple-style-span"/>
          <w:rFonts w:cs="Arial"/>
          <w:color w:val="000000"/>
          <w:szCs w:val="24"/>
        </w:rPr>
        <w:t xml:space="preserve"> TP</w:t>
      </w:r>
      <w:r>
        <w:rPr>
          <w:rStyle w:val="apple-style-span"/>
          <w:rFonts w:cs="Arial"/>
          <w:color w:val="000000"/>
          <w:szCs w:val="24"/>
        </w:rPr>
        <w:t>.</w:t>
      </w:r>
      <w:r w:rsidRPr="00590B3B">
        <w:rPr>
          <w:rStyle w:val="apple-style-span"/>
          <w:rFonts w:cs="Arial"/>
          <w:color w:val="000000"/>
          <w:szCs w:val="24"/>
        </w:rPr>
        <w:t xml:space="preserve"> The influence of deceleration forces on ACL strain during single-leg landing: a simulation study</w:t>
      </w:r>
      <w:r>
        <w:rPr>
          <w:rStyle w:val="apple-style-span"/>
          <w:rFonts w:cs="Arial"/>
          <w:color w:val="000000"/>
          <w:szCs w:val="24"/>
        </w:rPr>
        <w:t>.</w:t>
      </w:r>
      <w:r w:rsidRPr="00590B3B">
        <w:rPr>
          <w:rStyle w:val="apple-converted-space"/>
          <w:rFonts w:cs="Arial"/>
          <w:color w:val="000000"/>
          <w:szCs w:val="24"/>
        </w:rPr>
        <w:t> </w:t>
      </w:r>
      <w:proofErr w:type="gramStart"/>
      <w:r w:rsidRPr="00590B3B">
        <w:rPr>
          <w:rStyle w:val="apple-style-span"/>
          <w:rFonts w:cs="Arial"/>
          <w:iCs/>
          <w:color w:val="000000"/>
          <w:szCs w:val="24"/>
        </w:rPr>
        <w:t xml:space="preserve">J </w:t>
      </w:r>
      <w:proofErr w:type="spellStart"/>
      <w:r w:rsidRPr="00590B3B">
        <w:rPr>
          <w:rStyle w:val="apple-style-span"/>
          <w:rFonts w:cs="Arial"/>
          <w:iCs/>
          <w:color w:val="000000"/>
          <w:szCs w:val="24"/>
        </w:rPr>
        <w:t>Biomech</w:t>
      </w:r>
      <w:proofErr w:type="spellEnd"/>
      <w:r w:rsidRPr="00590B3B">
        <w:rPr>
          <w:rStyle w:val="apple-style-span"/>
          <w:rFonts w:cs="Arial"/>
          <w:iCs/>
          <w:color w:val="000000"/>
          <w:szCs w:val="24"/>
        </w:rPr>
        <w:t>.</w:t>
      </w:r>
      <w:proofErr w:type="gramEnd"/>
      <w:r>
        <w:rPr>
          <w:rStyle w:val="apple-style-span"/>
          <w:rFonts w:cs="Arial"/>
          <w:iCs/>
          <w:color w:val="000000"/>
          <w:szCs w:val="24"/>
        </w:rPr>
        <w:t xml:space="preserve"> 2007</w:t>
      </w:r>
      <w:proofErr w:type="gramStart"/>
      <w:r>
        <w:rPr>
          <w:rStyle w:val="apple-style-span"/>
          <w:rFonts w:cs="Arial"/>
          <w:iCs/>
          <w:color w:val="000000"/>
          <w:szCs w:val="24"/>
        </w:rPr>
        <w:t>;40</w:t>
      </w:r>
      <w:proofErr w:type="gramEnd"/>
      <w:r>
        <w:rPr>
          <w:rStyle w:val="apple-style-span"/>
          <w:rFonts w:cs="Arial"/>
          <w:iCs/>
          <w:color w:val="000000"/>
          <w:szCs w:val="24"/>
        </w:rPr>
        <w:t>(5):11</w:t>
      </w:r>
      <w:r w:rsidRPr="00590B3B">
        <w:rPr>
          <w:rStyle w:val="apple-style-span"/>
          <w:rFonts w:cs="Arial"/>
          <w:color w:val="000000"/>
          <w:szCs w:val="24"/>
        </w:rPr>
        <w:t>45–52.</w:t>
      </w:r>
    </w:p>
    <w:p w:rsidR="00300497" w:rsidRPr="00590B3B" w:rsidRDefault="00300497" w:rsidP="000014D0">
      <w:pPr>
        <w:autoSpaceDE w:val="0"/>
        <w:autoSpaceDN w:val="0"/>
        <w:adjustRightInd w:val="0"/>
        <w:spacing w:line="240" w:lineRule="auto"/>
        <w:rPr>
          <w:rFonts w:cs="Helvetica"/>
          <w:szCs w:val="24"/>
        </w:rPr>
      </w:pPr>
      <w:proofErr w:type="gramStart"/>
      <w:r w:rsidRPr="00590B3B">
        <w:rPr>
          <w:rFonts w:cs="TimesBoldItalic"/>
          <w:bCs/>
          <w:iCs/>
          <w:szCs w:val="24"/>
        </w:rPr>
        <w:t>Taylor M</w:t>
      </w:r>
      <w:r>
        <w:rPr>
          <w:rFonts w:cs="TimesBoldItalic"/>
          <w:bCs/>
          <w:iCs/>
          <w:szCs w:val="24"/>
        </w:rPr>
        <w:t>,</w:t>
      </w:r>
      <w:r w:rsidRPr="00590B3B">
        <w:rPr>
          <w:rFonts w:cs="TimesBoldItalic"/>
          <w:bCs/>
          <w:iCs/>
          <w:szCs w:val="24"/>
        </w:rPr>
        <w:t xml:space="preserve"> Barrett DS.</w:t>
      </w:r>
      <w:proofErr w:type="gramEnd"/>
      <w:r w:rsidRPr="00590B3B">
        <w:rPr>
          <w:rFonts w:cs="TimesBoldItalic"/>
          <w:bCs/>
          <w:iCs/>
          <w:szCs w:val="24"/>
        </w:rPr>
        <w:t xml:space="preserve"> </w:t>
      </w:r>
      <w:proofErr w:type="gramStart"/>
      <w:r w:rsidRPr="00590B3B">
        <w:rPr>
          <w:rFonts w:cs="TimesBold"/>
          <w:bCs/>
          <w:szCs w:val="24"/>
        </w:rPr>
        <w:t xml:space="preserve">Explicit </w:t>
      </w:r>
      <w:r>
        <w:rPr>
          <w:rFonts w:cs="TimesBold"/>
          <w:bCs/>
          <w:szCs w:val="24"/>
        </w:rPr>
        <w:t>finite e</w:t>
      </w:r>
      <w:r w:rsidRPr="00590B3B">
        <w:rPr>
          <w:rFonts w:cs="TimesBold"/>
          <w:bCs/>
          <w:szCs w:val="24"/>
        </w:rPr>
        <w:t xml:space="preserve">lement </w:t>
      </w:r>
      <w:r>
        <w:rPr>
          <w:rFonts w:cs="TimesBold"/>
          <w:bCs/>
          <w:szCs w:val="24"/>
        </w:rPr>
        <w:t>s</w:t>
      </w:r>
      <w:r w:rsidRPr="00590B3B">
        <w:rPr>
          <w:rFonts w:cs="TimesBold"/>
          <w:bCs/>
          <w:szCs w:val="24"/>
        </w:rPr>
        <w:t xml:space="preserve">imulation of </w:t>
      </w:r>
      <w:r>
        <w:rPr>
          <w:rFonts w:cs="TimesBold"/>
          <w:bCs/>
          <w:szCs w:val="24"/>
        </w:rPr>
        <w:t>e</w:t>
      </w:r>
      <w:r w:rsidRPr="00590B3B">
        <w:rPr>
          <w:rFonts w:cs="TimesBold"/>
          <w:bCs/>
          <w:szCs w:val="24"/>
        </w:rPr>
        <w:t xml:space="preserve">ccentric </w:t>
      </w:r>
      <w:r>
        <w:rPr>
          <w:rFonts w:cs="TimesBold"/>
          <w:bCs/>
          <w:szCs w:val="24"/>
        </w:rPr>
        <w:t>l</w:t>
      </w:r>
      <w:r w:rsidRPr="00590B3B">
        <w:rPr>
          <w:rFonts w:cs="TimesBold"/>
          <w:bCs/>
          <w:szCs w:val="24"/>
        </w:rPr>
        <w:t xml:space="preserve">oading in </w:t>
      </w:r>
      <w:r>
        <w:rPr>
          <w:rFonts w:cs="TimesBold"/>
          <w:bCs/>
          <w:szCs w:val="24"/>
        </w:rPr>
        <w:t>t</w:t>
      </w:r>
      <w:r w:rsidRPr="00590B3B">
        <w:rPr>
          <w:rFonts w:cs="TimesBold"/>
          <w:bCs/>
          <w:szCs w:val="24"/>
        </w:rPr>
        <w:t xml:space="preserve">otal </w:t>
      </w:r>
      <w:r>
        <w:rPr>
          <w:rFonts w:cs="TimesBold"/>
          <w:bCs/>
          <w:szCs w:val="24"/>
        </w:rPr>
        <w:t>k</w:t>
      </w:r>
      <w:r w:rsidRPr="00590B3B">
        <w:rPr>
          <w:rFonts w:cs="TimesBold"/>
          <w:bCs/>
          <w:szCs w:val="24"/>
        </w:rPr>
        <w:t xml:space="preserve">nee </w:t>
      </w:r>
      <w:r>
        <w:rPr>
          <w:rFonts w:cs="TimesBold"/>
          <w:bCs/>
          <w:szCs w:val="24"/>
        </w:rPr>
        <w:t>r</w:t>
      </w:r>
      <w:r w:rsidRPr="00590B3B">
        <w:rPr>
          <w:rFonts w:cs="TimesBold"/>
          <w:bCs/>
          <w:szCs w:val="24"/>
        </w:rPr>
        <w:t>eplacement.</w:t>
      </w:r>
      <w:proofErr w:type="gramEnd"/>
      <w:r w:rsidRPr="00590B3B">
        <w:rPr>
          <w:rFonts w:cs="TimesBold"/>
          <w:bCs/>
          <w:szCs w:val="24"/>
        </w:rPr>
        <w:t xml:space="preserve"> </w:t>
      </w:r>
      <w:r w:rsidRPr="00590B3B">
        <w:rPr>
          <w:rFonts w:cs="Helvetica"/>
          <w:szCs w:val="24"/>
        </w:rPr>
        <w:t>C</w:t>
      </w:r>
      <w:r>
        <w:rPr>
          <w:rFonts w:cs="Helvetica"/>
          <w:szCs w:val="24"/>
        </w:rPr>
        <w:t xml:space="preserve">ling </w:t>
      </w:r>
      <w:proofErr w:type="spellStart"/>
      <w:r w:rsidRPr="00590B3B">
        <w:rPr>
          <w:rFonts w:cs="Helvetica"/>
          <w:szCs w:val="24"/>
        </w:rPr>
        <w:t>O</w:t>
      </w:r>
      <w:r>
        <w:rPr>
          <w:rFonts w:cs="Helvetica"/>
          <w:szCs w:val="24"/>
        </w:rPr>
        <w:t>rthop</w:t>
      </w:r>
      <w:proofErr w:type="spellEnd"/>
      <w:r>
        <w:rPr>
          <w:rFonts w:cs="Helvetica"/>
          <w:szCs w:val="24"/>
        </w:rPr>
        <w:t xml:space="preserve"> </w:t>
      </w:r>
      <w:proofErr w:type="spellStart"/>
      <w:r w:rsidRPr="00590B3B">
        <w:rPr>
          <w:rFonts w:cs="Helvetica"/>
          <w:szCs w:val="24"/>
        </w:rPr>
        <w:t>R</w:t>
      </w:r>
      <w:r>
        <w:rPr>
          <w:rFonts w:cs="Helvetica"/>
          <w:szCs w:val="24"/>
        </w:rPr>
        <w:t>elat</w:t>
      </w:r>
      <w:proofErr w:type="spellEnd"/>
      <w:r>
        <w:rPr>
          <w:rFonts w:cs="Helvetica"/>
          <w:szCs w:val="24"/>
        </w:rPr>
        <w:t xml:space="preserve"> </w:t>
      </w:r>
      <w:r w:rsidRPr="00590B3B">
        <w:rPr>
          <w:rFonts w:cs="Helvetica"/>
          <w:szCs w:val="24"/>
        </w:rPr>
        <w:t>R</w:t>
      </w:r>
      <w:r>
        <w:rPr>
          <w:rFonts w:cs="Helvetica"/>
          <w:szCs w:val="24"/>
        </w:rPr>
        <w:t xml:space="preserve">es. 2003 </w:t>
      </w:r>
      <w:proofErr w:type="gramStart"/>
      <w:r>
        <w:rPr>
          <w:rFonts w:cs="Helvetica"/>
          <w:szCs w:val="24"/>
        </w:rPr>
        <w:t>Sep;</w:t>
      </w:r>
      <w:proofErr w:type="gramEnd"/>
      <w:r>
        <w:rPr>
          <w:rFonts w:cs="Helvetica"/>
          <w:szCs w:val="24"/>
        </w:rPr>
        <w:t>(414):</w:t>
      </w:r>
      <w:r w:rsidRPr="00590B3B">
        <w:rPr>
          <w:rFonts w:cs="Helvetica"/>
          <w:szCs w:val="24"/>
        </w:rPr>
        <w:t>162–71.</w:t>
      </w:r>
    </w:p>
    <w:p w:rsidR="00300497" w:rsidRPr="00590B3B" w:rsidRDefault="00300497" w:rsidP="000014D0">
      <w:pPr>
        <w:autoSpaceDE w:val="0"/>
        <w:autoSpaceDN w:val="0"/>
        <w:adjustRightInd w:val="0"/>
        <w:spacing w:line="240" w:lineRule="auto"/>
        <w:rPr>
          <w:rFonts w:cs="AdvTimes"/>
          <w:szCs w:val="24"/>
        </w:rPr>
      </w:pPr>
      <w:r w:rsidRPr="00590B3B">
        <w:rPr>
          <w:rFonts w:cs="AdvTimes"/>
          <w:szCs w:val="24"/>
        </w:rPr>
        <w:t>Taylor</w:t>
      </w:r>
      <w:r>
        <w:rPr>
          <w:rFonts w:cs="AdvTimes"/>
          <w:szCs w:val="24"/>
        </w:rPr>
        <w:t xml:space="preserve"> S</w:t>
      </w:r>
      <w:r w:rsidRPr="00590B3B">
        <w:rPr>
          <w:rFonts w:cs="AdvTimes"/>
          <w:szCs w:val="24"/>
        </w:rPr>
        <w:t>J</w:t>
      </w:r>
      <w:r>
        <w:rPr>
          <w:rFonts w:cs="AdvTimes"/>
          <w:szCs w:val="24"/>
        </w:rPr>
        <w:t>,</w:t>
      </w:r>
      <w:r w:rsidRPr="00590B3B">
        <w:rPr>
          <w:rFonts w:cs="AdvTimes"/>
          <w:szCs w:val="24"/>
        </w:rPr>
        <w:t xml:space="preserve"> Walker</w:t>
      </w:r>
      <w:r>
        <w:rPr>
          <w:rFonts w:cs="AdvTimes"/>
          <w:szCs w:val="24"/>
        </w:rPr>
        <w:t xml:space="preserve"> PS. F</w:t>
      </w:r>
      <w:r w:rsidRPr="00590B3B">
        <w:rPr>
          <w:rFonts w:cs="AdvTimes"/>
          <w:szCs w:val="24"/>
        </w:rPr>
        <w:t xml:space="preserve">orces and moments </w:t>
      </w:r>
      <w:proofErr w:type="spellStart"/>
      <w:r w:rsidRPr="00590B3B">
        <w:rPr>
          <w:rFonts w:cs="AdvTimes"/>
          <w:szCs w:val="24"/>
        </w:rPr>
        <w:t>telemetered</w:t>
      </w:r>
      <w:proofErr w:type="spellEnd"/>
      <w:r w:rsidRPr="00590B3B">
        <w:rPr>
          <w:rFonts w:cs="AdvTimes"/>
          <w:szCs w:val="24"/>
        </w:rPr>
        <w:t xml:space="preserve"> from two distal femoral replacements during various activities</w:t>
      </w:r>
      <w:r>
        <w:rPr>
          <w:rFonts w:cs="AdvTimes"/>
          <w:szCs w:val="24"/>
        </w:rPr>
        <w:t xml:space="preserve">. </w:t>
      </w:r>
      <w:proofErr w:type="gramStart"/>
      <w:r w:rsidRPr="00590B3B">
        <w:rPr>
          <w:rFonts w:cs="AdvTimes"/>
          <w:szCs w:val="24"/>
        </w:rPr>
        <w:t xml:space="preserve">J </w:t>
      </w:r>
      <w:proofErr w:type="spellStart"/>
      <w:r w:rsidRPr="00590B3B">
        <w:rPr>
          <w:rFonts w:cs="AdvTimes"/>
          <w:szCs w:val="24"/>
        </w:rPr>
        <w:t>Biomech</w:t>
      </w:r>
      <w:proofErr w:type="spellEnd"/>
      <w:r>
        <w:rPr>
          <w:rFonts w:cs="AdvTimes"/>
          <w:szCs w:val="24"/>
        </w:rPr>
        <w:t>.</w:t>
      </w:r>
      <w:proofErr w:type="gramEnd"/>
      <w:r>
        <w:rPr>
          <w:rFonts w:cs="AdvTimes"/>
          <w:szCs w:val="24"/>
        </w:rPr>
        <w:t xml:space="preserve"> 2001 Jul</w:t>
      </w:r>
      <w:proofErr w:type="gramStart"/>
      <w:r>
        <w:rPr>
          <w:rFonts w:cs="AdvTimes"/>
          <w:szCs w:val="24"/>
        </w:rPr>
        <w:t>;</w:t>
      </w:r>
      <w:r w:rsidRPr="00590B3B">
        <w:rPr>
          <w:rFonts w:cs="AdvTimes"/>
          <w:szCs w:val="24"/>
        </w:rPr>
        <w:t>34</w:t>
      </w:r>
      <w:proofErr w:type="gramEnd"/>
      <w:r>
        <w:rPr>
          <w:rFonts w:cs="AdvTimes"/>
          <w:szCs w:val="24"/>
        </w:rPr>
        <w:t>(7):839–</w:t>
      </w:r>
      <w:r w:rsidRPr="00590B3B">
        <w:rPr>
          <w:rFonts w:cs="AdvTimes"/>
          <w:szCs w:val="24"/>
        </w:rPr>
        <w:t>48.</w:t>
      </w:r>
    </w:p>
    <w:p w:rsidR="00300497" w:rsidRDefault="00300497" w:rsidP="000014D0">
      <w:pPr>
        <w:autoSpaceDE w:val="0"/>
        <w:autoSpaceDN w:val="0"/>
        <w:adjustRightInd w:val="0"/>
        <w:spacing w:line="240" w:lineRule="auto"/>
        <w:rPr>
          <w:rFonts w:cs="Times-Roman"/>
          <w:szCs w:val="24"/>
        </w:rPr>
      </w:pPr>
      <w:proofErr w:type="spellStart"/>
      <w:proofErr w:type="gramStart"/>
      <w:r w:rsidRPr="002A70D8">
        <w:rPr>
          <w:rFonts w:cs="Times-Roman"/>
          <w:szCs w:val="24"/>
        </w:rPr>
        <w:t>Tumer</w:t>
      </w:r>
      <w:proofErr w:type="spellEnd"/>
      <w:r w:rsidRPr="002A70D8">
        <w:rPr>
          <w:rFonts w:cs="Times-Roman"/>
          <w:szCs w:val="24"/>
        </w:rPr>
        <w:t xml:space="preserve"> ST</w:t>
      </w:r>
      <w:r>
        <w:rPr>
          <w:rFonts w:cs="Times-Roman"/>
          <w:szCs w:val="24"/>
        </w:rPr>
        <w:t xml:space="preserve">, </w:t>
      </w:r>
      <w:proofErr w:type="spellStart"/>
      <w:r w:rsidRPr="002A70D8">
        <w:rPr>
          <w:rFonts w:cs="Times-Roman"/>
          <w:szCs w:val="24"/>
        </w:rPr>
        <w:t>Engin</w:t>
      </w:r>
      <w:proofErr w:type="spellEnd"/>
      <w:r w:rsidRPr="002A70D8">
        <w:rPr>
          <w:rFonts w:cs="Times-Roman"/>
          <w:szCs w:val="24"/>
        </w:rPr>
        <w:t xml:space="preserve"> AE.</w:t>
      </w:r>
      <w:proofErr w:type="gramEnd"/>
      <w:r w:rsidRPr="002A70D8">
        <w:rPr>
          <w:rFonts w:cs="Times-Roman"/>
          <w:szCs w:val="24"/>
        </w:rPr>
        <w:t xml:space="preserve"> </w:t>
      </w:r>
      <w:proofErr w:type="gramStart"/>
      <w:r w:rsidRPr="002A70D8">
        <w:rPr>
          <w:rFonts w:cs="Times-Roman"/>
          <w:szCs w:val="24"/>
        </w:rPr>
        <w:t>Three-body segment dynamic model of the human knee.</w:t>
      </w:r>
      <w:proofErr w:type="gramEnd"/>
      <w:r w:rsidRPr="002A70D8">
        <w:rPr>
          <w:rFonts w:cs="Times-Roman"/>
          <w:szCs w:val="24"/>
        </w:rPr>
        <w:t xml:space="preserve"> J </w:t>
      </w:r>
      <w:proofErr w:type="spellStart"/>
      <w:r w:rsidRPr="002A70D8">
        <w:rPr>
          <w:rFonts w:cs="Times-Roman"/>
          <w:szCs w:val="24"/>
        </w:rPr>
        <w:t>Biomech</w:t>
      </w:r>
      <w:proofErr w:type="spellEnd"/>
      <w:r>
        <w:rPr>
          <w:rFonts w:cs="Times-Roman"/>
          <w:szCs w:val="24"/>
        </w:rPr>
        <w:t xml:space="preserve"> Eng. 1993 Nov</w:t>
      </w:r>
      <w:proofErr w:type="gramStart"/>
      <w:r>
        <w:rPr>
          <w:rFonts w:cs="Times-Roman"/>
          <w:szCs w:val="24"/>
        </w:rPr>
        <w:t>;115</w:t>
      </w:r>
      <w:proofErr w:type="gramEnd"/>
      <w:r w:rsidRPr="002A70D8">
        <w:rPr>
          <w:rFonts w:cs="Times-Roman"/>
          <w:szCs w:val="24"/>
        </w:rPr>
        <w:t>(4A)</w:t>
      </w:r>
      <w:r>
        <w:rPr>
          <w:rFonts w:cs="Times-Roman"/>
          <w:szCs w:val="24"/>
        </w:rPr>
        <w:t>:</w:t>
      </w:r>
      <w:r w:rsidRPr="002A70D8">
        <w:rPr>
          <w:rFonts w:cs="Times-Roman"/>
          <w:szCs w:val="24"/>
        </w:rPr>
        <w:t>350–6</w:t>
      </w:r>
      <w:r>
        <w:rPr>
          <w:rFonts w:cs="Times-Roman"/>
          <w:szCs w:val="24"/>
        </w:rPr>
        <w:t>.</w:t>
      </w:r>
    </w:p>
    <w:p w:rsidR="00300497" w:rsidRPr="003A7AAF" w:rsidRDefault="00300497" w:rsidP="000014D0">
      <w:pPr>
        <w:autoSpaceDE w:val="0"/>
        <w:autoSpaceDN w:val="0"/>
        <w:adjustRightInd w:val="0"/>
        <w:spacing w:line="240" w:lineRule="auto"/>
        <w:rPr>
          <w:rFonts w:cs="OneGulliverA"/>
          <w:szCs w:val="24"/>
        </w:rPr>
      </w:pPr>
      <w:proofErr w:type="spellStart"/>
      <w:r w:rsidRPr="003A7AAF">
        <w:rPr>
          <w:rFonts w:cs="OneGulliverA"/>
          <w:szCs w:val="24"/>
        </w:rPr>
        <w:t>Varadarajan</w:t>
      </w:r>
      <w:proofErr w:type="spellEnd"/>
      <w:r w:rsidRPr="003A7AAF">
        <w:rPr>
          <w:rFonts w:cs="OneGulliverA"/>
          <w:szCs w:val="24"/>
        </w:rPr>
        <w:t xml:space="preserve"> KM,</w:t>
      </w:r>
      <w:r>
        <w:rPr>
          <w:rFonts w:cs="OneGulliverA"/>
          <w:szCs w:val="24"/>
        </w:rPr>
        <w:t xml:space="preserve"> Harry RE, Johnson T, Li G. </w:t>
      </w:r>
      <w:r w:rsidRPr="003A7AAF">
        <w:rPr>
          <w:rFonts w:cs="OneGulliverA"/>
          <w:szCs w:val="24"/>
        </w:rPr>
        <w:t xml:space="preserve">Can </w:t>
      </w:r>
      <w:r w:rsidRPr="003A7AAF">
        <w:rPr>
          <w:rFonts w:cs="OneGulliver-ItalicA"/>
          <w:iCs/>
          <w:szCs w:val="24"/>
        </w:rPr>
        <w:t xml:space="preserve">in vitro </w:t>
      </w:r>
      <w:r w:rsidRPr="003A7AAF">
        <w:rPr>
          <w:rFonts w:cs="OneGulliverA"/>
          <w:szCs w:val="24"/>
        </w:rPr>
        <w:t>systems capture the characteristic differences between the flexion–extension kinematics of the healthy and TKA knee? Med Eng Phys</w:t>
      </w:r>
      <w:r>
        <w:rPr>
          <w:rFonts w:cs="OneGulliverA"/>
          <w:szCs w:val="24"/>
        </w:rPr>
        <w:t>.</w:t>
      </w:r>
      <w:r w:rsidRPr="003A7AAF">
        <w:rPr>
          <w:rFonts w:cs="OneGulliverA"/>
          <w:szCs w:val="24"/>
        </w:rPr>
        <w:t xml:space="preserve"> </w:t>
      </w:r>
      <w:r>
        <w:rPr>
          <w:rFonts w:cs="OneGulliverA"/>
          <w:szCs w:val="24"/>
        </w:rPr>
        <w:t>2009 Oct</w:t>
      </w:r>
      <w:proofErr w:type="gramStart"/>
      <w:r>
        <w:rPr>
          <w:rFonts w:cs="OneGulliverA"/>
          <w:szCs w:val="24"/>
        </w:rPr>
        <w:t>;31</w:t>
      </w:r>
      <w:proofErr w:type="gramEnd"/>
      <w:r>
        <w:rPr>
          <w:rFonts w:cs="OneGulliverA"/>
          <w:szCs w:val="24"/>
        </w:rPr>
        <w:t>(8):899-906.</w:t>
      </w:r>
    </w:p>
    <w:p w:rsidR="00300497" w:rsidRDefault="00300497" w:rsidP="000014D0">
      <w:pPr>
        <w:autoSpaceDE w:val="0"/>
        <w:autoSpaceDN w:val="0"/>
        <w:adjustRightInd w:val="0"/>
        <w:spacing w:line="240" w:lineRule="auto"/>
        <w:rPr>
          <w:szCs w:val="24"/>
        </w:rPr>
      </w:pPr>
      <w:r>
        <w:rPr>
          <w:bCs/>
          <w:iCs/>
          <w:szCs w:val="24"/>
        </w:rPr>
        <w:lastRenderedPageBreak/>
        <w:t xml:space="preserve">Walker PS, </w:t>
      </w:r>
      <w:proofErr w:type="spellStart"/>
      <w:r w:rsidRPr="003A7AAF">
        <w:rPr>
          <w:bCs/>
          <w:iCs/>
          <w:szCs w:val="24"/>
        </w:rPr>
        <w:t>Blunn</w:t>
      </w:r>
      <w:proofErr w:type="spellEnd"/>
      <w:r>
        <w:rPr>
          <w:bCs/>
          <w:iCs/>
          <w:szCs w:val="24"/>
        </w:rPr>
        <w:t xml:space="preserve"> GW</w:t>
      </w:r>
      <w:r w:rsidRPr="003A7AAF">
        <w:rPr>
          <w:bCs/>
          <w:iCs/>
          <w:szCs w:val="24"/>
        </w:rPr>
        <w:t>, Perry</w:t>
      </w:r>
      <w:r>
        <w:rPr>
          <w:bCs/>
          <w:iCs/>
          <w:szCs w:val="24"/>
        </w:rPr>
        <w:t xml:space="preserve"> JP, Bell CJ, </w:t>
      </w:r>
      <w:proofErr w:type="spellStart"/>
      <w:r>
        <w:rPr>
          <w:bCs/>
          <w:iCs/>
          <w:szCs w:val="24"/>
        </w:rPr>
        <w:t>Sathasivam</w:t>
      </w:r>
      <w:proofErr w:type="spellEnd"/>
      <w:r>
        <w:rPr>
          <w:bCs/>
          <w:iCs/>
          <w:szCs w:val="24"/>
        </w:rPr>
        <w:t xml:space="preserve"> S, </w:t>
      </w:r>
      <w:proofErr w:type="spellStart"/>
      <w:r>
        <w:rPr>
          <w:bCs/>
          <w:iCs/>
          <w:szCs w:val="24"/>
        </w:rPr>
        <w:t>Andriacchi</w:t>
      </w:r>
      <w:proofErr w:type="spellEnd"/>
      <w:r>
        <w:rPr>
          <w:bCs/>
          <w:iCs/>
          <w:szCs w:val="24"/>
        </w:rPr>
        <w:t xml:space="preserve"> TP, Paul JP, Haider H, Campbell PA. </w:t>
      </w:r>
      <w:proofErr w:type="gramStart"/>
      <w:r>
        <w:rPr>
          <w:bCs/>
          <w:iCs/>
          <w:szCs w:val="24"/>
        </w:rPr>
        <w:t>M</w:t>
      </w:r>
      <w:r w:rsidRPr="003A7AAF">
        <w:rPr>
          <w:szCs w:val="24"/>
        </w:rPr>
        <w:t xml:space="preserve">ethodology for </w:t>
      </w:r>
      <w:r>
        <w:rPr>
          <w:szCs w:val="24"/>
        </w:rPr>
        <w:t>l</w:t>
      </w:r>
      <w:r w:rsidRPr="003A7AAF">
        <w:rPr>
          <w:szCs w:val="24"/>
        </w:rPr>
        <w:t>ong-</w:t>
      </w:r>
      <w:r>
        <w:rPr>
          <w:szCs w:val="24"/>
        </w:rPr>
        <w:t>t</w:t>
      </w:r>
      <w:r w:rsidRPr="003A7AAF">
        <w:rPr>
          <w:szCs w:val="24"/>
        </w:rPr>
        <w:t xml:space="preserve">erm </w:t>
      </w:r>
      <w:r>
        <w:rPr>
          <w:szCs w:val="24"/>
        </w:rPr>
        <w:t>wear te</w:t>
      </w:r>
      <w:r w:rsidRPr="003A7AAF">
        <w:rPr>
          <w:szCs w:val="24"/>
        </w:rPr>
        <w:t xml:space="preserve">sting of </w:t>
      </w:r>
      <w:r>
        <w:rPr>
          <w:szCs w:val="24"/>
        </w:rPr>
        <w:t>t</w:t>
      </w:r>
      <w:r w:rsidRPr="003A7AAF">
        <w:rPr>
          <w:szCs w:val="24"/>
        </w:rPr>
        <w:t xml:space="preserve">otal </w:t>
      </w:r>
      <w:r>
        <w:rPr>
          <w:szCs w:val="24"/>
        </w:rPr>
        <w:t>knee r</w:t>
      </w:r>
      <w:r w:rsidRPr="003A7AAF">
        <w:rPr>
          <w:szCs w:val="24"/>
        </w:rPr>
        <w:t>eplacements.</w:t>
      </w:r>
      <w:proofErr w:type="gramEnd"/>
      <w:r w:rsidRPr="003A7AAF">
        <w:rPr>
          <w:szCs w:val="24"/>
        </w:rPr>
        <w:t xml:space="preserve"> </w:t>
      </w:r>
      <w:proofErr w:type="spellStart"/>
      <w:r>
        <w:rPr>
          <w:szCs w:val="24"/>
        </w:rPr>
        <w:t>Clin</w:t>
      </w:r>
      <w:proofErr w:type="spellEnd"/>
      <w:r>
        <w:rPr>
          <w:szCs w:val="24"/>
        </w:rPr>
        <w:t xml:space="preserve"> </w:t>
      </w:r>
      <w:proofErr w:type="spellStart"/>
      <w:r>
        <w:rPr>
          <w:szCs w:val="24"/>
        </w:rPr>
        <w:t>Orthop</w:t>
      </w:r>
      <w:proofErr w:type="spellEnd"/>
      <w:r>
        <w:rPr>
          <w:szCs w:val="24"/>
        </w:rPr>
        <w:t xml:space="preserve"> </w:t>
      </w:r>
      <w:proofErr w:type="spellStart"/>
      <w:r>
        <w:rPr>
          <w:szCs w:val="24"/>
        </w:rPr>
        <w:t>Relat</w:t>
      </w:r>
      <w:proofErr w:type="spellEnd"/>
      <w:r>
        <w:rPr>
          <w:szCs w:val="24"/>
        </w:rPr>
        <w:t xml:space="preserve"> Res. 2000 Mar</w:t>
      </w:r>
      <w:proofErr w:type="gramStart"/>
      <w:r>
        <w:rPr>
          <w:szCs w:val="24"/>
        </w:rPr>
        <w:t>;372:290</w:t>
      </w:r>
      <w:proofErr w:type="gramEnd"/>
      <w:r>
        <w:rPr>
          <w:szCs w:val="24"/>
        </w:rPr>
        <w:t>-301.</w:t>
      </w:r>
      <w:r w:rsidRPr="003A7AAF">
        <w:rPr>
          <w:szCs w:val="24"/>
        </w:rPr>
        <w:t xml:space="preserve"> </w:t>
      </w:r>
    </w:p>
    <w:p w:rsidR="00300497" w:rsidRPr="00362135" w:rsidRDefault="00300497" w:rsidP="000014D0">
      <w:pPr>
        <w:autoSpaceDE w:val="0"/>
        <w:autoSpaceDN w:val="0"/>
        <w:adjustRightInd w:val="0"/>
        <w:spacing w:after="0" w:line="240" w:lineRule="auto"/>
        <w:rPr>
          <w:rFonts w:asciiTheme="minorHAnsi" w:eastAsiaTheme="minorHAnsi" w:hAnsiTheme="minorHAnsi" w:cs="AdvTimes"/>
          <w:szCs w:val="24"/>
        </w:rPr>
      </w:pPr>
      <w:r>
        <w:rPr>
          <w:rFonts w:asciiTheme="minorHAnsi" w:eastAsiaTheme="minorHAnsi" w:hAnsiTheme="minorHAnsi" w:cs="AdvTimes"/>
          <w:szCs w:val="24"/>
        </w:rPr>
        <w:t xml:space="preserve">Ward SR, </w:t>
      </w:r>
      <w:proofErr w:type="spellStart"/>
      <w:r>
        <w:rPr>
          <w:rFonts w:asciiTheme="minorHAnsi" w:eastAsiaTheme="minorHAnsi" w:hAnsiTheme="minorHAnsi" w:cs="AdvTimes"/>
          <w:szCs w:val="24"/>
        </w:rPr>
        <w:t>Terk</w:t>
      </w:r>
      <w:proofErr w:type="spellEnd"/>
      <w:r>
        <w:rPr>
          <w:rFonts w:asciiTheme="minorHAnsi" w:eastAsiaTheme="minorHAnsi" w:hAnsiTheme="minorHAnsi" w:cs="AdvTimes"/>
          <w:szCs w:val="24"/>
        </w:rPr>
        <w:t xml:space="preserve"> MR, Powers CM.</w:t>
      </w:r>
      <w:r w:rsidRPr="00362135">
        <w:rPr>
          <w:rFonts w:asciiTheme="minorHAnsi" w:eastAsiaTheme="minorHAnsi" w:hAnsiTheme="minorHAnsi" w:cs="AdvTimes"/>
          <w:szCs w:val="24"/>
        </w:rPr>
        <w:t xml:space="preserve"> Influence of patella </w:t>
      </w:r>
      <w:proofErr w:type="spellStart"/>
      <w:proofErr w:type="gramStart"/>
      <w:r w:rsidRPr="00362135">
        <w:rPr>
          <w:rFonts w:asciiTheme="minorHAnsi" w:eastAsiaTheme="minorHAnsi" w:hAnsiTheme="minorHAnsi" w:cs="AdvTimes"/>
          <w:szCs w:val="24"/>
        </w:rPr>
        <w:t>alta</w:t>
      </w:r>
      <w:proofErr w:type="spellEnd"/>
      <w:proofErr w:type="gramEnd"/>
      <w:r w:rsidRPr="00362135">
        <w:rPr>
          <w:rFonts w:asciiTheme="minorHAnsi" w:eastAsiaTheme="minorHAnsi" w:hAnsiTheme="minorHAnsi" w:cs="AdvTimes"/>
          <w:szCs w:val="24"/>
        </w:rPr>
        <w:t xml:space="preserve"> on knee extensor mechanics. </w:t>
      </w:r>
      <w:proofErr w:type="gramStart"/>
      <w:r w:rsidRPr="00362135">
        <w:rPr>
          <w:rFonts w:asciiTheme="minorHAnsi" w:eastAsiaTheme="minorHAnsi" w:hAnsiTheme="minorHAnsi" w:cs="AdvTimes"/>
          <w:szCs w:val="24"/>
        </w:rPr>
        <w:t>J</w:t>
      </w:r>
      <w:r>
        <w:rPr>
          <w:rFonts w:asciiTheme="minorHAnsi" w:eastAsiaTheme="minorHAnsi" w:hAnsiTheme="minorHAnsi" w:cs="AdvTimes"/>
          <w:szCs w:val="24"/>
        </w:rPr>
        <w:t xml:space="preserve"> </w:t>
      </w:r>
      <w:proofErr w:type="spellStart"/>
      <w:r>
        <w:rPr>
          <w:rFonts w:asciiTheme="minorHAnsi" w:eastAsiaTheme="minorHAnsi" w:hAnsiTheme="minorHAnsi" w:cs="AdvTimes"/>
          <w:szCs w:val="24"/>
        </w:rPr>
        <w:t>B</w:t>
      </w:r>
      <w:r w:rsidRPr="00362135">
        <w:rPr>
          <w:rFonts w:asciiTheme="minorHAnsi" w:eastAsiaTheme="minorHAnsi" w:hAnsiTheme="minorHAnsi" w:cs="AdvTimes"/>
          <w:szCs w:val="24"/>
        </w:rPr>
        <w:t>iomech</w:t>
      </w:r>
      <w:proofErr w:type="spellEnd"/>
      <w:r>
        <w:rPr>
          <w:rFonts w:asciiTheme="minorHAnsi" w:eastAsiaTheme="minorHAnsi" w:hAnsiTheme="minorHAnsi" w:cs="AdvTimes"/>
          <w:szCs w:val="24"/>
        </w:rPr>
        <w:t>.</w:t>
      </w:r>
      <w:proofErr w:type="gramEnd"/>
      <w:r w:rsidRPr="00362135">
        <w:rPr>
          <w:rFonts w:asciiTheme="minorHAnsi" w:eastAsiaTheme="minorHAnsi" w:hAnsiTheme="minorHAnsi" w:cs="AdvTimes"/>
          <w:szCs w:val="24"/>
        </w:rPr>
        <w:t xml:space="preserve"> </w:t>
      </w:r>
      <w:proofErr w:type="gramStart"/>
      <w:r>
        <w:rPr>
          <w:rFonts w:asciiTheme="minorHAnsi" w:eastAsiaTheme="minorHAnsi" w:hAnsiTheme="minorHAnsi" w:cs="AdvTimes"/>
          <w:szCs w:val="24"/>
        </w:rPr>
        <w:t>2005; 38:</w:t>
      </w:r>
      <w:r w:rsidRPr="00362135">
        <w:rPr>
          <w:rFonts w:asciiTheme="minorHAnsi" w:eastAsiaTheme="minorHAnsi" w:hAnsiTheme="minorHAnsi" w:cs="AdvTimes"/>
          <w:szCs w:val="24"/>
        </w:rPr>
        <w:t xml:space="preserve"> 2415–2422.</w:t>
      </w:r>
      <w:proofErr w:type="gramEnd"/>
    </w:p>
    <w:p w:rsidR="00300497" w:rsidRPr="00362135" w:rsidRDefault="00300497" w:rsidP="000014D0">
      <w:pPr>
        <w:autoSpaceDE w:val="0"/>
        <w:autoSpaceDN w:val="0"/>
        <w:adjustRightInd w:val="0"/>
        <w:spacing w:after="0" w:line="240" w:lineRule="auto"/>
        <w:rPr>
          <w:rFonts w:ascii="AdvTimes" w:eastAsiaTheme="minorHAnsi" w:hAnsi="AdvTimes" w:cs="AdvTimes"/>
          <w:sz w:val="16"/>
          <w:szCs w:val="16"/>
        </w:rPr>
      </w:pPr>
    </w:p>
    <w:p w:rsidR="00300497" w:rsidRPr="003A7AAF" w:rsidRDefault="00300497" w:rsidP="000014D0">
      <w:pPr>
        <w:autoSpaceDE w:val="0"/>
        <w:autoSpaceDN w:val="0"/>
        <w:adjustRightInd w:val="0"/>
        <w:spacing w:line="240" w:lineRule="auto"/>
        <w:rPr>
          <w:szCs w:val="24"/>
        </w:rPr>
      </w:pPr>
      <w:proofErr w:type="spellStart"/>
      <w:r w:rsidRPr="003A7AAF">
        <w:rPr>
          <w:szCs w:val="24"/>
        </w:rPr>
        <w:t>Wasielewski</w:t>
      </w:r>
      <w:proofErr w:type="spellEnd"/>
      <w:r w:rsidRPr="003A7AAF">
        <w:rPr>
          <w:szCs w:val="24"/>
        </w:rPr>
        <w:t xml:space="preserve"> RC, </w:t>
      </w:r>
      <w:proofErr w:type="spellStart"/>
      <w:r w:rsidRPr="003A7AAF">
        <w:rPr>
          <w:szCs w:val="24"/>
        </w:rPr>
        <w:t>Galante</w:t>
      </w:r>
      <w:proofErr w:type="spellEnd"/>
      <w:r w:rsidRPr="003A7AAF">
        <w:rPr>
          <w:szCs w:val="24"/>
        </w:rPr>
        <w:t xml:space="preserve"> JO,</w:t>
      </w:r>
      <w:r>
        <w:rPr>
          <w:szCs w:val="24"/>
        </w:rPr>
        <w:t xml:space="preserve"> </w:t>
      </w:r>
      <w:proofErr w:type="spellStart"/>
      <w:r>
        <w:rPr>
          <w:szCs w:val="24"/>
        </w:rPr>
        <w:t>Leighty</w:t>
      </w:r>
      <w:proofErr w:type="spellEnd"/>
      <w:r>
        <w:rPr>
          <w:szCs w:val="24"/>
        </w:rPr>
        <w:t xml:space="preserve"> RM, </w:t>
      </w:r>
      <w:proofErr w:type="spellStart"/>
      <w:r>
        <w:rPr>
          <w:szCs w:val="24"/>
        </w:rPr>
        <w:t>Natarajan</w:t>
      </w:r>
      <w:proofErr w:type="spellEnd"/>
      <w:r>
        <w:rPr>
          <w:szCs w:val="24"/>
        </w:rPr>
        <w:t xml:space="preserve"> RN, Rosenberg AG. W</w:t>
      </w:r>
      <w:r w:rsidRPr="003A7AAF">
        <w:rPr>
          <w:rFonts w:cs="TimesNewRomanPS-ItalicMT"/>
          <w:iCs/>
          <w:szCs w:val="24"/>
        </w:rPr>
        <w:t xml:space="preserve">ear </w:t>
      </w:r>
      <w:r>
        <w:rPr>
          <w:rFonts w:cs="TimesNewRomanPS-ItalicMT"/>
          <w:iCs/>
          <w:szCs w:val="24"/>
        </w:rPr>
        <w:t>p</w:t>
      </w:r>
      <w:r w:rsidRPr="003A7AAF">
        <w:rPr>
          <w:rFonts w:cs="TimesNewRomanPS-ItalicMT"/>
          <w:iCs/>
          <w:szCs w:val="24"/>
        </w:rPr>
        <w:t xml:space="preserve">atterns on </w:t>
      </w:r>
      <w:r>
        <w:rPr>
          <w:rFonts w:cs="TimesNewRomanPS-ItalicMT"/>
          <w:iCs/>
          <w:szCs w:val="24"/>
        </w:rPr>
        <w:t>r</w:t>
      </w:r>
      <w:r w:rsidRPr="003A7AAF">
        <w:rPr>
          <w:rFonts w:cs="TimesNewRomanPS-ItalicMT"/>
          <w:iCs/>
          <w:szCs w:val="24"/>
        </w:rPr>
        <w:t xml:space="preserve">etrieved </w:t>
      </w:r>
      <w:r>
        <w:rPr>
          <w:rFonts w:cs="TimesNewRomanPS-ItalicMT"/>
          <w:iCs/>
          <w:szCs w:val="24"/>
        </w:rPr>
        <w:t>p</w:t>
      </w:r>
      <w:r w:rsidRPr="003A7AAF">
        <w:rPr>
          <w:rFonts w:cs="TimesNewRomanPS-ItalicMT"/>
          <w:iCs/>
          <w:szCs w:val="24"/>
        </w:rPr>
        <w:t xml:space="preserve">olyethylene </w:t>
      </w:r>
      <w:r>
        <w:rPr>
          <w:rFonts w:cs="TimesNewRomanPS-ItalicMT"/>
          <w:iCs/>
          <w:szCs w:val="24"/>
        </w:rPr>
        <w:t>t</w:t>
      </w:r>
      <w:r w:rsidRPr="003A7AAF">
        <w:rPr>
          <w:rFonts w:cs="TimesNewRomanPS-ItalicMT"/>
          <w:iCs/>
          <w:szCs w:val="24"/>
        </w:rPr>
        <w:t xml:space="preserve">ibial </w:t>
      </w:r>
      <w:r>
        <w:rPr>
          <w:rFonts w:cs="TimesNewRomanPS-ItalicMT"/>
          <w:iCs/>
          <w:szCs w:val="24"/>
        </w:rPr>
        <w:t>inserts and t</w:t>
      </w:r>
      <w:r w:rsidRPr="003A7AAF">
        <w:rPr>
          <w:rFonts w:cs="TimesNewRomanPS-ItalicMT"/>
          <w:iCs/>
          <w:szCs w:val="24"/>
        </w:rPr>
        <w:t xml:space="preserve">heir </w:t>
      </w:r>
      <w:r>
        <w:rPr>
          <w:rFonts w:cs="TimesNewRomanPS-ItalicMT"/>
          <w:iCs/>
          <w:szCs w:val="24"/>
        </w:rPr>
        <w:t>r</w:t>
      </w:r>
      <w:r w:rsidRPr="003A7AAF">
        <w:rPr>
          <w:rFonts w:cs="TimesNewRomanPS-ItalicMT"/>
          <w:iCs/>
          <w:szCs w:val="24"/>
        </w:rPr>
        <w:t xml:space="preserve">elationship to </w:t>
      </w:r>
      <w:r>
        <w:rPr>
          <w:rFonts w:cs="TimesNewRomanPS-ItalicMT"/>
          <w:iCs/>
          <w:szCs w:val="24"/>
        </w:rPr>
        <w:t>t</w:t>
      </w:r>
      <w:r w:rsidRPr="003A7AAF">
        <w:rPr>
          <w:rFonts w:cs="TimesNewRomanPS-ItalicMT"/>
          <w:iCs/>
          <w:szCs w:val="24"/>
        </w:rPr>
        <w:t xml:space="preserve">echnical </w:t>
      </w:r>
      <w:r>
        <w:rPr>
          <w:rFonts w:cs="TimesNewRomanPS-ItalicMT"/>
          <w:iCs/>
          <w:szCs w:val="24"/>
        </w:rPr>
        <w:t>c</w:t>
      </w:r>
      <w:r w:rsidRPr="003A7AAF">
        <w:rPr>
          <w:rFonts w:cs="TimesNewRomanPS-ItalicMT"/>
          <w:iCs/>
          <w:szCs w:val="24"/>
        </w:rPr>
        <w:t xml:space="preserve">onsiderations during </w:t>
      </w:r>
      <w:r>
        <w:rPr>
          <w:rFonts w:cs="TimesNewRomanPS-ItalicMT"/>
          <w:iCs/>
          <w:szCs w:val="24"/>
        </w:rPr>
        <w:t>t</w:t>
      </w:r>
      <w:r w:rsidRPr="003A7AAF">
        <w:rPr>
          <w:rFonts w:cs="TimesNewRomanPS-ItalicMT"/>
          <w:iCs/>
          <w:szCs w:val="24"/>
        </w:rPr>
        <w:t xml:space="preserve">otal </w:t>
      </w:r>
      <w:r>
        <w:rPr>
          <w:rFonts w:cs="TimesNewRomanPS-ItalicMT"/>
          <w:iCs/>
          <w:szCs w:val="24"/>
        </w:rPr>
        <w:t>k</w:t>
      </w:r>
      <w:r w:rsidRPr="003A7AAF">
        <w:rPr>
          <w:rFonts w:cs="TimesNewRomanPS-ItalicMT"/>
          <w:iCs/>
          <w:szCs w:val="24"/>
        </w:rPr>
        <w:t xml:space="preserve">nee </w:t>
      </w:r>
      <w:r>
        <w:rPr>
          <w:rFonts w:cs="TimesNewRomanPS-ItalicMT"/>
          <w:iCs/>
          <w:szCs w:val="24"/>
        </w:rPr>
        <w:t>a</w:t>
      </w:r>
      <w:r w:rsidRPr="003A7AAF">
        <w:rPr>
          <w:rFonts w:cs="TimesNewRomanPS-ItalicMT"/>
          <w:iCs/>
          <w:szCs w:val="24"/>
        </w:rPr>
        <w:t>rthroplasty</w:t>
      </w:r>
      <w:r w:rsidRPr="003A7AAF">
        <w:rPr>
          <w:szCs w:val="24"/>
        </w:rPr>
        <w:t xml:space="preserve">. </w:t>
      </w:r>
      <w:proofErr w:type="spellStart"/>
      <w:r w:rsidRPr="003A7AAF">
        <w:rPr>
          <w:szCs w:val="24"/>
        </w:rPr>
        <w:t>Clin</w:t>
      </w:r>
      <w:proofErr w:type="spellEnd"/>
      <w:r w:rsidRPr="003A7AAF">
        <w:rPr>
          <w:szCs w:val="24"/>
        </w:rPr>
        <w:t xml:space="preserve"> </w:t>
      </w:r>
      <w:proofErr w:type="spellStart"/>
      <w:r w:rsidRPr="003A7AAF">
        <w:rPr>
          <w:szCs w:val="24"/>
        </w:rPr>
        <w:t>Orthop</w:t>
      </w:r>
      <w:proofErr w:type="spellEnd"/>
      <w:r w:rsidRPr="003A7AAF">
        <w:rPr>
          <w:szCs w:val="24"/>
        </w:rPr>
        <w:t xml:space="preserve"> </w:t>
      </w:r>
      <w:proofErr w:type="spellStart"/>
      <w:r w:rsidRPr="003A7AAF">
        <w:rPr>
          <w:szCs w:val="24"/>
        </w:rPr>
        <w:t>Relat</w:t>
      </w:r>
      <w:proofErr w:type="spellEnd"/>
      <w:r w:rsidRPr="003A7AAF">
        <w:rPr>
          <w:szCs w:val="24"/>
        </w:rPr>
        <w:t xml:space="preserve"> Res</w:t>
      </w:r>
      <w:r>
        <w:rPr>
          <w:szCs w:val="24"/>
        </w:rPr>
        <w:t>.</w:t>
      </w:r>
      <w:r w:rsidRPr="003A7AAF">
        <w:rPr>
          <w:szCs w:val="24"/>
        </w:rPr>
        <w:t xml:space="preserve"> </w:t>
      </w:r>
      <w:r>
        <w:rPr>
          <w:szCs w:val="24"/>
        </w:rPr>
        <w:t>1994 Feb</w:t>
      </w:r>
      <w:proofErr w:type="gramStart"/>
      <w:r>
        <w:rPr>
          <w:szCs w:val="24"/>
        </w:rPr>
        <w:t>;</w:t>
      </w:r>
      <w:r w:rsidRPr="003A7AAF">
        <w:rPr>
          <w:szCs w:val="24"/>
        </w:rPr>
        <w:t>299</w:t>
      </w:r>
      <w:r>
        <w:rPr>
          <w:szCs w:val="24"/>
        </w:rPr>
        <w:t>:</w:t>
      </w:r>
      <w:r w:rsidRPr="003A7AAF">
        <w:rPr>
          <w:szCs w:val="24"/>
        </w:rPr>
        <w:t>31</w:t>
      </w:r>
      <w:proofErr w:type="gramEnd"/>
      <w:r w:rsidRPr="003A7AAF">
        <w:rPr>
          <w:szCs w:val="24"/>
        </w:rPr>
        <w:t>-43.</w:t>
      </w:r>
    </w:p>
    <w:p w:rsidR="00300497" w:rsidRPr="003A7AAF" w:rsidRDefault="00300497" w:rsidP="000014D0">
      <w:pPr>
        <w:autoSpaceDE w:val="0"/>
        <w:autoSpaceDN w:val="0"/>
        <w:adjustRightInd w:val="0"/>
        <w:spacing w:line="240" w:lineRule="auto"/>
        <w:rPr>
          <w:szCs w:val="24"/>
        </w:rPr>
      </w:pPr>
      <w:proofErr w:type="spellStart"/>
      <w:r w:rsidRPr="003A7AAF">
        <w:rPr>
          <w:szCs w:val="24"/>
        </w:rPr>
        <w:t>Wasielewski</w:t>
      </w:r>
      <w:proofErr w:type="spellEnd"/>
      <w:r w:rsidRPr="003A7AAF">
        <w:rPr>
          <w:szCs w:val="24"/>
        </w:rPr>
        <w:t xml:space="preserve"> RC, Parks N, Williams I,</w:t>
      </w:r>
      <w:r>
        <w:rPr>
          <w:szCs w:val="24"/>
        </w:rPr>
        <w:t xml:space="preserve"> </w:t>
      </w:r>
      <w:proofErr w:type="spellStart"/>
      <w:r>
        <w:rPr>
          <w:szCs w:val="24"/>
        </w:rPr>
        <w:t>Surprenant</w:t>
      </w:r>
      <w:proofErr w:type="spellEnd"/>
      <w:r>
        <w:rPr>
          <w:szCs w:val="24"/>
        </w:rPr>
        <w:t xml:space="preserve"> H, Collier JP, </w:t>
      </w:r>
      <w:proofErr w:type="spellStart"/>
      <w:r>
        <w:rPr>
          <w:szCs w:val="24"/>
        </w:rPr>
        <w:t>Engh</w:t>
      </w:r>
      <w:proofErr w:type="spellEnd"/>
      <w:r>
        <w:rPr>
          <w:szCs w:val="24"/>
        </w:rPr>
        <w:t xml:space="preserve"> G. </w:t>
      </w:r>
      <w:r w:rsidRPr="003A7AAF">
        <w:rPr>
          <w:rFonts w:cs="TimesNewRomanPS-ItalicMT"/>
          <w:iCs/>
          <w:szCs w:val="24"/>
        </w:rPr>
        <w:t xml:space="preserve">Tibial </w:t>
      </w:r>
      <w:r>
        <w:rPr>
          <w:rFonts w:cs="TimesNewRomanPS-ItalicMT"/>
          <w:iCs/>
          <w:szCs w:val="24"/>
        </w:rPr>
        <w:t>insert u</w:t>
      </w:r>
      <w:r w:rsidRPr="003A7AAF">
        <w:rPr>
          <w:rFonts w:cs="TimesNewRomanPS-ItalicMT"/>
          <w:iCs/>
          <w:szCs w:val="24"/>
        </w:rPr>
        <w:t xml:space="preserve">ndersurface as a </w:t>
      </w:r>
      <w:r>
        <w:rPr>
          <w:rFonts w:cs="TimesNewRomanPS-ItalicMT"/>
          <w:iCs/>
          <w:szCs w:val="24"/>
        </w:rPr>
        <w:t>c</w:t>
      </w:r>
      <w:r w:rsidRPr="003A7AAF">
        <w:rPr>
          <w:rFonts w:cs="TimesNewRomanPS-ItalicMT"/>
          <w:iCs/>
          <w:szCs w:val="24"/>
        </w:rPr>
        <w:t xml:space="preserve">ontributing </w:t>
      </w:r>
      <w:r>
        <w:rPr>
          <w:rFonts w:cs="TimesNewRomanPS-ItalicMT"/>
          <w:iCs/>
          <w:szCs w:val="24"/>
        </w:rPr>
        <w:t>s</w:t>
      </w:r>
      <w:r w:rsidRPr="003A7AAF">
        <w:rPr>
          <w:rFonts w:cs="TimesNewRomanPS-ItalicMT"/>
          <w:iCs/>
          <w:szCs w:val="24"/>
        </w:rPr>
        <w:t xml:space="preserve">ource of </w:t>
      </w:r>
      <w:r>
        <w:rPr>
          <w:rFonts w:cs="TimesNewRomanPS-ItalicMT"/>
          <w:iCs/>
          <w:szCs w:val="24"/>
        </w:rPr>
        <w:t xml:space="preserve">polyethylene </w:t>
      </w:r>
      <w:proofErr w:type="gramStart"/>
      <w:r>
        <w:rPr>
          <w:rFonts w:cs="TimesNewRomanPS-ItalicMT"/>
          <w:iCs/>
          <w:szCs w:val="24"/>
        </w:rPr>
        <w:t>w</w:t>
      </w:r>
      <w:r w:rsidRPr="003A7AAF">
        <w:rPr>
          <w:rFonts w:cs="TimesNewRomanPS-ItalicMT"/>
          <w:iCs/>
          <w:szCs w:val="24"/>
        </w:rPr>
        <w:t>ear</w:t>
      </w:r>
      <w:proofErr w:type="gramEnd"/>
      <w:r w:rsidRPr="003A7AAF">
        <w:rPr>
          <w:rFonts w:cs="TimesNewRomanPS-ItalicMT"/>
          <w:iCs/>
          <w:szCs w:val="24"/>
        </w:rPr>
        <w:t xml:space="preserve"> </w:t>
      </w:r>
      <w:r>
        <w:rPr>
          <w:rFonts w:cs="TimesNewRomanPS-ItalicMT"/>
          <w:iCs/>
          <w:szCs w:val="24"/>
        </w:rPr>
        <w:t>d</w:t>
      </w:r>
      <w:r w:rsidRPr="003A7AAF">
        <w:rPr>
          <w:rFonts w:cs="TimesNewRomanPS-ItalicMT"/>
          <w:iCs/>
          <w:szCs w:val="24"/>
        </w:rPr>
        <w:t>ebris</w:t>
      </w:r>
      <w:r w:rsidRPr="003A7AAF">
        <w:rPr>
          <w:szCs w:val="24"/>
        </w:rPr>
        <w:t xml:space="preserve">. </w:t>
      </w:r>
      <w:proofErr w:type="spellStart"/>
      <w:proofErr w:type="gramStart"/>
      <w:r w:rsidRPr="003A7AAF">
        <w:rPr>
          <w:szCs w:val="24"/>
        </w:rPr>
        <w:t>Clin</w:t>
      </w:r>
      <w:proofErr w:type="spellEnd"/>
      <w:r w:rsidRPr="003A7AAF">
        <w:rPr>
          <w:szCs w:val="24"/>
        </w:rPr>
        <w:t xml:space="preserve"> </w:t>
      </w:r>
      <w:proofErr w:type="spellStart"/>
      <w:r w:rsidRPr="003A7AAF">
        <w:rPr>
          <w:szCs w:val="24"/>
        </w:rPr>
        <w:t>Orthop</w:t>
      </w:r>
      <w:proofErr w:type="spellEnd"/>
      <w:r>
        <w:rPr>
          <w:szCs w:val="24"/>
        </w:rPr>
        <w:t xml:space="preserve"> </w:t>
      </w:r>
      <w:proofErr w:type="spellStart"/>
      <w:r>
        <w:rPr>
          <w:szCs w:val="24"/>
        </w:rPr>
        <w:t>Relat</w:t>
      </w:r>
      <w:proofErr w:type="spellEnd"/>
      <w:r>
        <w:rPr>
          <w:szCs w:val="24"/>
        </w:rPr>
        <w:t xml:space="preserve"> Rex.</w:t>
      </w:r>
      <w:proofErr w:type="gramEnd"/>
      <w:r>
        <w:rPr>
          <w:szCs w:val="24"/>
        </w:rPr>
        <w:t xml:space="preserve"> 1997 Dec</w:t>
      </w:r>
      <w:proofErr w:type="gramStart"/>
      <w:r>
        <w:rPr>
          <w:szCs w:val="24"/>
        </w:rPr>
        <w:t>;</w:t>
      </w:r>
      <w:r w:rsidRPr="003A7AAF">
        <w:rPr>
          <w:szCs w:val="24"/>
        </w:rPr>
        <w:t>345</w:t>
      </w:r>
      <w:r>
        <w:rPr>
          <w:szCs w:val="24"/>
        </w:rPr>
        <w:t>:53</w:t>
      </w:r>
      <w:proofErr w:type="gramEnd"/>
      <w:r>
        <w:rPr>
          <w:szCs w:val="24"/>
        </w:rPr>
        <w:t>-</w:t>
      </w:r>
      <w:r w:rsidRPr="003A7AAF">
        <w:rPr>
          <w:szCs w:val="24"/>
        </w:rPr>
        <w:t>9.</w:t>
      </w:r>
    </w:p>
    <w:p w:rsidR="00300497" w:rsidRPr="00DF79B1" w:rsidRDefault="00300497" w:rsidP="000014D0">
      <w:pPr>
        <w:autoSpaceDE w:val="0"/>
        <w:autoSpaceDN w:val="0"/>
        <w:adjustRightInd w:val="0"/>
        <w:spacing w:line="240" w:lineRule="auto"/>
        <w:rPr>
          <w:rFonts w:cs="Times-Roman"/>
          <w:szCs w:val="24"/>
        </w:rPr>
      </w:pPr>
      <w:r w:rsidRPr="00DF79B1">
        <w:rPr>
          <w:rStyle w:val="apple-style-span"/>
          <w:rFonts w:cs="Arial"/>
          <w:color w:val="000000"/>
          <w:szCs w:val="24"/>
        </w:rPr>
        <w:t>Weiss JA</w:t>
      </w:r>
      <w:r>
        <w:rPr>
          <w:rStyle w:val="apple-style-span"/>
          <w:rFonts w:cs="Arial"/>
          <w:color w:val="000000"/>
          <w:szCs w:val="24"/>
        </w:rPr>
        <w:t xml:space="preserve">, </w:t>
      </w:r>
      <w:r w:rsidRPr="00DF79B1">
        <w:rPr>
          <w:rStyle w:val="apple-style-span"/>
          <w:rFonts w:cs="Arial"/>
          <w:color w:val="000000"/>
          <w:szCs w:val="24"/>
        </w:rPr>
        <w:t>Gardiner JC.</w:t>
      </w:r>
      <w:r>
        <w:rPr>
          <w:rStyle w:val="apple-style-span"/>
          <w:rFonts w:cs="Arial"/>
          <w:color w:val="000000"/>
          <w:szCs w:val="24"/>
        </w:rPr>
        <w:t xml:space="preserve"> </w:t>
      </w:r>
      <w:proofErr w:type="gramStart"/>
      <w:r w:rsidRPr="00DF79B1">
        <w:rPr>
          <w:rStyle w:val="apple-style-span"/>
          <w:rFonts w:cs="Arial"/>
          <w:color w:val="000000"/>
          <w:szCs w:val="24"/>
        </w:rPr>
        <w:t>Computational modeling of ligament mechanics</w:t>
      </w:r>
      <w:r>
        <w:rPr>
          <w:rStyle w:val="apple-style-span"/>
          <w:rFonts w:cs="Arial"/>
          <w:color w:val="000000"/>
          <w:szCs w:val="24"/>
        </w:rPr>
        <w:t>.</w:t>
      </w:r>
      <w:proofErr w:type="gramEnd"/>
      <w:r w:rsidRPr="00DF79B1">
        <w:rPr>
          <w:rStyle w:val="apple-converted-space"/>
          <w:rFonts w:cs="Arial"/>
          <w:color w:val="000000"/>
          <w:szCs w:val="24"/>
        </w:rPr>
        <w:t> </w:t>
      </w:r>
      <w:proofErr w:type="spellStart"/>
      <w:r w:rsidRPr="00DF79B1">
        <w:rPr>
          <w:rStyle w:val="apple-style-span"/>
          <w:rFonts w:cs="Arial"/>
          <w:iCs/>
          <w:color w:val="000000"/>
          <w:szCs w:val="24"/>
        </w:rPr>
        <w:t>Crit</w:t>
      </w:r>
      <w:proofErr w:type="spellEnd"/>
      <w:r w:rsidRPr="00DF79B1">
        <w:rPr>
          <w:rStyle w:val="apple-style-span"/>
          <w:rFonts w:cs="Arial"/>
          <w:iCs/>
          <w:color w:val="000000"/>
          <w:szCs w:val="24"/>
        </w:rPr>
        <w:t xml:space="preserve"> Rev Biomed Eng.</w:t>
      </w:r>
      <w:r>
        <w:rPr>
          <w:rStyle w:val="apple-style-span"/>
          <w:rFonts w:cs="Arial"/>
          <w:iCs/>
          <w:color w:val="000000"/>
          <w:szCs w:val="24"/>
        </w:rPr>
        <w:t xml:space="preserve"> 2001</w:t>
      </w:r>
      <w:proofErr w:type="gramStart"/>
      <w:r>
        <w:rPr>
          <w:rStyle w:val="apple-style-span"/>
          <w:rFonts w:cs="Arial"/>
          <w:iCs/>
          <w:color w:val="000000"/>
          <w:szCs w:val="24"/>
        </w:rPr>
        <w:t>;29</w:t>
      </w:r>
      <w:proofErr w:type="gramEnd"/>
      <w:r>
        <w:rPr>
          <w:rStyle w:val="apple-style-span"/>
          <w:rFonts w:cs="Arial"/>
          <w:iCs/>
          <w:color w:val="000000"/>
          <w:szCs w:val="24"/>
        </w:rPr>
        <w:t>(3):</w:t>
      </w:r>
      <w:r w:rsidRPr="00DF79B1">
        <w:rPr>
          <w:rStyle w:val="apple-style-span"/>
          <w:rFonts w:cs="Arial"/>
          <w:color w:val="000000"/>
          <w:szCs w:val="24"/>
        </w:rPr>
        <w:t>30</w:t>
      </w:r>
      <w:r>
        <w:rPr>
          <w:rStyle w:val="apple-style-span"/>
          <w:rFonts w:cs="Arial"/>
          <w:color w:val="000000"/>
          <w:szCs w:val="24"/>
        </w:rPr>
        <w:t>3–71.</w:t>
      </w:r>
    </w:p>
    <w:p w:rsidR="00300497" w:rsidRPr="00616C2B" w:rsidRDefault="00300497" w:rsidP="000014D0">
      <w:pPr>
        <w:autoSpaceDE w:val="0"/>
        <w:autoSpaceDN w:val="0"/>
        <w:adjustRightInd w:val="0"/>
        <w:spacing w:line="240" w:lineRule="auto"/>
        <w:rPr>
          <w:color w:val="000000"/>
          <w:szCs w:val="24"/>
        </w:rPr>
      </w:pPr>
      <w:r w:rsidRPr="0024471F">
        <w:rPr>
          <w:bCs/>
          <w:szCs w:val="24"/>
        </w:rPr>
        <w:t>Weiss JM</w:t>
      </w:r>
      <w:r w:rsidRPr="00A90601">
        <w:rPr>
          <w:rStyle w:val="apple-style-span"/>
          <w:szCs w:val="24"/>
        </w:rPr>
        <w:t>,</w:t>
      </w:r>
      <w:r w:rsidRPr="00A90601">
        <w:rPr>
          <w:rStyle w:val="apple-converted-space"/>
          <w:szCs w:val="24"/>
        </w:rPr>
        <w:t> </w:t>
      </w:r>
      <w:r w:rsidRPr="0024471F">
        <w:rPr>
          <w:bCs/>
          <w:szCs w:val="24"/>
        </w:rPr>
        <w:t>Noble PC</w:t>
      </w:r>
      <w:r w:rsidRPr="00A90601">
        <w:rPr>
          <w:rStyle w:val="apple-style-span"/>
          <w:szCs w:val="24"/>
        </w:rPr>
        <w:t>,</w:t>
      </w:r>
      <w:r w:rsidRPr="00A90601">
        <w:rPr>
          <w:rStyle w:val="apple-converted-space"/>
          <w:szCs w:val="24"/>
        </w:rPr>
        <w:t> </w:t>
      </w:r>
      <w:proofErr w:type="spellStart"/>
      <w:r w:rsidRPr="0024471F">
        <w:rPr>
          <w:bCs/>
          <w:szCs w:val="24"/>
        </w:rPr>
        <w:t>Conditt</w:t>
      </w:r>
      <w:proofErr w:type="spellEnd"/>
      <w:r w:rsidRPr="0024471F">
        <w:rPr>
          <w:bCs/>
          <w:szCs w:val="24"/>
        </w:rPr>
        <w:t xml:space="preserve"> MA</w:t>
      </w:r>
      <w:r w:rsidRPr="00A90601">
        <w:rPr>
          <w:rStyle w:val="apple-style-span"/>
          <w:szCs w:val="24"/>
        </w:rPr>
        <w:t>,</w:t>
      </w:r>
      <w:r w:rsidRPr="00A90601">
        <w:rPr>
          <w:rStyle w:val="apple-converted-space"/>
          <w:szCs w:val="24"/>
        </w:rPr>
        <w:t> </w:t>
      </w:r>
      <w:r w:rsidRPr="0024471F">
        <w:rPr>
          <w:bCs/>
          <w:szCs w:val="24"/>
        </w:rPr>
        <w:t>Kohl HW</w:t>
      </w:r>
      <w:r w:rsidRPr="00A90601">
        <w:rPr>
          <w:rStyle w:val="apple-style-span"/>
          <w:szCs w:val="24"/>
        </w:rPr>
        <w:t>,</w:t>
      </w:r>
      <w:r w:rsidRPr="00A90601">
        <w:rPr>
          <w:rStyle w:val="apple-converted-space"/>
          <w:szCs w:val="24"/>
        </w:rPr>
        <w:t> </w:t>
      </w:r>
      <w:r w:rsidRPr="0024471F">
        <w:rPr>
          <w:bCs/>
          <w:szCs w:val="24"/>
        </w:rPr>
        <w:t>Roberts S</w:t>
      </w:r>
      <w:r w:rsidRPr="00A90601">
        <w:rPr>
          <w:rStyle w:val="apple-style-span"/>
          <w:szCs w:val="24"/>
        </w:rPr>
        <w:t>,</w:t>
      </w:r>
      <w:r w:rsidRPr="00A90601">
        <w:rPr>
          <w:rStyle w:val="apple-converted-space"/>
          <w:szCs w:val="24"/>
        </w:rPr>
        <w:t> </w:t>
      </w:r>
      <w:r w:rsidRPr="0024471F">
        <w:rPr>
          <w:bCs/>
          <w:szCs w:val="24"/>
        </w:rPr>
        <w:t>Cook KF</w:t>
      </w:r>
      <w:r w:rsidRPr="00A90601">
        <w:rPr>
          <w:rStyle w:val="apple-style-span"/>
          <w:szCs w:val="24"/>
        </w:rPr>
        <w:t>,</w:t>
      </w:r>
      <w:r w:rsidRPr="00A90601">
        <w:rPr>
          <w:rStyle w:val="apple-converted-space"/>
          <w:szCs w:val="24"/>
        </w:rPr>
        <w:t> </w:t>
      </w:r>
      <w:r w:rsidRPr="0024471F">
        <w:rPr>
          <w:bCs/>
          <w:szCs w:val="24"/>
        </w:rPr>
        <w:t>Gordon MJ</w:t>
      </w:r>
      <w:r w:rsidRPr="00A90601">
        <w:rPr>
          <w:rStyle w:val="apple-style-span"/>
          <w:szCs w:val="24"/>
        </w:rPr>
        <w:t>,</w:t>
      </w:r>
      <w:r w:rsidRPr="00A90601">
        <w:rPr>
          <w:rStyle w:val="apple-converted-space"/>
          <w:szCs w:val="24"/>
        </w:rPr>
        <w:t> </w:t>
      </w:r>
      <w:r w:rsidRPr="0024471F">
        <w:rPr>
          <w:bCs/>
          <w:szCs w:val="24"/>
        </w:rPr>
        <w:t>Mathis KB</w:t>
      </w:r>
      <w:r>
        <w:rPr>
          <w:bCs/>
          <w:szCs w:val="24"/>
        </w:rPr>
        <w:t xml:space="preserve">. </w:t>
      </w:r>
      <w:r w:rsidRPr="0024471F">
        <w:rPr>
          <w:rStyle w:val="apple-style-span"/>
          <w:bCs/>
          <w:color w:val="000000"/>
          <w:szCs w:val="24"/>
        </w:rPr>
        <w:t>What functional activities are important to patients with knee replacements?</w:t>
      </w:r>
      <w:r w:rsidRPr="00A90601">
        <w:rPr>
          <w:rStyle w:val="apple-style-span"/>
          <w:szCs w:val="24"/>
        </w:rPr>
        <w:t xml:space="preserve"> </w:t>
      </w:r>
      <w:proofErr w:type="spellStart"/>
      <w:r w:rsidRPr="00A90601">
        <w:rPr>
          <w:rStyle w:val="apple-style-span"/>
          <w:color w:val="000000"/>
          <w:szCs w:val="24"/>
        </w:rPr>
        <w:t>Clin</w:t>
      </w:r>
      <w:proofErr w:type="spellEnd"/>
      <w:r w:rsidRPr="00A90601">
        <w:rPr>
          <w:rStyle w:val="apple-style-span"/>
          <w:color w:val="000000"/>
          <w:szCs w:val="24"/>
        </w:rPr>
        <w:t xml:space="preserve"> </w:t>
      </w:r>
      <w:proofErr w:type="spellStart"/>
      <w:r w:rsidRPr="00A90601">
        <w:rPr>
          <w:rStyle w:val="apple-style-span"/>
          <w:color w:val="000000"/>
          <w:szCs w:val="24"/>
        </w:rPr>
        <w:t>Orthop</w:t>
      </w:r>
      <w:proofErr w:type="spellEnd"/>
      <w:r w:rsidRPr="00A90601">
        <w:rPr>
          <w:rStyle w:val="apple-style-span"/>
          <w:color w:val="000000"/>
          <w:szCs w:val="24"/>
        </w:rPr>
        <w:t xml:space="preserve"> </w:t>
      </w:r>
      <w:proofErr w:type="spellStart"/>
      <w:r w:rsidRPr="00A90601">
        <w:rPr>
          <w:rStyle w:val="apple-style-span"/>
          <w:color w:val="000000"/>
          <w:szCs w:val="24"/>
        </w:rPr>
        <w:t>Relat</w:t>
      </w:r>
      <w:proofErr w:type="spellEnd"/>
      <w:r w:rsidRPr="00A90601">
        <w:rPr>
          <w:rStyle w:val="apple-style-span"/>
          <w:color w:val="000000"/>
          <w:szCs w:val="24"/>
        </w:rPr>
        <w:t xml:space="preserve"> Res</w:t>
      </w:r>
      <w:r>
        <w:rPr>
          <w:rStyle w:val="apple-style-span"/>
          <w:color w:val="000000"/>
          <w:szCs w:val="24"/>
        </w:rPr>
        <w:t>. 2002 Nov</w:t>
      </w:r>
      <w:proofErr w:type="gramStart"/>
      <w:r>
        <w:rPr>
          <w:rStyle w:val="apple-style-span"/>
          <w:color w:val="000000"/>
          <w:szCs w:val="24"/>
        </w:rPr>
        <w:t>;</w:t>
      </w:r>
      <w:r w:rsidRPr="00A90601">
        <w:rPr>
          <w:rStyle w:val="apple-style-span"/>
          <w:color w:val="000000"/>
          <w:szCs w:val="24"/>
        </w:rPr>
        <w:t>404</w:t>
      </w:r>
      <w:r>
        <w:rPr>
          <w:rStyle w:val="apple-style-span"/>
          <w:color w:val="000000"/>
          <w:szCs w:val="24"/>
        </w:rPr>
        <w:t>:</w:t>
      </w:r>
      <w:r w:rsidRPr="00A90601">
        <w:rPr>
          <w:rStyle w:val="apple-style-span"/>
          <w:color w:val="000000"/>
          <w:szCs w:val="24"/>
        </w:rPr>
        <w:t>172</w:t>
      </w:r>
      <w:proofErr w:type="gramEnd"/>
      <w:r w:rsidRPr="00A90601">
        <w:rPr>
          <w:rStyle w:val="apple-style-span"/>
          <w:color w:val="000000"/>
          <w:szCs w:val="24"/>
        </w:rPr>
        <w:t>-88.</w:t>
      </w:r>
    </w:p>
    <w:p w:rsidR="00300497" w:rsidRDefault="00300497" w:rsidP="000014D0">
      <w:pPr>
        <w:autoSpaceDE w:val="0"/>
        <w:autoSpaceDN w:val="0"/>
        <w:adjustRightInd w:val="0"/>
        <w:spacing w:line="240" w:lineRule="auto"/>
        <w:rPr>
          <w:rFonts w:cs="AdvTimes"/>
          <w:szCs w:val="24"/>
        </w:rPr>
      </w:pPr>
      <w:proofErr w:type="spellStart"/>
      <w:r w:rsidRPr="00DF68FA">
        <w:rPr>
          <w:rFonts w:cs="AdvTimes"/>
          <w:szCs w:val="24"/>
        </w:rPr>
        <w:t>Wimmer</w:t>
      </w:r>
      <w:proofErr w:type="spellEnd"/>
      <w:r w:rsidRPr="00DF68FA">
        <w:rPr>
          <w:rFonts w:cs="AdvTimes"/>
          <w:szCs w:val="24"/>
        </w:rPr>
        <w:t xml:space="preserve"> MA, </w:t>
      </w:r>
      <w:proofErr w:type="spellStart"/>
      <w:r w:rsidRPr="00DF68FA">
        <w:rPr>
          <w:rFonts w:cs="AdvTimes"/>
          <w:szCs w:val="24"/>
        </w:rPr>
        <w:t>Andriacchi</w:t>
      </w:r>
      <w:proofErr w:type="spellEnd"/>
      <w:r w:rsidRPr="00DF68FA">
        <w:rPr>
          <w:rFonts w:cs="AdvTimes"/>
          <w:szCs w:val="24"/>
        </w:rPr>
        <w:t xml:space="preserve"> TP</w:t>
      </w:r>
      <w:r>
        <w:rPr>
          <w:rFonts w:cs="AdvTimes"/>
          <w:szCs w:val="24"/>
        </w:rPr>
        <w:t xml:space="preserve">. </w:t>
      </w:r>
      <w:proofErr w:type="spellStart"/>
      <w:r w:rsidRPr="00DF68FA">
        <w:rPr>
          <w:rFonts w:cs="AdvTimes"/>
          <w:szCs w:val="24"/>
        </w:rPr>
        <w:t>Tractive</w:t>
      </w:r>
      <w:proofErr w:type="spellEnd"/>
      <w:r w:rsidRPr="00DF68FA">
        <w:rPr>
          <w:rFonts w:cs="AdvTimes"/>
          <w:szCs w:val="24"/>
        </w:rPr>
        <w:t xml:space="preserve"> forces during rolling motion of the knee: implications for wear in total knee replacement. </w:t>
      </w:r>
      <w:proofErr w:type="gramStart"/>
      <w:r w:rsidRPr="00DF68FA">
        <w:rPr>
          <w:rFonts w:cs="AdvTimes"/>
          <w:szCs w:val="24"/>
        </w:rPr>
        <w:t xml:space="preserve">J </w:t>
      </w:r>
      <w:proofErr w:type="spellStart"/>
      <w:r w:rsidRPr="00DF68FA">
        <w:rPr>
          <w:rFonts w:cs="AdvTimes"/>
          <w:szCs w:val="24"/>
        </w:rPr>
        <w:t>Biomech</w:t>
      </w:r>
      <w:proofErr w:type="spellEnd"/>
      <w:r>
        <w:rPr>
          <w:rFonts w:cs="AdvTimes"/>
          <w:szCs w:val="24"/>
        </w:rPr>
        <w:t>.</w:t>
      </w:r>
      <w:proofErr w:type="gramEnd"/>
      <w:r>
        <w:rPr>
          <w:rFonts w:cs="AdvTimes"/>
          <w:szCs w:val="24"/>
        </w:rPr>
        <w:t xml:space="preserve"> 1997 Feb</w:t>
      </w:r>
      <w:proofErr w:type="gramStart"/>
      <w:r>
        <w:rPr>
          <w:rFonts w:cs="AdvTimes"/>
          <w:szCs w:val="24"/>
        </w:rPr>
        <w:t>;</w:t>
      </w:r>
      <w:r w:rsidRPr="00DF68FA">
        <w:rPr>
          <w:rFonts w:cs="AdvTimes"/>
          <w:szCs w:val="24"/>
        </w:rPr>
        <w:t>30</w:t>
      </w:r>
      <w:proofErr w:type="gramEnd"/>
      <w:r>
        <w:rPr>
          <w:rFonts w:cs="AdvTimes"/>
          <w:szCs w:val="24"/>
        </w:rPr>
        <w:t>(2):</w:t>
      </w:r>
      <w:r w:rsidRPr="00DF68FA">
        <w:rPr>
          <w:rFonts w:cs="AdvTimes"/>
          <w:szCs w:val="24"/>
        </w:rPr>
        <w:t>131–7.</w:t>
      </w:r>
    </w:p>
    <w:p w:rsidR="00300497" w:rsidRDefault="00300497" w:rsidP="000014D0">
      <w:pPr>
        <w:autoSpaceDE w:val="0"/>
        <w:autoSpaceDN w:val="0"/>
        <w:adjustRightInd w:val="0"/>
        <w:spacing w:line="240" w:lineRule="auto"/>
        <w:rPr>
          <w:rFonts w:cs="AdvSTP_PSTimR"/>
          <w:szCs w:val="24"/>
        </w:rPr>
      </w:pPr>
      <w:proofErr w:type="spellStart"/>
      <w:r w:rsidRPr="002F0183">
        <w:rPr>
          <w:rFonts w:cs="AdvSTP_PSTimR"/>
          <w:szCs w:val="24"/>
        </w:rPr>
        <w:t>Wismans</w:t>
      </w:r>
      <w:proofErr w:type="spellEnd"/>
      <w:r w:rsidRPr="002F0183">
        <w:rPr>
          <w:rFonts w:cs="AdvSTP_PSTimR"/>
          <w:szCs w:val="24"/>
        </w:rPr>
        <w:t xml:space="preserve"> J, </w:t>
      </w:r>
      <w:proofErr w:type="spellStart"/>
      <w:r w:rsidRPr="002F0183">
        <w:rPr>
          <w:rFonts w:cs="AdvSTP_PSTimR"/>
          <w:szCs w:val="24"/>
        </w:rPr>
        <w:t>Veldpaus</w:t>
      </w:r>
      <w:proofErr w:type="spellEnd"/>
      <w:r w:rsidRPr="002F0183">
        <w:rPr>
          <w:rFonts w:cs="AdvSTP_PSTimR"/>
          <w:szCs w:val="24"/>
        </w:rPr>
        <w:t xml:space="preserve"> F, Janssen J</w:t>
      </w:r>
      <w:r>
        <w:rPr>
          <w:rFonts w:cs="AdvSTP_PSTimR"/>
          <w:szCs w:val="24"/>
        </w:rPr>
        <w:t xml:space="preserve">, </w:t>
      </w:r>
      <w:proofErr w:type="spellStart"/>
      <w:r>
        <w:rPr>
          <w:rFonts w:cs="AdvSTP_PSTimR"/>
          <w:szCs w:val="24"/>
        </w:rPr>
        <w:t>Huson</w:t>
      </w:r>
      <w:proofErr w:type="spellEnd"/>
      <w:r>
        <w:rPr>
          <w:rFonts w:cs="AdvSTP_PSTimR"/>
          <w:szCs w:val="24"/>
        </w:rPr>
        <w:t xml:space="preserve"> A, </w:t>
      </w:r>
      <w:proofErr w:type="spellStart"/>
      <w:r>
        <w:rPr>
          <w:rFonts w:cs="AdvSTP_PSTimR"/>
          <w:szCs w:val="24"/>
        </w:rPr>
        <w:t>Struben</w:t>
      </w:r>
      <w:proofErr w:type="spellEnd"/>
      <w:r>
        <w:rPr>
          <w:rFonts w:cs="AdvSTP_PSTimR"/>
          <w:szCs w:val="24"/>
        </w:rPr>
        <w:t xml:space="preserve"> P</w:t>
      </w:r>
      <w:r w:rsidRPr="002F0183">
        <w:rPr>
          <w:rFonts w:cs="AdvSTP_PSTimR"/>
          <w:szCs w:val="24"/>
        </w:rPr>
        <w:t xml:space="preserve">. </w:t>
      </w:r>
      <w:proofErr w:type="gramStart"/>
      <w:r w:rsidRPr="002F0183">
        <w:rPr>
          <w:rFonts w:cs="AdvSTP_PSTimR"/>
          <w:szCs w:val="24"/>
        </w:rPr>
        <w:t>A three-dimensional mathematical model of the knee joint.</w:t>
      </w:r>
      <w:proofErr w:type="gramEnd"/>
      <w:r w:rsidRPr="002F0183">
        <w:rPr>
          <w:rFonts w:cs="AdvSTP_PSTimR"/>
          <w:szCs w:val="24"/>
        </w:rPr>
        <w:t xml:space="preserve"> </w:t>
      </w:r>
      <w:proofErr w:type="gramStart"/>
      <w:r>
        <w:rPr>
          <w:rFonts w:cs="AdvSTP_PSTimR"/>
          <w:szCs w:val="24"/>
        </w:rPr>
        <w:t>J</w:t>
      </w:r>
      <w:r w:rsidRPr="002F0183">
        <w:rPr>
          <w:rFonts w:cs="AdvSTP_PSTimR"/>
          <w:szCs w:val="24"/>
        </w:rPr>
        <w:t xml:space="preserve"> </w:t>
      </w:r>
      <w:proofErr w:type="spellStart"/>
      <w:r w:rsidRPr="002F0183">
        <w:rPr>
          <w:rFonts w:cs="AdvSTP_PSTimR"/>
          <w:szCs w:val="24"/>
        </w:rPr>
        <w:t>Biomech</w:t>
      </w:r>
      <w:proofErr w:type="spellEnd"/>
      <w:r>
        <w:rPr>
          <w:rFonts w:cs="AdvSTP_PSTimR"/>
          <w:szCs w:val="24"/>
        </w:rPr>
        <w:t>.</w:t>
      </w:r>
      <w:proofErr w:type="gramEnd"/>
      <w:r w:rsidRPr="002F0183">
        <w:rPr>
          <w:rFonts w:cs="AdvSTP_PSTimR"/>
          <w:szCs w:val="24"/>
        </w:rPr>
        <w:t xml:space="preserve"> 1980</w:t>
      </w:r>
      <w:proofErr w:type="gramStart"/>
      <w:r w:rsidRPr="002F0183">
        <w:rPr>
          <w:rFonts w:cs="AdvSTP_PSTimR"/>
          <w:szCs w:val="24"/>
        </w:rPr>
        <w:t>;13</w:t>
      </w:r>
      <w:proofErr w:type="gramEnd"/>
      <w:r>
        <w:rPr>
          <w:rFonts w:cs="AdvSTP_PSTimR"/>
          <w:szCs w:val="24"/>
        </w:rPr>
        <w:t>(8)</w:t>
      </w:r>
      <w:r w:rsidRPr="002F0183">
        <w:rPr>
          <w:rFonts w:cs="AdvSTP_PSTimR"/>
          <w:szCs w:val="24"/>
        </w:rPr>
        <w:t>:677–85.</w:t>
      </w:r>
    </w:p>
    <w:p w:rsidR="00300497" w:rsidRPr="00362135" w:rsidRDefault="00300497" w:rsidP="000014D0">
      <w:pPr>
        <w:autoSpaceDE w:val="0"/>
        <w:autoSpaceDN w:val="0"/>
        <w:adjustRightInd w:val="0"/>
        <w:spacing w:after="0" w:line="240" w:lineRule="auto"/>
        <w:rPr>
          <w:rFonts w:asciiTheme="minorHAnsi" w:eastAsiaTheme="minorHAnsi" w:hAnsiTheme="minorHAnsi" w:cs="AdvTimes"/>
          <w:szCs w:val="24"/>
        </w:rPr>
      </w:pPr>
      <w:r w:rsidRPr="00362135">
        <w:rPr>
          <w:rFonts w:asciiTheme="minorHAnsi" w:eastAsiaTheme="minorHAnsi" w:hAnsiTheme="minorHAnsi" w:cs="AdvTimes"/>
          <w:szCs w:val="24"/>
        </w:rPr>
        <w:t xml:space="preserve">Yamaguchi GT, </w:t>
      </w:r>
      <w:proofErr w:type="spellStart"/>
      <w:r w:rsidRPr="00362135">
        <w:rPr>
          <w:rFonts w:asciiTheme="minorHAnsi" w:eastAsiaTheme="minorHAnsi" w:hAnsiTheme="minorHAnsi" w:cs="AdvTimes"/>
          <w:szCs w:val="24"/>
        </w:rPr>
        <w:t>Zajac</w:t>
      </w:r>
      <w:proofErr w:type="spellEnd"/>
      <w:r w:rsidRPr="00362135">
        <w:rPr>
          <w:rFonts w:asciiTheme="minorHAnsi" w:eastAsiaTheme="minorHAnsi" w:hAnsiTheme="minorHAnsi" w:cs="AdvTimes"/>
          <w:szCs w:val="24"/>
        </w:rPr>
        <w:t xml:space="preserve"> FE. </w:t>
      </w:r>
      <w:proofErr w:type="gramStart"/>
      <w:r w:rsidRPr="00362135">
        <w:rPr>
          <w:rFonts w:asciiTheme="minorHAnsi" w:eastAsiaTheme="minorHAnsi" w:hAnsiTheme="minorHAnsi" w:cs="AdvTimes"/>
          <w:szCs w:val="24"/>
        </w:rPr>
        <w:t>A planar model of the knee joint to characterize the knee extensor mechanism.</w:t>
      </w:r>
      <w:proofErr w:type="gramEnd"/>
      <w:r w:rsidRPr="00362135">
        <w:rPr>
          <w:rFonts w:asciiTheme="minorHAnsi" w:eastAsiaTheme="minorHAnsi" w:hAnsiTheme="minorHAnsi" w:cs="AdvTimes"/>
          <w:szCs w:val="24"/>
        </w:rPr>
        <w:t xml:space="preserve"> </w:t>
      </w:r>
      <w:proofErr w:type="gramStart"/>
      <w:r w:rsidRPr="00362135">
        <w:rPr>
          <w:rFonts w:asciiTheme="minorHAnsi" w:eastAsiaTheme="minorHAnsi" w:hAnsiTheme="minorHAnsi" w:cs="AdvTimes"/>
          <w:szCs w:val="24"/>
        </w:rPr>
        <w:t xml:space="preserve">J </w:t>
      </w:r>
      <w:proofErr w:type="spellStart"/>
      <w:r w:rsidRPr="00362135">
        <w:rPr>
          <w:rFonts w:asciiTheme="minorHAnsi" w:eastAsiaTheme="minorHAnsi" w:hAnsiTheme="minorHAnsi" w:cs="AdvTimes"/>
          <w:szCs w:val="24"/>
        </w:rPr>
        <w:t>Biomech</w:t>
      </w:r>
      <w:proofErr w:type="spellEnd"/>
      <w:r w:rsidRPr="00362135">
        <w:rPr>
          <w:rFonts w:asciiTheme="minorHAnsi" w:eastAsiaTheme="minorHAnsi" w:hAnsiTheme="minorHAnsi" w:cs="AdvTimes"/>
          <w:szCs w:val="24"/>
        </w:rPr>
        <w:t>.</w:t>
      </w:r>
      <w:proofErr w:type="gramEnd"/>
      <w:r w:rsidRPr="00362135">
        <w:rPr>
          <w:rFonts w:asciiTheme="minorHAnsi" w:eastAsiaTheme="minorHAnsi" w:hAnsiTheme="minorHAnsi" w:cs="AdvTimes"/>
          <w:szCs w:val="24"/>
        </w:rPr>
        <w:t xml:space="preserve"> </w:t>
      </w:r>
      <w:proofErr w:type="gramStart"/>
      <w:r w:rsidRPr="00362135">
        <w:rPr>
          <w:rFonts w:asciiTheme="minorHAnsi" w:eastAsiaTheme="minorHAnsi" w:hAnsiTheme="minorHAnsi" w:cs="AdvTimes"/>
          <w:szCs w:val="24"/>
        </w:rPr>
        <w:t>1989; 22: 1–10.</w:t>
      </w:r>
      <w:proofErr w:type="gramEnd"/>
    </w:p>
    <w:p w:rsidR="00300497" w:rsidRPr="00A869AC" w:rsidRDefault="00300497" w:rsidP="000014D0"/>
    <w:p w:rsidR="00AF48A8" w:rsidRDefault="00AF48A8" w:rsidP="000014D0">
      <w:pPr>
        <w:pStyle w:val="Heading1"/>
        <w:sectPr w:rsidR="00AF48A8" w:rsidSect="002052FA">
          <w:headerReference w:type="default" r:id="rId140"/>
          <w:pgSz w:w="12240" w:h="15840"/>
          <w:pgMar w:top="1440" w:right="1440" w:bottom="1440" w:left="1440" w:header="720" w:footer="720" w:gutter="0"/>
          <w:cols w:space="720"/>
          <w:titlePg/>
          <w:docGrid w:linePitch="360"/>
        </w:sectPr>
      </w:pPr>
    </w:p>
    <w:p w:rsidR="00300497" w:rsidRDefault="00300497" w:rsidP="000014D0">
      <w:pPr>
        <w:pStyle w:val="Heading1"/>
      </w:pPr>
      <w:bookmarkStart w:id="330" w:name="_Toc282630593"/>
      <w:r>
        <w:lastRenderedPageBreak/>
        <w:t>Appendix</w:t>
      </w:r>
      <w:bookmarkEnd w:id="330"/>
    </w:p>
    <w:p w:rsidR="00300497" w:rsidRDefault="00300497" w:rsidP="000014D0">
      <w:pPr>
        <w:pStyle w:val="Heading2"/>
      </w:pPr>
      <w:bookmarkStart w:id="331" w:name="_Toc282630594"/>
      <w:r>
        <w:t>Anatomical Definitions</w:t>
      </w:r>
      <w:bookmarkEnd w:id="331"/>
    </w:p>
    <w:p w:rsidR="00300497" w:rsidRDefault="00300497" w:rsidP="000014D0"/>
    <w:p w:rsidR="00300497" w:rsidRDefault="00300497" w:rsidP="000014D0">
      <w:pPr>
        <w:keepNext/>
      </w:pPr>
      <w:r>
        <w:rPr>
          <w:noProof/>
        </w:rPr>
        <w:drawing>
          <wp:inline distT="0" distB="0" distL="0" distR="0">
            <wp:extent cx="2873532" cy="2547190"/>
            <wp:effectExtent l="19050" t="0" r="3018" b="0"/>
            <wp:docPr id="138" name="Picture 19" descr="Human_anatomy_plan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uman_anatomy_planes.jpg"/>
                    <pic:cNvPicPr/>
                  </pic:nvPicPr>
                  <pic:blipFill>
                    <a:blip r:embed="rId141" cstate="screen"/>
                    <a:stretch>
                      <a:fillRect/>
                    </a:stretch>
                  </pic:blipFill>
                  <pic:spPr>
                    <a:xfrm>
                      <a:off x="0" y="0"/>
                      <a:ext cx="2872834" cy="2546572"/>
                    </a:xfrm>
                    <a:prstGeom prst="rect">
                      <a:avLst/>
                    </a:prstGeom>
                  </pic:spPr>
                </pic:pic>
              </a:graphicData>
            </a:graphic>
          </wp:inline>
        </w:drawing>
      </w:r>
    </w:p>
    <w:p w:rsidR="00300497" w:rsidRDefault="00300497" w:rsidP="000014D0">
      <w:pPr>
        <w:pStyle w:val="Caption"/>
      </w:pPr>
      <w:bookmarkStart w:id="332" w:name="_Toc282630496"/>
      <w:r>
        <w:t xml:space="preserve">Figure </w:t>
      </w:r>
      <w:fldSimple w:instr=" SEQ Figure \* ARABIC ">
        <w:r w:rsidR="002F659C">
          <w:rPr>
            <w:noProof/>
          </w:rPr>
          <w:t>111</w:t>
        </w:r>
      </w:fldSimple>
      <w:proofErr w:type="gramStart"/>
      <w:r>
        <w:t>:Human</w:t>
      </w:r>
      <w:proofErr w:type="gramEnd"/>
      <w:r>
        <w:t xml:space="preserve"> anatomy planes. Source: Wikipedia </w:t>
      </w:r>
      <w:hyperlink r:id="rId142" w:history="1">
        <w:r>
          <w:rPr>
            <w:rStyle w:val="Hyperlink"/>
          </w:rPr>
          <w:t>http://en.wikipedia.org/wiki/Abduction_(kinesiology)</w:t>
        </w:r>
        <w:bookmarkEnd w:id="332"/>
      </w:hyperlink>
    </w:p>
    <w:p w:rsidR="00300497" w:rsidRPr="00BB4D1F" w:rsidRDefault="00300497" w:rsidP="000014D0"/>
    <w:p w:rsidR="00300497" w:rsidRDefault="00300497" w:rsidP="000014D0">
      <w:pPr>
        <w:keepNext/>
      </w:pPr>
      <w:r>
        <w:rPr>
          <w:noProof/>
        </w:rPr>
        <w:lastRenderedPageBreak/>
        <w:drawing>
          <wp:inline distT="0" distB="0" distL="0" distR="0">
            <wp:extent cx="3558012" cy="3196210"/>
            <wp:effectExtent l="19050" t="0" r="4338" b="0"/>
            <wp:docPr id="139" name="Picture 21" descr="Picture1.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emf"/>
                    <pic:cNvPicPr/>
                  </pic:nvPicPr>
                  <pic:blipFill>
                    <a:blip r:embed="rId143" cstate="screen"/>
                    <a:srcRect r="5552"/>
                    <a:stretch>
                      <a:fillRect/>
                    </a:stretch>
                  </pic:blipFill>
                  <pic:spPr>
                    <a:xfrm>
                      <a:off x="0" y="0"/>
                      <a:ext cx="3559057" cy="3197149"/>
                    </a:xfrm>
                    <a:prstGeom prst="rect">
                      <a:avLst/>
                    </a:prstGeom>
                  </pic:spPr>
                </pic:pic>
              </a:graphicData>
            </a:graphic>
          </wp:inline>
        </w:drawing>
      </w:r>
    </w:p>
    <w:p w:rsidR="00300497" w:rsidRPr="00BB4D1F" w:rsidRDefault="00300497" w:rsidP="000014D0">
      <w:pPr>
        <w:pStyle w:val="Caption"/>
      </w:pPr>
      <w:bookmarkStart w:id="333" w:name="_Toc282630497"/>
      <w:r>
        <w:t xml:space="preserve">Figure </w:t>
      </w:r>
      <w:fldSimple w:instr=" SEQ Figure \* ARABIC ">
        <w:r w:rsidR="002F659C">
          <w:rPr>
            <w:noProof/>
          </w:rPr>
          <w:t>112</w:t>
        </w:r>
      </w:fldSimple>
      <w:r>
        <w:t>: Definitions of some femoral and patellar rotations and anatomical directions.</w:t>
      </w:r>
      <w:bookmarkEnd w:id="333"/>
    </w:p>
    <w:p w:rsidR="00300497" w:rsidRPr="00284C0C" w:rsidRDefault="00300497" w:rsidP="000014D0">
      <w:pPr>
        <w:pStyle w:val="Heading2"/>
      </w:pPr>
      <w:bookmarkStart w:id="334" w:name="_Toc282630595"/>
      <w:r w:rsidRPr="00284C0C">
        <w:t>Extension Model Progression</w:t>
      </w:r>
      <w:bookmarkEnd w:id="334"/>
    </w:p>
    <w:p w:rsidR="00300497" w:rsidRPr="006706B3" w:rsidRDefault="00300497" w:rsidP="000014D0">
      <w:pPr>
        <w:pStyle w:val="Heading3"/>
      </w:pPr>
      <w:bookmarkStart w:id="335" w:name="_Toc250989984"/>
      <w:bookmarkStart w:id="336" w:name="_Toc251167491"/>
      <w:bookmarkStart w:id="337" w:name="_Toc282630596"/>
      <w:r w:rsidRPr="006706B3">
        <w:t>Initial Model</w:t>
      </w:r>
      <w:bookmarkEnd w:id="335"/>
      <w:bookmarkEnd w:id="336"/>
      <w:bookmarkEnd w:id="337"/>
    </w:p>
    <w:p w:rsidR="00300497" w:rsidRDefault="00300497" w:rsidP="000014D0">
      <w:pPr>
        <w:rPr>
          <w:szCs w:val="24"/>
        </w:rPr>
      </w:pPr>
      <w:r>
        <w:rPr>
          <w:szCs w:val="24"/>
        </w:rPr>
        <w:t xml:space="preserve">The gradual development of the extension model was a method of verification.  By adding elements or changes to the model one by one, the effect of these changes can be seen </w:t>
      </w:r>
      <w:proofErr w:type="gramStart"/>
      <w:r>
        <w:rPr>
          <w:szCs w:val="24"/>
        </w:rPr>
        <w:t>and  the</w:t>
      </w:r>
      <w:proofErr w:type="gramEnd"/>
      <w:r>
        <w:rPr>
          <w:szCs w:val="24"/>
        </w:rPr>
        <w:t xml:space="preserve"> determined to be correct or reasonable assumptions.  </w:t>
      </w:r>
      <w:r w:rsidRPr="003B00ED">
        <w:rPr>
          <w:szCs w:val="24"/>
        </w:rPr>
        <w:t>The first</w:t>
      </w:r>
      <w:r>
        <w:rPr>
          <w:szCs w:val="24"/>
        </w:rPr>
        <w:t xml:space="preserve"> extension</w:t>
      </w:r>
      <w:r w:rsidRPr="003B00ED">
        <w:rPr>
          <w:szCs w:val="24"/>
        </w:rPr>
        <w:t xml:space="preserve"> model consisted</w:t>
      </w:r>
      <w:r>
        <w:rPr>
          <w:szCs w:val="24"/>
        </w:rPr>
        <w:t xml:space="preserve"> of the femur which is attached to the Newtonian and one body, the tibia connected to the femur with</w:t>
      </w:r>
      <w:r w:rsidRPr="003B00ED">
        <w:rPr>
          <w:szCs w:val="24"/>
        </w:rPr>
        <w:t xml:space="preserve"> a pin joint representing </w:t>
      </w:r>
      <w:r>
        <w:rPr>
          <w:szCs w:val="24"/>
        </w:rPr>
        <w:t>the TFJ with no translation,</w:t>
      </w:r>
      <w:r w:rsidRPr="003B00ED">
        <w:rPr>
          <w:szCs w:val="24"/>
        </w:rPr>
        <w:t xml:space="preserve"> three degrees of rotational freedom</w:t>
      </w:r>
      <w:r>
        <w:rPr>
          <w:szCs w:val="24"/>
        </w:rPr>
        <w:t xml:space="preserve"> and</w:t>
      </w:r>
      <w:r w:rsidRPr="003B00ED">
        <w:rPr>
          <w:szCs w:val="24"/>
        </w:rPr>
        <w:t xml:space="preserve"> massless frames representing the patella and patella ligament which both had prescribed rotations relative to the tibia</w:t>
      </w:r>
      <w:r>
        <w:rPr>
          <w:szCs w:val="24"/>
        </w:rPr>
        <w:t>l reference frame (</w:t>
      </w:r>
      <w:fldSimple w:instr=" REF _Ref282295775 \h  \* MERGEFORMAT ">
        <w:r w:rsidR="002F659C">
          <w:t xml:space="preserve">Figure </w:t>
        </w:r>
        <w:r w:rsidR="002F659C">
          <w:rPr>
            <w:noProof/>
          </w:rPr>
          <w:t>113</w:t>
        </w:r>
      </w:fldSimple>
      <w:r>
        <w:rPr>
          <w:szCs w:val="24"/>
        </w:rPr>
        <w:t>)</w:t>
      </w:r>
      <w:r w:rsidRPr="003B00ED">
        <w:rPr>
          <w:szCs w:val="24"/>
        </w:rPr>
        <w:t>.</w:t>
      </w:r>
      <w:r>
        <w:rPr>
          <w:szCs w:val="24"/>
        </w:rPr>
        <w:t xml:space="preserve"> Constraining the translation of the tibia at the pin joint requires three constraining interaction forces.  Keeping the tibia from penetrating the femur using some form of an interaction force or forces is common for all of </w:t>
      </w:r>
      <w:r>
        <w:rPr>
          <w:szCs w:val="24"/>
        </w:rPr>
        <w:lastRenderedPageBreak/>
        <w:t>the iterations of this extension model.  The constraining forces acting in the ML and AP directions in this first pin joint model were eventually replaced by elements which replicate a physiological structure in the knee.</w:t>
      </w:r>
    </w:p>
    <w:p w:rsidR="00300497" w:rsidRDefault="00300497" w:rsidP="000014D0">
      <w:pPr>
        <w:keepNext/>
      </w:pPr>
      <w:r>
        <w:rPr>
          <w:noProof/>
        </w:rPr>
        <w:drawing>
          <wp:inline distT="0" distB="0" distL="0" distR="0">
            <wp:extent cx="5943600" cy="5175250"/>
            <wp:effectExtent l="19050" t="0" r="0" b="0"/>
            <wp:docPr id="140" name="Picture 6" descr="SIMPLE EXTENSION F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MPLE EXTENSION FBD.emf"/>
                    <pic:cNvPicPr/>
                  </pic:nvPicPr>
                  <pic:blipFill>
                    <a:blip r:embed="rId144" cstate="screen"/>
                    <a:stretch>
                      <a:fillRect/>
                    </a:stretch>
                  </pic:blipFill>
                  <pic:spPr>
                    <a:xfrm>
                      <a:off x="0" y="0"/>
                      <a:ext cx="5943600" cy="5175250"/>
                    </a:xfrm>
                    <a:prstGeom prst="rect">
                      <a:avLst/>
                    </a:prstGeom>
                  </pic:spPr>
                </pic:pic>
              </a:graphicData>
            </a:graphic>
          </wp:inline>
        </w:drawing>
      </w:r>
    </w:p>
    <w:p w:rsidR="00300497" w:rsidRPr="00DC4B70" w:rsidRDefault="00300497" w:rsidP="000014D0">
      <w:pPr>
        <w:pStyle w:val="Caption"/>
      </w:pPr>
      <w:bookmarkStart w:id="338" w:name="_Ref282295775"/>
      <w:bookmarkStart w:id="339" w:name="_Toc282630498"/>
      <w:r>
        <w:t xml:space="preserve">Figure </w:t>
      </w:r>
      <w:fldSimple w:instr=" SEQ Figure \* ARABIC ">
        <w:r w:rsidR="002F659C">
          <w:rPr>
            <w:noProof/>
          </w:rPr>
          <w:t>113</w:t>
        </w:r>
      </w:fldSimple>
      <w:bookmarkEnd w:id="338"/>
      <w:r>
        <w:t xml:space="preserve">: </w:t>
      </w:r>
      <w:r w:rsidRPr="00D239C7">
        <w:t xml:space="preserve">Description of a simple extension model with an idealized pin joint representing the TFJ and frames with specified motions representing the extensor mechanism. The inlay shows the calculations for the patellar mechanism forces including the patellar ligament force and patellofemoral force which are represented using massless frames. This model includes one body (TIBIA) free to rotate in all three directions with one tibiofemoral contact point with the femur fixed to the Newtonian reference frame.  Active quadriceps and hamstring forces are applied along </w:t>
      </w:r>
      <w:proofErr w:type="spellStart"/>
      <w:r w:rsidRPr="00D239C7">
        <w:t>unitvectors</w:t>
      </w:r>
      <w:proofErr w:type="spellEnd"/>
      <w:r w:rsidRPr="00D239C7">
        <w:t xml:space="preserve"> in their respective reference frames.</w:t>
      </w:r>
      <w:bookmarkEnd w:id="339"/>
    </w:p>
    <w:p w:rsidR="00300497" w:rsidRPr="00FB3B8F" w:rsidRDefault="00300497" w:rsidP="000014D0">
      <w:pPr>
        <w:pStyle w:val="Heading3"/>
      </w:pPr>
      <w:bookmarkStart w:id="340" w:name="_Toc282630597"/>
      <w:r w:rsidRPr="00FB3B8F">
        <w:lastRenderedPageBreak/>
        <w:t xml:space="preserve">Moving Tibiofemoral Contact and </w:t>
      </w:r>
      <w:r>
        <w:t xml:space="preserve">Constrained </w:t>
      </w:r>
      <w:r w:rsidRPr="00FB3B8F">
        <w:t>Patella Body</w:t>
      </w:r>
      <w:bookmarkEnd w:id="340"/>
    </w:p>
    <w:p w:rsidR="00300497" w:rsidRDefault="00300497" w:rsidP="000014D0">
      <w:pPr>
        <w:rPr>
          <w:szCs w:val="24"/>
        </w:rPr>
      </w:pPr>
      <w:r>
        <w:rPr>
          <w:szCs w:val="24"/>
        </w:rPr>
        <w:t xml:space="preserve">The next big change in the modeling of the lower leg bodies </w:t>
      </w:r>
      <w:proofErr w:type="spellStart"/>
      <w:r>
        <w:rPr>
          <w:szCs w:val="24"/>
        </w:rPr>
        <w:t>andcontact</w:t>
      </w:r>
      <w:proofErr w:type="spellEnd"/>
      <w:r>
        <w:rPr>
          <w:szCs w:val="24"/>
        </w:rPr>
        <w:t xml:space="preserve"> was adding a degree of freedom to the </w:t>
      </w:r>
      <w:proofErr w:type="gramStart"/>
      <w:r>
        <w:rPr>
          <w:szCs w:val="24"/>
        </w:rPr>
        <w:t>tibia  body</w:t>
      </w:r>
      <w:proofErr w:type="gramEnd"/>
      <w:r>
        <w:rPr>
          <w:szCs w:val="24"/>
        </w:rPr>
        <w:t xml:space="preserve">, allowing  translation in the anterior/posterior direction,  and adding the patella as a body.  Remembering Professor Kane’s advice, this seems like a large jump to make this early.  This step in the modeling progression was a bottleneck for this project.  The goal of this model was originally to focus on the tibiofemoral contact points and forces.  Therefore, adding translation to the TFJ was the next logical step. Another </w:t>
      </w:r>
      <w:proofErr w:type="spellStart"/>
      <w:r>
        <w:rPr>
          <w:szCs w:val="24"/>
        </w:rPr>
        <w:t>goalfor</w:t>
      </w:r>
      <w:proofErr w:type="spellEnd"/>
      <w:r>
        <w:rPr>
          <w:szCs w:val="24"/>
        </w:rPr>
        <w:t xml:space="preserve"> the project was to control the kinematics of the model with force input, rather than simply changing the displacement.   After hundreds of attempts, the only way that garnered reasonable results with quadriceps force as the input was by adding the patella as a body.  Therefore, we have this jump which includes both tibiofemoral translation and adding the patella as a body.  The benefit from this struggle, however, was a dynamic model of the patellofemoral joint which was developed along with the tibiofemoral joint.</w:t>
      </w:r>
    </w:p>
    <w:p w:rsidR="00300497" w:rsidRDefault="00300497" w:rsidP="000014D0">
      <w:pPr>
        <w:rPr>
          <w:szCs w:val="24"/>
        </w:rPr>
      </w:pPr>
      <w:r>
        <w:rPr>
          <w:szCs w:val="24"/>
        </w:rPr>
        <w:t>In this stage of the model the femorotibial and patellofemoral contact points were described on the femur as a function of knee flexion using polynomials.  These functions were generic and simplified.  The contact point was allowed to move on the tibia, relative to the tibia in the AP direction (TIBIA1&gt;) and was constrained in the ML (TIBIA3</w:t>
      </w:r>
      <w:r w:rsidRPr="000662F8">
        <w:rPr>
          <w:szCs w:val="24"/>
        </w:rPr>
        <w:t xml:space="preserve">&gt;) and Axial (TIBIA2&gt;) directions using constraining </w:t>
      </w:r>
      <w:r>
        <w:rPr>
          <w:szCs w:val="24"/>
        </w:rPr>
        <w:t xml:space="preserve">and interaction </w:t>
      </w:r>
      <w:r w:rsidRPr="000662F8">
        <w:rPr>
          <w:szCs w:val="24"/>
        </w:rPr>
        <w:t>forces</w:t>
      </w:r>
      <w:r>
        <w:rPr>
          <w:szCs w:val="24"/>
        </w:rPr>
        <w:t xml:space="preserve"> (</w:t>
      </w:r>
      <w:fldSimple w:instr=" REF _Ref282290366 \h  \* MERGEFORMAT ">
        <w:r w:rsidR="002F659C">
          <w:t xml:space="preserve">Figure </w:t>
        </w:r>
        <w:r w:rsidR="002F659C">
          <w:rPr>
            <w:noProof/>
          </w:rPr>
          <w:t>114</w:t>
        </w:r>
      </w:fldSimple>
      <w:r>
        <w:rPr>
          <w:szCs w:val="24"/>
        </w:rPr>
        <w:t xml:space="preserve">).   </w:t>
      </w:r>
    </w:p>
    <w:p w:rsidR="00300497" w:rsidRDefault="00300497" w:rsidP="000014D0">
      <w:pPr>
        <w:rPr>
          <w:szCs w:val="24"/>
        </w:rPr>
      </w:pPr>
      <w:r>
        <w:rPr>
          <w:szCs w:val="24"/>
        </w:rPr>
        <w:t xml:space="preserve">The patella only had one degree of freedom, it was allowed to translate along the SI axis (PAT2&gt;).  It was constrained in all other translational and rotational directions.  The patella body, similar to the femur, had an interaction force acting in the AP direction of the patella </w:t>
      </w:r>
      <w:r>
        <w:rPr>
          <w:szCs w:val="24"/>
        </w:rPr>
        <w:lastRenderedPageBreak/>
        <w:t>(PAT1&gt;).  It also had a constraining force which acted at the contact point keeping the patella from “</w:t>
      </w:r>
      <w:proofErr w:type="spellStart"/>
      <w:r>
        <w:rPr>
          <w:szCs w:val="24"/>
        </w:rPr>
        <w:t>subluxing</w:t>
      </w:r>
      <w:proofErr w:type="spellEnd"/>
      <w:r>
        <w:rPr>
          <w:szCs w:val="24"/>
        </w:rPr>
        <w:t>” or basically falling off the medial or lateral side of the femur.  The patella also had three constraining torques applied to its mass center which described its rotational motion relative to the femur (</w:t>
      </w:r>
      <w:fldSimple w:instr=" REF _Ref282290366 \h  \* MERGEFORMAT ">
        <w:r w:rsidR="002F659C">
          <w:t xml:space="preserve">Figure </w:t>
        </w:r>
        <w:r w:rsidR="002F659C">
          <w:rPr>
            <w:noProof/>
          </w:rPr>
          <w:t>114</w:t>
        </w:r>
      </w:fldSimple>
      <w:r>
        <w:rPr>
          <w:szCs w:val="24"/>
        </w:rPr>
        <w:t>).  The patella flexion (about PAT3&gt;) relative to the femur is prescribed with a linear relationship determined from in vivo data.</w:t>
      </w:r>
    </w:p>
    <w:p w:rsidR="00300497" w:rsidRDefault="00300497" w:rsidP="000014D0">
      <w:pPr>
        <w:keepNext/>
      </w:pPr>
      <w:r>
        <w:rPr>
          <w:noProof/>
        </w:rPr>
        <w:drawing>
          <wp:inline distT="0" distB="0" distL="0" distR="0">
            <wp:extent cx="2724150" cy="3072349"/>
            <wp:effectExtent l="19050" t="0" r="0" b="0"/>
            <wp:docPr id="141" name="Picture 3" descr="Extension_Model3_ContactFB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tension_Model3_ContactFBD.png"/>
                    <pic:cNvPicPr/>
                  </pic:nvPicPr>
                  <pic:blipFill>
                    <a:blip r:embed="rId145" cstate="screen"/>
                    <a:stretch>
                      <a:fillRect/>
                    </a:stretch>
                  </pic:blipFill>
                  <pic:spPr>
                    <a:xfrm>
                      <a:off x="0" y="0"/>
                      <a:ext cx="2723730" cy="3071875"/>
                    </a:xfrm>
                    <a:prstGeom prst="rect">
                      <a:avLst/>
                    </a:prstGeom>
                  </pic:spPr>
                </pic:pic>
              </a:graphicData>
            </a:graphic>
          </wp:inline>
        </w:drawing>
      </w:r>
    </w:p>
    <w:p w:rsidR="00300497" w:rsidRDefault="00300497" w:rsidP="000014D0">
      <w:pPr>
        <w:pStyle w:val="Caption"/>
        <w:spacing w:line="240" w:lineRule="auto"/>
        <w:rPr>
          <w:sz w:val="24"/>
          <w:szCs w:val="24"/>
        </w:rPr>
      </w:pPr>
      <w:bookmarkStart w:id="341" w:name="_Ref282290366"/>
      <w:bookmarkStart w:id="342" w:name="_Toc282630499"/>
      <w:r>
        <w:t xml:space="preserve">Figure </w:t>
      </w:r>
      <w:fldSimple w:instr=" SEQ Figure \* ARABIC ">
        <w:r w:rsidR="002F659C">
          <w:rPr>
            <w:noProof/>
          </w:rPr>
          <w:t>114</w:t>
        </w:r>
      </w:fldSimple>
      <w:bookmarkEnd w:id="341"/>
      <w:r>
        <w:t xml:space="preserve">: Schematic of the contact points and constraining forces for an initial model of extension. The patella is a body as is the tibia.  The femorotibial and patellofemoral contact points are prescribed on the femur as a function of tibial flexion.  Interaction forces keep the patella and </w:t>
      </w:r>
      <w:proofErr w:type="gramStart"/>
      <w:r>
        <w:t>tibia from penetrating the femur, constraining forces constrain</w:t>
      </w:r>
      <w:proofErr w:type="gramEnd"/>
      <w:r>
        <w:t xml:space="preserve"> the motion of the bodies.  Ligaments and muscles are not shown.</w:t>
      </w:r>
      <w:bookmarkEnd w:id="342"/>
    </w:p>
    <w:p w:rsidR="00300497" w:rsidRDefault="00300497" w:rsidP="000014D0">
      <w:pPr>
        <w:pStyle w:val="Heading3"/>
      </w:pPr>
    </w:p>
    <w:p w:rsidR="00300497" w:rsidRPr="00FB3B8F" w:rsidRDefault="00300497" w:rsidP="000014D0">
      <w:pPr>
        <w:pStyle w:val="Heading3"/>
      </w:pPr>
      <w:bookmarkStart w:id="343" w:name="_Toc282630598"/>
      <w:r w:rsidRPr="00FB3B8F">
        <w:t xml:space="preserve">Two </w:t>
      </w:r>
      <w:r>
        <w:t xml:space="preserve">moving </w:t>
      </w:r>
      <w:r w:rsidRPr="00FB3B8F">
        <w:t>TFJ</w:t>
      </w:r>
      <w:r>
        <w:t xml:space="preserve"> Contact Points and Allowing</w:t>
      </w:r>
      <w:r w:rsidRPr="00FB3B8F">
        <w:t xml:space="preserve"> Ligaments to Const</w:t>
      </w:r>
      <w:r>
        <w:t>r</w:t>
      </w:r>
      <w:r w:rsidRPr="00FB3B8F">
        <w:t>ain</w:t>
      </w:r>
      <w:bookmarkEnd w:id="343"/>
    </w:p>
    <w:p w:rsidR="00300497" w:rsidRDefault="00300497" w:rsidP="000014D0">
      <w:pPr>
        <w:rPr>
          <w:szCs w:val="24"/>
        </w:rPr>
      </w:pPr>
      <w:r w:rsidRPr="003B00ED">
        <w:rPr>
          <w:szCs w:val="24"/>
        </w:rPr>
        <w:t xml:space="preserve">To better represent the knee and also to add </w:t>
      </w:r>
      <w:r>
        <w:rPr>
          <w:szCs w:val="24"/>
        </w:rPr>
        <w:t>more stability to the tibia</w:t>
      </w:r>
      <w:r w:rsidRPr="003B00ED">
        <w:rPr>
          <w:szCs w:val="24"/>
        </w:rPr>
        <w:t xml:space="preserve">, the single contact point was changed to two contacts, representing the medial and lateral condyles of the knee.  </w:t>
      </w:r>
      <w:r>
        <w:rPr>
          <w:szCs w:val="24"/>
        </w:rPr>
        <w:t xml:space="preserve">The constraining force in the ML direction was removed and the tibia unconstrained in the ML </w:t>
      </w:r>
      <w:r>
        <w:rPr>
          <w:szCs w:val="24"/>
        </w:rPr>
        <w:lastRenderedPageBreak/>
        <w:t xml:space="preserve">direction.  </w:t>
      </w:r>
      <w:r w:rsidRPr="003B00ED">
        <w:rPr>
          <w:szCs w:val="24"/>
        </w:rPr>
        <w:t>In order to calculate the force at the second femorotibial contact point, the tibia was constrained in the abduction/adduction plane</w:t>
      </w:r>
      <w:r>
        <w:rPr>
          <w:szCs w:val="24"/>
        </w:rPr>
        <w:t xml:space="preserve"> (about TIBIA1&gt;)</w:t>
      </w:r>
      <w:r w:rsidRPr="003B00ED">
        <w:rPr>
          <w:szCs w:val="24"/>
        </w:rPr>
        <w:t>.  This is a reasonable assumption, since the abduction/adduction rotation was minimal for previous simulations</w:t>
      </w:r>
      <w:r>
        <w:rPr>
          <w:szCs w:val="24"/>
        </w:rPr>
        <w:t xml:space="preserve">.  </w:t>
      </w:r>
    </w:p>
    <w:p w:rsidR="00300497" w:rsidRDefault="00300497" w:rsidP="000014D0">
      <w:pPr>
        <w:rPr>
          <w:szCs w:val="24"/>
        </w:rPr>
      </w:pPr>
      <w:r>
        <w:rPr>
          <w:szCs w:val="24"/>
        </w:rPr>
        <w:t>The only translational constraint on the tibia was in the axial direction. In rigid body dynamics, contact constraints act in both directions.  Therefore, if all the ligaments were removed, the femur would apply a tension force at the tibial contact points, constraining the movement in the axial direction of the tibia, holding the tibia in place.  This, of course, is not realistic.  However, it is realistic if the forces during the simulation are always in compression.  In most cases the TFJ and patellofemoral joint are always in compression.</w:t>
      </w:r>
    </w:p>
    <w:p w:rsidR="00300497" w:rsidRDefault="00300497" w:rsidP="000014D0">
      <w:pPr>
        <w:rPr>
          <w:szCs w:val="24"/>
        </w:rPr>
      </w:pPr>
      <w:r>
        <w:rPr>
          <w:szCs w:val="24"/>
        </w:rPr>
        <w:t xml:space="preserve">Another important addition was patellofemoral ligaments.  Ligaments become essential as constraining forces are removed from the model.  The collateral and cruciate ligaments were added to the extension model in between the pin joint model and model previous to this one.  Not until now, when constraints are removed, have they played an important role in determining the predicted kinematics from this model.  This iteration removes the two torque constraints besides that which controls patella flexion.  The patellofemoral ligaments added to this model acted as passive constraints, replacing the constraining torques, and keeping the patella tilt and rotation within reasonable bounds.  Unlike the tibiofemoral joint in this model, the patella only had one contact, therefore the kinematics were affected by out of plane forces.   Thus, the patellofemoral ligaments were more active in this iteration of the extension model than they are in vivo or in later iterations which include patellofemoral geometry.  Generic </w:t>
      </w:r>
      <w:r>
        <w:rPr>
          <w:szCs w:val="24"/>
        </w:rPr>
        <w:lastRenderedPageBreak/>
        <w:t>models of the femur, tibia and patella were used in this model to determine segment lengths, ligament attachments and the position of the TF and PF contact points on the femur.</w:t>
      </w:r>
    </w:p>
    <w:p w:rsidR="00300497" w:rsidRDefault="00300497" w:rsidP="000014D0">
      <w:pPr>
        <w:pStyle w:val="Heading3"/>
      </w:pPr>
      <w:bookmarkStart w:id="344" w:name="_Toc282630599"/>
      <w:r w:rsidRPr="00FB3B8F">
        <w:t xml:space="preserve">Data from </w:t>
      </w:r>
      <w:r w:rsidR="00D537F5">
        <w:t>Computed tomography</w:t>
      </w:r>
      <w:r w:rsidRPr="00FB3B8F">
        <w:t xml:space="preserve"> Models</w:t>
      </w:r>
      <w:bookmarkEnd w:id="344"/>
    </w:p>
    <w:p w:rsidR="00300497" w:rsidRPr="003B649C" w:rsidRDefault="00300497" w:rsidP="000014D0">
      <w:pPr>
        <w:rPr>
          <w:szCs w:val="24"/>
        </w:rPr>
      </w:pPr>
      <w:r>
        <w:rPr>
          <w:szCs w:val="24"/>
        </w:rPr>
        <w:t>After the last iteration of the model using a generic femur, tibia and patella models achieved reasonable results, attachment points, segment length and measured contact point positions were obtained from bone models constructed using computer CT images.</w:t>
      </w:r>
    </w:p>
    <w:p w:rsidR="00300497" w:rsidRDefault="00300497" w:rsidP="000014D0">
      <w:pPr>
        <w:rPr>
          <w:szCs w:val="24"/>
        </w:rPr>
      </w:pPr>
      <w:r w:rsidRPr="003B00ED">
        <w:rPr>
          <w:szCs w:val="24"/>
        </w:rPr>
        <w:t xml:space="preserve">Points were chosen for all position vectors in this model from a set </w:t>
      </w:r>
      <w:r w:rsidRPr="007E24F2">
        <w:rPr>
          <w:szCs w:val="24"/>
        </w:rPr>
        <w:t>of femur</w:t>
      </w:r>
      <w:r>
        <w:rPr>
          <w:szCs w:val="24"/>
        </w:rPr>
        <w:t>,</w:t>
      </w:r>
      <w:r w:rsidRPr="003B00ED">
        <w:rPr>
          <w:szCs w:val="24"/>
        </w:rPr>
        <w:t xml:space="preserve"> tibia/fibula and patella models built from CT scans</w:t>
      </w:r>
      <w:r>
        <w:rPr>
          <w:szCs w:val="24"/>
        </w:rPr>
        <w:t xml:space="preserve"> (</w:t>
      </w:r>
      <w:fldSimple w:instr=" REF _Ref282290953 \h  \* MERGEFORMAT ">
        <w:r w:rsidR="002F659C">
          <w:t xml:space="preserve">Figure </w:t>
        </w:r>
        <w:r w:rsidR="002F659C">
          <w:rPr>
            <w:noProof/>
          </w:rPr>
          <w:t>115</w:t>
        </w:r>
      </w:fldSimple>
      <w:r>
        <w:rPr>
          <w:szCs w:val="24"/>
        </w:rPr>
        <w:t>)</w:t>
      </w:r>
      <w:r w:rsidRPr="003B00ED">
        <w:rPr>
          <w:szCs w:val="24"/>
        </w:rPr>
        <w:t xml:space="preserve">.  The </w:t>
      </w:r>
      <w:proofErr w:type="gramStart"/>
      <w:r w:rsidRPr="003B00ED">
        <w:rPr>
          <w:szCs w:val="24"/>
        </w:rPr>
        <w:t>position of the landmarks were</w:t>
      </w:r>
      <w:proofErr w:type="gramEnd"/>
      <w:r w:rsidRPr="003B00ED">
        <w:rPr>
          <w:szCs w:val="24"/>
        </w:rPr>
        <w:t xml:space="preserve"> found relative to the center of mass</w:t>
      </w:r>
      <w:r>
        <w:rPr>
          <w:szCs w:val="24"/>
        </w:rPr>
        <w:t xml:space="preserve"> which was </w:t>
      </w:r>
      <w:r w:rsidRPr="003B00ED">
        <w:rPr>
          <w:szCs w:val="24"/>
        </w:rPr>
        <w:t>estimated using parameters from Winter et al. The coordinates for the b</w:t>
      </w:r>
      <w:r>
        <w:rPr>
          <w:szCs w:val="24"/>
        </w:rPr>
        <w:t xml:space="preserve">ony landmarks were found using </w:t>
      </w:r>
      <w:proofErr w:type="spellStart"/>
      <w:r>
        <w:rPr>
          <w:szCs w:val="24"/>
        </w:rPr>
        <w:t>R</w:t>
      </w:r>
      <w:r w:rsidRPr="003B00ED">
        <w:rPr>
          <w:szCs w:val="24"/>
        </w:rPr>
        <w:t>apidform</w:t>
      </w:r>
      <w:proofErr w:type="spellEnd"/>
      <w:r w:rsidRPr="003B00ED">
        <w:rPr>
          <w:szCs w:val="24"/>
        </w:rPr>
        <w:t xml:space="preserve"> 2006 (</w:t>
      </w:r>
      <w:proofErr w:type="spellStart"/>
      <w:r w:rsidRPr="003B00ED">
        <w:rPr>
          <w:szCs w:val="24"/>
        </w:rPr>
        <w:t>Inus</w:t>
      </w:r>
      <w:proofErr w:type="spellEnd"/>
      <w:r w:rsidRPr="003B00ED">
        <w:rPr>
          <w:szCs w:val="24"/>
        </w:rPr>
        <w:t xml:space="preserve"> Technology, Inc., Seoul, Korea).</w:t>
      </w:r>
      <w:r>
        <w:rPr>
          <w:szCs w:val="24"/>
        </w:rPr>
        <w:t xml:space="preserve">  The path of the femorotibial and patellofemoral contact points on the femur were also determined and modeled with polynomials.  The position vectors for these contact points changed as a function of knee flexion in this extension model.  </w:t>
      </w:r>
    </w:p>
    <w:p w:rsidR="00300497" w:rsidRDefault="00300497" w:rsidP="000014D0">
      <w:pPr>
        <w:keepNext/>
      </w:pPr>
      <w:r>
        <w:rPr>
          <w:noProof/>
          <w:szCs w:val="24"/>
        </w:rPr>
        <w:lastRenderedPageBreak/>
        <w:drawing>
          <wp:inline distT="0" distB="0" distL="0" distR="0">
            <wp:extent cx="3916059" cy="3630304"/>
            <wp:effectExtent l="19050" t="0" r="8241" b="0"/>
            <wp:docPr id="142" name="Picture 4" descr="FEMUR ALL POIN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EMUR ALL POINTS.jpg"/>
                    <pic:cNvPicPr/>
                  </pic:nvPicPr>
                  <pic:blipFill>
                    <a:blip r:embed="rId146" cstate="screen"/>
                    <a:stretch>
                      <a:fillRect/>
                    </a:stretch>
                  </pic:blipFill>
                  <pic:spPr>
                    <a:xfrm>
                      <a:off x="0" y="0"/>
                      <a:ext cx="3918208" cy="3632296"/>
                    </a:xfrm>
                    <a:prstGeom prst="rect">
                      <a:avLst/>
                    </a:prstGeom>
                  </pic:spPr>
                </pic:pic>
              </a:graphicData>
            </a:graphic>
          </wp:inline>
        </w:drawing>
      </w:r>
    </w:p>
    <w:p w:rsidR="00300497" w:rsidRDefault="00300497" w:rsidP="000014D0">
      <w:pPr>
        <w:pStyle w:val="Caption"/>
        <w:spacing w:line="240" w:lineRule="auto"/>
        <w:rPr>
          <w:sz w:val="24"/>
          <w:szCs w:val="24"/>
        </w:rPr>
      </w:pPr>
      <w:bookmarkStart w:id="345" w:name="_Ref282290953"/>
      <w:bookmarkStart w:id="346" w:name="_Toc282630500"/>
      <w:r>
        <w:t xml:space="preserve">Figure </w:t>
      </w:r>
      <w:fldSimple w:instr=" SEQ Figure \* ARABIC ">
        <w:r w:rsidR="002F659C">
          <w:rPr>
            <w:noProof/>
          </w:rPr>
          <w:t>115</w:t>
        </w:r>
      </w:fldSimple>
      <w:bookmarkEnd w:id="345"/>
      <w:r>
        <w:t>: From top to bottom: Lateral, medial, anterior, distal and proximal view of a femur bone model constructed from CT scans with boney landmarks.  The position of the contact points on the femur were also measured from this model.</w:t>
      </w:r>
      <w:bookmarkEnd w:id="346"/>
    </w:p>
    <w:p w:rsidR="00300497" w:rsidRDefault="00300497" w:rsidP="000014D0">
      <w:pPr>
        <w:rPr>
          <w:szCs w:val="24"/>
        </w:rPr>
      </w:pPr>
      <w:r>
        <w:rPr>
          <w:szCs w:val="24"/>
        </w:rPr>
        <w:t>For the initial model using data from CT scans, the femorotibial contact points were in contact with a flat plane that represented the tibial condyles (</w:t>
      </w:r>
      <w:fldSimple w:instr=" REF _Ref282291088 \h  \* MERGEFORMAT ">
        <w:r w:rsidR="002F659C" w:rsidRPr="002F659C">
          <w:rPr>
            <w:szCs w:val="24"/>
          </w:rPr>
          <w:t xml:space="preserve">Figure </w:t>
        </w:r>
        <w:r w:rsidR="002F659C" w:rsidRPr="002F659C">
          <w:rPr>
            <w:noProof/>
            <w:szCs w:val="24"/>
          </w:rPr>
          <w:t>116</w:t>
        </w:r>
      </w:fldSimple>
      <w:r w:rsidRPr="00343B1C">
        <w:rPr>
          <w:szCs w:val="24"/>
        </w:rPr>
        <w:t>).</w:t>
      </w:r>
      <w:r>
        <w:rPr>
          <w:szCs w:val="24"/>
        </w:rPr>
        <w:t xml:space="preserve"> The contact points were free to translate in any direction within this plane whose normal was the long axis of the tibia.  The patellofemoral contact point was described on the femur but the corresponding point on the patella was free to move along the proximal/distal (PD) line of the patella </w:t>
      </w:r>
      <w:r w:rsidRPr="006E1C78">
        <w:rPr>
          <w:szCs w:val="24"/>
        </w:rPr>
        <w:t>(</w:t>
      </w:r>
      <w:fldSimple w:instr=" REF _Ref282291131 \h  \* MERGEFORMAT ">
        <w:r w:rsidR="002F659C">
          <w:t xml:space="preserve">Figure </w:t>
        </w:r>
        <w:r w:rsidR="002F659C">
          <w:rPr>
            <w:noProof/>
          </w:rPr>
          <w:t>117</w:t>
        </w:r>
      </w:fldSimple>
      <w:r>
        <w:rPr>
          <w:szCs w:val="24"/>
        </w:rPr>
        <w:t xml:space="preserve">).  Therefore after application of a simulated quadriceps force which acted at an angle to long axis of the patella that changed with flexion, the patella was free to translate along the trochlear groove, which resulted in the extension of the tibia.  The patella was constrained in the patellar AP (PAT1&gt;) direction and in the ML (PAT3&gt;) direction by applying an interaction force and a </w:t>
      </w:r>
      <w:r>
        <w:rPr>
          <w:szCs w:val="24"/>
        </w:rPr>
        <w:lastRenderedPageBreak/>
        <w:t xml:space="preserve">constraining force at the patellofemoral contact point.  The patella body was still free to rotate and tilt and the forces constraining this motion were the patellofemoral ligaments.  </w:t>
      </w:r>
    </w:p>
    <w:p w:rsidR="00300497" w:rsidRDefault="00300497" w:rsidP="000014D0">
      <w:pPr>
        <w:keepNext/>
      </w:pPr>
      <w:r>
        <w:rPr>
          <w:noProof/>
        </w:rPr>
        <w:drawing>
          <wp:inline distT="0" distB="0" distL="0" distR="0">
            <wp:extent cx="3863738" cy="4303275"/>
            <wp:effectExtent l="19050" t="0" r="3412" b="0"/>
            <wp:docPr id="143" name="Picture 72" descr="CONTACT_FBD_FLAT_TIBI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TACT_FBD_FLAT_TIBIA.png"/>
                    <pic:cNvPicPr/>
                  </pic:nvPicPr>
                  <pic:blipFill>
                    <a:blip r:embed="rId147" cstate="screen"/>
                    <a:stretch>
                      <a:fillRect/>
                    </a:stretch>
                  </pic:blipFill>
                  <pic:spPr>
                    <a:xfrm>
                      <a:off x="0" y="0"/>
                      <a:ext cx="3864457" cy="4304075"/>
                    </a:xfrm>
                    <a:prstGeom prst="rect">
                      <a:avLst/>
                    </a:prstGeom>
                  </pic:spPr>
                </pic:pic>
              </a:graphicData>
            </a:graphic>
          </wp:inline>
        </w:drawing>
      </w:r>
    </w:p>
    <w:p w:rsidR="00300497" w:rsidRDefault="00300497" w:rsidP="000014D0">
      <w:pPr>
        <w:pStyle w:val="Caption"/>
        <w:spacing w:line="240" w:lineRule="auto"/>
      </w:pPr>
      <w:bookmarkStart w:id="347" w:name="_Ref282291088"/>
      <w:bookmarkStart w:id="348" w:name="_Toc282630501"/>
      <w:r>
        <w:t xml:space="preserve">Figure </w:t>
      </w:r>
      <w:fldSimple w:instr=" SEQ Figure \* ARABIC ">
        <w:r w:rsidR="002F659C">
          <w:rPr>
            <w:noProof/>
          </w:rPr>
          <w:t>116</w:t>
        </w:r>
      </w:fldSimple>
      <w:bookmarkEnd w:id="347"/>
      <w:r>
        <w:t>: Diagram showing how tibiofemoral contact is modeled in early models.  The geometry of the medial and lateral femur is expressed as a point on the medial (FTM) and lateral (FTL) condyle.  FTM and FTL change position in the femoral reference frame as a function of flexion.  TFL and TFM are the tibial contact points.  The distance between TFL and FTL and TFM and FTM is set to 0&gt;.  TFL and TFM can translate relative to the tibia in the TIBIA3&gt; and TIBIA1&gt; directions.  Medial (FM&gt;) and lateral (FL&gt;) contact forces are in the TIBIA2&gt; direction.  FRL&gt; and FRM&gt; are friction forces.</w:t>
      </w:r>
      <w:bookmarkEnd w:id="348"/>
    </w:p>
    <w:p w:rsidR="00300497" w:rsidRDefault="00300497" w:rsidP="000014D0">
      <w:pPr>
        <w:keepNext/>
        <w:spacing w:after="0" w:line="240" w:lineRule="auto"/>
      </w:pPr>
      <w:r>
        <w:rPr>
          <w:noProof/>
          <w:szCs w:val="24"/>
        </w:rPr>
        <w:lastRenderedPageBreak/>
        <w:drawing>
          <wp:inline distT="0" distB="0" distL="0" distR="0">
            <wp:extent cx="5869959" cy="3493827"/>
            <wp:effectExtent l="19050" t="0" r="0" b="0"/>
            <wp:docPr id="144" name="Picture 75" descr="CONTACT_FBD_ONE_PATELL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TACT_FBD_ONE_PATELLA.png"/>
                    <pic:cNvPicPr/>
                  </pic:nvPicPr>
                  <pic:blipFill>
                    <a:blip r:embed="rId148" cstate="screen"/>
                    <a:srcRect/>
                    <a:stretch>
                      <a:fillRect/>
                    </a:stretch>
                  </pic:blipFill>
                  <pic:spPr>
                    <a:xfrm>
                      <a:off x="0" y="0"/>
                      <a:ext cx="5869959" cy="3493827"/>
                    </a:xfrm>
                    <a:prstGeom prst="rect">
                      <a:avLst/>
                    </a:prstGeom>
                  </pic:spPr>
                </pic:pic>
              </a:graphicData>
            </a:graphic>
          </wp:inline>
        </w:drawing>
      </w:r>
    </w:p>
    <w:p w:rsidR="00300497" w:rsidRDefault="00300497" w:rsidP="000014D0">
      <w:pPr>
        <w:pStyle w:val="Caption"/>
        <w:spacing w:line="240" w:lineRule="auto"/>
      </w:pPr>
      <w:bookmarkStart w:id="349" w:name="_Ref282291131"/>
      <w:bookmarkStart w:id="350" w:name="_Toc282630502"/>
      <w:r>
        <w:t xml:space="preserve">Figure </w:t>
      </w:r>
      <w:fldSimple w:instr=" SEQ Figure \* ARABIC ">
        <w:r w:rsidR="002F659C">
          <w:rPr>
            <w:noProof/>
          </w:rPr>
          <w:t>117</w:t>
        </w:r>
      </w:fldSimple>
      <w:bookmarkEnd w:id="349"/>
      <w:r>
        <w:t>: Diagram showing how patellofemoral contact is modeled in early models.  The geometry of the trochlear groove is expressed as a point, FP, on the femur.  FP changes position in the femoral reference frame as a function of tibial flexion.  PF is the contact point on the patella.  The distance between FP and PF is set to 0&gt;.  PF can translate relative to the patella only in the PAT2&gt; direction.  The patellofemoral contact force, FPAT&gt; is in the PAT1&gt; direction.  FC&gt; is a constraining force in the FEMUR3&gt; direction for this iteration of the model.  FR&gt; is a friction force.</w:t>
      </w:r>
      <w:bookmarkEnd w:id="350"/>
    </w:p>
    <w:p w:rsidR="00300497" w:rsidRDefault="00300497" w:rsidP="000014D0">
      <w:pPr>
        <w:rPr>
          <w:szCs w:val="24"/>
        </w:rPr>
      </w:pPr>
    </w:p>
    <w:p w:rsidR="00300497" w:rsidRDefault="00300497" w:rsidP="000014D0">
      <w:pPr>
        <w:pStyle w:val="Heading3"/>
      </w:pPr>
      <w:bookmarkStart w:id="351" w:name="_Toc282630600"/>
      <w:r>
        <w:t>More Model Iterations</w:t>
      </w:r>
      <w:bookmarkEnd w:id="351"/>
    </w:p>
    <w:p w:rsidR="00300497" w:rsidRPr="003B00ED" w:rsidRDefault="00300497" w:rsidP="000014D0">
      <w:pPr>
        <w:rPr>
          <w:szCs w:val="24"/>
        </w:rPr>
      </w:pPr>
      <w:proofErr w:type="gramStart"/>
      <w:r>
        <w:rPr>
          <w:szCs w:val="24"/>
        </w:rPr>
        <w:t>Many iterations</w:t>
      </w:r>
      <w:proofErr w:type="gramEnd"/>
      <w:r>
        <w:rPr>
          <w:szCs w:val="24"/>
        </w:rPr>
        <w:t xml:space="preserve"> later, including those in </w:t>
      </w:r>
      <w:fldSimple w:instr=" REF _Ref282296240 \h  \* MERGEFORMAT ">
        <w:r w:rsidR="002F659C" w:rsidRPr="002F659C">
          <w:rPr>
            <w:szCs w:val="24"/>
          </w:rPr>
          <w:t>Figure 118</w:t>
        </w:r>
      </w:fldSimple>
      <w:r w:rsidRPr="00284C0C">
        <w:rPr>
          <w:szCs w:val="24"/>
        </w:rPr>
        <w:t xml:space="preserve"> and </w:t>
      </w:r>
      <w:fldSimple w:instr=" REF _Ref282296244 \h  \* MERGEFORMAT ">
        <w:r w:rsidR="002F659C" w:rsidRPr="002F659C">
          <w:rPr>
            <w:szCs w:val="24"/>
          </w:rPr>
          <w:t>Figure 119</w:t>
        </w:r>
      </w:fldSimple>
      <w:r>
        <w:rPr>
          <w:szCs w:val="24"/>
        </w:rPr>
        <w:t>, the model reported in the Methods section of this dissertation came to be.</w:t>
      </w:r>
    </w:p>
    <w:p w:rsidR="00300497" w:rsidRDefault="00300497" w:rsidP="000014D0">
      <w:pPr>
        <w:keepNext/>
      </w:pPr>
      <w:r>
        <w:rPr>
          <w:noProof/>
        </w:rPr>
        <w:lastRenderedPageBreak/>
        <w:drawing>
          <wp:inline distT="0" distB="0" distL="0" distR="0">
            <wp:extent cx="5943600" cy="4825365"/>
            <wp:effectExtent l="19050" t="0" r="0" b="0"/>
            <wp:docPr id="145" name="Picture 15" descr="Extension FBD Before Geometry.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tension FBD Before Geometry.emf"/>
                    <pic:cNvPicPr/>
                  </pic:nvPicPr>
                  <pic:blipFill>
                    <a:blip r:embed="rId149" cstate="screen"/>
                    <a:stretch>
                      <a:fillRect/>
                    </a:stretch>
                  </pic:blipFill>
                  <pic:spPr>
                    <a:xfrm>
                      <a:off x="0" y="0"/>
                      <a:ext cx="5943600" cy="4825365"/>
                    </a:xfrm>
                    <a:prstGeom prst="rect">
                      <a:avLst/>
                    </a:prstGeom>
                  </pic:spPr>
                </pic:pic>
              </a:graphicData>
            </a:graphic>
          </wp:inline>
        </w:drawing>
      </w:r>
    </w:p>
    <w:p w:rsidR="00300497" w:rsidRDefault="00300497" w:rsidP="000014D0">
      <w:pPr>
        <w:pStyle w:val="Caption"/>
      </w:pPr>
      <w:bookmarkStart w:id="352" w:name="_Ref282296240"/>
      <w:bookmarkStart w:id="353" w:name="_Toc282630503"/>
      <w:r>
        <w:t xml:space="preserve">Figure </w:t>
      </w:r>
      <w:fldSimple w:instr=" SEQ Figure \* ARABIC ">
        <w:r w:rsidR="002F659C">
          <w:rPr>
            <w:noProof/>
          </w:rPr>
          <w:t>118</w:t>
        </w:r>
      </w:fldSimple>
      <w:bookmarkEnd w:id="352"/>
      <w:r>
        <w:t xml:space="preserve">: Description of the extension model before insertion of geometry including constraining forces, ligament forces, </w:t>
      </w:r>
      <w:proofErr w:type="gramStart"/>
      <w:r>
        <w:t>active</w:t>
      </w:r>
      <w:proofErr w:type="gramEnd"/>
      <w:r>
        <w:t xml:space="preserve"> muscle forces. This model includes two bodies, TIBIA and PAT with the FEMUR attached to the NEWTONIAN reference frame (LAB).  The PAT body representing the patella has two contact points with the FEMUR and three DOF. The TIBIA body representing the tibia also has two contact points with the FEMUR and has four DOF. The ligaments forces are modeled as spring-damper systems with two spring elements per bundle.  The QUADRICEPS and HAMSTRING forces are inputs to the model and are applied at attachment points on the patella and tibia, respectively, at angles relative to the femur.</w:t>
      </w:r>
      <w:bookmarkEnd w:id="353"/>
      <w:r>
        <w:t xml:space="preserve"> </w:t>
      </w:r>
    </w:p>
    <w:p w:rsidR="00300497" w:rsidRDefault="00300497" w:rsidP="000014D0">
      <w:pPr>
        <w:keepNext/>
      </w:pPr>
      <w:r>
        <w:rPr>
          <w:noProof/>
        </w:rPr>
        <w:lastRenderedPageBreak/>
        <w:drawing>
          <wp:inline distT="0" distB="0" distL="0" distR="0">
            <wp:extent cx="5943600" cy="4658995"/>
            <wp:effectExtent l="19050" t="0" r="0" b="0"/>
            <wp:docPr id="146" name="Picture 0" descr="Extension FBD After Geometry.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tension FBD After Geometry.emf"/>
                    <pic:cNvPicPr/>
                  </pic:nvPicPr>
                  <pic:blipFill>
                    <a:blip r:embed="rId150" cstate="screen"/>
                    <a:stretch>
                      <a:fillRect/>
                    </a:stretch>
                  </pic:blipFill>
                  <pic:spPr>
                    <a:xfrm>
                      <a:off x="0" y="0"/>
                      <a:ext cx="5943600" cy="4658995"/>
                    </a:xfrm>
                    <a:prstGeom prst="rect">
                      <a:avLst/>
                    </a:prstGeom>
                  </pic:spPr>
                </pic:pic>
              </a:graphicData>
            </a:graphic>
          </wp:inline>
        </w:drawing>
      </w:r>
    </w:p>
    <w:p w:rsidR="00300497" w:rsidRDefault="00300497" w:rsidP="000014D0">
      <w:pPr>
        <w:pStyle w:val="Caption"/>
        <w:rPr>
          <w:sz w:val="22"/>
          <w:szCs w:val="22"/>
        </w:rPr>
      </w:pPr>
      <w:bookmarkStart w:id="354" w:name="_Ref282296244"/>
      <w:bookmarkStart w:id="355" w:name="_Toc282630504"/>
      <w:r>
        <w:t xml:space="preserve">Figure </w:t>
      </w:r>
      <w:fldSimple w:instr=" SEQ Figure \* ARABIC ">
        <w:r w:rsidR="002F659C">
          <w:rPr>
            <w:noProof/>
          </w:rPr>
          <w:t>119</w:t>
        </w:r>
      </w:fldSimple>
      <w:bookmarkEnd w:id="354"/>
      <w:r>
        <w:t xml:space="preserve">: </w:t>
      </w:r>
      <w:r w:rsidRPr="00321E39">
        <w:t xml:space="preserve">Free body diagram of extension model with articulating geometry.  The TFJ and PFJ contact constraints </w:t>
      </w:r>
      <w:r>
        <w:t>were</w:t>
      </w:r>
      <w:r w:rsidRPr="00321E39">
        <w:t xml:space="preserve"> constrained using </w:t>
      </w:r>
      <w:proofErr w:type="spellStart"/>
      <w:r w:rsidRPr="00321E39">
        <w:t>normals</w:t>
      </w:r>
      <w:proofErr w:type="spellEnd"/>
      <w:r w:rsidRPr="00321E39">
        <w:t xml:space="preserve"> from the tibial or polyethylene insert and trochlear groove geometry.</w:t>
      </w:r>
      <w:bookmarkEnd w:id="355"/>
    </w:p>
    <w:p w:rsidR="00300497" w:rsidRDefault="00300497" w:rsidP="000014D0">
      <w:pPr>
        <w:rPr>
          <w:rFonts w:asciiTheme="minorHAnsi" w:eastAsia="Times New Roman" w:hAnsiTheme="minorHAnsi"/>
          <w:b/>
          <w:bCs/>
          <w:kern w:val="36"/>
          <w:sz w:val="48"/>
          <w:szCs w:val="48"/>
        </w:rPr>
      </w:pPr>
    </w:p>
    <w:p w:rsidR="00300497" w:rsidRDefault="00300497" w:rsidP="000014D0">
      <w:pPr>
        <w:pStyle w:val="Heading2"/>
      </w:pPr>
    </w:p>
    <w:p w:rsidR="00300497" w:rsidRDefault="00300497" w:rsidP="000014D0">
      <w:pPr>
        <w:rPr>
          <w:rFonts w:asciiTheme="minorHAnsi" w:eastAsiaTheme="majorEastAsia" w:hAnsiTheme="minorHAnsi" w:cstheme="majorBidi"/>
          <w:bCs/>
          <w:szCs w:val="26"/>
        </w:rPr>
      </w:pPr>
      <w:r>
        <w:br w:type="page"/>
      </w:r>
    </w:p>
    <w:p w:rsidR="00300497" w:rsidRPr="009D5CD4" w:rsidRDefault="00300497" w:rsidP="000014D0">
      <w:pPr>
        <w:pStyle w:val="Heading2"/>
      </w:pPr>
      <w:bookmarkStart w:id="356" w:name="_Toc282630601"/>
      <w:r w:rsidRPr="00284C0C">
        <w:lastRenderedPageBreak/>
        <w:t>2D Patella Kinematics</w:t>
      </w:r>
      <w:bookmarkEnd w:id="356"/>
    </w:p>
    <w:p w:rsidR="00300497" w:rsidRDefault="00300497" w:rsidP="000014D0">
      <w:pPr>
        <w:keepNext/>
      </w:pPr>
      <w:r>
        <w:rPr>
          <w:noProof/>
        </w:rPr>
        <w:t>z</w:t>
      </w:r>
      <w:r>
        <w:rPr>
          <w:noProof/>
        </w:rPr>
        <w:drawing>
          <wp:inline distT="0" distB="0" distL="0" distR="0">
            <wp:extent cx="4028792" cy="2765407"/>
            <wp:effectExtent l="0" t="0" r="0" b="0"/>
            <wp:docPr id="147" name="Picture 1" descr="PFA DKB and Extensio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FA DKB and Extension.emf"/>
                    <pic:cNvPicPr/>
                  </pic:nvPicPr>
                  <pic:blipFill>
                    <a:blip r:embed="rId151" cstate="screen"/>
                    <a:srcRect r="7616"/>
                    <a:stretch>
                      <a:fillRect/>
                    </a:stretch>
                  </pic:blipFill>
                  <pic:spPr>
                    <a:xfrm>
                      <a:off x="0" y="0"/>
                      <a:ext cx="4028792" cy="2765407"/>
                    </a:xfrm>
                    <a:prstGeom prst="rect">
                      <a:avLst/>
                    </a:prstGeom>
                  </pic:spPr>
                </pic:pic>
              </a:graphicData>
            </a:graphic>
          </wp:inline>
        </w:drawing>
      </w:r>
    </w:p>
    <w:p w:rsidR="00300497" w:rsidRPr="005D65C4" w:rsidRDefault="00300497" w:rsidP="000014D0">
      <w:pPr>
        <w:pStyle w:val="Caption"/>
        <w:spacing w:line="240" w:lineRule="auto"/>
        <w:rPr>
          <w:sz w:val="24"/>
          <w:szCs w:val="24"/>
        </w:rPr>
      </w:pPr>
      <w:bookmarkStart w:id="357" w:name="_Ref282290340"/>
      <w:bookmarkStart w:id="358" w:name="_Toc282630505"/>
      <w:r>
        <w:t xml:space="preserve">Figure </w:t>
      </w:r>
      <w:fldSimple w:instr=" SEQ Figure \* ARABIC ">
        <w:r w:rsidR="002F659C">
          <w:rPr>
            <w:noProof/>
          </w:rPr>
          <w:t>120</w:t>
        </w:r>
      </w:fldSimple>
      <w:bookmarkEnd w:id="357"/>
      <w:r>
        <w:t>: Average in vivo patellofemoral angle versus flexion angle determined using fluoroscopy for both weight-bearing deep knee bend and non-weight bearing activities for a group of 5 normal subjects and 20 Medial Pivot TKA.</w:t>
      </w:r>
      <w:bookmarkEnd w:id="358"/>
      <w:r>
        <w:t xml:space="preserve"> </w:t>
      </w:r>
    </w:p>
    <w:p w:rsidR="00300497" w:rsidRDefault="00300497" w:rsidP="000014D0">
      <w:pPr>
        <w:keepNext/>
      </w:pPr>
      <w:r>
        <w:rPr>
          <w:noProof/>
        </w:rPr>
        <w:drawing>
          <wp:inline distT="0" distB="0" distL="0" distR="0">
            <wp:extent cx="4001632" cy="2734783"/>
            <wp:effectExtent l="0" t="0" r="0" b="0"/>
            <wp:docPr id="148" name="Picture 2" descr="PFContact DKB and Extensio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FContact DKB and Extension.emf"/>
                    <pic:cNvPicPr/>
                  </pic:nvPicPr>
                  <pic:blipFill>
                    <a:blip r:embed="rId152" cstate="screen"/>
                    <a:srcRect r="9520"/>
                    <a:stretch>
                      <a:fillRect/>
                    </a:stretch>
                  </pic:blipFill>
                  <pic:spPr>
                    <a:xfrm>
                      <a:off x="0" y="0"/>
                      <a:ext cx="4001672" cy="2734810"/>
                    </a:xfrm>
                    <a:prstGeom prst="rect">
                      <a:avLst/>
                    </a:prstGeom>
                  </pic:spPr>
                </pic:pic>
              </a:graphicData>
            </a:graphic>
          </wp:inline>
        </w:drawing>
      </w:r>
    </w:p>
    <w:p w:rsidR="00300497" w:rsidRDefault="00300497" w:rsidP="000014D0">
      <w:pPr>
        <w:pStyle w:val="Caption"/>
      </w:pPr>
      <w:bookmarkStart w:id="359" w:name="_Toc282630506"/>
      <w:r>
        <w:t xml:space="preserve">Figure </w:t>
      </w:r>
      <w:fldSimple w:instr=" SEQ Figure \* ARABIC ">
        <w:r w:rsidR="002F659C">
          <w:rPr>
            <w:noProof/>
          </w:rPr>
          <w:t>121</w:t>
        </w:r>
      </w:fldSimple>
      <w:r>
        <w:t>: In vivo patellofemoral contact position on the patella determined with fluoroscopy measured from the most distal point on the patella and normalized by the length of the patella for 5 subjects with a normal knee and 20 implanted with a Medial Pivot TKA during weight bearing deep knee bend and non-weight bearing flexion.</w:t>
      </w:r>
      <w:bookmarkEnd w:id="359"/>
    </w:p>
    <w:p w:rsidR="005D65C4" w:rsidRDefault="005D65C4" w:rsidP="000014D0">
      <w:pPr>
        <w:spacing w:line="276" w:lineRule="auto"/>
        <w:rPr>
          <w:rFonts w:asciiTheme="minorHAnsi" w:eastAsiaTheme="majorEastAsia" w:hAnsiTheme="minorHAnsi" w:cstheme="majorBidi"/>
          <w:b/>
          <w:bCs/>
          <w:szCs w:val="26"/>
        </w:rPr>
      </w:pPr>
      <w:r>
        <w:lastRenderedPageBreak/>
        <w:br w:type="page"/>
      </w:r>
    </w:p>
    <w:p w:rsidR="00300497" w:rsidRDefault="00300497" w:rsidP="000014D0">
      <w:pPr>
        <w:pStyle w:val="Heading2"/>
      </w:pPr>
      <w:bookmarkStart w:id="360" w:name="_Toc282630602"/>
      <w:r>
        <w:lastRenderedPageBreak/>
        <w:t>Model Point Definitions</w:t>
      </w:r>
      <w:bookmarkEnd w:id="360"/>
    </w:p>
    <w:p w:rsidR="00300497" w:rsidRDefault="00300497" w:rsidP="000014D0">
      <w:pPr>
        <w:spacing w:after="0" w:line="240" w:lineRule="auto"/>
      </w:pPr>
    </w:p>
    <w:p w:rsidR="00300497" w:rsidRDefault="00300497" w:rsidP="000014D0">
      <w:pPr>
        <w:pStyle w:val="Caption"/>
        <w:keepNext/>
      </w:pPr>
      <w:bookmarkStart w:id="361" w:name="_Ref282300680"/>
      <w:bookmarkStart w:id="362" w:name="_Toc282630523"/>
      <w:r>
        <w:t xml:space="preserve">Table </w:t>
      </w:r>
      <w:fldSimple w:instr=" SEQ Table \* ARABIC ">
        <w:r w:rsidR="002F659C">
          <w:rPr>
            <w:noProof/>
          </w:rPr>
          <w:t>3</w:t>
        </w:r>
      </w:fldSimple>
      <w:bookmarkEnd w:id="361"/>
      <w:r>
        <w:t xml:space="preserve">: Description of points in the final deep knee </w:t>
      </w:r>
      <w:proofErr w:type="gramStart"/>
      <w:r>
        <w:t>bend</w:t>
      </w:r>
      <w:proofErr w:type="gramEnd"/>
      <w:r>
        <w:t xml:space="preserve"> model and code.  The extension model has similar definitions but instead of the ankle being fixed to the Newtonian reference frame the pelvis and femur are both fixed to the Newtonian and the tibia is free to move.</w:t>
      </w:r>
      <w:bookmarkEnd w:id="362"/>
    </w:p>
    <w:tbl>
      <w:tblPr>
        <w:tblStyle w:val="TableGrid"/>
        <w:tblW w:w="0" w:type="auto"/>
        <w:tblLook w:val="04A0"/>
      </w:tblPr>
      <w:tblGrid>
        <w:gridCol w:w="1573"/>
        <w:gridCol w:w="2135"/>
        <w:gridCol w:w="2187"/>
        <w:gridCol w:w="1881"/>
        <w:gridCol w:w="1800"/>
      </w:tblGrid>
      <w:tr w:rsidR="00300497" w:rsidRPr="00556F41" w:rsidTr="005D65C4">
        <w:tc>
          <w:tcPr>
            <w:tcW w:w="0" w:type="auto"/>
            <w:gridSpan w:val="5"/>
          </w:tcPr>
          <w:p w:rsidR="00300497" w:rsidRPr="00871C2A" w:rsidRDefault="00300497" w:rsidP="000014D0">
            <w:pPr>
              <w:spacing w:line="240" w:lineRule="auto"/>
              <w:rPr>
                <w:b/>
                <w:sz w:val="24"/>
                <w:szCs w:val="24"/>
              </w:rPr>
            </w:pPr>
            <w:r w:rsidRPr="00871C2A">
              <w:rPr>
                <w:b/>
                <w:sz w:val="24"/>
                <w:szCs w:val="24"/>
              </w:rPr>
              <w:t>Point Descriptions</w:t>
            </w:r>
          </w:p>
        </w:tc>
      </w:tr>
      <w:tr w:rsidR="00300497" w:rsidRPr="00556F41" w:rsidTr="005D65C4">
        <w:tc>
          <w:tcPr>
            <w:tcW w:w="0" w:type="auto"/>
          </w:tcPr>
          <w:p w:rsidR="00300497" w:rsidRPr="00871C2A" w:rsidRDefault="00300497" w:rsidP="000014D0">
            <w:pPr>
              <w:spacing w:line="240" w:lineRule="auto"/>
              <w:rPr>
                <w:b/>
                <w:sz w:val="24"/>
                <w:szCs w:val="24"/>
              </w:rPr>
            </w:pPr>
          </w:p>
        </w:tc>
        <w:tc>
          <w:tcPr>
            <w:tcW w:w="0" w:type="auto"/>
          </w:tcPr>
          <w:p w:rsidR="00300497" w:rsidRPr="00871C2A" w:rsidRDefault="00300497" w:rsidP="000014D0">
            <w:pPr>
              <w:spacing w:line="240" w:lineRule="auto"/>
              <w:rPr>
                <w:b/>
                <w:sz w:val="24"/>
                <w:szCs w:val="24"/>
              </w:rPr>
            </w:pPr>
            <w:r w:rsidRPr="00871C2A">
              <w:rPr>
                <w:b/>
                <w:sz w:val="24"/>
                <w:szCs w:val="24"/>
              </w:rPr>
              <w:t>On Tibia</w:t>
            </w:r>
          </w:p>
        </w:tc>
        <w:tc>
          <w:tcPr>
            <w:tcW w:w="0" w:type="auto"/>
          </w:tcPr>
          <w:p w:rsidR="00300497" w:rsidRPr="00871C2A" w:rsidRDefault="00300497" w:rsidP="000014D0">
            <w:pPr>
              <w:spacing w:line="240" w:lineRule="auto"/>
              <w:rPr>
                <w:b/>
                <w:sz w:val="24"/>
                <w:szCs w:val="24"/>
              </w:rPr>
            </w:pPr>
            <w:r w:rsidRPr="00871C2A">
              <w:rPr>
                <w:b/>
                <w:sz w:val="24"/>
                <w:szCs w:val="24"/>
              </w:rPr>
              <w:t>On Femur</w:t>
            </w:r>
          </w:p>
        </w:tc>
        <w:tc>
          <w:tcPr>
            <w:tcW w:w="0" w:type="auto"/>
          </w:tcPr>
          <w:p w:rsidR="00300497" w:rsidRPr="00871C2A" w:rsidRDefault="00300497" w:rsidP="000014D0">
            <w:pPr>
              <w:spacing w:line="240" w:lineRule="auto"/>
              <w:rPr>
                <w:b/>
                <w:sz w:val="24"/>
                <w:szCs w:val="24"/>
              </w:rPr>
            </w:pPr>
            <w:r w:rsidRPr="00871C2A">
              <w:rPr>
                <w:b/>
                <w:sz w:val="24"/>
                <w:szCs w:val="24"/>
              </w:rPr>
              <w:t>On Patella</w:t>
            </w:r>
          </w:p>
        </w:tc>
        <w:tc>
          <w:tcPr>
            <w:tcW w:w="0" w:type="auto"/>
          </w:tcPr>
          <w:p w:rsidR="00300497" w:rsidRPr="00871C2A" w:rsidRDefault="00300497" w:rsidP="000014D0">
            <w:pPr>
              <w:spacing w:line="240" w:lineRule="auto"/>
              <w:rPr>
                <w:b/>
                <w:sz w:val="24"/>
                <w:szCs w:val="24"/>
              </w:rPr>
            </w:pPr>
            <w:r w:rsidRPr="00871C2A">
              <w:rPr>
                <w:b/>
                <w:sz w:val="24"/>
                <w:szCs w:val="24"/>
              </w:rPr>
              <w:t xml:space="preserve">On Pelvis/Trunk </w:t>
            </w:r>
          </w:p>
        </w:tc>
      </w:tr>
      <w:tr w:rsidR="00300497" w:rsidRPr="00556F41" w:rsidTr="005D65C4">
        <w:tc>
          <w:tcPr>
            <w:tcW w:w="0" w:type="auto"/>
          </w:tcPr>
          <w:p w:rsidR="00300497" w:rsidRPr="00871C2A" w:rsidRDefault="00300497" w:rsidP="000014D0">
            <w:pPr>
              <w:spacing w:line="240" w:lineRule="auto"/>
              <w:rPr>
                <w:b/>
                <w:sz w:val="20"/>
                <w:szCs w:val="20"/>
              </w:rPr>
            </w:pPr>
            <w:r w:rsidRPr="00871C2A">
              <w:rPr>
                <w:b/>
                <w:sz w:val="20"/>
                <w:szCs w:val="20"/>
              </w:rPr>
              <w:t>Segment Center of Mass and Reference Points</w:t>
            </w:r>
          </w:p>
        </w:tc>
        <w:tc>
          <w:tcPr>
            <w:tcW w:w="0" w:type="auto"/>
          </w:tcPr>
          <w:p w:rsidR="00300497" w:rsidRPr="00871C2A" w:rsidRDefault="00300497" w:rsidP="000014D0">
            <w:pPr>
              <w:spacing w:line="240" w:lineRule="auto"/>
              <w:rPr>
                <w:b/>
                <w:sz w:val="20"/>
                <w:szCs w:val="20"/>
              </w:rPr>
            </w:pPr>
            <w:r w:rsidRPr="00871C2A">
              <w:rPr>
                <w:sz w:val="20"/>
                <w:szCs w:val="20"/>
              </w:rPr>
              <w:t>Tibia is represented by body</w:t>
            </w:r>
            <w:r w:rsidRPr="00871C2A">
              <w:rPr>
                <w:b/>
                <w:sz w:val="20"/>
                <w:szCs w:val="20"/>
              </w:rPr>
              <w:t xml:space="preserve"> A </w:t>
            </w:r>
          </w:p>
        </w:tc>
        <w:tc>
          <w:tcPr>
            <w:tcW w:w="0" w:type="auto"/>
          </w:tcPr>
          <w:p w:rsidR="00300497" w:rsidRPr="00871C2A" w:rsidRDefault="00300497" w:rsidP="000014D0">
            <w:pPr>
              <w:spacing w:line="240" w:lineRule="auto"/>
              <w:rPr>
                <w:b/>
                <w:sz w:val="20"/>
                <w:szCs w:val="20"/>
              </w:rPr>
            </w:pPr>
            <w:r w:rsidRPr="00871C2A">
              <w:rPr>
                <w:sz w:val="20"/>
                <w:szCs w:val="20"/>
              </w:rPr>
              <w:t>Femur is represented by body</w:t>
            </w:r>
            <w:r w:rsidRPr="00871C2A">
              <w:rPr>
                <w:b/>
                <w:sz w:val="20"/>
                <w:szCs w:val="20"/>
              </w:rPr>
              <w:t xml:space="preserve"> F</w:t>
            </w:r>
          </w:p>
        </w:tc>
        <w:tc>
          <w:tcPr>
            <w:tcW w:w="0" w:type="auto"/>
          </w:tcPr>
          <w:p w:rsidR="00300497" w:rsidRPr="00871C2A" w:rsidRDefault="00300497" w:rsidP="000014D0">
            <w:pPr>
              <w:spacing w:line="240" w:lineRule="auto"/>
              <w:rPr>
                <w:b/>
                <w:sz w:val="20"/>
                <w:szCs w:val="20"/>
              </w:rPr>
            </w:pPr>
            <w:r w:rsidRPr="00871C2A">
              <w:rPr>
                <w:sz w:val="20"/>
                <w:szCs w:val="20"/>
              </w:rPr>
              <w:t>Patella is represented by body</w:t>
            </w:r>
            <w:r w:rsidRPr="00871C2A">
              <w:rPr>
                <w:b/>
                <w:sz w:val="20"/>
                <w:szCs w:val="20"/>
              </w:rPr>
              <w:t xml:space="preserve"> PAT</w:t>
            </w:r>
          </w:p>
        </w:tc>
        <w:tc>
          <w:tcPr>
            <w:tcW w:w="0" w:type="auto"/>
          </w:tcPr>
          <w:p w:rsidR="00300497" w:rsidRPr="00871C2A" w:rsidRDefault="00300497" w:rsidP="000014D0">
            <w:pPr>
              <w:spacing w:line="240" w:lineRule="auto"/>
              <w:rPr>
                <w:b/>
                <w:sz w:val="20"/>
                <w:szCs w:val="20"/>
              </w:rPr>
            </w:pPr>
            <w:r w:rsidRPr="00871C2A">
              <w:rPr>
                <w:sz w:val="20"/>
                <w:szCs w:val="20"/>
              </w:rPr>
              <w:t>Pelvis and Trunk are one body represented by</w:t>
            </w:r>
            <w:r w:rsidRPr="00871C2A">
              <w:rPr>
                <w:b/>
                <w:sz w:val="20"/>
                <w:szCs w:val="20"/>
              </w:rPr>
              <w:t xml:space="preserve"> PELVIS</w:t>
            </w:r>
          </w:p>
        </w:tc>
      </w:tr>
      <w:tr w:rsidR="00300497" w:rsidTr="005D65C4">
        <w:tc>
          <w:tcPr>
            <w:tcW w:w="0" w:type="auto"/>
          </w:tcPr>
          <w:p w:rsidR="00300497" w:rsidRPr="00871C2A" w:rsidRDefault="00300497" w:rsidP="000014D0">
            <w:pPr>
              <w:spacing w:line="240" w:lineRule="auto"/>
              <w:rPr>
                <w:sz w:val="20"/>
                <w:szCs w:val="20"/>
              </w:rPr>
            </w:pPr>
            <w:r w:rsidRPr="00871C2A">
              <w:rPr>
                <w:sz w:val="20"/>
                <w:szCs w:val="20"/>
              </w:rPr>
              <w:t>ANKLE REFERENCE</w:t>
            </w:r>
          </w:p>
        </w:tc>
        <w:tc>
          <w:tcPr>
            <w:tcW w:w="0" w:type="auto"/>
          </w:tcPr>
          <w:p w:rsidR="00300497" w:rsidRPr="00871C2A" w:rsidRDefault="00300497" w:rsidP="000014D0">
            <w:pPr>
              <w:spacing w:line="240" w:lineRule="auto"/>
              <w:rPr>
                <w:sz w:val="20"/>
                <w:szCs w:val="20"/>
              </w:rPr>
            </w:pPr>
            <w:r w:rsidRPr="00871C2A">
              <w:rPr>
                <w:sz w:val="20"/>
                <w:szCs w:val="20"/>
              </w:rPr>
              <w:t xml:space="preserve">NO/ANKLECENTER (NOTE: fixed to lab or Newtonian represented by </w:t>
            </w:r>
            <w:r w:rsidRPr="00871C2A">
              <w:rPr>
                <w:b/>
                <w:sz w:val="20"/>
                <w:szCs w:val="20"/>
              </w:rPr>
              <w:t xml:space="preserve">N </w:t>
            </w:r>
            <w:r w:rsidRPr="00871C2A">
              <w:rPr>
                <w:sz w:val="20"/>
                <w:szCs w:val="20"/>
              </w:rPr>
              <w:t>not</w:t>
            </w:r>
            <w:r w:rsidRPr="00871C2A">
              <w:rPr>
                <w:b/>
                <w:sz w:val="20"/>
                <w:szCs w:val="20"/>
              </w:rPr>
              <w:t xml:space="preserve"> A</w:t>
            </w:r>
            <w:r w:rsidRPr="00871C2A">
              <w:rPr>
                <w:sz w:val="20"/>
                <w:szCs w:val="20"/>
              </w:rPr>
              <w:t>)</w:t>
            </w:r>
          </w:p>
        </w:tc>
        <w:tc>
          <w:tcPr>
            <w:tcW w:w="0" w:type="auto"/>
          </w:tcPr>
          <w:p w:rsidR="00300497" w:rsidRPr="00871C2A" w:rsidRDefault="00300497" w:rsidP="000014D0">
            <w:pPr>
              <w:spacing w:line="240" w:lineRule="auto"/>
              <w:rPr>
                <w:sz w:val="20"/>
                <w:szCs w:val="20"/>
              </w:rPr>
            </w:pPr>
          </w:p>
        </w:tc>
        <w:tc>
          <w:tcPr>
            <w:tcW w:w="0" w:type="auto"/>
          </w:tcPr>
          <w:p w:rsidR="00300497" w:rsidRPr="00871C2A" w:rsidRDefault="00300497" w:rsidP="000014D0">
            <w:pPr>
              <w:spacing w:line="240" w:lineRule="auto"/>
              <w:rPr>
                <w:sz w:val="20"/>
                <w:szCs w:val="20"/>
              </w:rPr>
            </w:pPr>
          </w:p>
        </w:tc>
        <w:tc>
          <w:tcPr>
            <w:tcW w:w="0" w:type="auto"/>
          </w:tcPr>
          <w:p w:rsidR="00300497" w:rsidRPr="00871C2A" w:rsidRDefault="00300497" w:rsidP="000014D0">
            <w:pPr>
              <w:spacing w:line="240" w:lineRule="auto"/>
              <w:rPr>
                <w:sz w:val="20"/>
                <w:szCs w:val="20"/>
              </w:rPr>
            </w:pPr>
          </w:p>
        </w:tc>
      </w:tr>
      <w:tr w:rsidR="00300497" w:rsidTr="005D65C4">
        <w:tc>
          <w:tcPr>
            <w:tcW w:w="0" w:type="auto"/>
          </w:tcPr>
          <w:p w:rsidR="00300497" w:rsidRPr="00871C2A" w:rsidRDefault="00300497" w:rsidP="000014D0">
            <w:pPr>
              <w:spacing w:line="240" w:lineRule="auto"/>
              <w:rPr>
                <w:sz w:val="20"/>
                <w:szCs w:val="20"/>
              </w:rPr>
            </w:pPr>
            <w:r w:rsidRPr="00871C2A">
              <w:rPr>
                <w:sz w:val="20"/>
                <w:szCs w:val="20"/>
              </w:rPr>
              <w:t>REFERENCE POINTS</w:t>
            </w:r>
          </w:p>
        </w:tc>
        <w:tc>
          <w:tcPr>
            <w:tcW w:w="0" w:type="auto"/>
          </w:tcPr>
          <w:p w:rsidR="00300497" w:rsidRPr="00871C2A" w:rsidRDefault="00300497" w:rsidP="000014D0">
            <w:pPr>
              <w:spacing w:line="240" w:lineRule="auto"/>
              <w:rPr>
                <w:sz w:val="20"/>
                <w:szCs w:val="20"/>
              </w:rPr>
            </w:pPr>
            <w:r w:rsidRPr="00871C2A">
              <w:rPr>
                <w:sz w:val="20"/>
                <w:szCs w:val="20"/>
              </w:rPr>
              <w:t xml:space="preserve">AN (same local as ANKLECENTER but attached to </w:t>
            </w:r>
            <w:r w:rsidRPr="00871C2A">
              <w:rPr>
                <w:b/>
                <w:sz w:val="20"/>
                <w:szCs w:val="20"/>
              </w:rPr>
              <w:t>A</w:t>
            </w:r>
            <w:r w:rsidRPr="00871C2A">
              <w:rPr>
                <w:sz w:val="20"/>
                <w:szCs w:val="20"/>
              </w:rPr>
              <w:t>)</w:t>
            </w:r>
          </w:p>
          <w:p w:rsidR="00300497" w:rsidRPr="00871C2A" w:rsidRDefault="005D65C4" w:rsidP="000014D0">
            <w:pPr>
              <w:spacing w:line="240" w:lineRule="auto"/>
              <w:rPr>
                <w:sz w:val="20"/>
                <w:szCs w:val="20"/>
              </w:rPr>
            </w:pPr>
            <w:r>
              <w:rPr>
                <w:sz w:val="20"/>
                <w:szCs w:val="20"/>
              </w:rPr>
              <w:t xml:space="preserve">AREF </w:t>
            </w:r>
            <w:r w:rsidR="00300497" w:rsidRPr="00871C2A">
              <w:rPr>
                <w:sz w:val="20"/>
                <w:szCs w:val="20"/>
              </w:rPr>
              <w:t xml:space="preserve">(Located at </w:t>
            </w:r>
            <w:proofErr w:type="spellStart"/>
            <w:r w:rsidR="00300497" w:rsidRPr="00871C2A">
              <w:rPr>
                <w:sz w:val="20"/>
                <w:szCs w:val="20"/>
              </w:rPr>
              <w:t>intercondyloid</w:t>
            </w:r>
            <w:proofErr w:type="spellEnd"/>
            <w:r w:rsidR="00300497" w:rsidRPr="00871C2A">
              <w:rPr>
                <w:sz w:val="20"/>
                <w:szCs w:val="20"/>
              </w:rPr>
              <w:t xml:space="preserve"> </w:t>
            </w:r>
            <w:proofErr w:type="spellStart"/>
            <w:r w:rsidR="00300497" w:rsidRPr="00871C2A">
              <w:rPr>
                <w:sz w:val="20"/>
                <w:szCs w:val="20"/>
              </w:rPr>
              <w:t>emminence</w:t>
            </w:r>
            <w:proofErr w:type="spellEnd"/>
            <w:r w:rsidR="00300497" w:rsidRPr="00871C2A">
              <w:rPr>
                <w:sz w:val="20"/>
                <w:szCs w:val="20"/>
              </w:rPr>
              <w:t>)</w:t>
            </w:r>
          </w:p>
        </w:tc>
        <w:tc>
          <w:tcPr>
            <w:tcW w:w="0" w:type="auto"/>
          </w:tcPr>
          <w:p w:rsidR="00300497" w:rsidRPr="00871C2A" w:rsidRDefault="00300497" w:rsidP="000014D0">
            <w:pPr>
              <w:spacing w:line="240" w:lineRule="auto"/>
              <w:rPr>
                <w:sz w:val="20"/>
                <w:szCs w:val="20"/>
              </w:rPr>
            </w:pPr>
            <w:r w:rsidRPr="00871C2A">
              <w:rPr>
                <w:sz w:val="20"/>
                <w:szCs w:val="20"/>
              </w:rPr>
              <w:t>FREF (Located at the geometrical center of femoral head) CONDYLECENTER (midpoint of the centers of femoral condyles)</w:t>
            </w:r>
          </w:p>
        </w:tc>
        <w:tc>
          <w:tcPr>
            <w:tcW w:w="0" w:type="auto"/>
          </w:tcPr>
          <w:p w:rsidR="00300497" w:rsidRPr="00871C2A" w:rsidRDefault="00300497" w:rsidP="000014D0">
            <w:pPr>
              <w:spacing w:line="240" w:lineRule="auto"/>
              <w:rPr>
                <w:sz w:val="20"/>
                <w:szCs w:val="20"/>
              </w:rPr>
            </w:pPr>
            <w:r w:rsidRPr="00871C2A">
              <w:rPr>
                <w:sz w:val="20"/>
                <w:szCs w:val="20"/>
              </w:rPr>
              <w:t xml:space="preserve">PATO (located at the </w:t>
            </w:r>
            <w:r w:rsidRPr="00871C2A">
              <w:rPr>
                <w:b/>
                <w:sz w:val="20"/>
                <w:szCs w:val="20"/>
              </w:rPr>
              <w:t>PAT</w:t>
            </w:r>
            <w:r w:rsidRPr="00871C2A">
              <w:rPr>
                <w:sz w:val="20"/>
                <w:szCs w:val="20"/>
              </w:rPr>
              <w:t xml:space="preserve"> center of mass)</w:t>
            </w:r>
          </w:p>
        </w:tc>
        <w:tc>
          <w:tcPr>
            <w:tcW w:w="0" w:type="auto"/>
          </w:tcPr>
          <w:p w:rsidR="00300497" w:rsidRPr="00871C2A" w:rsidRDefault="00300497" w:rsidP="000014D0">
            <w:pPr>
              <w:spacing w:line="240" w:lineRule="auto"/>
              <w:rPr>
                <w:sz w:val="20"/>
                <w:szCs w:val="20"/>
              </w:rPr>
            </w:pPr>
            <w:r w:rsidRPr="00871C2A">
              <w:rPr>
                <w:sz w:val="20"/>
                <w:szCs w:val="20"/>
              </w:rPr>
              <w:t xml:space="preserve">PELVISREF (Located at PELVISF Interaction  point between the </w:t>
            </w:r>
            <w:r w:rsidRPr="00871C2A">
              <w:rPr>
                <w:b/>
                <w:sz w:val="20"/>
                <w:szCs w:val="20"/>
              </w:rPr>
              <w:t>PELVIS</w:t>
            </w:r>
            <w:r w:rsidRPr="00871C2A">
              <w:rPr>
                <w:sz w:val="20"/>
                <w:szCs w:val="20"/>
              </w:rPr>
              <w:t xml:space="preserve"> and </w:t>
            </w:r>
            <w:r w:rsidRPr="00871C2A">
              <w:rPr>
                <w:b/>
                <w:sz w:val="20"/>
                <w:szCs w:val="20"/>
              </w:rPr>
              <w:t>F</w:t>
            </w:r>
            <w:r w:rsidRPr="00871C2A">
              <w:rPr>
                <w:sz w:val="20"/>
                <w:szCs w:val="20"/>
              </w:rPr>
              <w:t>)</w:t>
            </w:r>
          </w:p>
        </w:tc>
      </w:tr>
      <w:tr w:rsidR="00300497" w:rsidTr="005D65C4">
        <w:tc>
          <w:tcPr>
            <w:tcW w:w="0" w:type="auto"/>
          </w:tcPr>
          <w:p w:rsidR="00300497" w:rsidRPr="00871C2A" w:rsidRDefault="00300497" w:rsidP="000014D0">
            <w:pPr>
              <w:spacing w:line="240" w:lineRule="auto"/>
              <w:rPr>
                <w:sz w:val="20"/>
                <w:szCs w:val="20"/>
              </w:rPr>
            </w:pPr>
            <w:r w:rsidRPr="00871C2A">
              <w:rPr>
                <w:sz w:val="20"/>
                <w:szCs w:val="20"/>
              </w:rPr>
              <w:t>SEGMENT CENTER OF MASS</w:t>
            </w:r>
          </w:p>
        </w:tc>
        <w:tc>
          <w:tcPr>
            <w:tcW w:w="0" w:type="auto"/>
          </w:tcPr>
          <w:p w:rsidR="00300497" w:rsidRPr="00871C2A" w:rsidRDefault="00300497" w:rsidP="000014D0">
            <w:pPr>
              <w:spacing w:line="240" w:lineRule="auto"/>
              <w:rPr>
                <w:sz w:val="20"/>
                <w:szCs w:val="20"/>
              </w:rPr>
            </w:pPr>
            <w:r w:rsidRPr="00871C2A">
              <w:rPr>
                <w:sz w:val="20"/>
                <w:szCs w:val="20"/>
              </w:rPr>
              <w:t>AO</w:t>
            </w:r>
          </w:p>
        </w:tc>
        <w:tc>
          <w:tcPr>
            <w:tcW w:w="0" w:type="auto"/>
          </w:tcPr>
          <w:p w:rsidR="00300497" w:rsidRPr="00871C2A" w:rsidRDefault="00300497" w:rsidP="000014D0">
            <w:pPr>
              <w:spacing w:line="240" w:lineRule="auto"/>
              <w:rPr>
                <w:sz w:val="20"/>
                <w:szCs w:val="20"/>
              </w:rPr>
            </w:pPr>
            <w:r w:rsidRPr="00871C2A">
              <w:rPr>
                <w:sz w:val="20"/>
                <w:szCs w:val="20"/>
              </w:rPr>
              <w:t>FO</w:t>
            </w:r>
          </w:p>
        </w:tc>
        <w:tc>
          <w:tcPr>
            <w:tcW w:w="0" w:type="auto"/>
          </w:tcPr>
          <w:p w:rsidR="00300497" w:rsidRPr="00871C2A" w:rsidRDefault="00300497" w:rsidP="000014D0">
            <w:pPr>
              <w:spacing w:line="240" w:lineRule="auto"/>
              <w:rPr>
                <w:sz w:val="20"/>
                <w:szCs w:val="20"/>
              </w:rPr>
            </w:pPr>
            <w:r w:rsidRPr="00871C2A">
              <w:rPr>
                <w:sz w:val="20"/>
                <w:szCs w:val="20"/>
              </w:rPr>
              <w:t>PATO (also used as PAT reference point)</w:t>
            </w:r>
          </w:p>
        </w:tc>
        <w:tc>
          <w:tcPr>
            <w:tcW w:w="0" w:type="auto"/>
          </w:tcPr>
          <w:p w:rsidR="00300497" w:rsidRPr="00871C2A" w:rsidRDefault="00300497" w:rsidP="000014D0">
            <w:pPr>
              <w:spacing w:line="240" w:lineRule="auto"/>
              <w:rPr>
                <w:sz w:val="20"/>
                <w:szCs w:val="20"/>
              </w:rPr>
            </w:pPr>
            <w:r w:rsidRPr="00871C2A">
              <w:rPr>
                <w:sz w:val="20"/>
                <w:szCs w:val="20"/>
              </w:rPr>
              <w:t>PELVISO (Pelvis/Trunk center of Mass)</w:t>
            </w:r>
          </w:p>
        </w:tc>
      </w:tr>
      <w:tr w:rsidR="00300497" w:rsidTr="005D65C4">
        <w:tc>
          <w:tcPr>
            <w:tcW w:w="0" w:type="auto"/>
          </w:tcPr>
          <w:p w:rsidR="00300497" w:rsidRPr="00871C2A" w:rsidRDefault="00300497" w:rsidP="000014D0">
            <w:pPr>
              <w:spacing w:line="240" w:lineRule="auto"/>
              <w:rPr>
                <w:b/>
                <w:sz w:val="20"/>
                <w:szCs w:val="20"/>
              </w:rPr>
            </w:pPr>
            <w:r w:rsidRPr="00871C2A">
              <w:rPr>
                <w:b/>
                <w:sz w:val="20"/>
                <w:szCs w:val="20"/>
              </w:rPr>
              <w:t>TKA Component Reference Frame Points</w:t>
            </w:r>
          </w:p>
        </w:tc>
        <w:tc>
          <w:tcPr>
            <w:tcW w:w="0" w:type="auto"/>
          </w:tcPr>
          <w:p w:rsidR="00300497" w:rsidRPr="00871C2A" w:rsidRDefault="00300497" w:rsidP="000014D0">
            <w:pPr>
              <w:spacing w:line="240" w:lineRule="auto"/>
              <w:rPr>
                <w:b/>
                <w:sz w:val="20"/>
                <w:szCs w:val="20"/>
              </w:rPr>
            </w:pPr>
            <w:r w:rsidRPr="00871C2A">
              <w:rPr>
                <w:sz w:val="20"/>
                <w:szCs w:val="20"/>
              </w:rPr>
              <w:t xml:space="preserve">Tibial Component massless reference frame fixed to </w:t>
            </w:r>
            <w:r w:rsidRPr="00871C2A">
              <w:rPr>
                <w:b/>
                <w:sz w:val="20"/>
                <w:szCs w:val="20"/>
              </w:rPr>
              <w:t>A</w:t>
            </w:r>
            <w:r w:rsidRPr="00871C2A">
              <w:rPr>
                <w:sz w:val="20"/>
                <w:szCs w:val="20"/>
              </w:rPr>
              <w:t xml:space="preserve"> is</w:t>
            </w:r>
            <w:r w:rsidRPr="00871C2A">
              <w:rPr>
                <w:b/>
                <w:sz w:val="20"/>
                <w:szCs w:val="20"/>
              </w:rPr>
              <w:t xml:space="preserve"> TIBIACOMP</w:t>
            </w:r>
          </w:p>
        </w:tc>
        <w:tc>
          <w:tcPr>
            <w:tcW w:w="0" w:type="auto"/>
          </w:tcPr>
          <w:p w:rsidR="00300497" w:rsidRPr="00871C2A" w:rsidRDefault="00300497" w:rsidP="000014D0">
            <w:pPr>
              <w:spacing w:line="240" w:lineRule="auto"/>
              <w:rPr>
                <w:b/>
                <w:sz w:val="20"/>
                <w:szCs w:val="20"/>
              </w:rPr>
            </w:pPr>
            <w:r w:rsidRPr="00871C2A">
              <w:rPr>
                <w:sz w:val="20"/>
                <w:szCs w:val="20"/>
              </w:rPr>
              <w:t xml:space="preserve">Femoral component massless reference frame fixed to </w:t>
            </w:r>
            <w:r w:rsidRPr="00871C2A">
              <w:rPr>
                <w:b/>
                <w:sz w:val="20"/>
                <w:szCs w:val="20"/>
              </w:rPr>
              <w:t xml:space="preserve">F </w:t>
            </w:r>
            <w:r w:rsidRPr="00871C2A">
              <w:rPr>
                <w:sz w:val="20"/>
                <w:szCs w:val="20"/>
              </w:rPr>
              <w:t>is</w:t>
            </w:r>
            <w:r w:rsidRPr="00871C2A">
              <w:rPr>
                <w:b/>
                <w:sz w:val="20"/>
                <w:szCs w:val="20"/>
              </w:rPr>
              <w:t xml:space="preserve"> FEMURCOMP</w:t>
            </w:r>
          </w:p>
        </w:tc>
        <w:tc>
          <w:tcPr>
            <w:tcW w:w="0" w:type="auto"/>
          </w:tcPr>
          <w:p w:rsidR="00300497" w:rsidRPr="00871C2A" w:rsidRDefault="00300497" w:rsidP="000014D0">
            <w:pPr>
              <w:spacing w:line="240" w:lineRule="auto"/>
              <w:rPr>
                <w:b/>
                <w:sz w:val="20"/>
                <w:szCs w:val="20"/>
              </w:rPr>
            </w:pPr>
            <w:r w:rsidRPr="00871C2A">
              <w:rPr>
                <w:sz w:val="20"/>
                <w:szCs w:val="20"/>
              </w:rPr>
              <w:t xml:space="preserve">Patella component massless reference frame fixed to </w:t>
            </w:r>
            <w:r w:rsidRPr="00871C2A">
              <w:rPr>
                <w:b/>
                <w:sz w:val="20"/>
                <w:szCs w:val="20"/>
              </w:rPr>
              <w:t>PAT</w:t>
            </w:r>
            <w:r w:rsidRPr="00871C2A">
              <w:rPr>
                <w:sz w:val="20"/>
                <w:szCs w:val="20"/>
              </w:rPr>
              <w:t xml:space="preserve"> is</w:t>
            </w:r>
            <w:r w:rsidRPr="00871C2A">
              <w:rPr>
                <w:b/>
                <w:sz w:val="20"/>
                <w:szCs w:val="20"/>
              </w:rPr>
              <w:t xml:space="preserve"> PATELLACOMP</w:t>
            </w:r>
          </w:p>
        </w:tc>
        <w:tc>
          <w:tcPr>
            <w:tcW w:w="0" w:type="auto"/>
          </w:tcPr>
          <w:p w:rsidR="00300497" w:rsidRPr="00871C2A" w:rsidRDefault="00300497" w:rsidP="000014D0">
            <w:pPr>
              <w:spacing w:line="240" w:lineRule="auto"/>
              <w:rPr>
                <w:sz w:val="20"/>
                <w:szCs w:val="20"/>
              </w:rPr>
            </w:pPr>
          </w:p>
        </w:tc>
      </w:tr>
      <w:tr w:rsidR="00300497" w:rsidTr="005D65C4">
        <w:tc>
          <w:tcPr>
            <w:tcW w:w="0" w:type="auto"/>
          </w:tcPr>
          <w:p w:rsidR="00300497" w:rsidRPr="00871C2A" w:rsidRDefault="00300497" w:rsidP="000014D0">
            <w:pPr>
              <w:spacing w:line="240" w:lineRule="auto"/>
              <w:rPr>
                <w:sz w:val="20"/>
                <w:szCs w:val="20"/>
              </w:rPr>
            </w:pPr>
          </w:p>
        </w:tc>
        <w:tc>
          <w:tcPr>
            <w:tcW w:w="0" w:type="auto"/>
          </w:tcPr>
          <w:p w:rsidR="00300497" w:rsidRPr="00871C2A" w:rsidRDefault="00300497" w:rsidP="000014D0">
            <w:pPr>
              <w:spacing w:line="240" w:lineRule="auto"/>
              <w:rPr>
                <w:sz w:val="20"/>
                <w:szCs w:val="20"/>
              </w:rPr>
            </w:pPr>
            <w:r w:rsidRPr="00871C2A">
              <w:rPr>
                <w:sz w:val="20"/>
                <w:szCs w:val="20"/>
              </w:rPr>
              <w:t>TIBIACOMPO, ATIBIACOMPO, COMPREF, AFCOMPREF</w:t>
            </w:r>
          </w:p>
        </w:tc>
        <w:tc>
          <w:tcPr>
            <w:tcW w:w="0" w:type="auto"/>
          </w:tcPr>
          <w:p w:rsidR="00300497" w:rsidRPr="00871C2A" w:rsidRDefault="00300497" w:rsidP="000014D0">
            <w:pPr>
              <w:spacing w:line="240" w:lineRule="auto"/>
              <w:rPr>
                <w:sz w:val="20"/>
                <w:szCs w:val="20"/>
              </w:rPr>
            </w:pPr>
            <w:r w:rsidRPr="00871C2A">
              <w:rPr>
                <w:sz w:val="20"/>
                <w:szCs w:val="20"/>
              </w:rPr>
              <w:t>FEMURCOMPO, FFEMURCOMPO, FACOMPREF</w:t>
            </w:r>
          </w:p>
        </w:tc>
        <w:tc>
          <w:tcPr>
            <w:tcW w:w="0" w:type="auto"/>
          </w:tcPr>
          <w:p w:rsidR="00300497" w:rsidRPr="00871C2A" w:rsidRDefault="00300497" w:rsidP="000014D0">
            <w:pPr>
              <w:spacing w:line="240" w:lineRule="auto"/>
              <w:rPr>
                <w:sz w:val="20"/>
                <w:szCs w:val="20"/>
              </w:rPr>
            </w:pPr>
            <w:r w:rsidRPr="00871C2A">
              <w:rPr>
                <w:sz w:val="20"/>
                <w:szCs w:val="20"/>
              </w:rPr>
              <w:t>PATPATCOMPO, PATELLACOMPO</w:t>
            </w:r>
          </w:p>
        </w:tc>
        <w:tc>
          <w:tcPr>
            <w:tcW w:w="0" w:type="auto"/>
          </w:tcPr>
          <w:p w:rsidR="00300497" w:rsidRPr="00871C2A" w:rsidRDefault="00300497" w:rsidP="000014D0">
            <w:pPr>
              <w:spacing w:line="240" w:lineRule="auto"/>
              <w:rPr>
                <w:sz w:val="20"/>
                <w:szCs w:val="20"/>
              </w:rPr>
            </w:pPr>
          </w:p>
        </w:tc>
      </w:tr>
      <w:tr w:rsidR="00300497" w:rsidTr="005D65C4">
        <w:tc>
          <w:tcPr>
            <w:tcW w:w="0" w:type="auto"/>
          </w:tcPr>
          <w:p w:rsidR="00300497" w:rsidRPr="00871C2A" w:rsidRDefault="00300497" w:rsidP="000014D0">
            <w:pPr>
              <w:spacing w:line="240" w:lineRule="auto"/>
              <w:rPr>
                <w:b/>
                <w:sz w:val="20"/>
                <w:szCs w:val="20"/>
              </w:rPr>
            </w:pPr>
            <w:r w:rsidRPr="00871C2A">
              <w:rPr>
                <w:b/>
                <w:sz w:val="20"/>
                <w:szCs w:val="20"/>
              </w:rPr>
              <w:t>Generalized speeds location (translational)</w:t>
            </w:r>
          </w:p>
        </w:tc>
        <w:tc>
          <w:tcPr>
            <w:tcW w:w="0" w:type="auto"/>
          </w:tcPr>
          <w:p w:rsidR="00300497" w:rsidRPr="00871C2A" w:rsidRDefault="00300497" w:rsidP="000014D0">
            <w:pPr>
              <w:spacing w:line="240" w:lineRule="auto"/>
              <w:rPr>
                <w:sz w:val="20"/>
                <w:szCs w:val="20"/>
              </w:rPr>
            </w:pPr>
          </w:p>
        </w:tc>
        <w:tc>
          <w:tcPr>
            <w:tcW w:w="0" w:type="auto"/>
          </w:tcPr>
          <w:p w:rsidR="00300497" w:rsidRPr="00871C2A" w:rsidRDefault="00300497" w:rsidP="000014D0">
            <w:pPr>
              <w:spacing w:line="240" w:lineRule="auto"/>
              <w:rPr>
                <w:sz w:val="20"/>
                <w:szCs w:val="20"/>
              </w:rPr>
            </w:pPr>
          </w:p>
        </w:tc>
        <w:tc>
          <w:tcPr>
            <w:tcW w:w="0" w:type="auto"/>
          </w:tcPr>
          <w:p w:rsidR="00300497" w:rsidRPr="00871C2A" w:rsidRDefault="00300497" w:rsidP="000014D0">
            <w:pPr>
              <w:spacing w:line="240" w:lineRule="auto"/>
              <w:rPr>
                <w:sz w:val="20"/>
                <w:szCs w:val="20"/>
              </w:rPr>
            </w:pPr>
          </w:p>
        </w:tc>
        <w:tc>
          <w:tcPr>
            <w:tcW w:w="0" w:type="auto"/>
          </w:tcPr>
          <w:p w:rsidR="00300497" w:rsidRPr="00871C2A" w:rsidRDefault="00300497" w:rsidP="000014D0">
            <w:pPr>
              <w:spacing w:line="240" w:lineRule="auto"/>
              <w:rPr>
                <w:sz w:val="20"/>
                <w:szCs w:val="20"/>
              </w:rPr>
            </w:pPr>
          </w:p>
        </w:tc>
      </w:tr>
      <w:tr w:rsidR="00300497" w:rsidTr="005D65C4">
        <w:tc>
          <w:tcPr>
            <w:tcW w:w="0" w:type="auto"/>
          </w:tcPr>
          <w:p w:rsidR="00300497" w:rsidRPr="00871C2A" w:rsidRDefault="00300497" w:rsidP="000014D0">
            <w:pPr>
              <w:spacing w:line="240" w:lineRule="auto"/>
              <w:rPr>
                <w:sz w:val="20"/>
                <w:szCs w:val="20"/>
              </w:rPr>
            </w:pPr>
            <w:r w:rsidRPr="00871C2A">
              <w:rPr>
                <w:sz w:val="20"/>
                <w:szCs w:val="20"/>
              </w:rPr>
              <w:t>U4-U6</w:t>
            </w:r>
          </w:p>
        </w:tc>
        <w:tc>
          <w:tcPr>
            <w:tcW w:w="0" w:type="auto"/>
          </w:tcPr>
          <w:p w:rsidR="00300497" w:rsidRPr="00871C2A" w:rsidRDefault="00300497" w:rsidP="000014D0">
            <w:pPr>
              <w:spacing w:line="240" w:lineRule="auto"/>
              <w:rPr>
                <w:sz w:val="20"/>
                <w:szCs w:val="20"/>
              </w:rPr>
            </w:pPr>
            <w:r w:rsidRPr="00871C2A">
              <w:rPr>
                <w:sz w:val="20"/>
                <w:szCs w:val="20"/>
              </w:rPr>
              <w:t>ANKLECENTER</w:t>
            </w:r>
            <w:r w:rsidRPr="00871C2A">
              <w:rPr>
                <w:sz w:val="20"/>
                <w:szCs w:val="20"/>
              </w:rPr>
              <w:sym w:font="Wingdings" w:char="F0E0"/>
            </w:r>
            <w:r w:rsidRPr="00871C2A">
              <w:rPr>
                <w:sz w:val="20"/>
                <w:szCs w:val="20"/>
              </w:rPr>
              <w:t xml:space="preserve">AN in </w:t>
            </w:r>
            <w:r w:rsidRPr="00871C2A">
              <w:rPr>
                <w:b/>
                <w:sz w:val="20"/>
                <w:szCs w:val="20"/>
              </w:rPr>
              <w:t xml:space="preserve">N </w:t>
            </w:r>
            <w:r w:rsidRPr="00871C2A">
              <w:rPr>
                <w:sz w:val="20"/>
                <w:szCs w:val="20"/>
              </w:rPr>
              <w:t>reference frame</w:t>
            </w:r>
          </w:p>
        </w:tc>
        <w:tc>
          <w:tcPr>
            <w:tcW w:w="0" w:type="auto"/>
          </w:tcPr>
          <w:p w:rsidR="00300497" w:rsidRPr="00871C2A" w:rsidRDefault="00300497" w:rsidP="000014D0">
            <w:pPr>
              <w:spacing w:line="240" w:lineRule="auto"/>
              <w:rPr>
                <w:sz w:val="20"/>
                <w:szCs w:val="20"/>
              </w:rPr>
            </w:pPr>
          </w:p>
        </w:tc>
        <w:tc>
          <w:tcPr>
            <w:tcW w:w="0" w:type="auto"/>
          </w:tcPr>
          <w:p w:rsidR="00300497" w:rsidRPr="00871C2A" w:rsidRDefault="00300497" w:rsidP="000014D0">
            <w:pPr>
              <w:spacing w:line="240" w:lineRule="auto"/>
              <w:rPr>
                <w:sz w:val="20"/>
                <w:szCs w:val="20"/>
              </w:rPr>
            </w:pPr>
          </w:p>
        </w:tc>
        <w:tc>
          <w:tcPr>
            <w:tcW w:w="0" w:type="auto"/>
          </w:tcPr>
          <w:p w:rsidR="00300497" w:rsidRPr="00871C2A" w:rsidRDefault="00300497" w:rsidP="000014D0">
            <w:pPr>
              <w:spacing w:line="240" w:lineRule="auto"/>
              <w:rPr>
                <w:sz w:val="20"/>
                <w:szCs w:val="20"/>
              </w:rPr>
            </w:pPr>
          </w:p>
        </w:tc>
      </w:tr>
      <w:tr w:rsidR="00300497" w:rsidTr="005D65C4">
        <w:tc>
          <w:tcPr>
            <w:tcW w:w="0" w:type="auto"/>
          </w:tcPr>
          <w:p w:rsidR="00300497" w:rsidRPr="00871C2A" w:rsidRDefault="00300497" w:rsidP="000014D0">
            <w:pPr>
              <w:spacing w:line="240" w:lineRule="auto"/>
              <w:rPr>
                <w:sz w:val="20"/>
                <w:szCs w:val="20"/>
              </w:rPr>
            </w:pPr>
            <w:r w:rsidRPr="00871C2A">
              <w:rPr>
                <w:sz w:val="20"/>
                <w:szCs w:val="20"/>
              </w:rPr>
              <w:t>U10-U12</w:t>
            </w:r>
          </w:p>
        </w:tc>
        <w:tc>
          <w:tcPr>
            <w:tcW w:w="0" w:type="auto"/>
          </w:tcPr>
          <w:p w:rsidR="00300497" w:rsidRPr="00871C2A" w:rsidRDefault="00300497" w:rsidP="000014D0">
            <w:pPr>
              <w:spacing w:line="240" w:lineRule="auto"/>
              <w:rPr>
                <w:sz w:val="20"/>
                <w:szCs w:val="20"/>
              </w:rPr>
            </w:pPr>
            <w:r w:rsidRPr="00871C2A">
              <w:rPr>
                <w:sz w:val="20"/>
                <w:szCs w:val="20"/>
              </w:rPr>
              <w:t xml:space="preserve">AFCOMPREF </w:t>
            </w:r>
            <w:r w:rsidRPr="00871C2A">
              <w:rPr>
                <w:sz w:val="20"/>
                <w:szCs w:val="20"/>
              </w:rPr>
              <w:sym w:font="Wingdings" w:char="F0E0"/>
            </w:r>
          </w:p>
        </w:tc>
        <w:tc>
          <w:tcPr>
            <w:tcW w:w="0" w:type="auto"/>
          </w:tcPr>
          <w:p w:rsidR="00300497" w:rsidRPr="00871C2A" w:rsidRDefault="00300497" w:rsidP="000014D0">
            <w:pPr>
              <w:spacing w:line="240" w:lineRule="auto"/>
              <w:rPr>
                <w:sz w:val="20"/>
                <w:szCs w:val="20"/>
              </w:rPr>
            </w:pPr>
            <w:r w:rsidRPr="00871C2A">
              <w:rPr>
                <w:sz w:val="20"/>
                <w:szCs w:val="20"/>
              </w:rPr>
              <w:t xml:space="preserve">FACOMPREF in </w:t>
            </w:r>
            <w:r w:rsidRPr="00871C2A">
              <w:rPr>
                <w:b/>
                <w:sz w:val="20"/>
                <w:szCs w:val="20"/>
              </w:rPr>
              <w:t xml:space="preserve">TIBIACOMP </w:t>
            </w:r>
            <w:r w:rsidRPr="00871C2A">
              <w:rPr>
                <w:sz w:val="20"/>
                <w:szCs w:val="20"/>
              </w:rPr>
              <w:t>reference frame</w:t>
            </w:r>
          </w:p>
        </w:tc>
        <w:tc>
          <w:tcPr>
            <w:tcW w:w="0" w:type="auto"/>
          </w:tcPr>
          <w:p w:rsidR="00300497" w:rsidRPr="00871C2A" w:rsidRDefault="00300497" w:rsidP="000014D0">
            <w:pPr>
              <w:spacing w:line="240" w:lineRule="auto"/>
              <w:rPr>
                <w:sz w:val="20"/>
                <w:szCs w:val="20"/>
              </w:rPr>
            </w:pPr>
          </w:p>
        </w:tc>
        <w:tc>
          <w:tcPr>
            <w:tcW w:w="0" w:type="auto"/>
          </w:tcPr>
          <w:p w:rsidR="00300497" w:rsidRPr="00871C2A" w:rsidRDefault="00300497" w:rsidP="000014D0">
            <w:pPr>
              <w:spacing w:line="240" w:lineRule="auto"/>
              <w:rPr>
                <w:sz w:val="20"/>
                <w:szCs w:val="20"/>
              </w:rPr>
            </w:pPr>
          </w:p>
        </w:tc>
      </w:tr>
      <w:tr w:rsidR="00300497" w:rsidTr="005D65C4">
        <w:tc>
          <w:tcPr>
            <w:tcW w:w="0" w:type="auto"/>
          </w:tcPr>
          <w:p w:rsidR="00300497" w:rsidRPr="00871C2A" w:rsidRDefault="00300497" w:rsidP="000014D0">
            <w:pPr>
              <w:spacing w:line="240" w:lineRule="auto"/>
              <w:rPr>
                <w:sz w:val="20"/>
                <w:szCs w:val="20"/>
              </w:rPr>
            </w:pPr>
            <w:r w:rsidRPr="00871C2A">
              <w:rPr>
                <w:sz w:val="20"/>
                <w:szCs w:val="20"/>
              </w:rPr>
              <w:t>U16-U18</w:t>
            </w:r>
          </w:p>
        </w:tc>
        <w:tc>
          <w:tcPr>
            <w:tcW w:w="0" w:type="auto"/>
          </w:tcPr>
          <w:p w:rsidR="00300497" w:rsidRPr="00871C2A" w:rsidRDefault="00300497" w:rsidP="000014D0">
            <w:pPr>
              <w:spacing w:line="240" w:lineRule="auto"/>
              <w:rPr>
                <w:sz w:val="20"/>
                <w:szCs w:val="20"/>
              </w:rPr>
            </w:pPr>
          </w:p>
        </w:tc>
        <w:tc>
          <w:tcPr>
            <w:tcW w:w="0" w:type="auto"/>
          </w:tcPr>
          <w:p w:rsidR="00300497" w:rsidRPr="00871C2A" w:rsidRDefault="00300497" w:rsidP="000014D0">
            <w:pPr>
              <w:spacing w:line="240" w:lineRule="auto"/>
              <w:rPr>
                <w:sz w:val="20"/>
                <w:szCs w:val="20"/>
              </w:rPr>
            </w:pPr>
            <w:r w:rsidRPr="00871C2A">
              <w:rPr>
                <w:sz w:val="20"/>
                <w:szCs w:val="20"/>
              </w:rPr>
              <w:t xml:space="preserve">FACOMPREF </w:t>
            </w:r>
            <w:r w:rsidRPr="00871C2A">
              <w:rPr>
                <w:sz w:val="20"/>
                <w:szCs w:val="20"/>
              </w:rPr>
              <w:sym w:font="Wingdings" w:char="F0E0"/>
            </w:r>
          </w:p>
        </w:tc>
        <w:tc>
          <w:tcPr>
            <w:tcW w:w="0" w:type="auto"/>
          </w:tcPr>
          <w:p w:rsidR="00300497" w:rsidRPr="00871C2A" w:rsidRDefault="00300497" w:rsidP="000014D0">
            <w:pPr>
              <w:spacing w:line="240" w:lineRule="auto"/>
              <w:rPr>
                <w:sz w:val="20"/>
                <w:szCs w:val="20"/>
              </w:rPr>
            </w:pPr>
            <w:r w:rsidRPr="00871C2A">
              <w:rPr>
                <w:sz w:val="20"/>
                <w:szCs w:val="20"/>
              </w:rPr>
              <w:t xml:space="preserve">PATELLACOMPO in </w:t>
            </w:r>
            <w:r w:rsidRPr="00871C2A">
              <w:rPr>
                <w:b/>
                <w:sz w:val="20"/>
                <w:szCs w:val="20"/>
              </w:rPr>
              <w:t xml:space="preserve">TIBIACOMP </w:t>
            </w:r>
            <w:r w:rsidRPr="00871C2A">
              <w:rPr>
                <w:sz w:val="20"/>
                <w:szCs w:val="20"/>
              </w:rPr>
              <w:t>reference frame</w:t>
            </w:r>
          </w:p>
        </w:tc>
        <w:tc>
          <w:tcPr>
            <w:tcW w:w="0" w:type="auto"/>
          </w:tcPr>
          <w:p w:rsidR="00300497" w:rsidRPr="00871C2A" w:rsidRDefault="00300497" w:rsidP="000014D0">
            <w:pPr>
              <w:spacing w:line="240" w:lineRule="auto"/>
              <w:rPr>
                <w:sz w:val="20"/>
                <w:szCs w:val="20"/>
              </w:rPr>
            </w:pPr>
          </w:p>
        </w:tc>
      </w:tr>
      <w:tr w:rsidR="00300497" w:rsidTr="005D65C4">
        <w:tc>
          <w:tcPr>
            <w:tcW w:w="0" w:type="auto"/>
          </w:tcPr>
          <w:p w:rsidR="00300497" w:rsidRPr="00871C2A" w:rsidRDefault="00300497" w:rsidP="000014D0">
            <w:pPr>
              <w:spacing w:line="240" w:lineRule="auto"/>
              <w:rPr>
                <w:sz w:val="20"/>
                <w:szCs w:val="20"/>
              </w:rPr>
            </w:pPr>
            <w:r w:rsidRPr="00871C2A">
              <w:rPr>
                <w:sz w:val="20"/>
                <w:szCs w:val="20"/>
              </w:rPr>
              <w:t>U22-U24</w:t>
            </w:r>
          </w:p>
        </w:tc>
        <w:tc>
          <w:tcPr>
            <w:tcW w:w="0" w:type="auto"/>
          </w:tcPr>
          <w:p w:rsidR="00300497" w:rsidRPr="00871C2A" w:rsidRDefault="00300497" w:rsidP="000014D0">
            <w:pPr>
              <w:spacing w:line="240" w:lineRule="auto"/>
              <w:rPr>
                <w:sz w:val="20"/>
                <w:szCs w:val="20"/>
              </w:rPr>
            </w:pPr>
          </w:p>
        </w:tc>
        <w:tc>
          <w:tcPr>
            <w:tcW w:w="0" w:type="auto"/>
          </w:tcPr>
          <w:p w:rsidR="00300497" w:rsidRPr="00871C2A" w:rsidRDefault="00300497" w:rsidP="000014D0">
            <w:pPr>
              <w:spacing w:line="240" w:lineRule="auto"/>
              <w:rPr>
                <w:sz w:val="20"/>
                <w:szCs w:val="20"/>
              </w:rPr>
            </w:pPr>
            <w:r w:rsidRPr="00871C2A">
              <w:rPr>
                <w:sz w:val="20"/>
                <w:szCs w:val="20"/>
              </w:rPr>
              <w:t xml:space="preserve">FPELVIS </w:t>
            </w:r>
            <w:r w:rsidRPr="00871C2A">
              <w:rPr>
                <w:sz w:val="20"/>
                <w:szCs w:val="20"/>
              </w:rPr>
              <w:sym w:font="Wingdings" w:char="F0E0"/>
            </w:r>
          </w:p>
        </w:tc>
        <w:tc>
          <w:tcPr>
            <w:tcW w:w="0" w:type="auto"/>
          </w:tcPr>
          <w:p w:rsidR="00300497" w:rsidRPr="00871C2A" w:rsidRDefault="00300497" w:rsidP="000014D0">
            <w:pPr>
              <w:spacing w:line="240" w:lineRule="auto"/>
              <w:rPr>
                <w:sz w:val="20"/>
                <w:szCs w:val="20"/>
              </w:rPr>
            </w:pPr>
          </w:p>
        </w:tc>
        <w:tc>
          <w:tcPr>
            <w:tcW w:w="0" w:type="auto"/>
          </w:tcPr>
          <w:p w:rsidR="00300497" w:rsidRPr="00871C2A" w:rsidRDefault="00300497" w:rsidP="000014D0">
            <w:pPr>
              <w:spacing w:line="240" w:lineRule="auto"/>
              <w:rPr>
                <w:sz w:val="20"/>
                <w:szCs w:val="20"/>
              </w:rPr>
            </w:pPr>
            <w:r w:rsidRPr="00871C2A">
              <w:rPr>
                <w:sz w:val="20"/>
                <w:szCs w:val="20"/>
              </w:rPr>
              <w:t xml:space="preserve">PELVISF in </w:t>
            </w:r>
            <w:r w:rsidRPr="00871C2A">
              <w:rPr>
                <w:b/>
                <w:sz w:val="20"/>
                <w:szCs w:val="20"/>
              </w:rPr>
              <w:t xml:space="preserve">N </w:t>
            </w:r>
            <w:r w:rsidRPr="00871C2A">
              <w:rPr>
                <w:sz w:val="20"/>
                <w:szCs w:val="20"/>
              </w:rPr>
              <w:lastRenderedPageBreak/>
              <w:t>reference frame</w:t>
            </w:r>
          </w:p>
        </w:tc>
      </w:tr>
    </w:tbl>
    <w:p w:rsidR="00300497" w:rsidRDefault="00300497" w:rsidP="000014D0">
      <w:pPr>
        <w:spacing w:after="0" w:line="240" w:lineRule="auto"/>
      </w:pPr>
    </w:p>
    <w:p w:rsidR="00300497" w:rsidRDefault="00300497" w:rsidP="000014D0">
      <w:pPr>
        <w:pStyle w:val="Caption"/>
      </w:pPr>
    </w:p>
    <w:p w:rsidR="00300497" w:rsidRDefault="00A31E5E" w:rsidP="000014D0">
      <w:pPr>
        <w:pStyle w:val="Caption"/>
      </w:pPr>
      <w:fldSimple w:instr=" REF _Ref282300680 \h  \* MERGEFORMAT ">
        <w:r w:rsidR="002F659C">
          <w:t xml:space="preserve">Table </w:t>
        </w:r>
        <w:r w:rsidR="002F659C">
          <w:rPr>
            <w:noProof/>
          </w:rPr>
          <w:t>3</w:t>
        </w:r>
      </w:fldSimple>
      <w:r w:rsidR="00300497">
        <w:t>: Continued</w:t>
      </w:r>
    </w:p>
    <w:tbl>
      <w:tblPr>
        <w:tblStyle w:val="TableGrid"/>
        <w:tblW w:w="0" w:type="auto"/>
        <w:tblLook w:val="04A0"/>
      </w:tblPr>
      <w:tblGrid>
        <w:gridCol w:w="2058"/>
        <w:gridCol w:w="1692"/>
        <w:gridCol w:w="2189"/>
        <w:gridCol w:w="2227"/>
        <w:gridCol w:w="1410"/>
      </w:tblGrid>
      <w:tr w:rsidR="00300497" w:rsidTr="00300497">
        <w:tc>
          <w:tcPr>
            <w:tcW w:w="0" w:type="auto"/>
            <w:gridSpan w:val="5"/>
          </w:tcPr>
          <w:p w:rsidR="00300497" w:rsidRDefault="00300497" w:rsidP="000014D0">
            <w:pPr>
              <w:spacing w:line="240" w:lineRule="auto"/>
            </w:pPr>
            <w:r>
              <w:br w:type="page"/>
            </w:r>
            <w:r>
              <w:rPr>
                <w:b/>
                <w:sz w:val="28"/>
                <w:szCs w:val="28"/>
              </w:rPr>
              <w:t>Point Descriptions (continued 1)</w:t>
            </w:r>
          </w:p>
        </w:tc>
      </w:tr>
      <w:tr w:rsidR="00300497" w:rsidTr="00300497">
        <w:tc>
          <w:tcPr>
            <w:tcW w:w="0" w:type="auto"/>
          </w:tcPr>
          <w:p w:rsidR="00300497" w:rsidRPr="00556F41" w:rsidRDefault="00300497" w:rsidP="000014D0">
            <w:pPr>
              <w:spacing w:line="240" w:lineRule="auto"/>
              <w:rPr>
                <w:b/>
              </w:rPr>
            </w:pPr>
          </w:p>
        </w:tc>
        <w:tc>
          <w:tcPr>
            <w:tcW w:w="0" w:type="auto"/>
          </w:tcPr>
          <w:p w:rsidR="00300497" w:rsidRPr="00556F41" w:rsidRDefault="00300497" w:rsidP="000014D0">
            <w:pPr>
              <w:spacing w:line="240" w:lineRule="auto"/>
              <w:rPr>
                <w:b/>
              </w:rPr>
            </w:pPr>
            <w:r w:rsidRPr="00556F41">
              <w:rPr>
                <w:b/>
              </w:rPr>
              <w:t>On Tibia</w:t>
            </w:r>
          </w:p>
        </w:tc>
        <w:tc>
          <w:tcPr>
            <w:tcW w:w="0" w:type="auto"/>
          </w:tcPr>
          <w:p w:rsidR="00300497" w:rsidRPr="00556F41" w:rsidRDefault="00300497" w:rsidP="000014D0">
            <w:pPr>
              <w:spacing w:line="240" w:lineRule="auto"/>
              <w:rPr>
                <w:b/>
              </w:rPr>
            </w:pPr>
            <w:r w:rsidRPr="00556F41">
              <w:rPr>
                <w:b/>
              </w:rPr>
              <w:t>On Femur</w:t>
            </w:r>
          </w:p>
        </w:tc>
        <w:tc>
          <w:tcPr>
            <w:tcW w:w="0" w:type="auto"/>
          </w:tcPr>
          <w:p w:rsidR="00300497" w:rsidRPr="00556F41" w:rsidRDefault="00300497" w:rsidP="000014D0">
            <w:pPr>
              <w:spacing w:line="240" w:lineRule="auto"/>
              <w:rPr>
                <w:b/>
              </w:rPr>
            </w:pPr>
            <w:r w:rsidRPr="00556F41">
              <w:rPr>
                <w:b/>
              </w:rPr>
              <w:t>On Patella</w:t>
            </w:r>
          </w:p>
        </w:tc>
        <w:tc>
          <w:tcPr>
            <w:tcW w:w="0" w:type="auto"/>
          </w:tcPr>
          <w:p w:rsidR="00300497" w:rsidRPr="00556F41" w:rsidRDefault="00300497" w:rsidP="000014D0">
            <w:pPr>
              <w:spacing w:line="240" w:lineRule="auto"/>
              <w:rPr>
                <w:b/>
              </w:rPr>
            </w:pPr>
            <w:r w:rsidRPr="00556F41">
              <w:rPr>
                <w:b/>
              </w:rPr>
              <w:t>On Pelvis</w:t>
            </w:r>
            <w:r>
              <w:rPr>
                <w:b/>
              </w:rPr>
              <w:t xml:space="preserve">/Trunk </w:t>
            </w:r>
          </w:p>
        </w:tc>
      </w:tr>
      <w:tr w:rsidR="00300497" w:rsidTr="00300497">
        <w:tc>
          <w:tcPr>
            <w:tcW w:w="0" w:type="auto"/>
          </w:tcPr>
          <w:p w:rsidR="00300497" w:rsidRPr="00871C2A" w:rsidRDefault="00300497" w:rsidP="000014D0">
            <w:pPr>
              <w:spacing w:line="240" w:lineRule="auto"/>
              <w:rPr>
                <w:b/>
                <w:sz w:val="20"/>
                <w:szCs w:val="20"/>
              </w:rPr>
            </w:pPr>
            <w:r w:rsidRPr="00871C2A">
              <w:rPr>
                <w:b/>
                <w:sz w:val="20"/>
                <w:szCs w:val="20"/>
              </w:rPr>
              <w:t>Interaction and Constraint Force Points</w:t>
            </w:r>
          </w:p>
        </w:tc>
        <w:tc>
          <w:tcPr>
            <w:tcW w:w="0" w:type="auto"/>
          </w:tcPr>
          <w:p w:rsidR="00300497" w:rsidRPr="00871C2A" w:rsidRDefault="00300497" w:rsidP="000014D0">
            <w:pPr>
              <w:spacing w:line="240" w:lineRule="auto"/>
              <w:rPr>
                <w:b/>
                <w:sz w:val="20"/>
                <w:szCs w:val="20"/>
              </w:rPr>
            </w:pPr>
          </w:p>
        </w:tc>
        <w:tc>
          <w:tcPr>
            <w:tcW w:w="0" w:type="auto"/>
          </w:tcPr>
          <w:p w:rsidR="00300497" w:rsidRPr="00871C2A" w:rsidRDefault="00300497" w:rsidP="000014D0">
            <w:pPr>
              <w:spacing w:line="240" w:lineRule="auto"/>
              <w:rPr>
                <w:b/>
                <w:sz w:val="20"/>
                <w:szCs w:val="20"/>
              </w:rPr>
            </w:pPr>
          </w:p>
        </w:tc>
        <w:tc>
          <w:tcPr>
            <w:tcW w:w="0" w:type="auto"/>
          </w:tcPr>
          <w:p w:rsidR="00300497" w:rsidRPr="00871C2A" w:rsidRDefault="00300497" w:rsidP="000014D0">
            <w:pPr>
              <w:spacing w:line="240" w:lineRule="auto"/>
              <w:rPr>
                <w:b/>
                <w:sz w:val="20"/>
                <w:szCs w:val="20"/>
              </w:rPr>
            </w:pPr>
          </w:p>
        </w:tc>
        <w:tc>
          <w:tcPr>
            <w:tcW w:w="0" w:type="auto"/>
          </w:tcPr>
          <w:p w:rsidR="00300497" w:rsidRPr="00871C2A" w:rsidRDefault="00300497" w:rsidP="000014D0">
            <w:pPr>
              <w:spacing w:line="240" w:lineRule="auto"/>
              <w:rPr>
                <w:sz w:val="20"/>
                <w:szCs w:val="20"/>
              </w:rPr>
            </w:pPr>
          </w:p>
        </w:tc>
      </w:tr>
      <w:tr w:rsidR="00300497" w:rsidTr="00300497">
        <w:tc>
          <w:tcPr>
            <w:tcW w:w="0" w:type="auto"/>
          </w:tcPr>
          <w:p w:rsidR="00300497" w:rsidRPr="00871C2A" w:rsidRDefault="00300497" w:rsidP="000014D0">
            <w:pPr>
              <w:spacing w:line="240" w:lineRule="auto"/>
              <w:rPr>
                <w:sz w:val="20"/>
                <w:szCs w:val="20"/>
              </w:rPr>
            </w:pPr>
            <w:r w:rsidRPr="00871C2A">
              <w:rPr>
                <w:sz w:val="20"/>
                <w:szCs w:val="20"/>
              </w:rPr>
              <w:t>ANKLE CONTACT</w:t>
            </w:r>
          </w:p>
        </w:tc>
        <w:tc>
          <w:tcPr>
            <w:tcW w:w="0" w:type="auto"/>
          </w:tcPr>
          <w:p w:rsidR="00300497" w:rsidRPr="00871C2A" w:rsidRDefault="00300497" w:rsidP="000014D0">
            <w:pPr>
              <w:spacing w:line="240" w:lineRule="auto"/>
              <w:rPr>
                <w:sz w:val="20"/>
                <w:szCs w:val="20"/>
              </w:rPr>
            </w:pPr>
            <w:r w:rsidRPr="00871C2A">
              <w:rPr>
                <w:sz w:val="20"/>
                <w:szCs w:val="20"/>
              </w:rPr>
              <w:t>AN (NA fixed to lab, ground reaction forces calculated here)</w:t>
            </w:r>
          </w:p>
        </w:tc>
        <w:tc>
          <w:tcPr>
            <w:tcW w:w="0" w:type="auto"/>
          </w:tcPr>
          <w:p w:rsidR="00300497" w:rsidRPr="00871C2A" w:rsidRDefault="00300497" w:rsidP="000014D0">
            <w:pPr>
              <w:spacing w:line="240" w:lineRule="auto"/>
              <w:rPr>
                <w:sz w:val="20"/>
                <w:szCs w:val="20"/>
              </w:rPr>
            </w:pPr>
          </w:p>
        </w:tc>
        <w:tc>
          <w:tcPr>
            <w:tcW w:w="0" w:type="auto"/>
          </w:tcPr>
          <w:p w:rsidR="00300497" w:rsidRPr="00871C2A" w:rsidRDefault="00300497" w:rsidP="000014D0">
            <w:pPr>
              <w:spacing w:line="240" w:lineRule="auto"/>
              <w:rPr>
                <w:sz w:val="20"/>
                <w:szCs w:val="20"/>
              </w:rPr>
            </w:pPr>
          </w:p>
        </w:tc>
        <w:tc>
          <w:tcPr>
            <w:tcW w:w="0" w:type="auto"/>
          </w:tcPr>
          <w:p w:rsidR="00300497" w:rsidRPr="00871C2A" w:rsidRDefault="00300497" w:rsidP="000014D0">
            <w:pPr>
              <w:spacing w:line="240" w:lineRule="auto"/>
              <w:rPr>
                <w:sz w:val="20"/>
                <w:szCs w:val="20"/>
              </w:rPr>
            </w:pPr>
          </w:p>
        </w:tc>
      </w:tr>
      <w:tr w:rsidR="00300497" w:rsidTr="00300497">
        <w:tc>
          <w:tcPr>
            <w:tcW w:w="0" w:type="auto"/>
          </w:tcPr>
          <w:p w:rsidR="00300497" w:rsidRPr="00871C2A" w:rsidRDefault="00300497" w:rsidP="000014D0">
            <w:pPr>
              <w:spacing w:line="240" w:lineRule="auto"/>
              <w:rPr>
                <w:sz w:val="20"/>
                <w:szCs w:val="20"/>
              </w:rPr>
            </w:pPr>
            <w:r w:rsidRPr="00871C2A">
              <w:rPr>
                <w:sz w:val="20"/>
                <w:szCs w:val="20"/>
              </w:rPr>
              <w:t>TIBIOFEMORAL CONTACT (Medial and Lateral)</w:t>
            </w:r>
          </w:p>
        </w:tc>
        <w:tc>
          <w:tcPr>
            <w:tcW w:w="0" w:type="auto"/>
          </w:tcPr>
          <w:p w:rsidR="00300497" w:rsidRPr="00871C2A" w:rsidRDefault="00300497" w:rsidP="000014D0">
            <w:pPr>
              <w:spacing w:line="240" w:lineRule="auto"/>
              <w:rPr>
                <w:sz w:val="20"/>
                <w:szCs w:val="20"/>
              </w:rPr>
            </w:pPr>
            <w:r w:rsidRPr="00871C2A">
              <w:rPr>
                <w:sz w:val="20"/>
                <w:szCs w:val="20"/>
              </w:rPr>
              <w:t>AFL,AFM (In Tibial Component Reference Frame)</w:t>
            </w:r>
          </w:p>
        </w:tc>
        <w:tc>
          <w:tcPr>
            <w:tcW w:w="0" w:type="auto"/>
          </w:tcPr>
          <w:p w:rsidR="00300497" w:rsidRPr="00871C2A" w:rsidRDefault="00300497" w:rsidP="000014D0">
            <w:pPr>
              <w:spacing w:line="240" w:lineRule="auto"/>
              <w:rPr>
                <w:sz w:val="20"/>
                <w:szCs w:val="20"/>
              </w:rPr>
            </w:pPr>
            <w:r w:rsidRPr="00871C2A">
              <w:rPr>
                <w:sz w:val="20"/>
                <w:szCs w:val="20"/>
              </w:rPr>
              <w:t>FAL,FAM (In Femoral Component Reference Frame, position described as function of flexion)</w:t>
            </w:r>
          </w:p>
        </w:tc>
        <w:tc>
          <w:tcPr>
            <w:tcW w:w="0" w:type="auto"/>
          </w:tcPr>
          <w:p w:rsidR="00300497" w:rsidRPr="00871C2A" w:rsidRDefault="00300497" w:rsidP="000014D0">
            <w:pPr>
              <w:spacing w:line="240" w:lineRule="auto"/>
              <w:rPr>
                <w:sz w:val="20"/>
                <w:szCs w:val="20"/>
              </w:rPr>
            </w:pPr>
          </w:p>
        </w:tc>
        <w:tc>
          <w:tcPr>
            <w:tcW w:w="0" w:type="auto"/>
          </w:tcPr>
          <w:p w:rsidR="00300497" w:rsidRPr="00871C2A" w:rsidRDefault="00300497" w:rsidP="000014D0">
            <w:pPr>
              <w:spacing w:line="240" w:lineRule="auto"/>
              <w:rPr>
                <w:sz w:val="20"/>
                <w:szCs w:val="20"/>
              </w:rPr>
            </w:pPr>
          </w:p>
        </w:tc>
      </w:tr>
      <w:tr w:rsidR="00300497" w:rsidTr="00300497">
        <w:tc>
          <w:tcPr>
            <w:tcW w:w="0" w:type="auto"/>
          </w:tcPr>
          <w:p w:rsidR="00300497" w:rsidRPr="00871C2A" w:rsidRDefault="00300497" w:rsidP="000014D0">
            <w:pPr>
              <w:spacing w:line="240" w:lineRule="auto"/>
              <w:rPr>
                <w:sz w:val="20"/>
                <w:szCs w:val="20"/>
              </w:rPr>
            </w:pPr>
            <w:r w:rsidRPr="00871C2A">
              <w:rPr>
                <w:sz w:val="20"/>
                <w:szCs w:val="20"/>
              </w:rPr>
              <w:t>PATELLOFEMORAL CONTACT (Medial and Lateral</w:t>
            </w:r>
          </w:p>
        </w:tc>
        <w:tc>
          <w:tcPr>
            <w:tcW w:w="0" w:type="auto"/>
          </w:tcPr>
          <w:p w:rsidR="00300497" w:rsidRPr="00871C2A" w:rsidRDefault="00300497" w:rsidP="000014D0">
            <w:pPr>
              <w:spacing w:line="240" w:lineRule="auto"/>
              <w:rPr>
                <w:sz w:val="20"/>
                <w:szCs w:val="20"/>
              </w:rPr>
            </w:pPr>
          </w:p>
        </w:tc>
        <w:tc>
          <w:tcPr>
            <w:tcW w:w="0" w:type="auto"/>
          </w:tcPr>
          <w:p w:rsidR="00300497" w:rsidRPr="00871C2A" w:rsidRDefault="00300497" w:rsidP="000014D0">
            <w:pPr>
              <w:spacing w:line="240" w:lineRule="auto"/>
              <w:rPr>
                <w:sz w:val="20"/>
                <w:szCs w:val="20"/>
              </w:rPr>
            </w:pPr>
            <w:r w:rsidRPr="00871C2A">
              <w:rPr>
                <w:sz w:val="20"/>
                <w:szCs w:val="20"/>
              </w:rPr>
              <w:t>FPATL,FPATM (in Femoral Component Reference Frame</w:t>
            </w:r>
          </w:p>
        </w:tc>
        <w:tc>
          <w:tcPr>
            <w:tcW w:w="0" w:type="auto"/>
          </w:tcPr>
          <w:p w:rsidR="00300497" w:rsidRPr="00871C2A" w:rsidRDefault="00300497" w:rsidP="000014D0">
            <w:pPr>
              <w:spacing w:line="240" w:lineRule="auto"/>
              <w:rPr>
                <w:sz w:val="20"/>
                <w:szCs w:val="20"/>
              </w:rPr>
            </w:pPr>
            <w:r w:rsidRPr="00871C2A">
              <w:rPr>
                <w:sz w:val="20"/>
                <w:szCs w:val="20"/>
              </w:rPr>
              <w:t>PATFL,PATFM (in Patella Component Reference Frame, position described as function of flexion)</w:t>
            </w:r>
          </w:p>
        </w:tc>
        <w:tc>
          <w:tcPr>
            <w:tcW w:w="0" w:type="auto"/>
          </w:tcPr>
          <w:p w:rsidR="00300497" w:rsidRPr="00871C2A" w:rsidRDefault="00300497" w:rsidP="000014D0">
            <w:pPr>
              <w:spacing w:line="240" w:lineRule="auto"/>
              <w:rPr>
                <w:sz w:val="20"/>
                <w:szCs w:val="20"/>
              </w:rPr>
            </w:pPr>
          </w:p>
        </w:tc>
      </w:tr>
      <w:tr w:rsidR="00300497" w:rsidTr="00300497">
        <w:tc>
          <w:tcPr>
            <w:tcW w:w="0" w:type="auto"/>
          </w:tcPr>
          <w:p w:rsidR="00300497" w:rsidRPr="00871C2A" w:rsidRDefault="00300497" w:rsidP="000014D0">
            <w:pPr>
              <w:spacing w:line="240" w:lineRule="auto"/>
              <w:rPr>
                <w:sz w:val="20"/>
                <w:szCs w:val="20"/>
              </w:rPr>
            </w:pPr>
            <w:r w:rsidRPr="00871C2A">
              <w:rPr>
                <w:sz w:val="20"/>
                <w:szCs w:val="20"/>
              </w:rPr>
              <w:t>FEMUR/PELVIS INTERACTION</w:t>
            </w:r>
          </w:p>
        </w:tc>
        <w:tc>
          <w:tcPr>
            <w:tcW w:w="0" w:type="auto"/>
          </w:tcPr>
          <w:p w:rsidR="00300497" w:rsidRPr="00871C2A" w:rsidRDefault="00300497" w:rsidP="000014D0">
            <w:pPr>
              <w:spacing w:line="240" w:lineRule="auto"/>
              <w:rPr>
                <w:sz w:val="20"/>
                <w:szCs w:val="20"/>
              </w:rPr>
            </w:pPr>
          </w:p>
        </w:tc>
        <w:tc>
          <w:tcPr>
            <w:tcW w:w="0" w:type="auto"/>
          </w:tcPr>
          <w:p w:rsidR="00300497" w:rsidRPr="00871C2A" w:rsidRDefault="00300497" w:rsidP="000014D0">
            <w:pPr>
              <w:spacing w:line="240" w:lineRule="auto"/>
              <w:rPr>
                <w:sz w:val="20"/>
                <w:szCs w:val="20"/>
              </w:rPr>
            </w:pPr>
            <w:r w:rsidRPr="00871C2A">
              <w:rPr>
                <w:sz w:val="20"/>
                <w:szCs w:val="20"/>
              </w:rPr>
              <w:t>FPELVIS</w:t>
            </w:r>
          </w:p>
        </w:tc>
        <w:tc>
          <w:tcPr>
            <w:tcW w:w="0" w:type="auto"/>
          </w:tcPr>
          <w:p w:rsidR="00300497" w:rsidRPr="00871C2A" w:rsidRDefault="00300497" w:rsidP="000014D0">
            <w:pPr>
              <w:spacing w:line="240" w:lineRule="auto"/>
              <w:rPr>
                <w:sz w:val="20"/>
                <w:szCs w:val="20"/>
              </w:rPr>
            </w:pPr>
          </w:p>
        </w:tc>
        <w:tc>
          <w:tcPr>
            <w:tcW w:w="0" w:type="auto"/>
          </w:tcPr>
          <w:p w:rsidR="00300497" w:rsidRPr="00871C2A" w:rsidRDefault="00300497" w:rsidP="000014D0">
            <w:pPr>
              <w:spacing w:line="240" w:lineRule="auto"/>
              <w:rPr>
                <w:sz w:val="20"/>
                <w:szCs w:val="20"/>
              </w:rPr>
            </w:pPr>
            <w:r w:rsidRPr="00871C2A">
              <w:rPr>
                <w:sz w:val="20"/>
                <w:szCs w:val="20"/>
              </w:rPr>
              <w:t>PELVISF</w:t>
            </w:r>
          </w:p>
        </w:tc>
      </w:tr>
      <w:tr w:rsidR="00300497" w:rsidTr="00300497">
        <w:tc>
          <w:tcPr>
            <w:tcW w:w="0" w:type="auto"/>
          </w:tcPr>
          <w:p w:rsidR="00300497" w:rsidRPr="00871C2A" w:rsidRDefault="00300497" w:rsidP="000014D0">
            <w:pPr>
              <w:spacing w:line="240" w:lineRule="auto"/>
              <w:rPr>
                <w:sz w:val="20"/>
                <w:szCs w:val="20"/>
              </w:rPr>
            </w:pPr>
            <w:r w:rsidRPr="00871C2A">
              <w:rPr>
                <w:sz w:val="20"/>
                <w:szCs w:val="20"/>
              </w:rPr>
              <w:t>CONSTRAINING M/L HIP FORCE (DKB)</w:t>
            </w:r>
          </w:p>
        </w:tc>
        <w:tc>
          <w:tcPr>
            <w:tcW w:w="0" w:type="auto"/>
          </w:tcPr>
          <w:p w:rsidR="00300497" w:rsidRPr="00871C2A" w:rsidRDefault="00300497" w:rsidP="000014D0">
            <w:pPr>
              <w:spacing w:line="240" w:lineRule="auto"/>
              <w:rPr>
                <w:sz w:val="20"/>
                <w:szCs w:val="20"/>
              </w:rPr>
            </w:pPr>
          </w:p>
        </w:tc>
        <w:tc>
          <w:tcPr>
            <w:tcW w:w="0" w:type="auto"/>
          </w:tcPr>
          <w:p w:rsidR="00300497" w:rsidRPr="00871C2A" w:rsidRDefault="00300497" w:rsidP="000014D0">
            <w:pPr>
              <w:spacing w:line="240" w:lineRule="auto"/>
              <w:rPr>
                <w:sz w:val="20"/>
                <w:szCs w:val="20"/>
              </w:rPr>
            </w:pPr>
            <w:r w:rsidRPr="00871C2A">
              <w:rPr>
                <w:sz w:val="20"/>
                <w:szCs w:val="20"/>
              </w:rPr>
              <w:t>HIPFORCE (same as FELVIS)</w:t>
            </w:r>
          </w:p>
        </w:tc>
        <w:tc>
          <w:tcPr>
            <w:tcW w:w="0" w:type="auto"/>
          </w:tcPr>
          <w:p w:rsidR="00300497" w:rsidRPr="00871C2A" w:rsidRDefault="00300497" w:rsidP="000014D0">
            <w:pPr>
              <w:spacing w:line="240" w:lineRule="auto"/>
              <w:rPr>
                <w:sz w:val="20"/>
                <w:szCs w:val="20"/>
              </w:rPr>
            </w:pPr>
          </w:p>
        </w:tc>
        <w:tc>
          <w:tcPr>
            <w:tcW w:w="0" w:type="auto"/>
          </w:tcPr>
          <w:p w:rsidR="00300497" w:rsidRPr="00871C2A" w:rsidRDefault="00300497" w:rsidP="000014D0">
            <w:pPr>
              <w:spacing w:line="240" w:lineRule="auto"/>
              <w:rPr>
                <w:sz w:val="20"/>
                <w:szCs w:val="20"/>
              </w:rPr>
            </w:pPr>
          </w:p>
        </w:tc>
      </w:tr>
      <w:tr w:rsidR="00300497" w:rsidTr="00300497">
        <w:tc>
          <w:tcPr>
            <w:tcW w:w="0" w:type="auto"/>
          </w:tcPr>
          <w:p w:rsidR="00300497" w:rsidRPr="00871C2A" w:rsidRDefault="00300497" w:rsidP="000014D0">
            <w:pPr>
              <w:spacing w:line="240" w:lineRule="auto"/>
              <w:rPr>
                <w:sz w:val="20"/>
                <w:szCs w:val="20"/>
              </w:rPr>
            </w:pPr>
            <w:r w:rsidRPr="00871C2A">
              <w:rPr>
                <w:sz w:val="20"/>
                <w:szCs w:val="20"/>
              </w:rPr>
              <w:t>CONSTRAINING M/L TIBIAL FORCE (Extension)</w:t>
            </w:r>
          </w:p>
        </w:tc>
        <w:tc>
          <w:tcPr>
            <w:tcW w:w="0" w:type="auto"/>
          </w:tcPr>
          <w:p w:rsidR="00300497" w:rsidRPr="00871C2A" w:rsidRDefault="00300497" w:rsidP="000014D0">
            <w:pPr>
              <w:spacing w:line="240" w:lineRule="auto"/>
              <w:rPr>
                <w:sz w:val="20"/>
                <w:szCs w:val="20"/>
              </w:rPr>
            </w:pPr>
            <w:r w:rsidRPr="00871C2A">
              <w:rPr>
                <w:sz w:val="20"/>
                <w:szCs w:val="20"/>
              </w:rPr>
              <w:t>AREF</w:t>
            </w:r>
          </w:p>
        </w:tc>
        <w:tc>
          <w:tcPr>
            <w:tcW w:w="0" w:type="auto"/>
          </w:tcPr>
          <w:p w:rsidR="00300497" w:rsidRPr="00871C2A" w:rsidRDefault="00300497" w:rsidP="000014D0">
            <w:pPr>
              <w:spacing w:line="240" w:lineRule="auto"/>
              <w:rPr>
                <w:sz w:val="20"/>
                <w:szCs w:val="20"/>
              </w:rPr>
            </w:pPr>
          </w:p>
        </w:tc>
        <w:tc>
          <w:tcPr>
            <w:tcW w:w="0" w:type="auto"/>
          </w:tcPr>
          <w:p w:rsidR="00300497" w:rsidRPr="00871C2A" w:rsidRDefault="00300497" w:rsidP="000014D0">
            <w:pPr>
              <w:spacing w:line="240" w:lineRule="auto"/>
              <w:rPr>
                <w:sz w:val="20"/>
                <w:szCs w:val="20"/>
              </w:rPr>
            </w:pPr>
          </w:p>
        </w:tc>
        <w:tc>
          <w:tcPr>
            <w:tcW w:w="0" w:type="auto"/>
          </w:tcPr>
          <w:p w:rsidR="00300497" w:rsidRPr="00871C2A" w:rsidRDefault="00300497" w:rsidP="000014D0">
            <w:pPr>
              <w:spacing w:line="240" w:lineRule="auto"/>
              <w:rPr>
                <w:sz w:val="20"/>
                <w:szCs w:val="20"/>
              </w:rPr>
            </w:pPr>
          </w:p>
        </w:tc>
      </w:tr>
    </w:tbl>
    <w:p w:rsidR="00300497" w:rsidRDefault="00300497" w:rsidP="000014D0">
      <w:pPr>
        <w:spacing w:after="0" w:line="240" w:lineRule="auto"/>
      </w:pPr>
    </w:p>
    <w:p w:rsidR="00300497" w:rsidRDefault="00300497" w:rsidP="000014D0">
      <w:r>
        <w:br w:type="page"/>
      </w:r>
    </w:p>
    <w:p w:rsidR="00300497" w:rsidRDefault="00A31E5E" w:rsidP="000014D0">
      <w:pPr>
        <w:pStyle w:val="Caption"/>
      </w:pPr>
      <w:fldSimple w:instr=" REF _Ref282300680 \h  \* MERGEFORMAT ">
        <w:r w:rsidR="002F659C">
          <w:t xml:space="preserve">Table </w:t>
        </w:r>
        <w:r w:rsidR="002F659C">
          <w:rPr>
            <w:noProof/>
          </w:rPr>
          <w:t>3</w:t>
        </w:r>
      </w:fldSimple>
      <w:r w:rsidR="00300497">
        <w:t>: Continued</w:t>
      </w:r>
    </w:p>
    <w:tbl>
      <w:tblPr>
        <w:tblStyle w:val="TableGrid"/>
        <w:tblW w:w="0" w:type="auto"/>
        <w:tblLook w:val="04A0"/>
      </w:tblPr>
      <w:tblGrid>
        <w:gridCol w:w="1890"/>
        <w:gridCol w:w="1978"/>
        <w:gridCol w:w="2338"/>
        <w:gridCol w:w="1941"/>
        <w:gridCol w:w="1429"/>
      </w:tblGrid>
      <w:tr w:rsidR="00300497" w:rsidTr="00300497">
        <w:tc>
          <w:tcPr>
            <w:tcW w:w="0" w:type="auto"/>
            <w:gridSpan w:val="5"/>
          </w:tcPr>
          <w:p w:rsidR="00300497" w:rsidRDefault="00300497" w:rsidP="000014D0">
            <w:pPr>
              <w:spacing w:line="240" w:lineRule="auto"/>
            </w:pPr>
            <w:r>
              <w:rPr>
                <w:b/>
                <w:sz w:val="28"/>
                <w:szCs w:val="28"/>
              </w:rPr>
              <w:t>Point Descriptions (continued 2)</w:t>
            </w:r>
          </w:p>
        </w:tc>
      </w:tr>
      <w:tr w:rsidR="00300497" w:rsidTr="00300497">
        <w:tc>
          <w:tcPr>
            <w:tcW w:w="0" w:type="auto"/>
          </w:tcPr>
          <w:p w:rsidR="00300497" w:rsidRPr="00556F41" w:rsidRDefault="00300497" w:rsidP="000014D0">
            <w:pPr>
              <w:spacing w:line="240" w:lineRule="auto"/>
              <w:rPr>
                <w:b/>
              </w:rPr>
            </w:pPr>
          </w:p>
        </w:tc>
        <w:tc>
          <w:tcPr>
            <w:tcW w:w="0" w:type="auto"/>
          </w:tcPr>
          <w:p w:rsidR="00300497" w:rsidRPr="00556F41" w:rsidRDefault="00300497" w:rsidP="000014D0">
            <w:pPr>
              <w:spacing w:line="240" w:lineRule="auto"/>
              <w:rPr>
                <w:b/>
              </w:rPr>
            </w:pPr>
            <w:r w:rsidRPr="00556F41">
              <w:rPr>
                <w:b/>
              </w:rPr>
              <w:t>On Tibia</w:t>
            </w:r>
          </w:p>
        </w:tc>
        <w:tc>
          <w:tcPr>
            <w:tcW w:w="0" w:type="auto"/>
          </w:tcPr>
          <w:p w:rsidR="00300497" w:rsidRPr="00556F41" w:rsidRDefault="00300497" w:rsidP="000014D0">
            <w:pPr>
              <w:spacing w:line="240" w:lineRule="auto"/>
              <w:rPr>
                <w:b/>
              </w:rPr>
            </w:pPr>
            <w:r w:rsidRPr="00556F41">
              <w:rPr>
                <w:b/>
              </w:rPr>
              <w:t>On Femur</w:t>
            </w:r>
          </w:p>
        </w:tc>
        <w:tc>
          <w:tcPr>
            <w:tcW w:w="0" w:type="auto"/>
          </w:tcPr>
          <w:p w:rsidR="00300497" w:rsidRPr="00556F41" w:rsidRDefault="00300497" w:rsidP="000014D0">
            <w:pPr>
              <w:spacing w:line="240" w:lineRule="auto"/>
              <w:rPr>
                <w:b/>
              </w:rPr>
            </w:pPr>
            <w:r w:rsidRPr="00556F41">
              <w:rPr>
                <w:b/>
              </w:rPr>
              <w:t>On Patella</w:t>
            </w:r>
          </w:p>
        </w:tc>
        <w:tc>
          <w:tcPr>
            <w:tcW w:w="0" w:type="auto"/>
          </w:tcPr>
          <w:p w:rsidR="00300497" w:rsidRPr="00556F41" w:rsidRDefault="00300497" w:rsidP="000014D0">
            <w:pPr>
              <w:spacing w:line="240" w:lineRule="auto"/>
              <w:rPr>
                <w:b/>
              </w:rPr>
            </w:pPr>
            <w:r w:rsidRPr="00556F41">
              <w:rPr>
                <w:b/>
              </w:rPr>
              <w:t>On Pelvis</w:t>
            </w:r>
            <w:r>
              <w:rPr>
                <w:b/>
              </w:rPr>
              <w:t xml:space="preserve">/Trunk </w:t>
            </w:r>
          </w:p>
        </w:tc>
      </w:tr>
      <w:tr w:rsidR="00300497" w:rsidTr="00300497">
        <w:tc>
          <w:tcPr>
            <w:tcW w:w="0" w:type="auto"/>
          </w:tcPr>
          <w:p w:rsidR="00300497" w:rsidRPr="00871C2A" w:rsidRDefault="00300497" w:rsidP="000014D0">
            <w:pPr>
              <w:spacing w:line="240" w:lineRule="auto"/>
              <w:rPr>
                <w:b/>
                <w:sz w:val="20"/>
                <w:szCs w:val="20"/>
              </w:rPr>
            </w:pPr>
            <w:r w:rsidRPr="00871C2A">
              <w:rPr>
                <w:b/>
                <w:sz w:val="20"/>
                <w:szCs w:val="20"/>
              </w:rPr>
              <w:t>Ligament Origin and Insertion</w:t>
            </w:r>
          </w:p>
        </w:tc>
        <w:tc>
          <w:tcPr>
            <w:tcW w:w="0" w:type="auto"/>
          </w:tcPr>
          <w:p w:rsidR="00300497" w:rsidRPr="00871C2A" w:rsidRDefault="00300497" w:rsidP="000014D0">
            <w:pPr>
              <w:spacing w:line="240" w:lineRule="auto"/>
              <w:rPr>
                <w:sz w:val="20"/>
                <w:szCs w:val="20"/>
              </w:rPr>
            </w:pPr>
          </w:p>
        </w:tc>
        <w:tc>
          <w:tcPr>
            <w:tcW w:w="0" w:type="auto"/>
          </w:tcPr>
          <w:p w:rsidR="00300497" w:rsidRPr="00871C2A" w:rsidRDefault="00300497" w:rsidP="000014D0">
            <w:pPr>
              <w:spacing w:line="240" w:lineRule="auto"/>
              <w:rPr>
                <w:sz w:val="20"/>
                <w:szCs w:val="20"/>
              </w:rPr>
            </w:pPr>
          </w:p>
        </w:tc>
        <w:tc>
          <w:tcPr>
            <w:tcW w:w="0" w:type="auto"/>
          </w:tcPr>
          <w:p w:rsidR="00300497" w:rsidRPr="00871C2A" w:rsidRDefault="00300497" w:rsidP="000014D0">
            <w:pPr>
              <w:spacing w:line="240" w:lineRule="auto"/>
              <w:rPr>
                <w:sz w:val="20"/>
                <w:szCs w:val="20"/>
              </w:rPr>
            </w:pPr>
          </w:p>
        </w:tc>
        <w:tc>
          <w:tcPr>
            <w:tcW w:w="0" w:type="auto"/>
          </w:tcPr>
          <w:p w:rsidR="00300497" w:rsidRPr="00871C2A" w:rsidRDefault="00300497" w:rsidP="000014D0">
            <w:pPr>
              <w:spacing w:line="240" w:lineRule="auto"/>
              <w:rPr>
                <w:sz w:val="20"/>
                <w:szCs w:val="20"/>
              </w:rPr>
            </w:pPr>
          </w:p>
        </w:tc>
      </w:tr>
      <w:tr w:rsidR="00300497" w:rsidTr="00300497">
        <w:tc>
          <w:tcPr>
            <w:tcW w:w="0" w:type="auto"/>
          </w:tcPr>
          <w:p w:rsidR="00300497" w:rsidRPr="00871C2A" w:rsidRDefault="00300497" w:rsidP="000014D0">
            <w:pPr>
              <w:spacing w:line="240" w:lineRule="auto"/>
              <w:rPr>
                <w:sz w:val="20"/>
                <w:szCs w:val="20"/>
              </w:rPr>
            </w:pPr>
            <w:r w:rsidRPr="00871C2A">
              <w:rPr>
                <w:sz w:val="20"/>
                <w:szCs w:val="20"/>
              </w:rPr>
              <w:t xml:space="preserve">MCL </w:t>
            </w:r>
          </w:p>
        </w:tc>
        <w:tc>
          <w:tcPr>
            <w:tcW w:w="0" w:type="auto"/>
          </w:tcPr>
          <w:p w:rsidR="00300497" w:rsidRPr="00871C2A" w:rsidRDefault="00300497" w:rsidP="000014D0">
            <w:pPr>
              <w:spacing w:line="240" w:lineRule="auto"/>
              <w:rPr>
                <w:sz w:val="20"/>
                <w:szCs w:val="20"/>
              </w:rPr>
            </w:pPr>
            <w:r w:rsidRPr="00871C2A">
              <w:rPr>
                <w:sz w:val="20"/>
                <w:szCs w:val="20"/>
              </w:rPr>
              <w:t xml:space="preserve">AMCL{3,2} </w:t>
            </w:r>
          </w:p>
          <w:p w:rsidR="00300497" w:rsidRPr="00871C2A" w:rsidRDefault="00300497" w:rsidP="000014D0">
            <w:pPr>
              <w:spacing w:line="240" w:lineRule="auto"/>
              <w:rPr>
                <w:sz w:val="20"/>
                <w:szCs w:val="20"/>
              </w:rPr>
            </w:pPr>
            <w:r w:rsidRPr="00871C2A">
              <w:rPr>
                <w:sz w:val="20"/>
                <w:szCs w:val="20"/>
              </w:rPr>
              <w:t>6 points(MCL wrapping points included in these)</w:t>
            </w:r>
          </w:p>
        </w:tc>
        <w:tc>
          <w:tcPr>
            <w:tcW w:w="0" w:type="auto"/>
          </w:tcPr>
          <w:p w:rsidR="00300497" w:rsidRPr="00871C2A" w:rsidRDefault="00300497" w:rsidP="000014D0">
            <w:pPr>
              <w:spacing w:line="240" w:lineRule="auto"/>
              <w:rPr>
                <w:sz w:val="20"/>
                <w:szCs w:val="20"/>
              </w:rPr>
            </w:pPr>
            <w:r w:rsidRPr="00871C2A">
              <w:rPr>
                <w:sz w:val="20"/>
                <w:szCs w:val="20"/>
              </w:rPr>
              <w:t>FMCL{3,2}</w:t>
            </w:r>
          </w:p>
          <w:p w:rsidR="00300497" w:rsidRPr="00871C2A" w:rsidRDefault="00300497" w:rsidP="000014D0">
            <w:pPr>
              <w:spacing w:line="240" w:lineRule="auto"/>
              <w:rPr>
                <w:sz w:val="20"/>
                <w:szCs w:val="20"/>
              </w:rPr>
            </w:pPr>
            <w:r w:rsidRPr="00871C2A">
              <w:rPr>
                <w:sz w:val="20"/>
                <w:szCs w:val="20"/>
              </w:rPr>
              <w:t>6 points</w:t>
            </w:r>
          </w:p>
        </w:tc>
        <w:tc>
          <w:tcPr>
            <w:tcW w:w="0" w:type="auto"/>
          </w:tcPr>
          <w:p w:rsidR="00300497" w:rsidRPr="00871C2A" w:rsidRDefault="00300497" w:rsidP="000014D0">
            <w:pPr>
              <w:spacing w:line="240" w:lineRule="auto"/>
              <w:rPr>
                <w:sz w:val="20"/>
                <w:szCs w:val="20"/>
              </w:rPr>
            </w:pPr>
          </w:p>
        </w:tc>
        <w:tc>
          <w:tcPr>
            <w:tcW w:w="0" w:type="auto"/>
          </w:tcPr>
          <w:p w:rsidR="00300497" w:rsidRPr="00871C2A" w:rsidRDefault="00300497" w:rsidP="000014D0">
            <w:pPr>
              <w:spacing w:line="240" w:lineRule="auto"/>
              <w:rPr>
                <w:sz w:val="20"/>
                <w:szCs w:val="20"/>
              </w:rPr>
            </w:pPr>
          </w:p>
        </w:tc>
      </w:tr>
      <w:tr w:rsidR="00300497" w:rsidTr="00300497">
        <w:tc>
          <w:tcPr>
            <w:tcW w:w="0" w:type="auto"/>
          </w:tcPr>
          <w:p w:rsidR="00300497" w:rsidRPr="00871C2A" w:rsidRDefault="00300497" w:rsidP="000014D0">
            <w:pPr>
              <w:spacing w:line="240" w:lineRule="auto"/>
              <w:rPr>
                <w:sz w:val="20"/>
                <w:szCs w:val="20"/>
              </w:rPr>
            </w:pPr>
            <w:r w:rsidRPr="00871C2A">
              <w:rPr>
                <w:sz w:val="20"/>
                <w:szCs w:val="20"/>
              </w:rPr>
              <w:t>LCL</w:t>
            </w:r>
          </w:p>
        </w:tc>
        <w:tc>
          <w:tcPr>
            <w:tcW w:w="0" w:type="auto"/>
          </w:tcPr>
          <w:p w:rsidR="00300497" w:rsidRPr="00871C2A" w:rsidRDefault="00300497" w:rsidP="000014D0">
            <w:pPr>
              <w:spacing w:line="240" w:lineRule="auto"/>
              <w:rPr>
                <w:sz w:val="20"/>
                <w:szCs w:val="20"/>
              </w:rPr>
            </w:pPr>
            <w:r w:rsidRPr="00871C2A">
              <w:rPr>
                <w:sz w:val="20"/>
                <w:szCs w:val="20"/>
              </w:rPr>
              <w:t>ALCL{1,2}</w:t>
            </w:r>
          </w:p>
          <w:p w:rsidR="00300497" w:rsidRPr="00871C2A" w:rsidRDefault="00300497" w:rsidP="000014D0">
            <w:pPr>
              <w:spacing w:line="240" w:lineRule="auto"/>
              <w:rPr>
                <w:sz w:val="20"/>
                <w:szCs w:val="20"/>
              </w:rPr>
            </w:pPr>
            <w:r w:rsidRPr="00871C2A">
              <w:rPr>
                <w:sz w:val="20"/>
                <w:szCs w:val="20"/>
              </w:rPr>
              <w:t>2 points</w:t>
            </w:r>
          </w:p>
        </w:tc>
        <w:tc>
          <w:tcPr>
            <w:tcW w:w="0" w:type="auto"/>
          </w:tcPr>
          <w:p w:rsidR="00300497" w:rsidRPr="00871C2A" w:rsidRDefault="00300497" w:rsidP="000014D0">
            <w:pPr>
              <w:spacing w:line="240" w:lineRule="auto"/>
              <w:rPr>
                <w:sz w:val="20"/>
                <w:szCs w:val="20"/>
              </w:rPr>
            </w:pPr>
            <w:r w:rsidRPr="00871C2A">
              <w:rPr>
                <w:sz w:val="20"/>
                <w:szCs w:val="20"/>
              </w:rPr>
              <w:t>FLCL{1,2}</w:t>
            </w:r>
          </w:p>
          <w:p w:rsidR="00300497" w:rsidRPr="00871C2A" w:rsidRDefault="00300497" w:rsidP="000014D0">
            <w:pPr>
              <w:spacing w:line="240" w:lineRule="auto"/>
              <w:rPr>
                <w:sz w:val="20"/>
                <w:szCs w:val="20"/>
              </w:rPr>
            </w:pPr>
            <w:r w:rsidRPr="00871C2A">
              <w:rPr>
                <w:sz w:val="20"/>
                <w:szCs w:val="20"/>
              </w:rPr>
              <w:t>2 points</w:t>
            </w:r>
          </w:p>
        </w:tc>
        <w:tc>
          <w:tcPr>
            <w:tcW w:w="0" w:type="auto"/>
          </w:tcPr>
          <w:p w:rsidR="00300497" w:rsidRPr="00871C2A" w:rsidRDefault="00300497" w:rsidP="000014D0">
            <w:pPr>
              <w:spacing w:line="240" w:lineRule="auto"/>
              <w:rPr>
                <w:sz w:val="20"/>
                <w:szCs w:val="20"/>
              </w:rPr>
            </w:pPr>
          </w:p>
        </w:tc>
        <w:tc>
          <w:tcPr>
            <w:tcW w:w="0" w:type="auto"/>
          </w:tcPr>
          <w:p w:rsidR="00300497" w:rsidRPr="00871C2A" w:rsidRDefault="00300497" w:rsidP="000014D0">
            <w:pPr>
              <w:spacing w:line="240" w:lineRule="auto"/>
              <w:rPr>
                <w:sz w:val="20"/>
                <w:szCs w:val="20"/>
              </w:rPr>
            </w:pPr>
          </w:p>
        </w:tc>
      </w:tr>
      <w:tr w:rsidR="00300497" w:rsidTr="00300497">
        <w:tc>
          <w:tcPr>
            <w:tcW w:w="0" w:type="auto"/>
          </w:tcPr>
          <w:p w:rsidR="00300497" w:rsidRPr="00871C2A" w:rsidRDefault="00300497" w:rsidP="000014D0">
            <w:pPr>
              <w:spacing w:line="240" w:lineRule="auto"/>
              <w:rPr>
                <w:sz w:val="20"/>
                <w:szCs w:val="20"/>
              </w:rPr>
            </w:pPr>
            <w:r w:rsidRPr="00871C2A">
              <w:rPr>
                <w:sz w:val="20"/>
                <w:szCs w:val="20"/>
              </w:rPr>
              <w:t>ACL</w:t>
            </w:r>
          </w:p>
        </w:tc>
        <w:tc>
          <w:tcPr>
            <w:tcW w:w="0" w:type="auto"/>
          </w:tcPr>
          <w:p w:rsidR="00300497" w:rsidRPr="00871C2A" w:rsidRDefault="00300497" w:rsidP="000014D0">
            <w:pPr>
              <w:spacing w:line="240" w:lineRule="auto"/>
              <w:rPr>
                <w:sz w:val="20"/>
                <w:szCs w:val="20"/>
              </w:rPr>
            </w:pPr>
            <w:r w:rsidRPr="00871C2A">
              <w:rPr>
                <w:sz w:val="20"/>
                <w:szCs w:val="20"/>
              </w:rPr>
              <w:t>AACL{2,2}</w:t>
            </w:r>
          </w:p>
          <w:p w:rsidR="00300497" w:rsidRPr="00871C2A" w:rsidRDefault="00300497" w:rsidP="000014D0">
            <w:pPr>
              <w:spacing w:line="240" w:lineRule="auto"/>
              <w:rPr>
                <w:sz w:val="20"/>
                <w:szCs w:val="20"/>
              </w:rPr>
            </w:pPr>
            <w:r w:rsidRPr="00871C2A">
              <w:rPr>
                <w:sz w:val="20"/>
                <w:szCs w:val="20"/>
              </w:rPr>
              <w:t>4 points</w:t>
            </w:r>
          </w:p>
        </w:tc>
        <w:tc>
          <w:tcPr>
            <w:tcW w:w="0" w:type="auto"/>
          </w:tcPr>
          <w:p w:rsidR="00300497" w:rsidRPr="00871C2A" w:rsidRDefault="00300497" w:rsidP="000014D0">
            <w:pPr>
              <w:spacing w:line="240" w:lineRule="auto"/>
              <w:rPr>
                <w:sz w:val="20"/>
                <w:szCs w:val="20"/>
              </w:rPr>
            </w:pPr>
            <w:r w:rsidRPr="00871C2A">
              <w:rPr>
                <w:sz w:val="20"/>
                <w:szCs w:val="20"/>
              </w:rPr>
              <w:t>FACL{2,2}</w:t>
            </w:r>
          </w:p>
          <w:p w:rsidR="00300497" w:rsidRPr="00871C2A" w:rsidRDefault="00300497" w:rsidP="000014D0">
            <w:pPr>
              <w:spacing w:line="240" w:lineRule="auto"/>
              <w:rPr>
                <w:sz w:val="20"/>
                <w:szCs w:val="20"/>
              </w:rPr>
            </w:pPr>
            <w:r w:rsidRPr="00871C2A">
              <w:rPr>
                <w:sz w:val="20"/>
                <w:szCs w:val="20"/>
              </w:rPr>
              <w:t>4 points</w:t>
            </w:r>
          </w:p>
        </w:tc>
        <w:tc>
          <w:tcPr>
            <w:tcW w:w="0" w:type="auto"/>
          </w:tcPr>
          <w:p w:rsidR="00300497" w:rsidRPr="00871C2A" w:rsidRDefault="00300497" w:rsidP="000014D0">
            <w:pPr>
              <w:spacing w:line="240" w:lineRule="auto"/>
              <w:rPr>
                <w:sz w:val="20"/>
                <w:szCs w:val="20"/>
              </w:rPr>
            </w:pPr>
          </w:p>
        </w:tc>
        <w:tc>
          <w:tcPr>
            <w:tcW w:w="0" w:type="auto"/>
          </w:tcPr>
          <w:p w:rsidR="00300497" w:rsidRPr="00871C2A" w:rsidRDefault="00300497" w:rsidP="000014D0">
            <w:pPr>
              <w:spacing w:line="240" w:lineRule="auto"/>
              <w:rPr>
                <w:sz w:val="20"/>
                <w:szCs w:val="20"/>
              </w:rPr>
            </w:pPr>
          </w:p>
        </w:tc>
      </w:tr>
      <w:tr w:rsidR="00300497" w:rsidTr="00300497">
        <w:tc>
          <w:tcPr>
            <w:tcW w:w="0" w:type="auto"/>
          </w:tcPr>
          <w:p w:rsidR="00300497" w:rsidRPr="00871C2A" w:rsidRDefault="00300497" w:rsidP="000014D0">
            <w:pPr>
              <w:spacing w:line="240" w:lineRule="auto"/>
              <w:rPr>
                <w:sz w:val="20"/>
                <w:szCs w:val="20"/>
              </w:rPr>
            </w:pPr>
            <w:r w:rsidRPr="00871C2A">
              <w:rPr>
                <w:sz w:val="20"/>
                <w:szCs w:val="20"/>
              </w:rPr>
              <w:t>PCL</w:t>
            </w:r>
          </w:p>
        </w:tc>
        <w:tc>
          <w:tcPr>
            <w:tcW w:w="0" w:type="auto"/>
          </w:tcPr>
          <w:p w:rsidR="00300497" w:rsidRPr="00871C2A" w:rsidRDefault="00300497" w:rsidP="000014D0">
            <w:pPr>
              <w:spacing w:line="240" w:lineRule="auto"/>
              <w:rPr>
                <w:sz w:val="20"/>
                <w:szCs w:val="20"/>
              </w:rPr>
            </w:pPr>
            <w:r w:rsidRPr="00871C2A">
              <w:rPr>
                <w:sz w:val="20"/>
                <w:szCs w:val="20"/>
              </w:rPr>
              <w:t>APCL{2,2}</w:t>
            </w:r>
          </w:p>
          <w:p w:rsidR="00300497" w:rsidRPr="00871C2A" w:rsidRDefault="00300497" w:rsidP="000014D0">
            <w:pPr>
              <w:spacing w:line="240" w:lineRule="auto"/>
              <w:rPr>
                <w:sz w:val="20"/>
                <w:szCs w:val="20"/>
              </w:rPr>
            </w:pPr>
            <w:r w:rsidRPr="00871C2A">
              <w:rPr>
                <w:sz w:val="20"/>
                <w:szCs w:val="20"/>
              </w:rPr>
              <w:t>4 points</w:t>
            </w:r>
          </w:p>
        </w:tc>
        <w:tc>
          <w:tcPr>
            <w:tcW w:w="0" w:type="auto"/>
          </w:tcPr>
          <w:p w:rsidR="00300497" w:rsidRPr="00871C2A" w:rsidRDefault="00300497" w:rsidP="000014D0">
            <w:pPr>
              <w:spacing w:line="240" w:lineRule="auto"/>
              <w:rPr>
                <w:sz w:val="20"/>
                <w:szCs w:val="20"/>
              </w:rPr>
            </w:pPr>
            <w:r w:rsidRPr="00871C2A">
              <w:rPr>
                <w:sz w:val="20"/>
                <w:szCs w:val="20"/>
              </w:rPr>
              <w:t>FPCL{2,2}</w:t>
            </w:r>
          </w:p>
          <w:p w:rsidR="00300497" w:rsidRPr="00871C2A" w:rsidRDefault="00300497" w:rsidP="000014D0">
            <w:pPr>
              <w:spacing w:line="240" w:lineRule="auto"/>
              <w:rPr>
                <w:sz w:val="20"/>
                <w:szCs w:val="20"/>
              </w:rPr>
            </w:pPr>
            <w:r w:rsidRPr="00871C2A">
              <w:rPr>
                <w:sz w:val="20"/>
                <w:szCs w:val="20"/>
              </w:rPr>
              <w:t>4 points</w:t>
            </w:r>
          </w:p>
        </w:tc>
        <w:tc>
          <w:tcPr>
            <w:tcW w:w="0" w:type="auto"/>
          </w:tcPr>
          <w:p w:rsidR="00300497" w:rsidRPr="00871C2A" w:rsidRDefault="00300497" w:rsidP="000014D0">
            <w:pPr>
              <w:spacing w:line="240" w:lineRule="auto"/>
              <w:rPr>
                <w:sz w:val="20"/>
                <w:szCs w:val="20"/>
              </w:rPr>
            </w:pPr>
          </w:p>
        </w:tc>
        <w:tc>
          <w:tcPr>
            <w:tcW w:w="0" w:type="auto"/>
          </w:tcPr>
          <w:p w:rsidR="00300497" w:rsidRPr="00871C2A" w:rsidRDefault="00300497" w:rsidP="000014D0">
            <w:pPr>
              <w:spacing w:line="240" w:lineRule="auto"/>
              <w:rPr>
                <w:sz w:val="20"/>
                <w:szCs w:val="20"/>
              </w:rPr>
            </w:pPr>
          </w:p>
        </w:tc>
      </w:tr>
      <w:tr w:rsidR="00300497" w:rsidTr="00300497">
        <w:tc>
          <w:tcPr>
            <w:tcW w:w="0" w:type="auto"/>
          </w:tcPr>
          <w:p w:rsidR="00300497" w:rsidRPr="00871C2A" w:rsidRDefault="00300497" w:rsidP="000014D0">
            <w:pPr>
              <w:spacing w:line="240" w:lineRule="auto"/>
              <w:rPr>
                <w:sz w:val="20"/>
                <w:szCs w:val="20"/>
              </w:rPr>
            </w:pPr>
            <w:r w:rsidRPr="00871C2A">
              <w:rPr>
                <w:sz w:val="20"/>
                <w:szCs w:val="20"/>
              </w:rPr>
              <w:t>Patella Ligament (Lateral and Medial Bundle)</w:t>
            </w:r>
          </w:p>
        </w:tc>
        <w:tc>
          <w:tcPr>
            <w:tcW w:w="0" w:type="auto"/>
          </w:tcPr>
          <w:p w:rsidR="00300497" w:rsidRPr="00871C2A" w:rsidRDefault="00300497" w:rsidP="000014D0">
            <w:pPr>
              <w:spacing w:line="240" w:lineRule="auto"/>
              <w:rPr>
                <w:sz w:val="20"/>
                <w:szCs w:val="20"/>
              </w:rPr>
            </w:pPr>
            <w:r w:rsidRPr="00871C2A">
              <w:rPr>
                <w:sz w:val="20"/>
                <w:szCs w:val="20"/>
              </w:rPr>
              <w:t>APATLIGL{2,4}, APATLIGM{2,4}</w:t>
            </w:r>
          </w:p>
          <w:p w:rsidR="00300497" w:rsidRPr="00871C2A" w:rsidRDefault="00300497" w:rsidP="000014D0">
            <w:pPr>
              <w:spacing w:line="240" w:lineRule="auto"/>
              <w:rPr>
                <w:sz w:val="20"/>
                <w:szCs w:val="20"/>
              </w:rPr>
            </w:pPr>
            <w:r w:rsidRPr="00871C2A">
              <w:rPr>
                <w:sz w:val="20"/>
                <w:szCs w:val="20"/>
              </w:rPr>
              <w:t>16 points</w:t>
            </w:r>
          </w:p>
        </w:tc>
        <w:tc>
          <w:tcPr>
            <w:tcW w:w="0" w:type="auto"/>
          </w:tcPr>
          <w:p w:rsidR="00300497" w:rsidRPr="00871C2A" w:rsidRDefault="00300497" w:rsidP="000014D0">
            <w:pPr>
              <w:spacing w:line="240" w:lineRule="auto"/>
              <w:rPr>
                <w:sz w:val="20"/>
                <w:szCs w:val="20"/>
              </w:rPr>
            </w:pPr>
          </w:p>
        </w:tc>
        <w:tc>
          <w:tcPr>
            <w:tcW w:w="0" w:type="auto"/>
          </w:tcPr>
          <w:p w:rsidR="00300497" w:rsidRPr="00871C2A" w:rsidRDefault="00300497" w:rsidP="000014D0">
            <w:pPr>
              <w:spacing w:line="240" w:lineRule="auto"/>
              <w:rPr>
                <w:sz w:val="20"/>
                <w:szCs w:val="20"/>
              </w:rPr>
            </w:pPr>
            <w:r w:rsidRPr="00871C2A">
              <w:rPr>
                <w:sz w:val="20"/>
                <w:szCs w:val="20"/>
              </w:rPr>
              <w:t>PATLIGPATL{2,4}, PATLIGPATM{2,4}</w:t>
            </w:r>
          </w:p>
          <w:p w:rsidR="00300497" w:rsidRPr="00871C2A" w:rsidRDefault="00300497" w:rsidP="000014D0">
            <w:pPr>
              <w:spacing w:line="240" w:lineRule="auto"/>
              <w:rPr>
                <w:sz w:val="20"/>
                <w:szCs w:val="20"/>
              </w:rPr>
            </w:pPr>
            <w:r w:rsidRPr="00871C2A">
              <w:rPr>
                <w:sz w:val="20"/>
                <w:szCs w:val="20"/>
              </w:rPr>
              <w:t>16 points</w:t>
            </w:r>
          </w:p>
        </w:tc>
        <w:tc>
          <w:tcPr>
            <w:tcW w:w="0" w:type="auto"/>
          </w:tcPr>
          <w:p w:rsidR="00300497" w:rsidRPr="00871C2A" w:rsidRDefault="00300497" w:rsidP="000014D0">
            <w:pPr>
              <w:spacing w:line="240" w:lineRule="auto"/>
              <w:rPr>
                <w:sz w:val="20"/>
                <w:szCs w:val="20"/>
              </w:rPr>
            </w:pPr>
          </w:p>
        </w:tc>
      </w:tr>
      <w:tr w:rsidR="00300497" w:rsidTr="00300497">
        <w:tc>
          <w:tcPr>
            <w:tcW w:w="0" w:type="auto"/>
          </w:tcPr>
          <w:p w:rsidR="00300497" w:rsidRPr="00871C2A" w:rsidRDefault="00300497" w:rsidP="000014D0">
            <w:pPr>
              <w:spacing w:line="240" w:lineRule="auto"/>
              <w:rPr>
                <w:sz w:val="20"/>
                <w:szCs w:val="20"/>
              </w:rPr>
            </w:pPr>
            <w:r w:rsidRPr="00871C2A">
              <w:rPr>
                <w:sz w:val="20"/>
                <w:szCs w:val="20"/>
              </w:rPr>
              <w:t>Patellofemoral Ligaments Medial and Lateral</w:t>
            </w:r>
          </w:p>
        </w:tc>
        <w:tc>
          <w:tcPr>
            <w:tcW w:w="0" w:type="auto"/>
          </w:tcPr>
          <w:p w:rsidR="00300497" w:rsidRPr="00871C2A" w:rsidRDefault="00300497" w:rsidP="000014D0">
            <w:pPr>
              <w:spacing w:line="240" w:lineRule="auto"/>
              <w:rPr>
                <w:sz w:val="20"/>
                <w:szCs w:val="20"/>
              </w:rPr>
            </w:pPr>
            <w:r w:rsidRPr="00871C2A">
              <w:rPr>
                <w:sz w:val="20"/>
                <w:szCs w:val="20"/>
              </w:rPr>
              <w:t>AMPML{1,3}</w:t>
            </w:r>
          </w:p>
          <w:p w:rsidR="00300497" w:rsidRPr="00871C2A" w:rsidRDefault="00300497" w:rsidP="000014D0">
            <w:pPr>
              <w:spacing w:line="240" w:lineRule="auto"/>
              <w:rPr>
                <w:sz w:val="20"/>
                <w:szCs w:val="20"/>
              </w:rPr>
            </w:pPr>
            <w:r w:rsidRPr="00871C2A">
              <w:rPr>
                <w:sz w:val="20"/>
                <w:szCs w:val="20"/>
              </w:rPr>
              <w:t>3 points</w:t>
            </w:r>
          </w:p>
        </w:tc>
        <w:tc>
          <w:tcPr>
            <w:tcW w:w="0" w:type="auto"/>
          </w:tcPr>
          <w:p w:rsidR="00300497" w:rsidRPr="00871C2A" w:rsidRDefault="00300497" w:rsidP="000014D0">
            <w:pPr>
              <w:spacing w:line="240" w:lineRule="auto"/>
              <w:rPr>
                <w:sz w:val="20"/>
                <w:szCs w:val="20"/>
              </w:rPr>
            </w:pPr>
            <w:r w:rsidRPr="00871C2A">
              <w:rPr>
                <w:sz w:val="20"/>
                <w:szCs w:val="20"/>
              </w:rPr>
              <w:t>FLPFL{3,2}, FMPFL{3,2}</w:t>
            </w:r>
          </w:p>
          <w:p w:rsidR="00300497" w:rsidRPr="00871C2A" w:rsidRDefault="00300497" w:rsidP="000014D0">
            <w:pPr>
              <w:spacing w:line="240" w:lineRule="auto"/>
              <w:rPr>
                <w:sz w:val="20"/>
                <w:szCs w:val="20"/>
              </w:rPr>
            </w:pPr>
            <w:r w:rsidRPr="00871C2A">
              <w:rPr>
                <w:sz w:val="20"/>
                <w:szCs w:val="20"/>
              </w:rPr>
              <w:t>12 points</w:t>
            </w:r>
          </w:p>
        </w:tc>
        <w:tc>
          <w:tcPr>
            <w:tcW w:w="0" w:type="auto"/>
          </w:tcPr>
          <w:p w:rsidR="00300497" w:rsidRPr="00871C2A" w:rsidRDefault="00300497" w:rsidP="000014D0">
            <w:pPr>
              <w:spacing w:line="240" w:lineRule="auto"/>
              <w:rPr>
                <w:sz w:val="20"/>
                <w:szCs w:val="20"/>
              </w:rPr>
            </w:pPr>
            <w:r w:rsidRPr="00871C2A">
              <w:rPr>
                <w:sz w:val="20"/>
                <w:szCs w:val="20"/>
              </w:rPr>
              <w:t>PATLPFL{3,2}, PATMPFL{3,2},</w:t>
            </w:r>
          </w:p>
          <w:p w:rsidR="00300497" w:rsidRPr="00871C2A" w:rsidRDefault="00300497" w:rsidP="000014D0">
            <w:pPr>
              <w:spacing w:line="240" w:lineRule="auto"/>
              <w:rPr>
                <w:sz w:val="20"/>
                <w:szCs w:val="20"/>
              </w:rPr>
            </w:pPr>
            <w:r w:rsidRPr="00871C2A">
              <w:rPr>
                <w:sz w:val="20"/>
                <w:szCs w:val="20"/>
              </w:rPr>
              <w:t>PATMPML{1,3}</w:t>
            </w:r>
          </w:p>
          <w:p w:rsidR="00300497" w:rsidRPr="00871C2A" w:rsidRDefault="00300497" w:rsidP="000014D0">
            <w:pPr>
              <w:spacing w:line="240" w:lineRule="auto"/>
              <w:rPr>
                <w:sz w:val="20"/>
                <w:szCs w:val="20"/>
              </w:rPr>
            </w:pPr>
            <w:r w:rsidRPr="00871C2A">
              <w:rPr>
                <w:sz w:val="20"/>
                <w:szCs w:val="20"/>
              </w:rPr>
              <w:t>15 points</w:t>
            </w:r>
          </w:p>
        </w:tc>
        <w:tc>
          <w:tcPr>
            <w:tcW w:w="0" w:type="auto"/>
          </w:tcPr>
          <w:p w:rsidR="00300497" w:rsidRPr="00871C2A" w:rsidRDefault="00300497" w:rsidP="000014D0">
            <w:pPr>
              <w:spacing w:line="240" w:lineRule="auto"/>
              <w:rPr>
                <w:sz w:val="20"/>
                <w:szCs w:val="20"/>
              </w:rPr>
            </w:pPr>
          </w:p>
        </w:tc>
      </w:tr>
      <w:tr w:rsidR="00300497" w:rsidTr="00300497">
        <w:tc>
          <w:tcPr>
            <w:tcW w:w="0" w:type="auto"/>
          </w:tcPr>
          <w:p w:rsidR="00300497" w:rsidRPr="00871C2A" w:rsidRDefault="00300497" w:rsidP="000014D0">
            <w:pPr>
              <w:spacing w:line="240" w:lineRule="auto"/>
              <w:rPr>
                <w:sz w:val="20"/>
                <w:szCs w:val="20"/>
              </w:rPr>
            </w:pPr>
            <w:r w:rsidRPr="00871C2A">
              <w:rPr>
                <w:b/>
                <w:sz w:val="20"/>
                <w:szCs w:val="20"/>
              </w:rPr>
              <w:t>Quadriceps Insertion and Origin</w:t>
            </w:r>
          </w:p>
        </w:tc>
        <w:tc>
          <w:tcPr>
            <w:tcW w:w="0" w:type="auto"/>
          </w:tcPr>
          <w:p w:rsidR="00300497" w:rsidRPr="00871C2A" w:rsidRDefault="00300497" w:rsidP="000014D0">
            <w:pPr>
              <w:spacing w:line="240" w:lineRule="auto"/>
              <w:rPr>
                <w:sz w:val="20"/>
                <w:szCs w:val="20"/>
              </w:rPr>
            </w:pPr>
          </w:p>
        </w:tc>
        <w:tc>
          <w:tcPr>
            <w:tcW w:w="0" w:type="auto"/>
          </w:tcPr>
          <w:p w:rsidR="00300497" w:rsidRPr="00871C2A" w:rsidRDefault="00300497" w:rsidP="000014D0">
            <w:pPr>
              <w:spacing w:line="240" w:lineRule="auto"/>
              <w:rPr>
                <w:sz w:val="20"/>
                <w:szCs w:val="20"/>
              </w:rPr>
            </w:pPr>
            <w:r w:rsidRPr="00871C2A">
              <w:rPr>
                <w:sz w:val="20"/>
                <w:szCs w:val="20"/>
              </w:rPr>
              <w:t>GREATTROCH{4}</w:t>
            </w:r>
          </w:p>
          <w:p w:rsidR="00300497" w:rsidRPr="00871C2A" w:rsidRDefault="00300497" w:rsidP="000014D0">
            <w:pPr>
              <w:spacing w:line="240" w:lineRule="auto"/>
              <w:rPr>
                <w:sz w:val="20"/>
                <w:szCs w:val="20"/>
              </w:rPr>
            </w:pPr>
            <w:r w:rsidRPr="00871C2A">
              <w:rPr>
                <w:sz w:val="20"/>
                <w:szCs w:val="20"/>
              </w:rPr>
              <w:t>MIDFEMPOSTL{4}</w:t>
            </w:r>
          </w:p>
          <w:p w:rsidR="00300497" w:rsidRPr="00871C2A" w:rsidRDefault="00300497" w:rsidP="000014D0">
            <w:pPr>
              <w:spacing w:line="240" w:lineRule="auto"/>
              <w:rPr>
                <w:sz w:val="20"/>
                <w:szCs w:val="20"/>
              </w:rPr>
            </w:pPr>
            <w:r w:rsidRPr="00871C2A">
              <w:rPr>
                <w:sz w:val="20"/>
                <w:szCs w:val="20"/>
              </w:rPr>
              <w:t>Vastus Lateralis</w:t>
            </w:r>
          </w:p>
          <w:p w:rsidR="00300497" w:rsidRPr="00871C2A" w:rsidRDefault="00300497" w:rsidP="000014D0">
            <w:pPr>
              <w:spacing w:line="240" w:lineRule="auto"/>
              <w:rPr>
                <w:sz w:val="20"/>
                <w:szCs w:val="20"/>
              </w:rPr>
            </w:pPr>
            <w:r w:rsidRPr="00871C2A">
              <w:rPr>
                <w:sz w:val="20"/>
                <w:szCs w:val="20"/>
              </w:rPr>
              <w:t>DISTFEMANT{4}</w:t>
            </w:r>
          </w:p>
          <w:p w:rsidR="00300497" w:rsidRPr="00871C2A" w:rsidRDefault="00300497" w:rsidP="000014D0">
            <w:pPr>
              <w:spacing w:line="240" w:lineRule="auto"/>
              <w:rPr>
                <w:sz w:val="20"/>
                <w:szCs w:val="20"/>
              </w:rPr>
            </w:pPr>
            <w:r w:rsidRPr="00871C2A">
              <w:rPr>
                <w:sz w:val="20"/>
                <w:szCs w:val="20"/>
              </w:rPr>
              <w:t>MIDFEMANT{4}</w:t>
            </w:r>
          </w:p>
          <w:p w:rsidR="00300497" w:rsidRPr="00871C2A" w:rsidRDefault="00300497" w:rsidP="000014D0">
            <w:pPr>
              <w:spacing w:line="240" w:lineRule="auto"/>
              <w:rPr>
                <w:sz w:val="20"/>
                <w:szCs w:val="20"/>
              </w:rPr>
            </w:pPr>
            <w:r w:rsidRPr="00871C2A">
              <w:rPr>
                <w:sz w:val="20"/>
                <w:szCs w:val="20"/>
              </w:rPr>
              <w:t xml:space="preserve">Vastus </w:t>
            </w:r>
            <w:proofErr w:type="spellStart"/>
            <w:r w:rsidRPr="00871C2A">
              <w:rPr>
                <w:sz w:val="20"/>
                <w:szCs w:val="20"/>
              </w:rPr>
              <w:t>Intermedius</w:t>
            </w:r>
            <w:proofErr w:type="spellEnd"/>
          </w:p>
          <w:p w:rsidR="00300497" w:rsidRPr="00871C2A" w:rsidRDefault="00300497" w:rsidP="000014D0">
            <w:pPr>
              <w:spacing w:line="240" w:lineRule="auto"/>
              <w:rPr>
                <w:sz w:val="20"/>
                <w:szCs w:val="20"/>
              </w:rPr>
            </w:pPr>
            <w:r w:rsidRPr="00871C2A">
              <w:rPr>
                <w:sz w:val="20"/>
                <w:szCs w:val="20"/>
              </w:rPr>
              <w:t>VASTMED{4}</w:t>
            </w:r>
          </w:p>
          <w:p w:rsidR="00300497" w:rsidRPr="00871C2A" w:rsidRDefault="00300497" w:rsidP="000014D0">
            <w:pPr>
              <w:spacing w:line="240" w:lineRule="auto"/>
              <w:rPr>
                <w:sz w:val="20"/>
                <w:szCs w:val="20"/>
              </w:rPr>
            </w:pPr>
            <w:r w:rsidRPr="00871C2A">
              <w:rPr>
                <w:sz w:val="20"/>
                <w:szCs w:val="20"/>
              </w:rPr>
              <w:t>MIDFEMPOSTM{4}</w:t>
            </w:r>
          </w:p>
          <w:p w:rsidR="00300497" w:rsidRPr="00871C2A" w:rsidRDefault="00300497" w:rsidP="000014D0">
            <w:pPr>
              <w:spacing w:line="240" w:lineRule="auto"/>
              <w:rPr>
                <w:sz w:val="20"/>
                <w:szCs w:val="20"/>
              </w:rPr>
            </w:pPr>
            <w:r w:rsidRPr="00871C2A">
              <w:rPr>
                <w:sz w:val="20"/>
                <w:szCs w:val="20"/>
              </w:rPr>
              <w:t>Vastus Medialis</w:t>
            </w:r>
          </w:p>
          <w:p w:rsidR="00300497" w:rsidRPr="00871C2A" w:rsidRDefault="00300497" w:rsidP="000014D0">
            <w:pPr>
              <w:spacing w:line="240" w:lineRule="auto"/>
              <w:rPr>
                <w:sz w:val="20"/>
                <w:szCs w:val="20"/>
              </w:rPr>
            </w:pPr>
            <w:r w:rsidRPr="00871C2A">
              <w:rPr>
                <w:sz w:val="20"/>
                <w:szCs w:val="20"/>
              </w:rPr>
              <w:t>24 points</w:t>
            </w:r>
          </w:p>
          <w:p w:rsidR="00300497" w:rsidRPr="00871C2A" w:rsidRDefault="00300497" w:rsidP="000014D0">
            <w:pPr>
              <w:spacing w:line="240" w:lineRule="auto"/>
              <w:rPr>
                <w:sz w:val="20"/>
                <w:szCs w:val="20"/>
              </w:rPr>
            </w:pPr>
          </w:p>
        </w:tc>
        <w:tc>
          <w:tcPr>
            <w:tcW w:w="0" w:type="auto"/>
          </w:tcPr>
          <w:p w:rsidR="00300497" w:rsidRPr="00871C2A" w:rsidRDefault="00300497" w:rsidP="000014D0">
            <w:pPr>
              <w:spacing w:line="240" w:lineRule="auto"/>
              <w:rPr>
                <w:sz w:val="20"/>
                <w:szCs w:val="20"/>
              </w:rPr>
            </w:pPr>
            <w:r w:rsidRPr="00871C2A">
              <w:rPr>
                <w:sz w:val="20"/>
                <w:szCs w:val="20"/>
              </w:rPr>
              <w:t xml:space="preserve">PATQUADL1{4} </w:t>
            </w:r>
          </w:p>
          <w:p w:rsidR="00300497" w:rsidRPr="00871C2A" w:rsidRDefault="00300497" w:rsidP="000014D0">
            <w:pPr>
              <w:spacing w:line="240" w:lineRule="auto"/>
              <w:rPr>
                <w:sz w:val="20"/>
                <w:szCs w:val="20"/>
              </w:rPr>
            </w:pPr>
            <w:r w:rsidRPr="00871C2A">
              <w:rPr>
                <w:sz w:val="20"/>
                <w:szCs w:val="20"/>
              </w:rPr>
              <w:t>Vastus Lateralis</w:t>
            </w:r>
          </w:p>
          <w:p w:rsidR="00300497" w:rsidRPr="00871C2A" w:rsidRDefault="00300497" w:rsidP="000014D0">
            <w:pPr>
              <w:spacing w:line="240" w:lineRule="auto"/>
              <w:rPr>
                <w:sz w:val="20"/>
                <w:szCs w:val="20"/>
              </w:rPr>
            </w:pPr>
            <w:r w:rsidRPr="00871C2A">
              <w:rPr>
                <w:sz w:val="20"/>
                <w:szCs w:val="20"/>
              </w:rPr>
              <w:t>PATQUADL2{4}</w:t>
            </w:r>
          </w:p>
          <w:p w:rsidR="00300497" w:rsidRPr="00871C2A" w:rsidRDefault="00300497" w:rsidP="000014D0">
            <w:pPr>
              <w:spacing w:line="240" w:lineRule="auto"/>
              <w:rPr>
                <w:sz w:val="20"/>
                <w:szCs w:val="20"/>
              </w:rPr>
            </w:pPr>
            <w:r w:rsidRPr="00871C2A">
              <w:rPr>
                <w:sz w:val="20"/>
                <w:szCs w:val="20"/>
              </w:rPr>
              <w:t xml:space="preserve">Rectus </w:t>
            </w:r>
            <w:proofErr w:type="spellStart"/>
            <w:r w:rsidRPr="00871C2A">
              <w:rPr>
                <w:sz w:val="20"/>
                <w:szCs w:val="20"/>
              </w:rPr>
              <w:t>Femoris</w:t>
            </w:r>
            <w:proofErr w:type="spellEnd"/>
          </w:p>
          <w:p w:rsidR="00300497" w:rsidRPr="00DD3927" w:rsidRDefault="00300497" w:rsidP="000014D0">
            <w:pPr>
              <w:spacing w:line="240" w:lineRule="auto"/>
              <w:rPr>
                <w:sz w:val="20"/>
                <w:szCs w:val="20"/>
                <w:lang w:val="fi-FI"/>
              </w:rPr>
            </w:pPr>
            <w:r w:rsidRPr="00DD3927">
              <w:rPr>
                <w:sz w:val="20"/>
                <w:szCs w:val="20"/>
                <w:lang w:val="fi-FI"/>
              </w:rPr>
              <w:t>PATQUAM1{4}</w:t>
            </w:r>
          </w:p>
          <w:p w:rsidR="00300497" w:rsidRPr="00DD3927" w:rsidRDefault="00300497" w:rsidP="000014D0">
            <w:pPr>
              <w:spacing w:line="240" w:lineRule="auto"/>
              <w:rPr>
                <w:sz w:val="20"/>
                <w:szCs w:val="20"/>
                <w:lang w:val="fi-FI"/>
              </w:rPr>
            </w:pPr>
            <w:r w:rsidRPr="00DD3927">
              <w:rPr>
                <w:sz w:val="20"/>
                <w:szCs w:val="20"/>
                <w:lang w:val="fi-FI"/>
              </w:rPr>
              <w:t>Vastus Medialis</w:t>
            </w:r>
          </w:p>
          <w:p w:rsidR="00300497" w:rsidRPr="00DD3927" w:rsidRDefault="00300497" w:rsidP="000014D0">
            <w:pPr>
              <w:spacing w:line="240" w:lineRule="auto"/>
              <w:rPr>
                <w:sz w:val="20"/>
                <w:szCs w:val="20"/>
                <w:lang w:val="fi-FI"/>
              </w:rPr>
            </w:pPr>
            <w:r w:rsidRPr="00DD3927">
              <w:rPr>
                <w:sz w:val="20"/>
                <w:szCs w:val="20"/>
                <w:lang w:val="fi-FI"/>
              </w:rPr>
              <w:t>PATQUAM2{4}</w:t>
            </w:r>
          </w:p>
          <w:p w:rsidR="00300497" w:rsidRPr="00DD3927" w:rsidRDefault="00300497" w:rsidP="000014D0">
            <w:pPr>
              <w:spacing w:line="240" w:lineRule="auto"/>
              <w:rPr>
                <w:sz w:val="20"/>
                <w:szCs w:val="20"/>
                <w:lang w:val="fi-FI"/>
              </w:rPr>
            </w:pPr>
            <w:r w:rsidRPr="00DD3927">
              <w:rPr>
                <w:sz w:val="20"/>
                <w:szCs w:val="20"/>
                <w:lang w:val="fi-FI"/>
              </w:rPr>
              <w:t>Vastus Intermedius</w:t>
            </w:r>
          </w:p>
          <w:p w:rsidR="00300497" w:rsidRPr="00871C2A" w:rsidRDefault="00300497" w:rsidP="000014D0">
            <w:pPr>
              <w:spacing w:line="240" w:lineRule="auto"/>
              <w:rPr>
                <w:sz w:val="20"/>
                <w:szCs w:val="20"/>
              </w:rPr>
            </w:pPr>
            <w:r w:rsidRPr="00871C2A">
              <w:rPr>
                <w:sz w:val="20"/>
                <w:szCs w:val="20"/>
              </w:rPr>
              <w:t>16 points</w:t>
            </w:r>
          </w:p>
        </w:tc>
        <w:tc>
          <w:tcPr>
            <w:tcW w:w="0" w:type="auto"/>
          </w:tcPr>
          <w:p w:rsidR="00300497" w:rsidRPr="00871C2A" w:rsidRDefault="00300497" w:rsidP="000014D0">
            <w:pPr>
              <w:spacing w:line="240" w:lineRule="auto"/>
              <w:rPr>
                <w:sz w:val="20"/>
                <w:szCs w:val="20"/>
              </w:rPr>
            </w:pPr>
            <w:r w:rsidRPr="00871C2A">
              <w:rPr>
                <w:sz w:val="20"/>
                <w:szCs w:val="20"/>
              </w:rPr>
              <w:t>RECTFEM{4}</w:t>
            </w:r>
          </w:p>
          <w:p w:rsidR="00300497" w:rsidRPr="00871C2A" w:rsidRDefault="00300497" w:rsidP="000014D0">
            <w:pPr>
              <w:spacing w:line="240" w:lineRule="auto"/>
              <w:rPr>
                <w:sz w:val="20"/>
                <w:szCs w:val="20"/>
              </w:rPr>
            </w:pPr>
            <w:r w:rsidRPr="00871C2A">
              <w:rPr>
                <w:sz w:val="20"/>
                <w:szCs w:val="20"/>
              </w:rPr>
              <w:t xml:space="preserve">Rectus </w:t>
            </w:r>
            <w:proofErr w:type="spellStart"/>
            <w:r w:rsidRPr="00871C2A">
              <w:rPr>
                <w:sz w:val="20"/>
                <w:szCs w:val="20"/>
              </w:rPr>
              <w:t>Femoris</w:t>
            </w:r>
            <w:proofErr w:type="spellEnd"/>
          </w:p>
          <w:p w:rsidR="00300497" w:rsidRPr="00871C2A" w:rsidRDefault="00300497" w:rsidP="000014D0">
            <w:pPr>
              <w:spacing w:line="240" w:lineRule="auto"/>
              <w:rPr>
                <w:sz w:val="20"/>
                <w:szCs w:val="20"/>
              </w:rPr>
            </w:pPr>
            <w:r w:rsidRPr="00871C2A">
              <w:rPr>
                <w:sz w:val="20"/>
                <w:szCs w:val="20"/>
              </w:rPr>
              <w:t>4 points</w:t>
            </w:r>
          </w:p>
        </w:tc>
      </w:tr>
      <w:tr w:rsidR="00300497" w:rsidTr="00300497">
        <w:tc>
          <w:tcPr>
            <w:tcW w:w="0" w:type="auto"/>
          </w:tcPr>
          <w:p w:rsidR="00300497" w:rsidRPr="00871C2A" w:rsidRDefault="00300497" w:rsidP="000014D0">
            <w:pPr>
              <w:spacing w:line="240" w:lineRule="auto"/>
              <w:rPr>
                <w:b/>
                <w:sz w:val="20"/>
                <w:szCs w:val="20"/>
              </w:rPr>
            </w:pPr>
            <w:r w:rsidRPr="00871C2A">
              <w:rPr>
                <w:b/>
                <w:sz w:val="20"/>
                <w:szCs w:val="20"/>
              </w:rPr>
              <w:t>Quadriceps Wrapping</w:t>
            </w:r>
          </w:p>
        </w:tc>
        <w:tc>
          <w:tcPr>
            <w:tcW w:w="0" w:type="auto"/>
          </w:tcPr>
          <w:p w:rsidR="00300497" w:rsidRPr="00871C2A" w:rsidRDefault="00300497" w:rsidP="000014D0">
            <w:pPr>
              <w:spacing w:line="240" w:lineRule="auto"/>
              <w:rPr>
                <w:sz w:val="20"/>
                <w:szCs w:val="20"/>
              </w:rPr>
            </w:pPr>
          </w:p>
        </w:tc>
        <w:tc>
          <w:tcPr>
            <w:tcW w:w="0" w:type="auto"/>
          </w:tcPr>
          <w:p w:rsidR="00300497" w:rsidRPr="00871C2A" w:rsidRDefault="00300497" w:rsidP="000014D0">
            <w:pPr>
              <w:spacing w:line="240" w:lineRule="auto"/>
              <w:rPr>
                <w:sz w:val="20"/>
                <w:szCs w:val="20"/>
              </w:rPr>
            </w:pPr>
            <w:r w:rsidRPr="00871C2A">
              <w:rPr>
                <w:sz w:val="20"/>
                <w:szCs w:val="20"/>
              </w:rPr>
              <w:t>QUADWRAPLAT{2,4}, QUADWRAPMED{2,4}</w:t>
            </w:r>
          </w:p>
          <w:p w:rsidR="00300497" w:rsidRPr="00871C2A" w:rsidRDefault="00300497" w:rsidP="000014D0">
            <w:pPr>
              <w:spacing w:line="240" w:lineRule="auto"/>
              <w:rPr>
                <w:sz w:val="20"/>
                <w:szCs w:val="20"/>
              </w:rPr>
            </w:pPr>
            <w:r w:rsidRPr="00871C2A">
              <w:rPr>
                <w:sz w:val="20"/>
                <w:szCs w:val="20"/>
              </w:rPr>
              <w:t>16 points</w:t>
            </w:r>
          </w:p>
          <w:p w:rsidR="00300497" w:rsidRPr="00871C2A" w:rsidRDefault="00300497" w:rsidP="000014D0">
            <w:pPr>
              <w:spacing w:line="240" w:lineRule="auto"/>
              <w:rPr>
                <w:sz w:val="20"/>
                <w:szCs w:val="20"/>
              </w:rPr>
            </w:pPr>
          </w:p>
        </w:tc>
        <w:tc>
          <w:tcPr>
            <w:tcW w:w="0" w:type="auto"/>
          </w:tcPr>
          <w:p w:rsidR="00300497" w:rsidRPr="00871C2A" w:rsidRDefault="00300497" w:rsidP="000014D0">
            <w:pPr>
              <w:spacing w:line="240" w:lineRule="auto"/>
              <w:rPr>
                <w:sz w:val="20"/>
                <w:szCs w:val="20"/>
              </w:rPr>
            </w:pPr>
          </w:p>
        </w:tc>
        <w:tc>
          <w:tcPr>
            <w:tcW w:w="0" w:type="auto"/>
          </w:tcPr>
          <w:p w:rsidR="00300497" w:rsidRPr="00871C2A" w:rsidRDefault="00300497" w:rsidP="000014D0">
            <w:pPr>
              <w:spacing w:line="240" w:lineRule="auto"/>
              <w:rPr>
                <w:sz w:val="20"/>
                <w:szCs w:val="20"/>
              </w:rPr>
            </w:pPr>
          </w:p>
        </w:tc>
      </w:tr>
      <w:tr w:rsidR="00300497" w:rsidTr="00300497">
        <w:tc>
          <w:tcPr>
            <w:tcW w:w="0" w:type="auto"/>
          </w:tcPr>
          <w:p w:rsidR="00300497" w:rsidRPr="00871C2A" w:rsidRDefault="00300497" w:rsidP="000014D0">
            <w:pPr>
              <w:spacing w:line="240" w:lineRule="auto"/>
              <w:rPr>
                <w:b/>
                <w:sz w:val="20"/>
                <w:szCs w:val="20"/>
              </w:rPr>
            </w:pPr>
            <w:r w:rsidRPr="00871C2A">
              <w:rPr>
                <w:b/>
                <w:sz w:val="20"/>
                <w:szCs w:val="20"/>
              </w:rPr>
              <w:t>Hamstring Force Insertion and Origin</w:t>
            </w:r>
          </w:p>
        </w:tc>
        <w:tc>
          <w:tcPr>
            <w:tcW w:w="0" w:type="auto"/>
          </w:tcPr>
          <w:p w:rsidR="00300497" w:rsidRPr="00871C2A" w:rsidRDefault="00300497" w:rsidP="000014D0">
            <w:pPr>
              <w:spacing w:line="240" w:lineRule="auto"/>
              <w:rPr>
                <w:sz w:val="20"/>
                <w:szCs w:val="20"/>
              </w:rPr>
            </w:pPr>
            <w:r w:rsidRPr="00871C2A">
              <w:rPr>
                <w:sz w:val="20"/>
                <w:szCs w:val="20"/>
              </w:rPr>
              <w:t>ALCL1{2}</w:t>
            </w:r>
          </w:p>
          <w:p w:rsidR="00300497" w:rsidRPr="00871C2A" w:rsidRDefault="00300497" w:rsidP="000014D0">
            <w:pPr>
              <w:spacing w:line="240" w:lineRule="auto"/>
              <w:rPr>
                <w:sz w:val="20"/>
                <w:szCs w:val="20"/>
              </w:rPr>
            </w:pPr>
            <w:r w:rsidRPr="00871C2A">
              <w:rPr>
                <w:sz w:val="20"/>
                <w:szCs w:val="20"/>
              </w:rPr>
              <w:t>AMCL1{2}</w:t>
            </w:r>
          </w:p>
          <w:p w:rsidR="00300497" w:rsidRPr="00871C2A" w:rsidRDefault="00300497" w:rsidP="000014D0">
            <w:pPr>
              <w:spacing w:line="240" w:lineRule="auto"/>
              <w:rPr>
                <w:sz w:val="20"/>
                <w:szCs w:val="20"/>
              </w:rPr>
            </w:pPr>
            <w:r w:rsidRPr="00871C2A">
              <w:rPr>
                <w:sz w:val="20"/>
                <w:szCs w:val="20"/>
              </w:rPr>
              <w:t>4 points</w:t>
            </w:r>
          </w:p>
        </w:tc>
        <w:tc>
          <w:tcPr>
            <w:tcW w:w="0" w:type="auto"/>
          </w:tcPr>
          <w:p w:rsidR="00300497" w:rsidRPr="00871C2A" w:rsidRDefault="00300497" w:rsidP="000014D0">
            <w:pPr>
              <w:spacing w:line="240" w:lineRule="auto"/>
              <w:rPr>
                <w:sz w:val="20"/>
                <w:szCs w:val="20"/>
              </w:rPr>
            </w:pPr>
            <w:r w:rsidRPr="00871C2A">
              <w:rPr>
                <w:sz w:val="20"/>
                <w:szCs w:val="20"/>
              </w:rPr>
              <w:t>MIDFEMPOSTL{2}</w:t>
            </w:r>
          </w:p>
          <w:p w:rsidR="00300497" w:rsidRPr="00871C2A" w:rsidRDefault="00300497" w:rsidP="000014D0">
            <w:pPr>
              <w:spacing w:line="240" w:lineRule="auto"/>
              <w:rPr>
                <w:sz w:val="20"/>
                <w:szCs w:val="20"/>
              </w:rPr>
            </w:pPr>
            <w:r w:rsidRPr="00871C2A">
              <w:rPr>
                <w:sz w:val="20"/>
                <w:szCs w:val="20"/>
              </w:rPr>
              <w:t>MIDFEMPOSTM{2}</w:t>
            </w:r>
          </w:p>
          <w:p w:rsidR="00300497" w:rsidRPr="00871C2A" w:rsidRDefault="00300497" w:rsidP="000014D0">
            <w:pPr>
              <w:spacing w:line="240" w:lineRule="auto"/>
              <w:rPr>
                <w:sz w:val="20"/>
                <w:szCs w:val="20"/>
              </w:rPr>
            </w:pPr>
            <w:r w:rsidRPr="00871C2A">
              <w:rPr>
                <w:sz w:val="20"/>
                <w:szCs w:val="20"/>
              </w:rPr>
              <w:t>4 points</w:t>
            </w:r>
          </w:p>
        </w:tc>
        <w:tc>
          <w:tcPr>
            <w:tcW w:w="0" w:type="auto"/>
          </w:tcPr>
          <w:p w:rsidR="00300497" w:rsidRPr="00871C2A" w:rsidRDefault="00300497" w:rsidP="000014D0">
            <w:pPr>
              <w:spacing w:line="240" w:lineRule="auto"/>
              <w:rPr>
                <w:sz w:val="20"/>
                <w:szCs w:val="20"/>
              </w:rPr>
            </w:pPr>
          </w:p>
        </w:tc>
        <w:tc>
          <w:tcPr>
            <w:tcW w:w="0" w:type="auto"/>
          </w:tcPr>
          <w:p w:rsidR="00300497" w:rsidRPr="00871C2A" w:rsidRDefault="00300497" w:rsidP="000014D0">
            <w:pPr>
              <w:spacing w:line="240" w:lineRule="auto"/>
              <w:rPr>
                <w:sz w:val="20"/>
                <w:szCs w:val="20"/>
              </w:rPr>
            </w:pPr>
          </w:p>
        </w:tc>
      </w:tr>
    </w:tbl>
    <w:p w:rsidR="00300497" w:rsidRPr="00871C2A" w:rsidRDefault="00300497" w:rsidP="000014D0"/>
    <w:p w:rsidR="00300497" w:rsidRDefault="00300497" w:rsidP="000014D0">
      <w:pPr>
        <w:keepNext/>
      </w:pPr>
    </w:p>
    <w:p w:rsidR="00300497" w:rsidRDefault="00300497" w:rsidP="000014D0">
      <w:r>
        <w:br w:type="page"/>
      </w:r>
    </w:p>
    <w:p w:rsidR="00300497" w:rsidRDefault="00300497" w:rsidP="000014D0">
      <w:pPr>
        <w:pStyle w:val="Heading2"/>
      </w:pPr>
      <w:bookmarkStart w:id="363" w:name="_Toc282630603"/>
      <w:r>
        <w:lastRenderedPageBreak/>
        <w:t>Additional Deep Knee Bend Sensitivity Analyses</w:t>
      </w:r>
      <w:bookmarkEnd w:id="363"/>
    </w:p>
    <w:p w:rsidR="00300497" w:rsidRDefault="00300497" w:rsidP="000014D0">
      <w:pPr>
        <w:keepNext/>
      </w:pPr>
      <w:r>
        <w:rPr>
          <w:noProof/>
        </w:rPr>
        <w:drawing>
          <wp:inline distT="0" distB="0" distL="0" distR="0">
            <wp:extent cx="5571465" cy="7203619"/>
            <wp:effectExtent l="19050" t="0" r="0" b="0"/>
            <wp:docPr id="246" name="Picture 0" descr="IF33 Sens Analysis.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F33 Sens Analysis.emf"/>
                    <pic:cNvPicPr/>
                  </pic:nvPicPr>
                  <pic:blipFill>
                    <a:blip r:embed="rId153" cstate="screen"/>
                    <a:stretch>
                      <a:fillRect/>
                    </a:stretch>
                  </pic:blipFill>
                  <pic:spPr>
                    <a:xfrm>
                      <a:off x="0" y="0"/>
                      <a:ext cx="5572349" cy="7204762"/>
                    </a:xfrm>
                    <a:prstGeom prst="rect">
                      <a:avLst/>
                    </a:prstGeom>
                  </pic:spPr>
                </pic:pic>
              </a:graphicData>
            </a:graphic>
          </wp:inline>
        </w:drawing>
      </w:r>
    </w:p>
    <w:p w:rsidR="00300497" w:rsidRPr="00AE515B" w:rsidRDefault="00300497" w:rsidP="000014D0">
      <w:pPr>
        <w:pStyle w:val="Caption"/>
      </w:pPr>
      <w:bookmarkStart w:id="364" w:name="_Toc282630507"/>
      <w:r>
        <w:lastRenderedPageBreak/>
        <w:t xml:space="preserve">Figure </w:t>
      </w:r>
      <w:fldSimple w:instr=" SEQ Figure \* ARABIC ">
        <w:r w:rsidR="002F659C">
          <w:rPr>
            <w:noProof/>
          </w:rPr>
          <w:t>122</w:t>
        </w:r>
      </w:fldSimple>
      <w:r>
        <w:t xml:space="preserve">: </w:t>
      </w:r>
      <w:proofErr w:type="spellStart"/>
      <w:r>
        <w:t>Sensistivity</w:t>
      </w:r>
      <w:proofErr w:type="spellEnd"/>
      <w:r>
        <w:t xml:space="preserve"> analysis of the femur moment of inertial value in the sagittal plane.  The original value is 0.0645 kg*m</w:t>
      </w:r>
      <w:r>
        <w:rPr>
          <w:vertAlign w:val="superscript"/>
        </w:rPr>
        <w:t>2</w:t>
      </w:r>
      <w:r>
        <w:t>.</w:t>
      </w:r>
      <w:bookmarkEnd w:id="364"/>
    </w:p>
    <w:p w:rsidR="00300497" w:rsidRDefault="00300497" w:rsidP="000014D0">
      <w:pPr>
        <w:keepNext/>
      </w:pPr>
      <w:r w:rsidRPr="00C358B1">
        <w:rPr>
          <w:noProof/>
        </w:rPr>
        <w:lastRenderedPageBreak/>
        <w:drawing>
          <wp:inline distT="0" distB="0" distL="0" distR="0">
            <wp:extent cx="5553358" cy="7180207"/>
            <wp:effectExtent l="19050" t="0" r="9242" b="0"/>
            <wp:docPr id="248" name="Picture 17" descr="LCL Ref Strain Sens Anal Pots.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CL Ref Strain Sens Anal Pots.emf"/>
                    <pic:cNvPicPr/>
                  </pic:nvPicPr>
                  <pic:blipFill>
                    <a:blip r:embed="rId154" cstate="screen"/>
                    <a:stretch>
                      <a:fillRect/>
                    </a:stretch>
                  </pic:blipFill>
                  <pic:spPr>
                    <a:xfrm>
                      <a:off x="0" y="0"/>
                      <a:ext cx="5554239" cy="7181346"/>
                    </a:xfrm>
                    <a:prstGeom prst="rect">
                      <a:avLst/>
                    </a:prstGeom>
                  </pic:spPr>
                </pic:pic>
              </a:graphicData>
            </a:graphic>
          </wp:inline>
        </w:drawing>
      </w:r>
    </w:p>
    <w:p w:rsidR="00300497" w:rsidRDefault="00300497" w:rsidP="000014D0">
      <w:pPr>
        <w:pStyle w:val="Caption"/>
      </w:pPr>
      <w:bookmarkStart w:id="365" w:name="_Toc282630508"/>
      <w:r>
        <w:t xml:space="preserve">Figure </w:t>
      </w:r>
      <w:fldSimple w:instr=" SEQ Figure \* ARABIC ">
        <w:r w:rsidR="002F659C">
          <w:rPr>
            <w:noProof/>
          </w:rPr>
          <w:t>123</w:t>
        </w:r>
      </w:fldSimple>
      <w:r w:rsidRPr="00035AA8">
        <w:t xml:space="preserve">: Sensitivity analysis of the </w:t>
      </w:r>
      <w:r>
        <w:t>lateral collateral ligament reference strain which adjusts the LCL slack length, calculated by multiplying the length of the ligament at full extension with the reference strain.</w:t>
      </w:r>
      <w:bookmarkEnd w:id="365"/>
      <w:r>
        <w:t xml:space="preserve"> </w:t>
      </w:r>
    </w:p>
    <w:p w:rsidR="00300497" w:rsidRDefault="00300497" w:rsidP="000014D0">
      <w:pPr>
        <w:keepNext/>
      </w:pPr>
      <w:r>
        <w:rPr>
          <w:noProof/>
        </w:rPr>
        <w:lastRenderedPageBreak/>
        <w:drawing>
          <wp:inline distT="0" distB="0" distL="0" distR="0">
            <wp:extent cx="5257800" cy="6798066"/>
            <wp:effectExtent l="19050" t="0" r="0" b="0"/>
            <wp:docPr id="249" name="Picture 2" descr="MCL Attachment Sens Anal Plots.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CL Attachment Sens Anal Plots.emf"/>
                    <pic:cNvPicPr/>
                  </pic:nvPicPr>
                  <pic:blipFill>
                    <a:blip r:embed="rId155" cstate="screen"/>
                    <a:stretch>
                      <a:fillRect/>
                    </a:stretch>
                  </pic:blipFill>
                  <pic:spPr>
                    <a:xfrm>
                      <a:off x="0" y="0"/>
                      <a:ext cx="5257800" cy="6798066"/>
                    </a:xfrm>
                    <a:prstGeom prst="rect">
                      <a:avLst/>
                    </a:prstGeom>
                  </pic:spPr>
                </pic:pic>
              </a:graphicData>
            </a:graphic>
          </wp:inline>
        </w:drawing>
      </w:r>
    </w:p>
    <w:p w:rsidR="00300497" w:rsidRDefault="00300497" w:rsidP="000014D0">
      <w:pPr>
        <w:pStyle w:val="Caption"/>
      </w:pPr>
      <w:bookmarkStart w:id="366" w:name="_Toc282630509"/>
      <w:r>
        <w:t xml:space="preserve">Figure </w:t>
      </w:r>
      <w:fldSimple w:instr=" SEQ Figure \* ARABIC ">
        <w:r w:rsidR="002F659C">
          <w:rPr>
            <w:noProof/>
          </w:rPr>
          <w:t>124</w:t>
        </w:r>
      </w:fldSimple>
      <w:r>
        <w:t>: Sensitivity analysis of the attachment point of the MCL on the tibia.  All three bundle attachments were moved in the anterior/posterior direction relative to the original position.</w:t>
      </w:r>
      <w:bookmarkEnd w:id="366"/>
    </w:p>
    <w:p w:rsidR="00300497" w:rsidRDefault="00300497" w:rsidP="000014D0">
      <w:pPr>
        <w:keepNext/>
      </w:pPr>
      <w:r>
        <w:rPr>
          <w:noProof/>
        </w:rPr>
        <w:lastRenderedPageBreak/>
        <w:drawing>
          <wp:inline distT="0" distB="0" distL="0" distR="0">
            <wp:extent cx="5068414" cy="6553200"/>
            <wp:effectExtent l="19050" t="0" r="0" b="0"/>
            <wp:docPr id="250" name="Picture 3" descr="TIBCOMP2 Rot Sens Anal.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BCOMP2 Rot Sens Anal.emf"/>
                    <pic:cNvPicPr/>
                  </pic:nvPicPr>
                  <pic:blipFill>
                    <a:blip r:embed="rId156" cstate="screen"/>
                    <a:stretch>
                      <a:fillRect/>
                    </a:stretch>
                  </pic:blipFill>
                  <pic:spPr>
                    <a:xfrm>
                      <a:off x="0" y="0"/>
                      <a:ext cx="5069947" cy="6555182"/>
                    </a:xfrm>
                    <a:prstGeom prst="rect">
                      <a:avLst/>
                    </a:prstGeom>
                  </pic:spPr>
                </pic:pic>
              </a:graphicData>
            </a:graphic>
          </wp:inline>
        </w:drawing>
      </w:r>
    </w:p>
    <w:p w:rsidR="00300497" w:rsidRDefault="00300497" w:rsidP="000014D0">
      <w:pPr>
        <w:pStyle w:val="Caption"/>
      </w:pPr>
      <w:bookmarkStart w:id="367" w:name="_Toc282630510"/>
      <w:r>
        <w:t xml:space="preserve">Figure </w:t>
      </w:r>
      <w:fldSimple w:instr=" SEQ Figure \* ARABIC ">
        <w:r w:rsidR="002F659C">
          <w:rPr>
            <w:noProof/>
          </w:rPr>
          <w:t>125</w:t>
        </w:r>
      </w:fldSimple>
      <w:r w:rsidRPr="00417DA4">
        <w:t xml:space="preserve">: Sensitivity analysis of the </w:t>
      </w:r>
      <w:r>
        <w:t>tibial component orientation in the transverse plane</w:t>
      </w:r>
      <w:r w:rsidRPr="00417DA4">
        <w:t xml:space="preserve">.  </w:t>
      </w:r>
      <w:r>
        <w:t xml:space="preserve">Adjustments were made from the original orientation (0 deg).  Once the rotation became positive the model failed </w:t>
      </w:r>
      <w:proofErr w:type="gramStart"/>
      <w:r>
        <w:t>to  solve</w:t>
      </w:r>
      <w:proofErr w:type="gramEnd"/>
      <w:r>
        <w:t xml:space="preserve"> (+3 deg).  This is probably due to the quadriceps force applied by the PID controller or adjusted by the </w:t>
      </w:r>
      <w:proofErr w:type="spellStart"/>
      <w:r>
        <w:t>PDcontroller</w:t>
      </w:r>
      <w:proofErr w:type="spellEnd"/>
      <w:r>
        <w:t xml:space="preserve"> which stabilizes the patella. The femur and femoral component and patella locations were adjusted so that the relative starting position to the tibial component was the same at each new location.</w:t>
      </w:r>
      <w:bookmarkEnd w:id="367"/>
    </w:p>
    <w:p w:rsidR="00300497" w:rsidRDefault="00300497" w:rsidP="000014D0">
      <w:pPr>
        <w:keepNext/>
      </w:pPr>
      <w:r>
        <w:rPr>
          <w:noProof/>
        </w:rPr>
        <w:lastRenderedPageBreak/>
        <w:drawing>
          <wp:inline distT="0" distB="0" distL="0" distR="0">
            <wp:extent cx="5503059" cy="7115175"/>
            <wp:effectExtent l="19050" t="0" r="2391" b="0"/>
            <wp:docPr id="251" name="Picture 5" descr="TIBCOMP3 Rot Sens Anal.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BCOMP3 Rot Sens Anal.emf"/>
                    <pic:cNvPicPr/>
                  </pic:nvPicPr>
                  <pic:blipFill>
                    <a:blip r:embed="rId157" cstate="screen"/>
                    <a:stretch>
                      <a:fillRect/>
                    </a:stretch>
                  </pic:blipFill>
                  <pic:spPr>
                    <a:xfrm>
                      <a:off x="0" y="0"/>
                      <a:ext cx="5509068" cy="7122944"/>
                    </a:xfrm>
                    <a:prstGeom prst="rect">
                      <a:avLst/>
                    </a:prstGeom>
                  </pic:spPr>
                </pic:pic>
              </a:graphicData>
            </a:graphic>
          </wp:inline>
        </w:drawing>
      </w:r>
    </w:p>
    <w:p w:rsidR="00300497" w:rsidRDefault="00300497" w:rsidP="000014D0">
      <w:pPr>
        <w:pStyle w:val="Caption"/>
      </w:pPr>
      <w:bookmarkStart w:id="368" w:name="_Toc282630511"/>
      <w:r>
        <w:t xml:space="preserve">Figure </w:t>
      </w:r>
      <w:fldSimple w:instr=" SEQ Figure \* ARABIC ">
        <w:r w:rsidR="002F659C">
          <w:rPr>
            <w:noProof/>
          </w:rPr>
          <w:t>126</w:t>
        </w:r>
      </w:fldSimple>
      <w:r w:rsidRPr="00663172">
        <w:t xml:space="preserve">: Sensitivity analysis of the tibial component orientation in the </w:t>
      </w:r>
      <w:r>
        <w:t>sagittal</w:t>
      </w:r>
      <w:r w:rsidRPr="00663172">
        <w:t xml:space="preserve"> plane.  Adjustments were made from the</w:t>
      </w:r>
      <w:r>
        <w:t xml:space="preserve"> original orientation (0 deg).  The femur and femoral component and patella locations were adjusted so that the relative starting position to the tibial component was the same at each new location.</w:t>
      </w:r>
      <w:bookmarkEnd w:id="368"/>
    </w:p>
    <w:p w:rsidR="00300497" w:rsidRDefault="00300497" w:rsidP="000014D0">
      <w:pPr>
        <w:keepNext/>
      </w:pPr>
      <w:r>
        <w:rPr>
          <w:noProof/>
        </w:rPr>
        <w:lastRenderedPageBreak/>
        <w:drawing>
          <wp:inline distT="0" distB="0" distL="0" distR="0">
            <wp:extent cx="5538728" cy="7161291"/>
            <wp:effectExtent l="19050" t="0" r="4822" b="0"/>
            <wp:docPr id="154" name="Picture 9" descr="FEMURCOMP2 Rot Sens Anal.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EMURCOMP2 Rot Sens Anal.emf"/>
                    <pic:cNvPicPr/>
                  </pic:nvPicPr>
                  <pic:blipFill>
                    <a:blip r:embed="rId158" cstate="screen"/>
                    <a:stretch>
                      <a:fillRect/>
                    </a:stretch>
                  </pic:blipFill>
                  <pic:spPr>
                    <a:xfrm>
                      <a:off x="0" y="0"/>
                      <a:ext cx="5539607" cy="7162427"/>
                    </a:xfrm>
                    <a:prstGeom prst="rect">
                      <a:avLst/>
                    </a:prstGeom>
                  </pic:spPr>
                </pic:pic>
              </a:graphicData>
            </a:graphic>
          </wp:inline>
        </w:drawing>
      </w:r>
    </w:p>
    <w:p w:rsidR="00300497" w:rsidRDefault="00300497" w:rsidP="000014D0">
      <w:pPr>
        <w:pStyle w:val="Caption"/>
        <w:rPr>
          <w:noProof/>
        </w:rPr>
      </w:pPr>
      <w:bookmarkStart w:id="369" w:name="_Toc282630512"/>
      <w:r>
        <w:t xml:space="preserve">Figure </w:t>
      </w:r>
      <w:fldSimple w:instr=" SEQ Figure \* ARABIC ">
        <w:r w:rsidR="002F659C">
          <w:rPr>
            <w:noProof/>
          </w:rPr>
          <w:t>127</w:t>
        </w:r>
      </w:fldSimple>
      <w:r w:rsidRPr="007C6C4F">
        <w:t xml:space="preserve">: Sensitivity analysis of the </w:t>
      </w:r>
      <w:r>
        <w:t>femoral</w:t>
      </w:r>
      <w:r w:rsidRPr="007C6C4F">
        <w:t xml:space="preserve"> component orientation in the transverse plane</w:t>
      </w:r>
      <w:r>
        <w:t xml:space="preserve"> (see figure in upper left for rotation direction)</w:t>
      </w:r>
      <w:r w:rsidRPr="007C6C4F">
        <w:t>.  Adjustments were made from the</w:t>
      </w:r>
      <w:r>
        <w:t xml:space="preserve"> original orientation (0 deg). The relative starting positions of the tibial, femoral and patellar components remained the same for all simulations.</w:t>
      </w:r>
      <w:bookmarkEnd w:id="369"/>
    </w:p>
    <w:p w:rsidR="00300497" w:rsidRDefault="00300497" w:rsidP="000014D0">
      <w:pPr>
        <w:keepNext/>
      </w:pPr>
      <w:r>
        <w:rPr>
          <w:noProof/>
        </w:rPr>
        <w:lastRenderedPageBreak/>
        <w:drawing>
          <wp:inline distT="0" distB="0" distL="0" distR="0">
            <wp:extent cx="5426609" cy="7016327"/>
            <wp:effectExtent l="19050" t="0" r="2641" b="0"/>
            <wp:docPr id="155" name="Picture 12" descr="FEMURCOMP3 Rot Sens Anal.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EMURCOMP3 Rot Sens Anal.emf"/>
                    <pic:cNvPicPr/>
                  </pic:nvPicPr>
                  <pic:blipFill>
                    <a:blip r:embed="rId159" cstate="screen"/>
                    <a:stretch>
                      <a:fillRect/>
                    </a:stretch>
                  </pic:blipFill>
                  <pic:spPr>
                    <a:xfrm>
                      <a:off x="0" y="0"/>
                      <a:ext cx="5427470" cy="7017440"/>
                    </a:xfrm>
                    <a:prstGeom prst="rect">
                      <a:avLst/>
                    </a:prstGeom>
                  </pic:spPr>
                </pic:pic>
              </a:graphicData>
            </a:graphic>
          </wp:inline>
        </w:drawing>
      </w:r>
    </w:p>
    <w:p w:rsidR="00300497" w:rsidRDefault="00300497" w:rsidP="000014D0">
      <w:pPr>
        <w:pStyle w:val="Caption"/>
        <w:rPr>
          <w:noProof/>
        </w:rPr>
      </w:pPr>
      <w:bookmarkStart w:id="370" w:name="_Toc282630513"/>
      <w:r>
        <w:t xml:space="preserve">Figure </w:t>
      </w:r>
      <w:fldSimple w:instr=" SEQ Figure \* ARABIC ">
        <w:r w:rsidR="002F659C">
          <w:rPr>
            <w:noProof/>
          </w:rPr>
          <w:t>128</w:t>
        </w:r>
      </w:fldSimple>
      <w:r w:rsidRPr="007F464C">
        <w:t xml:space="preserve">: Sensitivity analysis of the femoral component orientation in the </w:t>
      </w:r>
      <w:r>
        <w:t>sagittal</w:t>
      </w:r>
      <w:r w:rsidRPr="007F464C">
        <w:t xml:space="preserve"> plane (see figure in upper left fo</w:t>
      </w:r>
      <w:r>
        <w:t>r rotation direction</w:t>
      </w:r>
      <w:r w:rsidRPr="007F464C">
        <w:t>).  Adjustments were made from the original orientation (0 deg).</w:t>
      </w:r>
      <w:r>
        <w:t xml:space="preserve"> A rotation from the original of -6 degrees was run but the model failed to solve.  The relative starting positions of the tibial, femoral and patellar components remained the same for all simulations.</w:t>
      </w:r>
      <w:bookmarkEnd w:id="370"/>
    </w:p>
    <w:p w:rsidR="00EB1BD1" w:rsidRDefault="00EB1BD1" w:rsidP="00EB1BD1">
      <w:pPr>
        <w:keepNext/>
        <w:jc w:val="center"/>
      </w:pPr>
      <w:r>
        <w:rPr>
          <w:noProof/>
        </w:rPr>
        <w:lastRenderedPageBreak/>
        <w:drawing>
          <wp:inline distT="0" distB="0" distL="0" distR="0">
            <wp:extent cx="5324640" cy="6884487"/>
            <wp:effectExtent l="19050" t="0" r="9360" b="0"/>
            <wp:docPr id="353" name="Picture 352" descr="FEMCOMP1 Rot Sens Anal no lig adjust.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EMCOMP1 Rot Sens Anal no lig adjust.emf"/>
                    <pic:cNvPicPr/>
                  </pic:nvPicPr>
                  <pic:blipFill>
                    <a:blip r:embed="rId160" cstate="screen"/>
                    <a:stretch>
                      <a:fillRect/>
                    </a:stretch>
                  </pic:blipFill>
                  <pic:spPr>
                    <a:xfrm>
                      <a:off x="0" y="0"/>
                      <a:ext cx="5325134" cy="6885125"/>
                    </a:xfrm>
                    <a:prstGeom prst="rect">
                      <a:avLst/>
                    </a:prstGeom>
                  </pic:spPr>
                </pic:pic>
              </a:graphicData>
            </a:graphic>
          </wp:inline>
        </w:drawing>
      </w:r>
    </w:p>
    <w:p w:rsidR="00EB1BD1" w:rsidRDefault="00EB1BD1" w:rsidP="00EB1BD1">
      <w:pPr>
        <w:pStyle w:val="Caption"/>
      </w:pPr>
      <w:bookmarkStart w:id="371" w:name="_Toc282630514"/>
      <w:r>
        <w:t xml:space="preserve">Figure </w:t>
      </w:r>
      <w:fldSimple w:instr=" SEQ Figure \* ARABIC ">
        <w:r w:rsidR="002F659C">
          <w:rPr>
            <w:noProof/>
          </w:rPr>
          <w:t>129</w:t>
        </w:r>
      </w:fldSimple>
      <w:r w:rsidRPr="006930AE">
        <w:t>: Sensitivity analysis of the femoral component orientation in the</w:t>
      </w:r>
      <w:r>
        <w:t xml:space="preserve"> coronal</w:t>
      </w:r>
      <w:r w:rsidRPr="006930AE">
        <w:t xml:space="preserve"> plane (see figure in upper left for rotation direction).  Adjustments were made from the original orientation (0 deg). </w:t>
      </w:r>
      <w:r>
        <w:t xml:space="preserve">  Unlike the results </w:t>
      </w:r>
      <w:r w:rsidR="00A31E5E">
        <w:fldChar w:fldCharType="begin"/>
      </w:r>
      <w:r>
        <w:instrText xml:space="preserve"> REF _Ref282629379 \h </w:instrText>
      </w:r>
      <w:r w:rsidR="00A31E5E">
        <w:fldChar w:fldCharType="separate"/>
      </w:r>
      <w:r w:rsidR="002F659C">
        <w:t xml:space="preserve">Figure </w:t>
      </w:r>
      <w:r w:rsidR="002F659C">
        <w:rPr>
          <w:noProof/>
        </w:rPr>
        <w:t>110</w:t>
      </w:r>
      <w:r w:rsidR="00A31E5E">
        <w:fldChar w:fldCharType="end"/>
      </w:r>
      <w:r>
        <w:t xml:space="preserve"> the ligament slack lengths were kept the same for each orientation of the components.</w:t>
      </w:r>
      <w:bookmarkEnd w:id="371"/>
    </w:p>
    <w:p w:rsidR="00300497" w:rsidRDefault="00300497" w:rsidP="000014D0">
      <w:pPr>
        <w:keepNext/>
      </w:pPr>
      <w:r>
        <w:rPr>
          <w:noProof/>
        </w:rPr>
        <w:lastRenderedPageBreak/>
        <w:drawing>
          <wp:inline distT="0" distB="0" distL="0" distR="0">
            <wp:extent cx="5440190" cy="7033887"/>
            <wp:effectExtent l="19050" t="0" r="8110" b="0"/>
            <wp:docPr id="156" name="Picture 13" descr="AOTIBCOMP1 SensAnal Plots.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OTIBCOMP1 SensAnal Plots.emf"/>
                    <pic:cNvPicPr/>
                  </pic:nvPicPr>
                  <pic:blipFill>
                    <a:blip r:embed="rId161" cstate="screen"/>
                    <a:stretch>
                      <a:fillRect/>
                    </a:stretch>
                  </pic:blipFill>
                  <pic:spPr>
                    <a:xfrm>
                      <a:off x="0" y="0"/>
                      <a:ext cx="5441053" cy="7035003"/>
                    </a:xfrm>
                    <a:prstGeom prst="rect">
                      <a:avLst/>
                    </a:prstGeom>
                  </pic:spPr>
                </pic:pic>
              </a:graphicData>
            </a:graphic>
          </wp:inline>
        </w:drawing>
      </w:r>
    </w:p>
    <w:p w:rsidR="00300497" w:rsidRDefault="00300497" w:rsidP="000014D0">
      <w:pPr>
        <w:pStyle w:val="Caption"/>
        <w:rPr>
          <w:noProof/>
        </w:rPr>
      </w:pPr>
      <w:bookmarkStart w:id="372" w:name="_Toc282630515"/>
      <w:r>
        <w:t xml:space="preserve">Figure </w:t>
      </w:r>
      <w:fldSimple w:instr=" SEQ Figure \* ARABIC ">
        <w:r w:rsidR="002F659C">
          <w:rPr>
            <w:noProof/>
          </w:rPr>
          <w:t>130</w:t>
        </w:r>
      </w:fldSimple>
      <w:r w:rsidRPr="00E87A11">
        <w:t xml:space="preserve">: Sensitivity analysis of the </w:t>
      </w:r>
      <w:r>
        <w:t>tibial component location relative to the tibia in the Anterior/Posterior direction (+anterior,-posterior).  The femur and femoral component and patella locations were adjusted so that the relative starting position to the tibial component was the same at each new location.</w:t>
      </w:r>
      <w:bookmarkEnd w:id="372"/>
    </w:p>
    <w:p w:rsidR="00300497" w:rsidRDefault="00300497" w:rsidP="000014D0">
      <w:pPr>
        <w:keepNext/>
      </w:pPr>
      <w:r>
        <w:rPr>
          <w:noProof/>
        </w:rPr>
        <w:lastRenderedPageBreak/>
        <w:drawing>
          <wp:inline distT="0" distB="0" distL="0" distR="0">
            <wp:extent cx="5472207" cy="7075283"/>
            <wp:effectExtent l="19050" t="0" r="0" b="0"/>
            <wp:docPr id="157" name="Picture 7" descr="Med Fem Sag Profile 2.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 Fem Sag Profile 2.emf"/>
                    <pic:cNvPicPr/>
                  </pic:nvPicPr>
                  <pic:blipFill>
                    <a:blip r:embed="rId162" cstate="screen"/>
                    <a:stretch>
                      <a:fillRect/>
                    </a:stretch>
                  </pic:blipFill>
                  <pic:spPr>
                    <a:xfrm>
                      <a:off x="0" y="0"/>
                      <a:ext cx="5473075" cy="7076406"/>
                    </a:xfrm>
                    <a:prstGeom prst="rect">
                      <a:avLst/>
                    </a:prstGeom>
                  </pic:spPr>
                </pic:pic>
              </a:graphicData>
            </a:graphic>
          </wp:inline>
        </w:drawing>
      </w:r>
    </w:p>
    <w:p w:rsidR="00300497" w:rsidRDefault="00300497" w:rsidP="000014D0">
      <w:pPr>
        <w:pStyle w:val="Caption"/>
      </w:pPr>
      <w:bookmarkStart w:id="373" w:name="_Toc282630516"/>
      <w:r>
        <w:t xml:space="preserve">Figure </w:t>
      </w:r>
      <w:fldSimple w:instr=" SEQ Figure \* ARABIC ">
        <w:r w:rsidR="002F659C">
          <w:rPr>
            <w:noProof/>
          </w:rPr>
          <w:t>131</w:t>
        </w:r>
      </w:fldSimple>
      <w:r>
        <w:t>: A second s</w:t>
      </w:r>
      <w:r w:rsidRPr="00214FA3">
        <w:t xml:space="preserve">ensitivity analysis of the </w:t>
      </w:r>
      <w:r>
        <w:t>medial femoral sagittal profile.  The sagittal profile is seen in upper left figure. The original profile of the Tibiofemoral TKA is data set 4.</w:t>
      </w:r>
      <w:bookmarkEnd w:id="373"/>
    </w:p>
    <w:p w:rsidR="00300497" w:rsidRDefault="00300497" w:rsidP="000014D0">
      <w:pPr>
        <w:keepNext/>
      </w:pPr>
      <w:r>
        <w:rPr>
          <w:noProof/>
        </w:rPr>
        <w:lastRenderedPageBreak/>
        <w:drawing>
          <wp:inline distT="0" distB="0" distL="0" distR="0">
            <wp:extent cx="5321660" cy="6880634"/>
            <wp:effectExtent l="19050" t="0" r="0" b="0"/>
            <wp:docPr id="158" name="Picture 8" descr="Lat Fem Sag Profile 2.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t Fem Sag Profile 2.emf"/>
                    <pic:cNvPicPr/>
                  </pic:nvPicPr>
                  <pic:blipFill>
                    <a:blip r:embed="rId163" cstate="screen"/>
                    <a:stretch>
                      <a:fillRect/>
                    </a:stretch>
                  </pic:blipFill>
                  <pic:spPr>
                    <a:xfrm>
                      <a:off x="0" y="0"/>
                      <a:ext cx="5322504" cy="6881726"/>
                    </a:xfrm>
                    <a:prstGeom prst="rect">
                      <a:avLst/>
                    </a:prstGeom>
                  </pic:spPr>
                </pic:pic>
              </a:graphicData>
            </a:graphic>
          </wp:inline>
        </w:drawing>
      </w:r>
    </w:p>
    <w:p w:rsidR="00300497" w:rsidRDefault="00300497" w:rsidP="000014D0">
      <w:pPr>
        <w:pStyle w:val="Caption"/>
      </w:pPr>
      <w:bookmarkStart w:id="374" w:name="_Toc282630517"/>
      <w:r>
        <w:t xml:space="preserve">Figure </w:t>
      </w:r>
      <w:fldSimple w:instr=" SEQ Figure \* ARABIC ">
        <w:r w:rsidR="002F659C">
          <w:rPr>
            <w:noProof/>
          </w:rPr>
          <w:t>132</w:t>
        </w:r>
      </w:fldSimple>
      <w:r w:rsidRPr="003E02DA">
        <w:t xml:space="preserve">: A second sensitivity analysis of the </w:t>
      </w:r>
      <w:r>
        <w:t xml:space="preserve">lateral </w:t>
      </w:r>
      <w:r w:rsidRPr="003E02DA">
        <w:t xml:space="preserve">femoral sagittal profile.  </w:t>
      </w:r>
      <w:r>
        <w:t xml:space="preserve">The sagittal profile is seen in upper left figure. </w:t>
      </w:r>
      <w:r w:rsidRPr="003E02DA">
        <w:t>The original profile of the Tibiofemoral TKA is data set 4.</w:t>
      </w:r>
      <w:bookmarkEnd w:id="374"/>
    </w:p>
    <w:p w:rsidR="00CA0F73" w:rsidRDefault="00CA0F73" w:rsidP="000014D0">
      <w:pPr>
        <w:keepNext/>
      </w:pPr>
      <w:r>
        <w:rPr>
          <w:noProof/>
        </w:rPr>
        <w:lastRenderedPageBreak/>
        <w:drawing>
          <wp:inline distT="0" distB="0" distL="0" distR="0">
            <wp:extent cx="5327021" cy="6887565"/>
            <wp:effectExtent l="19050" t="0" r="6979" b="0"/>
            <wp:docPr id="253" name="Picture 17" descr="PELVIS ROTATION sens anal plots.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LVIS ROTATION sens anal plots.emf"/>
                    <pic:cNvPicPr/>
                  </pic:nvPicPr>
                  <pic:blipFill>
                    <a:blip r:embed="rId164" cstate="screen"/>
                    <a:stretch>
                      <a:fillRect/>
                    </a:stretch>
                  </pic:blipFill>
                  <pic:spPr>
                    <a:xfrm>
                      <a:off x="0" y="0"/>
                      <a:ext cx="5327866" cy="6888658"/>
                    </a:xfrm>
                    <a:prstGeom prst="rect">
                      <a:avLst/>
                    </a:prstGeom>
                  </pic:spPr>
                </pic:pic>
              </a:graphicData>
            </a:graphic>
          </wp:inline>
        </w:drawing>
      </w:r>
    </w:p>
    <w:p w:rsidR="00CA0F73" w:rsidRDefault="00CA0F73" w:rsidP="000014D0">
      <w:pPr>
        <w:pStyle w:val="Caption"/>
      </w:pPr>
      <w:bookmarkStart w:id="375" w:name="_Toc282630518"/>
      <w:r>
        <w:t xml:space="preserve">Figure </w:t>
      </w:r>
      <w:fldSimple w:instr=" SEQ Figure \* ARABIC ">
        <w:r w:rsidR="002F659C">
          <w:rPr>
            <w:noProof/>
          </w:rPr>
          <w:t>133</w:t>
        </w:r>
      </w:fldSimple>
      <w:r>
        <w:t>: Sensitivity analysis of increasing or decreasing the amount of flexion in the hip, causing the torso to lean more forward (+) or less (-).  The numbers in the legends for this figure is the total amount of flexion at the hip added or subtracted from the simulation.</w:t>
      </w:r>
      <w:bookmarkEnd w:id="375"/>
    </w:p>
    <w:p w:rsidR="00EB1BD1" w:rsidRDefault="00EB1BD1" w:rsidP="00EB1BD1">
      <w:pPr>
        <w:keepNext/>
        <w:jc w:val="center"/>
      </w:pPr>
      <w:r>
        <w:rPr>
          <w:noProof/>
        </w:rPr>
        <w:lastRenderedPageBreak/>
        <w:drawing>
          <wp:inline distT="0" distB="0" distL="0" distR="0">
            <wp:extent cx="5363430" cy="6934640"/>
            <wp:effectExtent l="19050" t="0" r="8670" b="0"/>
            <wp:docPr id="356" name="Picture 353" descr="AREFAPATLIG3 sens anal plots.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EFAPATLIG3 sens anal plots.emf"/>
                    <pic:cNvPicPr/>
                  </pic:nvPicPr>
                  <pic:blipFill>
                    <a:blip r:embed="rId165" cstate="screen"/>
                    <a:stretch>
                      <a:fillRect/>
                    </a:stretch>
                  </pic:blipFill>
                  <pic:spPr>
                    <a:xfrm>
                      <a:off x="0" y="0"/>
                      <a:ext cx="5363927" cy="6935283"/>
                    </a:xfrm>
                    <a:prstGeom prst="rect">
                      <a:avLst/>
                    </a:prstGeom>
                  </pic:spPr>
                </pic:pic>
              </a:graphicData>
            </a:graphic>
          </wp:inline>
        </w:drawing>
      </w:r>
    </w:p>
    <w:p w:rsidR="00EB1BD1" w:rsidRDefault="00EB1BD1" w:rsidP="00EB1BD1">
      <w:pPr>
        <w:pStyle w:val="Caption"/>
      </w:pPr>
      <w:bookmarkStart w:id="376" w:name="_Toc282630519"/>
      <w:r>
        <w:t xml:space="preserve">Figure </w:t>
      </w:r>
      <w:fldSimple w:instr=" SEQ Figure \* ARABIC ">
        <w:r w:rsidR="002F659C">
          <w:rPr>
            <w:noProof/>
          </w:rPr>
          <w:t>134</w:t>
        </w:r>
      </w:fldSimple>
      <w:r w:rsidRPr="00695F5A">
        <w:t xml:space="preserve">: Sensitivity analysis of increasing </w:t>
      </w:r>
      <w:r>
        <w:t xml:space="preserve">moving the attachment of the patella ligament on the tibia in the medial or lateral direction from the </w:t>
      </w:r>
      <w:proofErr w:type="spellStart"/>
      <w:r>
        <w:t>choosen</w:t>
      </w:r>
      <w:proofErr w:type="spellEnd"/>
      <w:r>
        <w:t xml:space="preserve"> position on the CAD models built by CT scans.  For these simulations the slack length of the patella ligament was recalculated using the new initial length for each simulation.</w:t>
      </w:r>
      <w:bookmarkEnd w:id="376"/>
    </w:p>
    <w:p w:rsidR="00E55963" w:rsidRDefault="00E55963" w:rsidP="00E55963">
      <w:pPr>
        <w:keepNext/>
        <w:jc w:val="center"/>
      </w:pPr>
      <w:r>
        <w:rPr>
          <w:noProof/>
        </w:rPr>
        <w:lastRenderedPageBreak/>
        <w:drawing>
          <wp:inline distT="0" distB="0" distL="0" distR="0">
            <wp:extent cx="5345782" cy="6911822"/>
            <wp:effectExtent l="19050" t="0" r="7268" b="0"/>
            <wp:docPr id="357" name="Picture 356" descr="AREFAPATLIG3 no lig adjust sens anal plots.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EFAPATLIG3 no lig adjust sens anal plots.emf"/>
                    <pic:cNvPicPr/>
                  </pic:nvPicPr>
                  <pic:blipFill>
                    <a:blip r:embed="rId166" cstate="screen"/>
                    <a:stretch>
                      <a:fillRect/>
                    </a:stretch>
                  </pic:blipFill>
                  <pic:spPr>
                    <a:xfrm>
                      <a:off x="0" y="0"/>
                      <a:ext cx="5346278" cy="6912463"/>
                    </a:xfrm>
                    <a:prstGeom prst="rect">
                      <a:avLst/>
                    </a:prstGeom>
                  </pic:spPr>
                </pic:pic>
              </a:graphicData>
            </a:graphic>
          </wp:inline>
        </w:drawing>
      </w:r>
    </w:p>
    <w:p w:rsidR="00EB1BD1" w:rsidRDefault="00E55963" w:rsidP="00E55963">
      <w:pPr>
        <w:pStyle w:val="Caption"/>
      </w:pPr>
      <w:bookmarkStart w:id="377" w:name="_Toc282630520"/>
      <w:r>
        <w:t xml:space="preserve">Figure </w:t>
      </w:r>
      <w:fldSimple w:instr=" SEQ Figure \* ARABIC ">
        <w:r w:rsidR="002F659C">
          <w:rPr>
            <w:noProof/>
          </w:rPr>
          <w:t>135</w:t>
        </w:r>
      </w:fldSimple>
      <w:r w:rsidRPr="00D3392C">
        <w:t>: Sen</w:t>
      </w:r>
      <w:r>
        <w:t xml:space="preserve">sitivity analysis of </w:t>
      </w:r>
      <w:r w:rsidRPr="00D3392C">
        <w:t xml:space="preserve">moving the attachment of the patella ligament on the tibia in the medial or lateral direction from the </w:t>
      </w:r>
      <w:proofErr w:type="spellStart"/>
      <w:r w:rsidRPr="00D3392C">
        <w:t>choosen</w:t>
      </w:r>
      <w:proofErr w:type="spellEnd"/>
      <w:r w:rsidRPr="00D3392C">
        <w:t xml:space="preserve"> position on the CAD models built by CT sca</w:t>
      </w:r>
      <w:r>
        <w:t>ns.  For these simulations no adjustment of the slack length from simulation to simulation was made.</w:t>
      </w:r>
      <w:bookmarkEnd w:id="377"/>
    </w:p>
    <w:p w:rsidR="00EB1BD1" w:rsidRDefault="00EB1BD1" w:rsidP="00EB1BD1">
      <w:pPr>
        <w:keepNext/>
        <w:jc w:val="center"/>
      </w:pPr>
    </w:p>
    <w:p w:rsidR="00EB1BD1" w:rsidRDefault="00EB1BD1" w:rsidP="00EB1BD1">
      <w:pPr>
        <w:keepNext/>
        <w:jc w:val="center"/>
      </w:pPr>
    </w:p>
    <w:p w:rsidR="00EB1BD1" w:rsidRDefault="00EB1BD1" w:rsidP="00EB1BD1">
      <w:pPr>
        <w:keepNext/>
        <w:jc w:val="center"/>
      </w:pPr>
    </w:p>
    <w:sectPr w:rsidR="00EB1BD1" w:rsidSect="002052FA">
      <w:headerReference w:type="default" r:id="rId16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86BCB" w:rsidRDefault="00B86BCB" w:rsidP="00A534CD">
      <w:pPr>
        <w:spacing w:after="0" w:line="240" w:lineRule="auto"/>
      </w:pPr>
      <w:r>
        <w:separator/>
      </w:r>
    </w:p>
  </w:endnote>
  <w:endnote w:type="continuationSeparator" w:id="0">
    <w:p w:rsidR="00B86BCB" w:rsidRDefault="00B86BCB" w:rsidP="00A534C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Math">
    <w:panose1 w:val="02040503050406030204"/>
    <w:charset w:val="00"/>
    <w:family w:val="roman"/>
    <w:pitch w:val="variable"/>
    <w:sig w:usb0="A00002EF" w:usb1="420020EB" w:usb2="00000000" w:usb3="00000000" w:csb0="0000009F" w:csb1="00000000"/>
  </w:font>
  <w:font w:name="Times-Roman">
    <w:altName w:val="MS Mincho"/>
    <w:panose1 w:val="00000000000000000000"/>
    <w:charset w:val="00"/>
    <w:family w:val="roman"/>
    <w:notTrueType/>
    <w:pitch w:val="default"/>
    <w:sig w:usb0="00000000" w:usb1="08070000" w:usb2="00000010" w:usb3="00000000" w:csb0="00020001" w:csb1="00000000"/>
  </w:font>
  <w:font w:name="Arial">
    <w:panose1 w:val="020B0604020202020204"/>
    <w:charset w:val="00"/>
    <w:family w:val="swiss"/>
    <w:pitch w:val="variable"/>
    <w:sig w:usb0="20002A87" w:usb1="80000000" w:usb2="00000008" w:usb3="00000000" w:csb0="000001FF" w:csb1="00000000"/>
  </w:font>
  <w:font w:name="AdvSTP_PSTimR">
    <w:panose1 w:val="00000000000000000000"/>
    <w:charset w:val="00"/>
    <w:family w:val="auto"/>
    <w:notTrueType/>
    <w:pitch w:val="default"/>
    <w:sig w:usb0="00000003" w:usb1="00000000" w:usb2="00000000" w:usb3="00000000" w:csb0="00000001" w:csb1="00000000"/>
  </w:font>
  <w:font w:name="AdvTimes">
    <w:panose1 w:val="00000000000000000000"/>
    <w:charset w:val="00"/>
    <w:family w:val="auto"/>
    <w:notTrueType/>
    <w:pitch w:val="default"/>
    <w:sig w:usb0="00000003" w:usb1="00000000" w:usb2="00000000" w:usb3="00000000" w:csb0="00000001" w:csb1="00000000"/>
  </w:font>
  <w:font w:name="AdvTimes-b">
    <w:panose1 w:val="00000000000000000000"/>
    <w:charset w:val="00"/>
    <w:family w:val="auto"/>
    <w:notTrueType/>
    <w:pitch w:val="default"/>
    <w:sig w:usb0="00000003" w:usb1="00000000" w:usb2="00000000" w:usb3="00000000" w:csb0="00000001" w:csb1="00000000"/>
  </w:font>
  <w:font w:name="AdvPSFGC">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dvP0DE0">
    <w:panose1 w:val="00000000000000000000"/>
    <w:charset w:val="00"/>
    <w:family w:val="roman"/>
    <w:notTrueType/>
    <w:pitch w:val="default"/>
    <w:sig w:usb0="00000003" w:usb1="00000000" w:usb2="00000000" w:usb3="00000000" w:csb0="00000001" w:csb1="00000000"/>
  </w:font>
  <w:font w:name="TimesNewRomanPS-ItalicMT">
    <w:altName w:val="Times New Roman"/>
    <w:charset w:val="00"/>
    <w:family w:val="auto"/>
    <w:pitch w:val="default"/>
    <w:sig w:usb0="00000000" w:usb1="00000000" w:usb2="00000000" w:usb3="00000000" w:csb0="00000000" w:csb1="00000000"/>
  </w:font>
  <w:font w:name="AdvP1007BB">
    <w:panose1 w:val="00000000000000000000"/>
    <w:charset w:val="00"/>
    <w:family w:val="swiss"/>
    <w:notTrueType/>
    <w:pitch w:val="default"/>
    <w:sig w:usb0="00000003" w:usb1="00000000" w:usb2="00000000" w:usb3="00000000" w:csb0="00000001" w:csb1="00000000"/>
  </w:font>
  <w:font w:name="AdvP3FA006">
    <w:panose1 w:val="00000000000000000000"/>
    <w:charset w:val="00"/>
    <w:family w:val="roman"/>
    <w:notTrueType/>
    <w:pitch w:val="default"/>
    <w:sig w:usb0="00000003" w:usb1="00000000" w:usb2="00000000" w:usb3="00000000" w:csb0="00000001" w:csb1="00000000"/>
  </w:font>
  <w:font w:name="AdvP3F6A53">
    <w:panose1 w:val="00000000000000000000"/>
    <w:charset w:val="00"/>
    <w:family w:val="roman"/>
    <w:notTrueType/>
    <w:pitch w:val="default"/>
    <w:sig w:usb0="00000003" w:usb1="00000000" w:usb2="00000000" w:usb3="00000000" w:csb0="00000001" w:csb1="00000000"/>
  </w:font>
  <w:font w:name="AdvP44F0BF">
    <w:panose1 w:val="00000000000000000000"/>
    <w:charset w:val="00"/>
    <w:family w:val="roman"/>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imesNewRomanPSMT">
    <w:altName w:val="Times New Roman"/>
    <w:charset w:val="00"/>
    <w:family w:val="auto"/>
    <w:pitch w:val="default"/>
    <w:sig w:usb0="00000000" w:usb1="00000000" w:usb2="00000000" w:usb3="00000000" w:csb0="00000000" w:csb1="00000000"/>
  </w:font>
  <w:font w:name="AdvGulliv-R">
    <w:panose1 w:val="00000000000000000000"/>
    <w:charset w:val="00"/>
    <w:family w:val="auto"/>
    <w:notTrueType/>
    <w:pitch w:val="default"/>
    <w:sig w:usb0="00000003" w:usb1="00000000" w:usb2="00000000" w:usb3="00000000" w:csb0="00000001" w:csb1="00000000"/>
  </w:font>
  <w:font w:name="AdvGulliv-I">
    <w:panose1 w:val="00000000000000000000"/>
    <w:charset w:val="00"/>
    <w:family w:val="auto"/>
    <w:notTrueType/>
    <w:pitch w:val="default"/>
    <w:sig w:usb0="00000003" w:usb1="00000000" w:usb2="00000000" w:usb3="00000000" w:csb0="00000001" w:csb1="00000000"/>
  </w:font>
  <w:font w:name="AdvPSA334">
    <w:panose1 w:val="00000000000000000000"/>
    <w:charset w:val="00"/>
    <w:family w:val="swiss"/>
    <w:notTrueType/>
    <w:pitch w:val="default"/>
    <w:sig w:usb0="00000003" w:usb1="00000000" w:usb2="00000000" w:usb3="00000000" w:csb0="00000001" w:csb1="00000000"/>
  </w:font>
  <w:font w:name="AdvFRUIT-L">
    <w:panose1 w:val="00000000000000000000"/>
    <w:charset w:val="00"/>
    <w:family w:val="auto"/>
    <w:notTrueType/>
    <w:pitch w:val="default"/>
    <w:sig w:usb0="00000003" w:usb1="00000000" w:usb2="00000000" w:usb3="00000000" w:csb0="00000001" w:csb1="00000000"/>
  </w:font>
  <w:font w:name="AdvFRUIT-B">
    <w:panose1 w:val="00000000000000000000"/>
    <w:charset w:val="00"/>
    <w:family w:val="auto"/>
    <w:notTrueType/>
    <w:pitch w:val="default"/>
    <w:sig w:usb0="00000003" w:usb1="00000000" w:usb2="00000000" w:usb3="00000000" w:csb0="00000001" w:csb1="00000000"/>
  </w:font>
  <w:font w:name="HelveticaNeue-Roman">
    <w:panose1 w:val="00000000000000000000"/>
    <w:charset w:val="00"/>
    <w:family w:val="swiss"/>
    <w:notTrueType/>
    <w:pitch w:val="default"/>
    <w:sig w:usb0="00000003" w:usb1="00000000" w:usb2="00000000" w:usb3="00000000" w:csb0="00000001" w:csb1="00000000"/>
  </w:font>
  <w:font w:name="Meridien-Bold">
    <w:panose1 w:val="00000000000000000000"/>
    <w:charset w:val="00"/>
    <w:family w:val="roman"/>
    <w:notTrueType/>
    <w:pitch w:val="default"/>
    <w:sig w:usb0="00000003" w:usb1="00000000" w:usb2="00000000" w:usb3="00000000" w:csb0="00000001" w:csb1="00000000"/>
  </w:font>
  <w:font w:name="AdvTT4ea7ad9d">
    <w:panose1 w:val="00000000000000000000"/>
    <w:charset w:val="00"/>
    <w:family w:val="roman"/>
    <w:notTrueType/>
    <w:pitch w:val="default"/>
    <w:sig w:usb0="00000003" w:usb1="00000000" w:usb2="00000000" w:usb3="00000000" w:csb0="00000001" w:csb1="00000000"/>
  </w:font>
  <w:font w:name="AdvTT739e07da">
    <w:panose1 w:val="00000000000000000000"/>
    <w:charset w:val="00"/>
    <w:family w:val="swiss"/>
    <w:notTrueType/>
    <w:pitch w:val="default"/>
    <w:sig w:usb0="00000003" w:usb1="00000000" w:usb2="00000000" w:usb3="00000000" w:csb0="00000001" w:csb1="00000000"/>
  </w:font>
  <w:font w:name="AdvTT7e6f044d.B">
    <w:panose1 w:val="00000000000000000000"/>
    <w:charset w:val="00"/>
    <w:family w:val="roman"/>
    <w:notTrueType/>
    <w:pitch w:val="default"/>
    <w:sig w:usb0="00000003" w:usb1="00000000" w:usb2="00000000" w:usb3="00000000" w:csb0="00000001" w:csb1="00000000"/>
  </w:font>
  <w:font w:name="Helvetica-Condensed-Bold">
    <w:panose1 w:val="00000000000000000000"/>
    <w:charset w:val="00"/>
    <w:family w:val="swiss"/>
    <w:notTrueType/>
    <w:pitch w:val="default"/>
    <w:sig w:usb0="00000003" w:usb1="00000000" w:usb2="00000000" w:usb3="00000000" w:csb0="00000001" w:csb1="00000000"/>
  </w:font>
  <w:font w:name="OneGulliverA">
    <w:panose1 w:val="00000000000000000000"/>
    <w:charset w:val="00"/>
    <w:family w:val="auto"/>
    <w:notTrueType/>
    <w:pitch w:val="default"/>
    <w:sig w:usb0="00000003" w:usb1="00000000" w:usb2="00000000" w:usb3="00000000" w:csb0="00000001" w:csb1="00000000"/>
  </w:font>
  <w:font w:name="Times-BoldItalic">
    <w:panose1 w:val="00000000000000000000"/>
    <w:charset w:val="00"/>
    <w:family w:val="roman"/>
    <w:notTrueType/>
    <w:pitch w:val="default"/>
    <w:sig w:usb0="00000003" w:usb1="00000000" w:usb2="00000000" w:usb3="00000000" w:csb0="00000001" w:csb1="00000000"/>
  </w:font>
  <w:font w:name="Times-Bold">
    <w:panose1 w:val="00000000000000000000"/>
    <w:charset w:val="00"/>
    <w:family w:val="roman"/>
    <w:notTrueType/>
    <w:pitch w:val="default"/>
    <w:sig w:usb0="00000003" w:usb1="00000000" w:usb2="00000000" w:usb3="00000000" w:csb0="00000001" w:csb1="00000000"/>
  </w:font>
  <w:font w:name="Giovanni-Book">
    <w:panose1 w:val="00000000000000000000"/>
    <w:charset w:val="00"/>
    <w:family w:val="roman"/>
    <w:notTrueType/>
    <w:pitch w:val="default"/>
    <w:sig w:usb0="00000003" w:usb1="00000000" w:usb2="00000000" w:usb3="00000000" w:csb0="00000001" w:csb1="00000000"/>
  </w:font>
  <w:font w:name="GillSans-Bold">
    <w:panose1 w:val="00000000000000000000"/>
    <w:charset w:val="00"/>
    <w:family w:val="swiss"/>
    <w:notTrueType/>
    <w:pitch w:val="default"/>
    <w:sig w:usb0="00000003" w:usb1="00000000" w:usb2="00000000" w:usb3="00000000" w:csb0="00000001" w:csb1="00000000"/>
  </w:font>
  <w:font w:name="GillSans-Italic">
    <w:panose1 w:val="00000000000000000000"/>
    <w:charset w:val="00"/>
    <w:family w:val="swiss"/>
    <w:notTrueType/>
    <w:pitch w:val="default"/>
    <w:sig w:usb0="00000003" w:usb1="00000000" w:usb2="00000000" w:usb3="00000000" w:csb0="00000001" w:csb1="00000000"/>
  </w:font>
  <w:font w:name="TimesBoldItalic">
    <w:panose1 w:val="00000000000000000000"/>
    <w:charset w:val="00"/>
    <w:family w:val="auto"/>
    <w:notTrueType/>
    <w:pitch w:val="default"/>
    <w:sig w:usb0="00000003" w:usb1="00000000" w:usb2="00000000" w:usb3="00000000" w:csb0="00000001" w:csb1="00000000"/>
  </w:font>
  <w:font w:name="TimesBold">
    <w:panose1 w:val="00000000000000000000"/>
    <w:charset w:val="00"/>
    <w:family w:val="auto"/>
    <w:notTrueType/>
    <w:pitch w:val="default"/>
    <w:sig w:usb0="00000003" w:usb1="00000000" w:usb2="00000000" w:usb3="00000000" w:csb0="00000001" w:csb1="00000000"/>
  </w:font>
  <w:font w:name="OneGulliver-ItalicA">
    <w:panose1 w:val="00000000000000000000"/>
    <w:charset w:val="00"/>
    <w:family w:val="auto"/>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59C" w:rsidRDefault="00A31E5E" w:rsidP="002052FA">
    <w:pPr>
      <w:pStyle w:val="Footer"/>
      <w:jc w:val="center"/>
    </w:pPr>
    <w:fldSimple w:instr=" PAGE   \* MERGEFORMAT ">
      <w:r w:rsidR="002F659C">
        <w:rPr>
          <w:noProof/>
        </w:rPr>
        <w:t>4</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59C" w:rsidRDefault="00A31E5E">
    <w:pPr>
      <w:pStyle w:val="Footer"/>
    </w:pPr>
    <w:fldSimple w:instr=" PAGE   \* MERGEFORMAT ">
      <w:r w:rsidR="00D537F5">
        <w:rPr>
          <w:noProof/>
        </w:rPr>
        <w:t>74</w:t>
      </w:r>
    </w:fldSimple>
  </w:p>
  <w:p w:rsidR="002F659C" w:rsidRDefault="002F659C">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59C" w:rsidRDefault="00A31E5E">
    <w:pPr>
      <w:pStyle w:val="Footer"/>
    </w:pPr>
    <w:fldSimple w:instr=" PAGE   \* MERGEFORMAT ">
      <w:r w:rsidR="00D537F5">
        <w:rPr>
          <w:noProof/>
        </w:rPr>
        <w:t>14</w:t>
      </w:r>
    </w:fldSimple>
  </w:p>
  <w:p w:rsidR="002F659C" w:rsidRDefault="002F659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86BCB" w:rsidRDefault="00B86BCB" w:rsidP="00A534CD">
      <w:pPr>
        <w:spacing w:after="0" w:line="240" w:lineRule="auto"/>
      </w:pPr>
      <w:r>
        <w:separator/>
      </w:r>
    </w:p>
  </w:footnote>
  <w:footnote w:type="continuationSeparator" w:id="0">
    <w:p w:rsidR="00B86BCB" w:rsidRDefault="00B86BCB" w:rsidP="00A534C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59C" w:rsidRDefault="002F659C" w:rsidP="002052FA">
    <w:pPr>
      <w:pStyle w:val="Header"/>
      <w:jc w:val="right"/>
    </w:pPr>
    <w:r>
      <w:t>Abstract</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59C" w:rsidRPr="00AA3648" w:rsidRDefault="002F659C" w:rsidP="00AA3648">
    <w:pPr>
      <w:pStyle w:val="Header"/>
      <w:jc w:val="right"/>
      <w:rPr>
        <w:b/>
      </w:rPr>
    </w:pPr>
    <w:r>
      <w:rPr>
        <w:b/>
      </w:rPr>
      <w:t>Abstract</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59C" w:rsidRPr="00477B42" w:rsidRDefault="002F659C" w:rsidP="00477B42">
    <w:pPr>
      <w:pStyle w:val="Header"/>
      <w:jc w:val="right"/>
      <w:rPr>
        <w:b/>
        <w:sz w:val="40"/>
        <w:szCs w:val="40"/>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59C" w:rsidRPr="00AA3648" w:rsidRDefault="002F659C" w:rsidP="00AA3648">
    <w:pPr>
      <w:pStyle w:val="Header"/>
      <w:jc w:val="right"/>
      <w:rPr>
        <w:b/>
      </w:rPr>
    </w:pPr>
    <w:r>
      <w:rPr>
        <w:b/>
      </w:rPr>
      <w:t>Abstract</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59C" w:rsidRPr="00477B42" w:rsidRDefault="002F659C" w:rsidP="00477B42">
    <w:pPr>
      <w:pStyle w:val="Header"/>
      <w:jc w:val="right"/>
      <w:rPr>
        <w:b/>
        <w:sz w:val="40"/>
        <w:szCs w:val="40"/>
      </w:rP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59C" w:rsidRPr="00AA3648" w:rsidRDefault="002F659C" w:rsidP="00AA3648">
    <w:pPr>
      <w:pStyle w:val="Header"/>
      <w:jc w:val="right"/>
      <w:rPr>
        <w:b/>
      </w:rPr>
    </w:pPr>
    <w:r>
      <w:rPr>
        <w:b/>
      </w:rPr>
      <w:t>List of Figures</w: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59C" w:rsidRPr="00477B42" w:rsidRDefault="002F659C" w:rsidP="00477B42">
    <w:pPr>
      <w:pStyle w:val="Header"/>
      <w:jc w:val="right"/>
      <w:rPr>
        <w:b/>
        <w:sz w:val="40"/>
        <w:szCs w:val="40"/>
      </w:rP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59C" w:rsidRPr="00AA3648" w:rsidRDefault="002F659C" w:rsidP="00AA3648">
    <w:pPr>
      <w:pStyle w:val="Header"/>
      <w:jc w:val="right"/>
      <w:rPr>
        <w:b/>
      </w:rPr>
    </w:pPr>
    <w:r>
      <w:rPr>
        <w:b/>
      </w:rPr>
      <w:t>Table of Contents</w: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59C" w:rsidRPr="00AA3648" w:rsidRDefault="002F659C" w:rsidP="00AA3648">
    <w:pPr>
      <w:pStyle w:val="Header"/>
      <w:jc w:val="right"/>
      <w:rPr>
        <w:b/>
      </w:rPr>
    </w:pPr>
    <w:r>
      <w:rPr>
        <w:b/>
      </w:rPr>
      <w:t>Contributions</w: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59C" w:rsidRPr="00AA3648" w:rsidRDefault="002F659C" w:rsidP="00AA3648">
    <w:pPr>
      <w:pStyle w:val="Header"/>
      <w:jc w:val="right"/>
      <w:rPr>
        <w:b/>
      </w:rPr>
    </w:pPr>
    <w:r>
      <w:rPr>
        <w:b/>
      </w:rPr>
      <w:t>Background</w: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59C" w:rsidRPr="00AA3648" w:rsidRDefault="002F659C" w:rsidP="00AA3648">
    <w:pPr>
      <w:pStyle w:val="Header"/>
      <w:jc w:val="right"/>
      <w:rPr>
        <w:b/>
      </w:rPr>
    </w:pPr>
    <w:r>
      <w:rPr>
        <w:b/>
      </w:rPr>
      <w:t>Literature Review and Motivation</w: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59C" w:rsidRPr="00AA3648" w:rsidRDefault="002F659C" w:rsidP="00AA3648">
    <w:pPr>
      <w:pStyle w:val="Header"/>
      <w:jc w:val="right"/>
      <w:rPr>
        <w:b/>
      </w:rPr>
    </w:pPr>
    <w:r>
      <w:rPr>
        <w:b/>
      </w:rPr>
      <w:t>Materials and Methods</w: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59C" w:rsidRPr="00AA3648" w:rsidRDefault="002F659C" w:rsidP="00AA3648">
    <w:pPr>
      <w:pStyle w:val="Header"/>
      <w:jc w:val="right"/>
      <w:rPr>
        <w:b/>
      </w:rPr>
    </w:pPr>
    <w:r>
      <w:rPr>
        <w:b/>
      </w:rPr>
      <w:t>Validation</w: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59C" w:rsidRPr="00AA3648" w:rsidRDefault="002F659C" w:rsidP="00AA3648">
    <w:pPr>
      <w:pStyle w:val="Header"/>
      <w:jc w:val="right"/>
      <w:rPr>
        <w:b/>
      </w:rPr>
    </w:pPr>
    <w:r>
      <w:rPr>
        <w:b/>
      </w:rPr>
      <w:t>Extension Model</w: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59C" w:rsidRPr="00AA3648" w:rsidRDefault="002F659C" w:rsidP="00AA3648">
    <w:pPr>
      <w:pStyle w:val="Header"/>
      <w:jc w:val="right"/>
      <w:rPr>
        <w:b/>
      </w:rPr>
    </w:pPr>
    <w:r>
      <w:rPr>
        <w:b/>
      </w:rPr>
      <w:t>Deep Knee Bend Model</w:t>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59C" w:rsidRPr="00AA3648" w:rsidRDefault="002F659C" w:rsidP="00AA3648">
    <w:pPr>
      <w:pStyle w:val="Header"/>
      <w:jc w:val="right"/>
      <w:rPr>
        <w:b/>
      </w:rPr>
    </w:pPr>
    <w:r>
      <w:rPr>
        <w:b/>
      </w:rPr>
      <w:t>Sensitivity Analysis</w:t>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59C" w:rsidRPr="00AA3648" w:rsidRDefault="002F659C" w:rsidP="00AA3648">
    <w:pPr>
      <w:pStyle w:val="Header"/>
      <w:jc w:val="right"/>
      <w:rPr>
        <w:b/>
      </w:rPr>
    </w:pPr>
    <w:r>
      <w:rPr>
        <w:b/>
      </w:rPr>
      <w:t>References</w:t>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59C" w:rsidRPr="00AA3648" w:rsidRDefault="002F659C" w:rsidP="00AA3648">
    <w:pPr>
      <w:pStyle w:val="Header"/>
      <w:jc w:val="right"/>
      <w:rPr>
        <w:b/>
      </w:rPr>
    </w:pPr>
    <w:r>
      <w:rPr>
        <w:b/>
      </w:rPr>
      <w:t>Appendix</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5A5A2D"/>
    <w:multiLevelType w:val="hybridMultilevel"/>
    <w:tmpl w:val="FBCC6A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2371849"/>
    <w:multiLevelType w:val="hybridMultilevel"/>
    <w:tmpl w:val="E3F83F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DEC4BC7"/>
    <w:multiLevelType w:val="hybridMultilevel"/>
    <w:tmpl w:val="CB38A1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6237FFA"/>
    <w:multiLevelType w:val="multilevel"/>
    <w:tmpl w:val="3724F338"/>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Calibri" w:hAnsi="Calibri"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nsid w:val="46311492"/>
    <w:multiLevelType w:val="hybridMultilevel"/>
    <w:tmpl w:val="7FE6F7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DA50728"/>
    <w:multiLevelType w:val="hybridMultilevel"/>
    <w:tmpl w:val="7A58FE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9E2556C"/>
    <w:multiLevelType w:val="hybridMultilevel"/>
    <w:tmpl w:val="8862AE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1CF573A"/>
    <w:multiLevelType w:val="hybridMultilevel"/>
    <w:tmpl w:val="8D16EB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747292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
  </w:num>
  <w:num w:numId="2">
    <w:abstractNumId w:val="8"/>
  </w:num>
  <w:num w:numId="3">
    <w:abstractNumId w:val="7"/>
  </w:num>
  <w:num w:numId="4">
    <w:abstractNumId w:val="1"/>
  </w:num>
  <w:num w:numId="5">
    <w:abstractNumId w:val="0"/>
  </w:num>
  <w:num w:numId="6">
    <w:abstractNumId w:val="5"/>
  </w:num>
  <w:num w:numId="7">
    <w:abstractNumId w:val="2"/>
  </w:num>
  <w:num w:numId="8">
    <w:abstractNumId w:val="4"/>
  </w:num>
  <w:num w:numId="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proofState w:spelling="clean" w:grammar="clean"/>
  <w:defaultTabStop w:val="720"/>
  <w:drawingGridHorizontalSpacing w:val="120"/>
  <w:displayHorizontalDrawingGridEvery w:val="2"/>
  <w:characterSpacingControl w:val="doNotCompress"/>
  <w:hdrShapeDefaults>
    <o:shapedefaults v:ext="edit" spidmax="33794"/>
  </w:hdrShapeDefaults>
  <w:footnotePr>
    <w:footnote w:id="-1"/>
    <w:footnote w:id="0"/>
  </w:footnotePr>
  <w:endnotePr>
    <w:endnote w:id="-1"/>
    <w:endnote w:id="0"/>
  </w:endnotePr>
  <w:compat/>
  <w:rsids>
    <w:rsidRoot w:val="00D2304C"/>
    <w:rsid w:val="000014D0"/>
    <w:rsid w:val="000128A0"/>
    <w:rsid w:val="000267D6"/>
    <w:rsid w:val="00031ED7"/>
    <w:rsid w:val="00046065"/>
    <w:rsid w:val="00054DC1"/>
    <w:rsid w:val="000653AD"/>
    <w:rsid w:val="0008684A"/>
    <w:rsid w:val="000A0378"/>
    <w:rsid w:val="000C0E3A"/>
    <w:rsid w:val="000D478A"/>
    <w:rsid w:val="000F6B1A"/>
    <w:rsid w:val="00114EC0"/>
    <w:rsid w:val="00142883"/>
    <w:rsid w:val="00146BB7"/>
    <w:rsid w:val="0018078E"/>
    <w:rsid w:val="001D1B55"/>
    <w:rsid w:val="001E66E1"/>
    <w:rsid w:val="001F420F"/>
    <w:rsid w:val="002025A2"/>
    <w:rsid w:val="002052FA"/>
    <w:rsid w:val="00225D54"/>
    <w:rsid w:val="00254BB5"/>
    <w:rsid w:val="002678BE"/>
    <w:rsid w:val="002700A5"/>
    <w:rsid w:val="00285E49"/>
    <w:rsid w:val="002B070C"/>
    <w:rsid w:val="002B35B1"/>
    <w:rsid w:val="002F052C"/>
    <w:rsid w:val="002F2EC8"/>
    <w:rsid w:val="002F659C"/>
    <w:rsid w:val="002F7E14"/>
    <w:rsid w:val="00300497"/>
    <w:rsid w:val="003217E8"/>
    <w:rsid w:val="00353E27"/>
    <w:rsid w:val="00362135"/>
    <w:rsid w:val="00396DFB"/>
    <w:rsid w:val="003B110A"/>
    <w:rsid w:val="003B24A6"/>
    <w:rsid w:val="0043770B"/>
    <w:rsid w:val="004569A4"/>
    <w:rsid w:val="00462C80"/>
    <w:rsid w:val="004736F4"/>
    <w:rsid w:val="00477B42"/>
    <w:rsid w:val="004A45E9"/>
    <w:rsid w:val="004B0752"/>
    <w:rsid w:val="004D6ECF"/>
    <w:rsid w:val="00506A62"/>
    <w:rsid w:val="00511D6E"/>
    <w:rsid w:val="00523D56"/>
    <w:rsid w:val="005314BF"/>
    <w:rsid w:val="00537533"/>
    <w:rsid w:val="00554B05"/>
    <w:rsid w:val="0057370D"/>
    <w:rsid w:val="005942E5"/>
    <w:rsid w:val="005A51CC"/>
    <w:rsid w:val="005A622A"/>
    <w:rsid w:val="005A7B0D"/>
    <w:rsid w:val="005D2977"/>
    <w:rsid w:val="005D65C4"/>
    <w:rsid w:val="005D6916"/>
    <w:rsid w:val="005E36B4"/>
    <w:rsid w:val="005E68EB"/>
    <w:rsid w:val="005F7B5C"/>
    <w:rsid w:val="006351E2"/>
    <w:rsid w:val="00643183"/>
    <w:rsid w:val="0064550B"/>
    <w:rsid w:val="00670857"/>
    <w:rsid w:val="00690A3C"/>
    <w:rsid w:val="006B5EA0"/>
    <w:rsid w:val="006C0235"/>
    <w:rsid w:val="006C0408"/>
    <w:rsid w:val="006E0116"/>
    <w:rsid w:val="006F149E"/>
    <w:rsid w:val="00704320"/>
    <w:rsid w:val="007256D5"/>
    <w:rsid w:val="00726BE0"/>
    <w:rsid w:val="00734B2C"/>
    <w:rsid w:val="0075256D"/>
    <w:rsid w:val="00783C82"/>
    <w:rsid w:val="007B4888"/>
    <w:rsid w:val="007D1A7F"/>
    <w:rsid w:val="007D2FFE"/>
    <w:rsid w:val="00813FA4"/>
    <w:rsid w:val="00816737"/>
    <w:rsid w:val="00840B4D"/>
    <w:rsid w:val="008454D2"/>
    <w:rsid w:val="008539EB"/>
    <w:rsid w:val="00854C04"/>
    <w:rsid w:val="008673EA"/>
    <w:rsid w:val="00876677"/>
    <w:rsid w:val="00883077"/>
    <w:rsid w:val="00886648"/>
    <w:rsid w:val="00887FAE"/>
    <w:rsid w:val="00896E05"/>
    <w:rsid w:val="008A542E"/>
    <w:rsid w:val="008B4049"/>
    <w:rsid w:val="008C0F6E"/>
    <w:rsid w:val="008D1609"/>
    <w:rsid w:val="008E6F36"/>
    <w:rsid w:val="008E7877"/>
    <w:rsid w:val="008F0F40"/>
    <w:rsid w:val="008F341E"/>
    <w:rsid w:val="00913F3F"/>
    <w:rsid w:val="0092294B"/>
    <w:rsid w:val="00937261"/>
    <w:rsid w:val="009376B3"/>
    <w:rsid w:val="00945D3B"/>
    <w:rsid w:val="009828FA"/>
    <w:rsid w:val="00993FE6"/>
    <w:rsid w:val="009A5170"/>
    <w:rsid w:val="009D0B69"/>
    <w:rsid w:val="009F0B9C"/>
    <w:rsid w:val="009F6C1A"/>
    <w:rsid w:val="00A00F83"/>
    <w:rsid w:val="00A31E5E"/>
    <w:rsid w:val="00A45564"/>
    <w:rsid w:val="00A47B4B"/>
    <w:rsid w:val="00A50BA0"/>
    <w:rsid w:val="00A534CD"/>
    <w:rsid w:val="00A55F2D"/>
    <w:rsid w:val="00A75660"/>
    <w:rsid w:val="00A77C17"/>
    <w:rsid w:val="00A83985"/>
    <w:rsid w:val="00AA3267"/>
    <w:rsid w:val="00AA3648"/>
    <w:rsid w:val="00AB6779"/>
    <w:rsid w:val="00AC5844"/>
    <w:rsid w:val="00AD20DA"/>
    <w:rsid w:val="00AF48A8"/>
    <w:rsid w:val="00AF6EE9"/>
    <w:rsid w:val="00B044DD"/>
    <w:rsid w:val="00B075C2"/>
    <w:rsid w:val="00B1393E"/>
    <w:rsid w:val="00B412BD"/>
    <w:rsid w:val="00B466C1"/>
    <w:rsid w:val="00B52BF5"/>
    <w:rsid w:val="00B81AD0"/>
    <w:rsid w:val="00B86BCB"/>
    <w:rsid w:val="00B94359"/>
    <w:rsid w:val="00BE4142"/>
    <w:rsid w:val="00BE686C"/>
    <w:rsid w:val="00BF266B"/>
    <w:rsid w:val="00C048F9"/>
    <w:rsid w:val="00C61F92"/>
    <w:rsid w:val="00C76E90"/>
    <w:rsid w:val="00C8219F"/>
    <w:rsid w:val="00C94878"/>
    <w:rsid w:val="00CA0F73"/>
    <w:rsid w:val="00CC7D36"/>
    <w:rsid w:val="00CD11AF"/>
    <w:rsid w:val="00CE5DDA"/>
    <w:rsid w:val="00D01F69"/>
    <w:rsid w:val="00D21609"/>
    <w:rsid w:val="00D2304C"/>
    <w:rsid w:val="00D24A62"/>
    <w:rsid w:val="00D42C1C"/>
    <w:rsid w:val="00D50329"/>
    <w:rsid w:val="00D537F5"/>
    <w:rsid w:val="00D64E62"/>
    <w:rsid w:val="00D7077B"/>
    <w:rsid w:val="00D91245"/>
    <w:rsid w:val="00D929EB"/>
    <w:rsid w:val="00DB4BD5"/>
    <w:rsid w:val="00DC5DE2"/>
    <w:rsid w:val="00DD3927"/>
    <w:rsid w:val="00DE0E99"/>
    <w:rsid w:val="00DE7CAB"/>
    <w:rsid w:val="00DF6C6F"/>
    <w:rsid w:val="00E03A21"/>
    <w:rsid w:val="00E109CB"/>
    <w:rsid w:val="00E21477"/>
    <w:rsid w:val="00E544EB"/>
    <w:rsid w:val="00E55963"/>
    <w:rsid w:val="00E57BEF"/>
    <w:rsid w:val="00E61BD0"/>
    <w:rsid w:val="00E70828"/>
    <w:rsid w:val="00E81303"/>
    <w:rsid w:val="00E97393"/>
    <w:rsid w:val="00EA5D26"/>
    <w:rsid w:val="00EB1BD1"/>
    <w:rsid w:val="00EC7CB3"/>
    <w:rsid w:val="00EE6157"/>
    <w:rsid w:val="00EF02A1"/>
    <w:rsid w:val="00F11BD0"/>
    <w:rsid w:val="00F36744"/>
    <w:rsid w:val="00F53E78"/>
    <w:rsid w:val="00F75295"/>
    <w:rsid w:val="00FB3EA8"/>
    <w:rsid w:val="00FC223A"/>
    <w:rsid w:val="00FC5BE5"/>
    <w:rsid w:val="00FF46D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martTagType w:namespaceuri="urn:schemas-microsoft-com:office:smarttags" w:name="PlaceName"/>
  <w:smartTagType w:namespaceuri="urn:schemas-microsoft-com:office:smarttags" w:name="PlaceType"/>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00A5"/>
    <w:pPr>
      <w:spacing w:line="480" w:lineRule="auto"/>
    </w:pPr>
    <w:rPr>
      <w:rFonts w:ascii="Calibri" w:eastAsia="Calibri" w:hAnsi="Calibri" w:cs="Times New Roman"/>
      <w:sz w:val="24"/>
    </w:rPr>
  </w:style>
  <w:style w:type="paragraph" w:styleId="Heading1">
    <w:name w:val="heading 1"/>
    <w:basedOn w:val="Normal"/>
    <w:next w:val="Normal"/>
    <w:link w:val="Heading1Char"/>
    <w:uiPriority w:val="9"/>
    <w:qFormat/>
    <w:rsid w:val="00B466C1"/>
    <w:pPr>
      <w:spacing w:before="100" w:beforeAutospacing="1" w:after="100" w:afterAutospacing="1" w:line="240" w:lineRule="auto"/>
      <w:outlineLvl w:val="0"/>
    </w:pPr>
    <w:rPr>
      <w:rFonts w:asciiTheme="minorHAnsi" w:eastAsia="Times New Roman" w:hAnsiTheme="minorHAnsi"/>
      <w:b/>
      <w:bCs/>
      <w:kern w:val="36"/>
      <w:sz w:val="48"/>
      <w:szCs w:val="48"/>
    </w:rPr>
  </w:style>
  <w:style w:type="paragraph" w:styleId="Heading2">
    <w:name w:val="heading 2"/>
    <w:basedOn w:val="Normal"/>
    <w:next w:val="Normal"/>
    <w:link w:val="Heading2Char"/>
    <w:uiPriority w:val="9"/>
    <w:unhideWhenUsed/>
    <w:qFormat/>
    <w:rsid w:val="00B466C1"/>
    <w:pPr>
      <w:keepNext/>
      <w:keepLines/>
      <w:spacing w:before="200" w:after="0"/>
      <w:outlineLvl w:val="1"/>
    </w:pPr>
    <w:rPr>
      <w:rFonts w:asciiTheme="minorHAnsi" w:eastAsiaTheme="majorEastAsia" w:hAnsiTheme="minorHAnsi" w:cstheme="majorBidi"/>
      <w:b/>
      <w:bCs/>
      <w:szCs w:val="26"/>
    </w:rPr>
  </w:style>
  <w:style w:type="paragraph" w:styleId="Heading3">
    <w:name w:val="heading 3"/>
    <w:basedOn w:val="Normal"/>
    <w:next w:val="Normal"/>
    <w:link w:val="Heading3Char"/>
    <w:uiPriority w:val="9"/>
    <w:unhideWhenUsed/>
    <w:qFormat/>
    <w:rsid w:val="00E21477"/>
    <w:pPr>
      <w:keepNext/>
      <w:keepLines/>
      <w:spacing w:before="200" w:after="0"/>
      <w:outlineLvl w:val="2"/>
    </w:pPr>
    <w:rPr>
      <w:rFonts w:asciiTheme="minorHAnsi" w:eastAsiaTheme="majorEastAsia" w:hAnsiTheme="minorHAnsi" w:cstheme="majorBidi"/>
      <w:b/>
      <w:bCs/>
    </w:rPr>
  </w:style>
  <w:style w:type="paragraph" w:styleId="Heading4">
    <w:name w:val="heading 4"/>
    <w:basedOn w:val="Normal"/>
    <w:next w:val="Normal"/>
    <w:link w:val="Heading4Char"/>
    <w:uiPriority w:val="9"/>
    <w:unhideWhenUsed/>
    <w:qFormat/>
    <w:rsid w:val="00876677"/>
    <w:pPr>
      <w:keepNext/>
      <w:keepLines/>
      <w:spacing w:before="200" w:after="0"/>
      <w:outlineLvl w:val="3"/>
    </w:pPr>
    <w:rPr>
      <w:rFonts w:asciiTheme="majorHAnsi" w:eastAsiaTheme="majorEastAsia" w:hAnsiTheme="majorHAnsi" w:cstheme="majorBidi"/>
      <w:b/>
      <w:bCs/>
      <w:iCs/>
    </w:rPr>
  </w:style>
  <w:style w:type="paragraph" w:styleId="Heading5">
    <w:name w:val="heading 5"/>
    <w:basedOn w:val="Normal"/>
    <w:next w:val="Normal"/>
    <w:link w:val="Heading5Char"/>
    <w:uiPriority w:val="9"/>
    <w:unhideWhenUsed/>
    <w:qFormat/>
    <w:rsid w:val="007D1A7F"/>
    <w:pPr>
      <w:keepNext/>
      <w:keepLines/>
      <w:spacing w:before="200" w:after="0" w:line="276" w:lineRule="auto"/>
      <w:outlineLvl w:val="4"/>
    </w:pPr>
    <w:rPr>
      <w:rFonts w:asciiTheme="majorHAnsi" w:eastAsiaTheme="majorEastAsia" w:hAnsiTheme="majorHAnsi" w:cstheme="majorBidi"/>
      <w:color w:val="243F60" w:themeColor="accent1" w:themeShade="7F"/>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66C1"/>
    <w:rPr>
      <w:rFonts w:eastAsia="Times New Roman" w:cs="Times New Roman"/>
      <w:b/>
      <w:bCs/>
      <w:kern w:val="36"/>
      <w:sz w:val="48"/>
      <w:szCs w:val="48"/>
    </w:rPr>
  </w:style>
  <w:style w:type="character" w:customStyle="1" w:styleId="Heading2Char">
    <w:name w:val="Heading 2 Char"/>
    <w:basedOn w:val="DefaultParagraphFont"/>
    <w:link w:val="Heading2"/>
    <w:uiPriority w:val="9"/>
    <w:rsid w:val="00B466C1"/>
    <w:rPr>
      <w:rFonts w:eastAsiaTheme="majorEastAsia" w:cstheme="majorBidi"/>
      <w:b/>
      <w:bCs/>
      <w:sz w:val="24"/>
      <w:szCs w:val="26"/>
    </w:rPr>
  </w:style>
  <w:style w:type="character" w:customStyle="1" w:styleId="Heading3Char">
    <w:name w:val="Heading 3 Char"/>
    <w:basedOn w:val="DefaultParagraphFont"/>
    <w:link w:val="Heading3"/>
    <w:uiPriority w:val="9"/>
    <w:rsid w:val="00E21477"/>
    <w:rPr>
      <w:rFonts w:eastAsiaTheme="majorEastAsia" w:cstheme="majorBidi"/>
      <w:b/>
      <w:bCs/>
      <w:sz w:val="24"/>
    </w:rPr>
  </w:style>
  <w:style w:type="paragraph" w:styleId="Caption">
    <w:name w:val="caption"/>
    <w:basedOn w:val="Normal"/>
    <w:next w:val="Normal"/>
    <w:unhideWhenUsed/>
    <w:qFormat/>
    <w:rsid w:val="007256D5"/>
    <w:pPr>
      <w:spacing w:line="276" w:lineRule="auto"/>
    </w:pPr>
    <w:rPr>
      <w:b/>
      <w:bCs/>
      <w:sz w:val="20"/>
      <w:szCs w:val="20"/>
    </w:rPr>
  </w:style>
  <w:style w:type="paragraph" w:styleId="BalloonText">
    <w:name w:val="Balloon Text"/>
    <w:basedOn w:val="Normal"/>
    <w:link w:val="BalloonTextChar"/>
    <w:uiPriority w:val="99"/>
    <w:semiHidden/>
    <w:unhideWhenUsed/>
    <w:rsid w:val="007256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56D5"/>
    <w:rPr>
      <w:rFonts w:ascii="Tahoma" w:eastAsia="Calibri" w:hAnsi="Tahoma" w:cs="Tahoma"/>
      <w:sz w:val="16"/>
      <w:szCs w:val="16"/>
    </w:rPr>
  </w:style>
  <w:style w:type="table" w:styleId="TableGrid">
    <w:name w:val="Table Grid"/>
    <w:basedOn w:val="TableNormal"/>
    <w:uiPriority w:val="59"/>
    <w:rsid w:val="00DE0E9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DE0E99"/>
    <w:pPr>
      <w:spacing w:line="276" w:lineRule="auto"/>
      <w:ind w:left="720"/>
      <w:contextualSpacing/>
    </w:pPr>
    <w:rPr>
      <w:sz w:val="22"/>
    </w:rPr>
  </w:style>
  <w:style w:type="character" w:styleId="PlaceholderText">
    <w:name w:val="Placeholder Text"/>
    <w:basedOn w:val="DefaultParagraphFont"/>
    <w:uiPriority w:val="99"/>
    <w:semiHidden/>
    <w:rsid w:val="00643183"/>
    <w:rPr>
      <w:color w:val="808080"/>
    </w:rPr>
  </w:style>
  <w:style w:type="character" w:customStyle="1" w:styleId="Heading5Char">
    <w:name w:val="Heading 5 Char"/>
    <w:basedOn w:val="DefaultParagraphFont"/>
    <w:link w:val="Heading5"/>
    <w:uiPriority w:val="9"/>
    <w:rsid w:val="007D1A7F"/>
    <w:rPr>
      <w:rFonts w:asciiTheme="majorHAnsi" w:eastAsiaTheme="majorEastAsia" w:hAnsiTheme="majorHAnsi" w:cstheme="majorBidi"/>
      <w:color w:val="243F60" w:themeColor="accent1" w:themeShade="7F"/>
    </w:rPr>
  </w:style>
  <w:style w:type="character" w:styleId="Hyperlink">
    <w:name w:val="Hyperlink"/>
    <w:basedOn w:val="DefaultParagraphFont"/>
    <w:uiPriority w:val="99"/>
    <w:unhideWhenUsed/>
    <w:rsid w:val="007D1A7F"/>
    <w:rPr>
      <w:color w:val="0000FF"/>
      <w:u w:val="single"/>
    </w:rPr>
  </w:style>
  <w:style w:type="character" w:customStyle="1" w:styleId="apple-style-span">
    <w:name w:val="apple-style-span"/>
    <w:basedOn w:val="DefaultParagraphFont"/>
    <w:rsid w:val="007D1A7F"/>
  </w:style>
  <w:style w:type="character" w:customStyle="1" w:styleId="apple-converted-space">
    <w:name w:val="apple-converted-space"/>
    <w:basedOn w:val="DefaultParagraphFont"/>
    <w:rsid w:val="007D1A7F"/>
  </w:style>
  <w:style w:type="paragraph" w:styleId="NormalWeb">
    <w:name w:val="Normal (Web)"/>
    <w:basedOn w:val="Normal"/>
    <w:uiPriority w:val="99"/>
    <w:unhideWhenUsed/>
    <w:rsid w:val="007D1A7F"/>
    <w:pPr>
      <w:spacing w:before="100" w:beforeAutospacing="1" w:after="100" w:afterAutospacing="1" w:line="240" w:lineRule="auto"/>
    </w:pPr>
    <w:rPr>
      <w:rFonts w:ascii="Times New Roman" w:eastAsia="Times New Roman" w:hAnsi="Times New Roman"/>
      <w:szCs w:val="24"/>
    </w:rPr>
  </w:style>
  <w:style w:type="character" w:styleId="Strong">
    <w:name w:val="Strong"/>
    <w:basedOn w:val="DefaultParagraphFont"/>
    <w:uiPriority w:val="22"/>
    <w:qFormat/>
    <w:rsid w:val="007D1A7F"/>
    <w:rPr>
      <w:b/>
      <w:bCs/>
    </w:rPr>
  </w:style>
  <w:style w:type="paragraph" w:customStyle="1" w:styleId="Default">
    <w:name w:val="Default"/>
    <w:rsid w:val="007D1A7F"/>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FooterChar">
    <w:name w:val="Footer Char"/>
    <w:basedOn w:val="DefaultParagraphFont"/>
    <w:link w:val="Footer"/>
    <w:uiPriority w:val="99"/>
    <w:rsid w:val="007D1A7F"/>
    <w:rPr>
      <w:rFonts w:ascii="Calibri" w:eastAsia="Calibri" w:hAnsi="Calibri" w:cs="Times New Roman"/>
    </w:rPr>
  </w:style>
  <w:style w:type="paragraph" w:styleId="Footer">
    <w:name w:val="footer"/>
    <w:basedOn w:val="Normal"/>
    <w:link w:val="FooterChar"/>
    <w:uiPriority w:val="99"/>
    <w:unhideWhenUsed/>
    <w:rsid w:val="007D1A7F"/>
    <w:pPr>
      <w:tabs>
        <w:tab w:val="center" w:pos="4680"/>
        <w:tab w:val="right" w:pos="9360"/>
      </w:tabs>
      <w:spacing w:line="276" w:lineRule="auto"/>
    </w:pPr>
    <w:rPr>
      <w:sz w:val="22"/>
    </w:rPr>
  </w:style>
  <w:style w:type="character" w:customStyle="1" w:styleId="FooterChar1">
    <w:name w:val="Footer Char1"/>
    <w:basedOn w:val="DefaultParagraphFont"/>
    <w:link w:val="Footer"/>
    <w:uiPriority w:val="99"/>
    <w:semiHidden/>
    <w:rsid w:val="007D1A7F"/>
    <w:rPr>
      <w:rFonts w:ascii="Calibri" w:eastAsia="Calibri" w:hAnsi="Calibri" w:cs="Times New Roman"/>
      <w:sz w:val="24"/>
    </w:rPr>
  </w:style>
  <w:style w:type="paragraph" w:styleId="TableofFigures">
    <w:name w:val="table of figures"/>
    <w:basedOn w:val="Normal"/>
    <w:next w:val="Normal"/>
    <w:uiPriority w:val="99"/>
    <w:unhideWhenUsed/>
    <w:rsid w:val="007D1A7F"/>
    <w:pPr>
      <w:spacing w:after="0" w:line="276" w:lineRule="auto"/>
    </w:pPr>
    <w:rPr>
      <w:sz w:val="22"/>
    </w:rPr>
  </w:style>
  <w:style w:type="paragraph" w:styleId="TOCHeading">
    <w:name w:val="TOC Heading"/>
    <w:basedOn w:val="Heading1"/>
    <w:next w:val="Normal"/>
    <w:uiPriority w:val="39"/>
    <w:unhideWhenUsed/>
    <w:qFormat/>
    <w:rsid w:val="007D1A7F"/>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rPr>
  </w:style>
  <w:style w:type="paragraph" w:styleId="TOC2">
    <w:name w:val="toc 2"/>
    <w:basedOn w:val="Normal"/>
    <w:next w:val="Normal"/>
    <w:autoRedefine/>
    <w:uiPriority w:val="39"/>
    <w:unhideWhenUsed/>
    <w:qFormat/>
    <w:rsid w:val="007D1A7F"/>
    <w:pPr>
      <w:spacing w:after="100" w:line="276" w:lineRule="auto"/>
      <w:ind w:left="220"/>
    </w:pPr>
    <w:rPr>
      <w:rFonts w:asciiTheme="minorHAnsi" w:eastAsiaTheme="minorEastAsia" w:hAnsiTheme="minorHAnsi" w:cstheme="minorBidi"/>
      <w:sz w:val="22"/>
    </w:rPr>
  </w:style>
  <w:style w:type="paragraph" w:styleId="TOC1">
    <w:name w:val="toc 1"/>
    <w:basedOn w:val="Normal"/>
    <w:next w:val="Normal"/>
    <w:autoRedefine/>
    <w:uiPriority w:val="39"/>
    <w:unhideWhenUsed/>
    <w:qFormat/>
    <w:rsid w:val="007D1A7F"/>
    <w:pPr>
      <w:spacing w:after="100" w:line="276" w:lineRule="auto"/>
    </w:pPr>
    <w:rPr>
      <w:rFonts w:asciiTheme="minorHAnsi" w:eastAsiaTheme="minorEastAsia" w:hAnsiTheme="minorHAnsi" w:cstheme="minorBidi"/>
      <w:sz w:val="22"/>
    </w:rPr>
  </w:style>
  <w:style w:type="paragraph" w:styleId="TOC3">
    <w:name w:val="toc 3"/>
    <w:basedOn w:val="Normal"/>
    <w:next w:val="Normal"/>
    <w:autoRedefine/>
    <w:uiPriority w:val="39"/>
    <w:unhideWhenUsed/>
    <w:qFormat/>
    <w:rsid w:val="007D1A7F"/>
    <w:pPr>
      <w:spacing w:after="100" w:line="276" w:lineRule="auto"/>
      <w:ind w:left="440"/>
    </w:pPr>
    <w:rPr>
      <w:rFonts w:asciiTheme="minorHAnsi" w:eastAsiaTheme="minorEastAsia" w:hAnsiTheme="minorHAnsi" w:cstheme="minorBidi"/>
      <w:sz w:val="22"/>
    </w:rPr>
  </w:style>
  <w:style w:type="paragraph" w:styleId="Header">
    <w:name w:val="header"/>
    <w:basedOn w:val="Normal"/>
    <w:link w:val="HeaderChar"/>
    <w:uiPriority w:val="99"/>
    <w:unhideWhenUsed/>
    <w:rsid w:val="007D1A7F"/>
    <w:pPr>
      <w:tabs>
        <w:tab w:val="center" w:pos="4680"/>
        <w:tab w:val="right" w:pos="9360"/>
      </w:tabs>
      <w:spacing w:after="0" w:line="240" w:lineRule="auto"/>
    </w:pPr>
    <w:rPr>
      <w:sz w:val="22"/>
    </w:rPr>
  </w:style>
  <w:style w:type="character" w:customStyle="1" w:styleId="HeaderChar">
    <w:name w:val="Header Char"/>
    <w:basedOn w:val="DefaultParagraphFont"/>
    <w:link w:val="Header"/>
    <w:uiPriority w:val="99"/>
    <w:rsid w:val="007D1A7F"/>
    <w:rPr>
      <w:rFonts w:ascii="Calibri" w:eastAsia="Calibri" w:hAnsi="Calibri" w:cs="Times New Roman"/>
    </w:rPr>
  </w:style>
  <w:style w:type="paragraph" w:styleId="NoSpacing">
    <w:name w:val="No Spacing"/>
    <w:link w:val="NoSpacingChar"/>
    <w:uiPriority w:val="1"/>
    <w:qFormat/>
    <w:rsid w:val="002F7E14"/>
    <w:pPr>
      <w:spacing w:after="0" w:line="240" w:lineRule="auto"/>
    </w:pPr>
    <w:rPr>
      <w:rFonts w:ascii="Calibri" w:eastAsia="Calibri" w:hAnsi="Calibri" w:cs="Times New Roman"/>
      <w:sz w:val="24"/>
    </w:rPr>
  </w:style>
  <w:style w:type="character" w:customStyle="1" w:styleId="Heading4Char">
    <w:name w:val="Heading 4 Char"/>
    <w:basedOn w:val="DefaultParagraphFont"/>
    <w:link w:val="Heading4"/>
    <w:uiPriority w:val="9"/>
    <w:rsid w:val="00876677"/>
    <w:rPr>
      <w:rFonts w:asciiTheme="majorHAnsi" w:eastAsiaTheme="majorEastAsia" w:hAnsiTheme="majorHAnsi" w:cstheme="majorBidi"/>
      <w:b/>
      <w:bCs/>
      <w:iCs/>
      <w:sz w:val="24"/>
    </w:rPr>
  </w:style>
  <w:style w:type="character" w:styleId="PageNumber">
    <w:name w:val="page number"/>
    <w:basedOn w:val="DefaultParagraphFont"/>
    <w:rsid w:val="003B110A"/>
  </w:style>
  <w:style w:type="character" w:customStyle="1" w:styleId="NoSpacingChar">
    <w:name w:val="No Spacing Char"/>
    <w:basedOn w:val="DefaultParagraphFont"/>
    <w:link w:val="NoSpacing"/>
    <w:uiPriority w:val="1"/>
    <w:rsid w:val="00945D3B"/>
    <w:rPr>
      <w:rFonts w:ascii="Calibri" w:eastAsia="Calibri" w:hAnsi="Calibri" w:cs="Times New Roman"/>
      <w:sz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5.png"/><Relationship Id="rId117" Type="http://schemas.openxmlformats.org/officeDocument/2006/relationships/image" Target="media/image93.emf"/><Relationship Id="rId21" Type="http://schemas.openxmlformats.org/officeDocument/2006/relationships/header" Target="header10.xml"/><Relationship Id="rId42" Type="http://schemas.openxmlformats.org/officeDocument/2006/relationships/image" Target="media/image21.emf"/><Relationship Id="rId47" Type="http://schemas.openxmlformats.org/officeDocument/2006/relationships/image" Target="media/image26.jpeg"/><Relationship Id="rId63" Type="http://schemas.openxmlformats.org/officeDocument/2006/relationships/image" Target="media/image41.png"/><Relationship Id="rId68" Type="http://schemas.openxmlformats.org/officeDocument/2006/relationships/image" Target="media/image46.emf"/><Relationship Id="rId84" Type="http://schemas.openxmlformats.org/officeDocument/2006/relationships/header" Target="header14.xml"/><Relationship Id="rId89" Type="http://schemas.openxmlformats.org/officeDocument/2006/relationships/image" Target="media/image65.emf"/><Relationship Id="rId112" Type="http://schemas.openxmlformats.org/officeDocument/2006/relationships/image" Target="media/image88.emf"/><Relationship Id="rId133" Type="http://schemas.openxmlformats.org/officeDocument/2006/relationships/image" Target="media/image108.emf"/><Relationship Id="rId138" Type="http://schemas.openxmlformats.org/officeDocument/2006/relationships/image" Target="media/image113.emf"/><Relationship Id="rId154" Type="http://schemas.openxmlformats.org/officeDocument/2006/relationships/image" Target="media/image126.emf"/><Relationship Id="rId159" Type="http://schemas.openxmlformats.org/officeDocument/2006/relationships/image" Target="media/image131.emf"/><Relationship Id="rId16" Type="http://schemas.openxmlformats.org/officeDocument/2006/relationships/header" Target="header6.xml"/><Relationship Id="rId107" Type="http://schemas.openxmlformats.org/officeDocument/2006/relationships/image" Target="media/image83.emf"/><Relationship Id="rId11" Type="http://schemas.openxmlformats.org/officeDocument/2006/relationships/footer" Target="footer2.xml"/><Relationship Id="rId32" Type="http://schemas.openxmlformats.org/officeDocument/2006/relationships/image" Target="media/image11.jpeg"/><Relationship Id="rId37" Type="http://schemas.openxmlformats.org/officeDocument/2006/relationships/image" Target="media/image16.emf"/><Relationship Id="rId53" Type="http://schemas.openxmlformats.org/officeDocument/2006/relationships/image" Target="media/image32.jpeg"/><Relationship Id="rId58" Type="http://schemas.openxmlformats.org/officeDocument/2006/relationships/image" Target="media/image37.jpeg"/><Relationship Id="rId74" Type="http://schemas.openxmlformats.org/officeDocument/2006/relationships/image" Target="media/image52.emf"/><Relationship Id="rId79" Type="http://schemas.openxmlformats.org/officeDocument/2006/relationships/image" Target="media/image56.emf"/><Relationship Id="rId102" Type="http://schemas.openxmlformats.org/officeDocument/2006/relationships/image" Target="media/image78.emf"/><Relationship Id="rId123" Type="http://schemas.openxmlformats.org/officeDocument/2006/relationships/image" Target="media/image99.emf"/><Relationship Id="rId128" Type="http://schemas.openxmlformats.org/officeDocument/2006/relationships/image" Target="media/image103.emf"/><Relationship Id="rId144" Type="http://schemas.openxmlformats.org/officeDocument/2006/relationships/image" Target="media/image116.emf"/><Relationship Id="rId149" Type="http://schemas.openxmlformats.org/officeDocument/2006/relationships/image" Target="media/image121.emf"/><Relationship Id="rId5" Type="http://schemas.openxmlformats.org/officeDocument/2006/relationships/webSettings" Target="webSettings.xml"/><Relationship Id="rId90" Type="http://schemas.openxmlformats.org/officeDocument/2006/relationships/image" Target="media/image66.emf"/><Relationship Id="rId95" Type="http://schemas.openxmlformats.org/officeDocument/2006/relationships/image" Target="media/image71.emf"/><Relationship Id="rId160" Type="http://schemas.openxmlformats.org/officeDocument/2006/relationships/image" Target="media/image132.emf"/><Relationship Id="rId165" Type="http://schemas.openxmlformats.org/officeDocument/2006/relationships/image" Target="media/image137.emf"/><Relationship Id="rId22" Type="http://schemas.openxmlformats.org/officeDocument/2006/relationships/header" Target="header11.xml"/><Relationship Id="rId27" Type="http://schemas.openxmlformats.org/officeDocument/2006/relationships/image" Target="media/image6.emf"/><Relationship Id="rId43" Type="http://schemas.openxmlformats.org/officeDocument/2006/relationships/image" Target="media/image22.tiff"/><Relationship Id="rId48" Type="http://schemas.openxmlformats.org/officeDocument/2006/relationships/image" Target="media/image27.jpeg"/><Relationship Id="rId64" Type="http://schemas.openxmlformats.org/officeDocument/2006/relationships/image" Target="media/image42.png"/><Relationship Id="rId69" Type="http://schemas.openxmlformats.org/officeDocument/2006/relationships/image" Target="media/image47.emf"/><Relationship Id="rId113" Type="http://schemas.openxmlformats.org/officeDocument/2006/relationships/image" Target="media/image89.emf"/><Relationship Id="rId118" Type="http://schemas.openxmlformats.org/officeDocument/2006/relationships/image" Target="media/image94.emf"/><Relationship Id="rId134" Type="http://schemas.openxmlformats.org/officeDocument/2006/relationships/image" Target="media/image109.emf"/><Relationship Id="rId139" Type="http://schemas.openxmlformats.org/officeDocument/2006/relationships/header" Target="header16.xml"/><Relationship Id="rId80" Type="http://schemas.openxmlformats.org/officeDocument/2006/relationships/image" Target="media/image57.emf"/><Relationship Id="rId85" Type="http://schemas.openxmlformats.org/officeDocument/2006/relationships/image" Target="media/image61.emf"/><Relationship Id="rId150" Type="http://schemas.openxmlformats.org/officeDocument/2006/relationships/image" Target="media/image122.emf"/><Relationship Id="rId155" Type="http://schemas.openxmlformats.org/officeDocument/2006/relationships/image" Target="media/image127.emf"/><Relationship Id="rId12" Type="http://schemas.openxmlformats.org/officeDocument/2006/relationships/header" Target="header3.xml"/><Relationship Id="rId17" Type="http://schemas.openxmlformats.org/officeDocument/2006/relationships/header" Target="header7.xml"/><Relationship Id="rId33" Type="http://schemas.openxmlformats.org/officeDocument/2006/relationships/image" Target="media/image12.tiff"/><Relationship Id="rId38" Type="http://schemas.openxmlformats.org/officeDocument/2006/relationships/image" Target="media/image17.emf"/><Relationship Id="rId59" Type="http://schemas.openxmlformats.org/officeDocument/2006/relationships/image" Target="media/image38.jpeg"/><Relationship Id="rId103" Type="http://schemas.openxmlformats.org/officeDocument/2006/relationships/image" Target="media/image79.emf"/><Relationship Id="rId108" Type="http://schemas.openxmlformats.org/officeDocument/2006/relationships/image" Target="media/image84.emf"/><Relationship Id="rId124" Type="http://schemas.openxmlformats.org/officeDocument/2006/relationships/image" Target="media/image100.emf"/><Relationship Id="rId129" Type="http://schemas.openxmlformats.org/officeDocument/2006/relationships/image" Target="media/image104.png"/><Relationship Id="rId54" Type="http://schemas.openxmlformats.org/officeDocument/2006/relationships/image" Target="media/image33.tiff"/><Relationship Id="rId70" Type="http://schemas.openxmlformats.org/officeDocument/2006/relationships/image" Target="media/image48.png"/><Relationship Id="rId75" Type="http://schemas.openxmlformats.org/officeDocument/2006/relationships/image" Target="media/image53.emf"/><Relationship Id="rId91" Type="http://schemas.openxmlformats.org/officeDocument/2006/relationships/image" Target="media/image67.emf"/><Relationship Id="rId96" Type="http://schemas.openxmlformats.org/officeDocument/2006/relationships/image" Target="media/image72.emf"/><Relationship Id="rId140" Type="http://schemas.openxmlformats.org/officeDocument/2006/relationships/header" Target="header17.xml"/><Relationship Id="rId145" Type="http://schemas.openxmlformats.org/officeDocument/2006/relationships/image" Target="media/image117.png"/><Relationship Id="rId161" Type="http://schemas.openxmlformats.org/officeDocument/2006/relationships/image" Target="media/image133.emf"/><Relationship Id="rId166" Type="http://schemas.openxmlformats.org/officeDocument/2006/relationships/image" Target="media/image138.e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emf"/><Relationship Id="rId28" Type="http://schemas.openxmlformats.org/officeDocument/2006/relationships/image" Target="media/image7.png"/><Relationship Id="rId36" Type="http://schemas.openxmlformats.org/officeDocument/2006/relationships/image" Target="media/image15.png"/><Relationship Id="rId49" Type="http://schemas.openxmlformats.org/officeDocument/2006/relationships/image" Target="media/image28.jpeg"/><Relationship Id="rId57" Type="http://schemas.openxmlformats.org/officeDocument/2006/relationships/image" Target="media/image36.jpeg"/><Relationship Id="rId106" Type="http://schemas.openxmlformats.org/officeDocument/2006/relationships/image" Target="media/image82.emf"/><Relationship Id="rId114" Type="http://schemas.openxmlformats.org/officeDocument/2006/relationships/image" Target="media/image90.emf"/><Relationship Id="rId119" Type="http://schemas.openxmlformats.org/officeDocument/2006/relationships/image" Target="media/image95.emf"/><Relationship Id="rId127" Type="http://schemas.openxmlformats.org/officeDocument/2006/relationships/image" Target="media/image102.emf"/><Relationship Id="rId10" Type="http://schemas.openxmlformats.org/officeDocument/2006/relationships/footer" Target="footer1.xml"/><Relationship Id="rId31" Type="http://schemas.openxmlformats.org/officeDocument/2006/relationships/image" Target="media/image10.jpeg"/><Relationship Id="rId44" Type="http://schemas.openxmlformats.org/officeDocument/2006/relationships/image" Target="media/image23.tiff"/><Relationship Id="rId52" Type="http://schemas.openxmlformats.org/officeDocument/2006/relationships/image" Target="media/image31.jpeg"/><Relationship Id="rId60" Type="http://schemas.openxmlformats.org/officeDocument/2006/relationships/image" Target="media/image39.png"/><Relationship Id="rId65" Type="http://schemas.openxmlformats.org/officeDocument/2006/relationships/image" Target="media/image43.emf"/><Relationship Id="rId73" Type="http://schemas.openxmlformats.org/officeDocument/2006/relationships/image" Target="media/image51.png"/><Relationship Id="rId78" Type="http://schemas.openxmlformats.org/officeDocument/2006/relationships/header" Target="header13.xml"/><Relationship Id="rId81" Type="http://schemas.openxmlformats.org/officeDocument/2006/relationships/image" Target="media/image58.emf"/><Relationship Id="rId86" Type="http://schemas.openxmlformats.org/officeDocument/2006/relationships/image" Target="media/image62.emf"/><Relationship Id="rId94" Type="http://schemas.openxmlformats.org/officeDocument/2006/relationships/image" Target="media/image70.emf"/><Relationship Id="rId99" Type="http://schemas.openxmlformats.org/officeDocument/2006/relationships/image" Target="media/image75.emf"/><Relationship Id="rId101" Type="http://schemas.openxmlformats.org/officeDocument/2006/relationships/image" Target="media/image77.emf"/><Relationship Id="rId122" Type="http://schemas.openxmlformats.org/officeDocument/2006/relationships/image" Target="media/image98.emf"/><Relationship Id="rId130" Type="http://schemas.openxmlformats.org/officeDocument/2006/relationships/image" Target="media/image105.emf"/><Relationship Id="rId135" Type="http://schemas.openxmlformats.org/officeDocument/2006/relationships/image" Target="media/image110.emf"/><Relationship Id="rId143" Type="http://schemas.openxmlformats.org/officeDocument/2006/relationships/image" Target="media/image115.emf"/><Relationship Id="rId148" Type="http://schemas.openxmlformats.org/officeDocument/2006/relationships/image" Target="media/image120.png"/><Relationship Id="rId151" Type="http://schemas.openxmlformats.org/officeDocument/2006/relationships/image" Target="media/image123.emf"/><Relationship Id="rId156" Type="http://schemas.openxmlformats.org/officeDocument/2006/relationships/image" Target="media/image128.emf"/><Relationship Id="rId164" Type="http://schemas.openxmlformats.org/officeDocument/2006/relationships/image" Target="media/image136.emf"/><Relationship Id="rId16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header" Target="header4.xml"/><Relationship Id="rId18" Type="http://schemas.openxmlformats.org/officeDocument/2006/relationships/header" Target="header8.xml"/><Relationship Id="rId39" Type="http://schemas.openxmlformats.org/officeDocument/2006/relationships/image" Target="media/image18.jpeg"/><Relationship Id="rId109" Type="http://schemas.openxmlformats.org/officeDocument/2006/relationships/image" Target="media/image85.emf"/><Relationship Id="rId34" Type="http://schemas.openxmlformats.org/officeDocument/2006/relationships/image" Target="media/image13.emf"/><Relationship Id="rId50" Type="http://schemas.openxmlformats.org/officeDocument/2006/relationships/image" Target="media/image29.jpeg"/><Relationship Id="rId55" Type="http://schemas.openxmlformats.org/officeDocument/2006/relationships/image" Target="media/image34.png"/><Relationship Id="rId76" Type="http://schemas.openxmlformats.org/officeDocument/2006/relationships/image" Target="media/image54.emf"/><Relationship Id="rId97" Type="http://schemas.openxmlformats.org/officeDocument/2006/relationships/image" Target="media/image73.emf"/><Relationship Id="rId104" Type="http://schemas.openxmlformats.org/officeDocument/2006/relationships/image" Target="media/image80.emf"/><Relationship Id="rId120" Type="http://schemas.openxmlformats.org/officeDocument/2006/relationships/image" Target="media/image96.emf"/><Relationship Id="rId125" Type="http://schemas.openxmlformats.org/officeDocument/2006/relationships/header" Target="header15.xml"/><Relationship Id="rId141" Type="http://schemas.openxmlformats.org/officeDocument/2006/relationships/image" Target="media/image114.jpeg"/><Relationship Id="rId146" Type="http://schemas.openxmlformats.org/officeDocument/2006/relationships/image" Target="media/image118.jpeg"/><Relationship Id="rId167" Type="http://schemas.openxmlformats.org/officeDocument/2006/relationships/header" Target="header18.xml"/><Relationship Id="rId7" Type="http://schemas.openxmlformats.org/officeDocument/2006/relationships/endnotes" Target="endnotes.xml"/><Relationship Id="rId71" Type="http://schemas.openxmlformats.org/officeDocument/2006/relationships/image" Target="media/image49.emf"/><Relationship Id="rId92" Type="http://schemas.openxmlformats.org/officeDocument/2006/relationships/image" Target="media/image68.emf"/><Relationship Id="rId162" Type="http://schemas.openxmlformats.org/officeDocument/2006/relationships/image" Target="media/image134.emf"/><Relationship Id="rId2" Type="http://schemas.openxmlformats.org/officeDocument/2006/relationships/numbering" Target="numbering.xml"/><Relationship Id="rId29" Type="http://schemas.openxmlformats.org/officeDocument/2006/relationships/image" Target="media/image8.png"/><Relationship Id="rId24" Type="http://schemas.openxmlformats.org/officeDocument/2006/relationships/image" Target="media/image3.tiff"/><Relationship Id="rId40" Type="http://schemas.openxmlformats.org/officeDocument/2006/relationships/image" Target="media/image19.jpeg"/><Relationship Id="rId45" Type="http://schemas.openxmlformats.org/officeDocument/2006/relationships/image" Target="media/image24.jpeg"/><Relationship Id="rId66" Type="http://schemas.openxmlformats.org/officeDocument/2006/relationships/image" Target="media/image44.emf"/><Relationship Id="rId87" Type="http://schemas.openxmlformats.org/officeDocument/2006/relationships/image" Target="media/image63.emf"/><Relationship Id="rId110" Type="http://schemas.openxmlformats.org/officeDocument/2006/relationships/image" Target="media/image86.emf"/><Relationship Id="rId115" Type="http://schemas.openxmlformats.org/officeDocument/2006/relationships/image" Target="media/image91.emf"/><Relationship Id="rId131" Type="http://schemas.openxmlformats.org/officeDocument/2006/relationships/image" Target="media/image106.emf"/><Relationship Id="rId136" Type="http://schemas.openxmlformats.org/officeDocument/2006/relationships/image" Target="media/image111.emf"/><Relationship Id="rId157" Type="http://schemas.openxmlformats.org/officeDocument/2006/relationships/image" Target="media/image129.emf"/><Relationship Id="rId61" Type="http://schemas.openxmlformats.org/officeDocument/2006/relationships/image" Target="media/image40.png"/><Relationship Id="rId82" Type="http://schemas.openxmlformats.org/officeDocument/2006/relationships/image" Target="media/image59.emf"/><Relationship Id="rId152" Type="http://schemas.openxmlformats.org/officeDocument/2006/relationships/image" Target="media/image124.emf"/><Relationship Id="rId19" Type="http://schemas.openxmlformats.org/officeDocument/2006/relationships/header" Target="header9.xml"/><Relationship Id="rId14" Type="http://schemas.openxmlformats.org/officeDocument/2006/relationships/footer" Target="footer3.xml"/><Relationship Id="rId30" Type="http://schemas.openxmlformats.org/officeDocument/2006/relationships/image" Target="media/image9.png"/><Relationship Id="rId35" Type="http://schemas.openxmlformats.org/officeDocument/2006/relationships/image" Target="media/image14.jpeg"/><Relationship Id="rId56" Type="http://schemas.openxmlformats.org/officeDocument/2006/relationships/image" Target="media/image35.jpeg"/><Relationship Id="rId77" Type="http://schemas.openxmlformats.org/officeDocument/2006/relationships/image" Target="media/image55.emf"/><Relationship Id="rId100" Type="http://schemas.openxmlformats.org/officeDocument/2006/relationships/image" Target="media/image76.emf"/><Relationship Id="rId105" Type="http://schemas.openxmlformats.org/officeDocument/2006/relationships/image" Target="media/image81.emf"/><Relationship Id="rId126" Type="http://schemas.openxmlformats.org/officeDocument/2006/relationships/image" Target="media/image101.emf"/><Relationship Id="rId147" Type="http://schemas.openxmlformats.org/officeDocument/2006/relationships/image" Target="media/image119.png"/><Relationship Id="rId168"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image" Target="media/image30.jpeg"/><Relationship Id="rId72" Type="http://schemas.openxmlformats.org/officeDocument/2006/relationships/image" Target="media/image50.emf"/><Relationship Id="rId93" Type="http://schemas.openxmlformats.org/officeDocument/2006/relationships/image" Target="media/image69.emf"/><Relationship Id="rId98" Type="http://schemas.openxmlformats.org/officeDocument/2006/relationships/image" Target="media/image74.emf"/><Relationship Id="rId121" Type="http://schemas.openxmlformats.org/officeDocument/2006/relationships/image" Target="media/image97.emf"/><Relationship Id="rId142" Type="http://schemas.openxmlformats.org/officeDocument/2006/relationships/hyperlink" Target="http://en.wikipedia.org/wiki/Abduction_(kinesiology)" TargetMode="External"/><Relationship Id="rId163" Type="http://schemas.openxmlformats.org/officeDocument/2006/relationships/image" Target="media/image135.emf"/><Relationship Id="rId3" Type="http://schemas.openxmlformats.org/officeDocument/2006/relationships/styles" Target="styles.xml"/><Relationship Id="rId25" Type="http://schemas.openxmlformats.org/officeDocument/2006/relationships/image" Target="media/image4.png"/><Relationship Id="rId46" Type="http://schemas.openxmlformats.org/officeDocument/2006/relationships/image" Target="media/image25.jpeg"/><Relationship Id="rId67" Type="http://schemas.openxmlformats.org/officeDocument/2006/relationships/image" Target="media/image45.emf"/><Relationship Id="rId116" Type="http://schemas.openxmlformats.org/officeDocument/2006/relationships/image" Target="media/image92.emf"/><Relationship Id="rId137" Type="http://schemas.openxmlformats.org/officeDocument/2006/relationships/image" Target="media/image112.emf"/><Relationship Id="rId158" Type="http://schemas.openxmlformats.org/officeDocument/2006/relationships/image" Target="media/image130.emf"/><Relationship Id="rId20" Type="http://schemas.openxmlformats.org/officeDocument/2006/relationships/image" Target="media/image1.png"/><Relationship Id="rId41" Type="http://schemas.openxmlformats.org/officeDocument/2006/relationships/image" Target="media/image20.jpeg"/><Relationship Id="rId62" Type="http://schemas.openxmlformats.org/officeDocument/2006/relationships/header" Target="header12.xml"/><Relationship Id="rId83" Type="http://schemas.openxmlformats.org/officeDocument/2006/relationships/image" Target="media/image60.emf"/><Relationship Id="rId88" Type="http://schemas.openxmlformats.org/officeDocument/2006/relationships/image" Target="media/image64.emf"/><Relationship Id="rId111" Type="http://schemas.openxmlformats.org/officeDocument/2006/relationships/image" Target="media/image87.emf"/><Relationship Id="rId132" Type="http://schemas.openxmlformats.org/officeDocument/2006/relationships/image" Target="media/image107.emf"/><Relationship Id="rId153" Type="http://schemas.openxmlformats.org/officeDocument/2006/relationships/image" Target="media/image12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255087-239D-45BB-A38B-8DFF7D1D40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233</Pages>
  <Words>44690</Words>
  <Characters>254739</Characters>
  <Application>Microsoft Office Word</Application>
  <DocSecurity>0</DocSecurity>
  <Lines>2122</Lines>
  <Paragraphs>597</Paragraphs>
  <ScaleCrop>false</ScaleCrop>
  <HeadingPairs>
    <vt:vector size="2" baseType="variant">
      <vt:variant>
        <vt:lpstr>Title</vt:lpstr>
      </vt:variant>
      <vt:variant>
        <vt:i4>1</vt:i4>
      </vt:variant>
    </vt:vector>
  </HeadingPairs>
  <TitlesOfParts>
    <vt:vector size="1" baseType="lpstr">
      <vt:lpstr/>
    </vt:vector>
  </TitlesOfParts>
  <Company>CMR</Company>
  <LinksUpToDate>false</LinksUpToDate>
  <CharactersWithSpaces>298832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jmueller</dc:creator>
  <cp:lastModifiedBy>jmueller</cp:lastModifiedBy>
  <cp:revision>8</cp:revision>
  <cp:lastPrinted>2011-01-13T03:02:00Z</cp:lastPrinted>
  <dcterms:created xsi:type="dcterms:W3CDTF">2011-01-13T02:25:00Z</dcterms:created>
  <dcterms:modified xsi:type="dcterms:W3CDTF">2011-01-19T02:45:00Z</dcterms:modified>
</cp:coreProperties>
</file>